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1DD0" w:rsidR="00447C1E" w:rsidP="00821285" w:rsidRDefault="00447C1E" w14:paraId="0A1930DC" w14:textId="77777777">
      <w:r w:rsidRPr="00BD1DD0">
        <w:t>SUPPORTING STATEMENT</w:t>
      </w:r>
      <w:r w:rsidRPr="00BD1DD0" w:rsidR="0062567E">
        <w:t xml:space="preserve"> </w:t>
      </w:r>
      <w:r w:rsidR="00204E6E">
        <w:t xml:space="preserve">- PART </w:t>
      </w:r>
      <w:r w:rsidR="00CA5FD8">
        <w:t>B</w:t>
      </w:r>
      <w:r w:rsidR="00204E6E">
        <w:t xml:space="preserve"> </w:t>
      </w:r>
      <w:r w:rsidRPr="00BD1DD0" w:rsidR="0062567E">
        <w:t>for</w:t>
      </w:r>
    </w:p>
    <w:p w:rsidR="00BD1DD0" w:rsidP="00821285" w:rsidRDefault="00AD4629" w14:paraId="0A1930DD" w14:textId="571EE498">
      <w:pPr>
        <w:rPr>
          <w:lang w:val="es-US"/>
        </w:rPr>
      </w:pPr>
      <w:r w:rsidRPr="00BD1DD0">
        <w:rPr>
          <w:lang w:val="es-US"/>
        </w:rPr>
        <w:t xml:space="preserve">OMB </w:t>
      </w:r>
      <w:r w:rsidRPr="00BD1DD0" w:rsidR="009F7E1A">
        <w:rPr>
          <w:lang w:val="es-US"/>
        </w:rPr>
        <w:t xml:space="preserve">Control </w:t>
      </w:r>
      <w:r w:rsidRPr="00BD1DD0" w:rsidR="009F7E1A">
        <w:t>Number</w:t>
      </w:r>
      <w:r w:rsidRPr="00BD1DD0">
        <w:rPr>
          <w:lang w:val="es-US"/>
        </w:rPr>
        <w:t xml:space="preserve"> 0584-</w:t>
      </w:r>
      <w:r w:rsidRPr="00BD1DD0" w:rsidR="009F7E1A">
        <w:rPr>
          <w:lang w:val="es-US"/>
        </w:rPr>
        <w:t>[</w:t>
      </w:r>
      <w:r w:rsidR="004749A2">
        <w:rPr>
          <w:lang w:val="es-US"/>
        </w:rPr>
        <w:t>NEW</w:t>
      </w:r>
      <w:r w:rsidRPr="00BD1DD0" w:rsidR="009F7E1A">
        <w:rPr>
          <w:lang w:val="es-US"/>
        </w:rPr>
        <w:t>]</w:t>
      </w:r>
      <w:r w:rsidRPr="00BD1DD0" w:rsidR="00B335C9">
        <w:rPr>
          <w:lang w:val="es-US"/>
        </w:rPr>
        <w:t xml:space="preserve">:  </w:t>
      </w:r>
    </w:p>
    <w:p w:rsidR="00447C1E" w:rsidP="00821285" w:rsidRDefault="007420BD" w14:paraId="0A1930DE" w14:textId="1D36DE7A">
      <w:r>
        <w:t>Assessing SNAP Participants’ Fitness for Work</w:t>
      </w:r>
    </w:p>
    <w:p w:rsidRPr="00BD1DD0" w:rsidR="007E5F72" w:rsidP="00821285" w:rsidRDefault="008C2564" w14:paraId="5D01B4D4" w14:textId="557C7AFC">
      <w:r>
        <w:t>June 2022</w:t>
      </w:r>
    </w:p>
    <w:p w:rsidRPr="002568E6" w:rsidR="00B335C9" w:rsidP="00821285" w:rsidRDefault="00B335C9" w14:paraId="0A1930DF" w14:textId="77777777">
      <w:pPr>
        <w:rPr>
          <w:lang w:val="es-US"/>
        </w:rPr>
      </w:pPr>
    </w:p>
    <w:p w:rsidR="00B335C9" w:rsidP="00821285" w:rsidRDefault="00B335C9" w14:paraId="0A1930E0" w14:textId="77777777"/>
    <w:p w:rsidR="00CA5FD8" w:rsidP="00821285" w:rsidRDefault="00CA5FD8" w14:paraId="0A1930E1" w14:textId="77777777">
      <w:pPr>
        <w:rPr>
          <w:lang w:val="es-US"/>
        </w:rPr>
      </w:pPr>
    </w:p>
    <w:p w:rsidR="00CA5FD8" w:rsidP="00821285" w:rsidRDefault="00CA5FD8" w14:paraId="0A1930E2" w14:textId="77777777">
      <w:pPr>
        <w:rPr>
          <w:lang w:val="es-US"/>
        </w:rPr>
      </w:pPr>
    </w:p>
    <w:p w:rsidR="00CA5FD8" w:rsidP="00821285" w:rsidRDefault="00CA5FD8" w14:paraId="0A1930E3" w14:textId="77777777">
      <w:pPr>
        <w:rPr>
          <w:lang w:val="es-US"/>
        </w:rPr>
      </w:pPr>
    </w:p>
    <w:p w:rsidR="00CA5FD8" w:rsidP="00821285" w:rsidRDefault="00CA5FD8" w14:paraId="0A1930E4" w14:textId="77777777">
      <w:pPr>
        <w:rPr>
          <w:lang w:val="es-US"/>
        </w:rPr>
      </w:pPr>
    </w:p>
    <w:p w:rsidR="00CA5FD8" w:rsidP="00821285" w:rsidRDefault="00CA5FD8" w14:paraId="0A1930E5" w14:textId="50420010">
      <w:pPr>
        <w:rPr>
          <w:lang w:val="es-US"/>
        </w:rPr>
      </w:pPr>
    </w:p>
    <w:p w:rsidR="007420BD" w:rsidP="00821285" w:rsidRDefault="007420BD" w14:paraId="0F093B62" w14:textId="7037E2B5">
      <w:pPr>
        <w:rPr>
          <w:lang w:val="es-US"/>
        </w:rPr>
      </w:pPr>
    </w:p>
    <w:p w:rsidR="007420BD" w:rsidP="00821285" w:rsidRDefault="007420BD" w14:paraId="2B013E3B" w14:textId="69BD164D">
      <w:pPr>
        <w:rPr>
          <w:lang w:val="es-US"/>
        </w:rPr>
      </w:pPr>
    </w:p>
    <w:p w:rsidR="007420BD" w:rsidP="00821285" w:rsidRDefault="007420BD" w14:paraId="160D8302" w14:textId="1F67A0F2">
      <w:pPr>
        <w:rPr>
          <w:lang w:val="es-US"/>
        </w:rPr>
      </w:pPr>
    </w:p>
    <w:p w:rsidR="007420BD" w:rsidP="00821285" w:rsidRDefault="007420BD" w14:paraId="659626C0" w14:textId="4C596E7D">
      <w:pPr>
        <w:rPr>
          <w:lang w:val="es-US"/>
        </w:rPr>
      </w:pPr>
    </w:p>
    <w:p w:rsidR="007420BD" w:rsidP="00821285" w:rsidRDefault="007420BD" w14:paraId="1DF089FA" w14:textId="2FEA0A1F">
      <w:pPr>
        <w:rPr>
          <w:lang w:val="es-US"/>
        </w:rPr>
      </w:pPr>
    </w:p>
    <w:p w:rsidR="007420BD" w:rsidP="00821285" w:rsidRDefault="007420BD" w14:paraId="710E70AC" w14:textId="77777777">
      <w:pPr>
        <w:rPr>
          <w:lang w:val="es-US"/>
        </w:rPr>
      </w:pPr>
    </w:p>
    <w:p w:rsidRPr="002568E6" w:rsidR="00447C1E" w:rsidP="00821285" w:rsidRDefault="007420BD" w14:paraId="0A1930E7" w14:textId="057ABA19">
      <w:pPr>
        <w:rPr>
          <w:lang w:val="es-US"/>
        </w:rPr>
      </w:pPr>
      <w:r>
        <w:rPr>
          <w:lang w:val="es-US"/>
        </w:rPr>
        <w:t>Eric Williams</w:t>
      </w:r>
    </w:p>
    <w:p w:rsidRPr="002568E6" w:rsidR="00447C1E" w:rsidP="00821285" w:rsidRDefault="00E72591" w14:paraId="0A1930E8" w14:textId="2C2E76F2">
      <w:r>
        <w:t>FNS Project Officer</w:t>
      </w:r>
    </w:p>
    <w:p w:rsidRPr="002568E6" w:rsidR="00447C1E" w:rsidP="00821285" w:rsidRDefault="007420BD" w14:paraId="0A1930E9" w14:textId="7DEB3C9F">
      <w:r>
        <w:t xml:space="preserve">Office of Policy Support </w:t>
      </w:r>
    </w:p>
    <w:p w:rsidRPr="002568E6" w:rsidR="00447C1E" w:rsidP="00821285" w:rsidRDefault="009F7E1A" w14:paraId="0A1930EA" w14:textId="77777777">
      <w:r w:rsidRPr="002568E6">
        <w:t xml:space="preserve">USDA, </w:t>
      </w:r>
      <w:r w:rsidRPr="002568E6" w:rsidR="00447C1E">
        <w:t>Food and Nutrition Service</w:t>
      </w:r>
    </w:p>
    <w:p w:rsidRPr="002568E6" w:rsidR="00447C1E" w:rsidP="00821285" w:rsidRDefault="007420BD" w14:paraId="0A1930EB" w14:textId="250AB265">
      <w:r>
        <w:t>1320 Braddock Place</w:t>
      </w:r>
    </w:p>
    <w:p w:rsidRPr="002568E6" w:rsidR="00447C1E" w:rsidP="00821285" w:rsidRDefault="00447C1E" w14:paraId="0A1930EC" w14:textId="77777777">
      <w:r w:rsidRPr="002568E6">
        <w:t>Alexandria, Virginia 22302</w:t>
      </w:r>
    </w:p>
    <w:p w:rsidR="00905A5F" w:rsidP="00821285" w:rsidRDefault="00905A5F" w14:paraId="0A1930EF" w14:textId="77777777">
      <w:r>
        <w:t>Table of Contents</w:t>
      </w:r>
    </w:p>
    <w:p w:rsidR="00F236EA" w:rsidRDefault="007420BD" w14:paraId="379B7B57" w14:textId="16983508">
      <w:pPr>
        <w:pStyle w:val="TOC1"/>
        <w:rPr>
          <w:rFonts w:asciiTheme="minorHAnsi" w:hAnsiTheme="minorHAnsi" w:eastAsiaTheme="minorEastAsia" w:cstheme="minorBidi"/>
          <w:b w:val="0"/>
          <w:bCs w:val="0"/>
          <w:caps w:val="0"/>
          <w:sz w:val="22"/>
          <w:szCs w:val="22"/>
        </w:rPr>
      </w:pPr>
      <w:r>
        <w:rPr>
          <w:b w:val="0"/>
          <w:bCs w:val="0"/>
          <w:caps w:val="0"/>
        </w:rPr>
        <w:fldChar w:fldCharType="begin"/>
      </w:r>
      <w:r>
        <w:rPr>
          <w:b w:val="0"/>
          <w:bCs w:val="0"/>
          <w:caps w:val="0"/>
        </w:rPr>
        <w:instrText xml:space="preserve"> TOC \o "1-1" \h \z \u </w:instrText>
      </w:r>
      <w:r>
        <w:rPr>
          <w:b w:val="0"/>
          <w:bCs w:val="0"/>
          <w:caps w:val="0"/>
        </w:rPr>
        <w:fldChar w:fldCharType="separate"/>
      </w:r>
      <w:hyperlink w:history="1" w:anchor="_Toc74233125">
        <w:r w:rsidRPr="00812F44" w:rsidR="00F236EA">
          <w:rPr>
            <w:rStyle w:val="Hyperlink"/>
          </w:rPr>
          <w:t>B.1  Respondent Universe and Sampling Methods</w:t>
        </w:r>
        <w:r w:rsidR="00F236EA">
          <w:rPr>
            <w:webHidden/>
          </w:rPr>
          <w:tab/>
        </w:r>
        <w:r w:rsidR="00F236EA">
          <w:rPr>
            <w:webHidden/>
          </w:rPr>
          <w:fldChar w:fldCharType="begin"/>
        </w:r>
        <w:r w:rsidR="00F236EA">
          <w:rPr>
            <w:webHidden/>
          </w:rPr>
          <w:instrText xml:space="preserve"> PAGEREF _Toc74233125 \h </w:instrText>
        </w:r>
        <w:r w:rsidR="00F236EA">
          <w:rPr>
            <w:webHidden/>
          </w:rPr>
        </w:r>
        <w:r w:rsidR="00F236EA">
          <w:rPr>
            <w:webHidden/>
          </w:rPr>
          <w:fldChar w:fldCharType="separate"/>
        </w:r>
        <w:r w:rsidR="00F236EA">
          <w:rPr>
            <w:webHidden/>
          </w:rPr>
          <w:t>1</w:t>
        </w:r>
        <w:r w:rsidR="00F236EA">
          <w:rPr>
            <w:webHidden/>
          </w:rPr>
          <w:fldChar w:fldCharType="end"/>
        </w:r>
      </w:hyperlink>
    </w:p>
    <w:p w:rsidR="00F236EA" w:rsidRDefault="007E2FDD" w14:paraId="62D78FAC" w14:textId="754B81FE">
      <w:pPr>
        <w:pStyle w:val="TOC1"/>
        <w:rPr>
          <w:rFonts w:asciiTheme="minorHAnsi" w:hAnsiTheme="minorHAnsi" w:eastAsiaTheme="minorEastAsia" w:cstheme="minorBidi"/>
          <w:b w:val="0"/>
          <w:bCs w:val="0"/>
          <w:caps w:val="0"/>
          <w:sz w:val="22"/>
          <w:szCs w:val="22"/>
        </w:rPr>
      </w:pPr>
      <w:hyperlink w:history="1" w:anchor="_Toc74233126">
        <w:r w:rsidRPr="00812F44" w:rsidR="00F236EA">
          <w:rPr>
            <w:rStyle w:val="Hyperlink"/>
          </w:rPr>
          <w:t>B.2  Procedures for the Collection of Information</w:t>
        </w:r>
        <w:r w:rsidR="00F236EA">
          <w:rPr>
            <w:webHidden/>
          </w:rPr>
          <w:tab/>
        </w:r>
        <w:r w:rsidR="00F236EA">
          <w:rPr>
            <w:webHidden/>
          </w:rPr>
          <w:fldChar w:fldCharType="begin"/>
        </w:r>
        <w:r w:rsidR="00F236EA">
          <w:rPr>
            <w:webHidden/>
          </w:rPr>
          <w:instrText xml:space="preserve"> PAGEREF _Toc74233126 \h </w:instrText>
        </w:r>
        <w:r w:rsidR="00F236EA">
          <w:rPr>
            <w:webHidden/>
          </w:rPr>
        </w:r>
        <w:r w:rsidR="00F236EA">
          <w:rPr>
            <w:webHidden/>
          </w:rPr>
          <w:fldChar w:fldCharType="separate"/>
        </w:r>
        <w:r w:rsidR="00F236EA">
          <w:rPr>
            <w:webHidden/>
          </w:rPr>
          <w:t>3</w:t>
        </w:r>
        <w:r w:rsidR="00F236EA">
          <w:rPr>
            <w:webHidden/>
          </w:rPr>
          <w:fldChar w:fldCharType="end"/>
        </w:r>
      </w:hyperlink>
    </w:p>
    <w:p w:rsidR="00F236EA" w:rsidRDefault="007E2FDD" w14:paraId="02AF95E0" w14:textId="116EFA01">
      <w:pPr>
        <w:pStyle w:val="TOC1"/>
        <w:rPr>
          <w:rFonts w:asciiTheme="minorHAnsi" w:hAnsiTheme="minorHAnsi" w:eastAsiaTheme="minorEastAsia" w:cstheme="minorBidi"/>
          <w:b w:val="0"/>
          <w:bCs w:val="0"/>
          <w:caps w:val="0"/>
          <w:sz w:val="22"/>
          <w:szCs w:val="22"/>
        </w:rPr>
      </w:pPr>
      <w:hyperlink w:history="1" w:anchor="_Toc74233127">
        <w:r w:rsidRPr="00812F44" w:rsidR="00F236EA">
          <w:rPr>
            <w:rStyle w:val="Hyperlink"/>
          </w:rPr>
          <w:t>B.3  Methods to Maximize the Response Rates and to Deal with Nonresponse</w:t>
        </w:r>
        <w:r w:rsidR="00F236EA">
          <w:rPr>
            <w:webHidden/>
          </w:rPr>
          <w:tab/>
        </w:r>
        <w:r w:rsidR="00F236EA">
          <w:rPr>
            <w:webHidden/>
          </w:rPr>
          <w:fldChar w:fldCharType="begin"/>
        </w:r>
        <w:r w:rsidR="00F236EA">
          <w:rPr>
            <w:webHidden/>
          </w:rPr>
          <w:instrText xml:space="preserve"> PAGEREF _Toc74233127 \h </w:instrText>
        </w:r>
        <w:r w:rsidR="00F236EA">
          <w:rPr>
            <w:webHidden/>
          </w:rPr>
        </w:r>
        <w:r w:rsidR="00F236EA">
          <w:rPr>
            <w:webHidden/>
          </w:rPr>
          <w:fldChar w:fldCharType="separate"/>
        </w:r>
        <w:r w:rsidR="00F236EA">
          <w:rPr>
            <w:webHidden/>
          </w:rPr>
          <w:t>5</w:t>
        </w:r>
        <w:r w:rsidR="00F236EA">
          <w:rPr>
            <w:webHidden/>
          </w:rPr>
          <w:fldChar w:fldCharType="end"/>
        </w:r>
      </w:hyperlink>
    </w:p>
    <w:p w:rsidR="00F236EA" w:rsidRDefault="007E2FDD" w14:paraId="2515646E" w14:textId="396DD9BC">
      <w:pPr>
        <w:pStyle w:val="TOC1"/>
        <w:rPr>
          <w:rFonts w:asciiTheme="minorHAnsi" w:hAnsiTheme="minorHAnsi" w:eastAsiaTheme="minorEastAsia" w:cstheme="minorBidi"/>
          <w:b w:val="0"/>
          <w:bCs w:val="0"/>
          <w:caps w:val="0"/>
          <w:sz w:val="22"/>
          <w:szCs w:val="22"/>
        </w:rPr>
      </w:pPr>
      <w:hyperlink w:history="1" w:anchor="_Toc74233128">
        <w:r w:rsidRPr="00812F44" w:rsidR="00F236EA">
          <w:rPr>
            <w:rStyle w:val="Hyperlink"/>
          </w:rPr>
          <w:t>B.4 Test of Procedures or Methods to be Undertaken</w:t>
        </w:r>
        <w:r w:rsidR="00F236EA">
          <w:rPr>
            <w:webHidden/>
          </w:rPr>
          <w:tab/>
        </w:r>
        <w:r w:rsidR="00F236EA">
          <w:rPr>
            <w:webHidden/>
          </w:rPr>
          <w:fldChar w:fldCharType="begin"/>
        </w:r>
        <w:r w:rsidR="00F236EA">
          <w:rPr>
            <w:webHidden/>
          </w:rPr>
          <w:instrText xml:space="preserve"> PAGEREF _Toc74233128 \h </w:instrText>
        </w:r>
        <w:r w:rsidR="00F236EA">
          <w:rPr>
            <w:webHidden/>
          </w:rPr>
        </w:r>
        <w:r w:rsidR="00F236EA">
          <w:rPr>
            <w:webHidden/>
          </w:rPr>
          <w:fldChar w:fldCharType="separate"/>
        </w:r>
        <w:r w:rsidR="00F236EA">
          <w:rPr>
            <w:webHidden/>
          </w:rPr>
          <w:t>6</w:t>
        </w:r>
        <w:r w:rsidR="00F236EA">
          <w:rPr>
            <w:webHidden/>
          </w:rPr>
          <w:fldChar w:fldCharType="end"/>
        </w:r>
      </w:hyperlink>
    </w:p>
    <w:p w:rsidR="00F236EA" w:rsidRDefault="007E2FDD" w14:paraId="40BA9054" w14:textId="732F023B">
      <w:pPr>
        <w:pStyle w:val="TOC1"/>
        <w:rPr>
          <w:rFonts w:asciiTheme="minorHAnsi" w:hAnsiTheme="minorHAnsi" w:eastAsiaTheme="minorEastAsia" w:cstheme="minorBidi"/>
          <w:b w:val="0"/>
          <w:bCs w:val="0"/>
          <w:caps w:val="0"/>
          <w:sz w:val="22"/>
          <w:szCs w:val="22"/>
        </w:rPr>
      </w:pPr>
      <w:hyperlink w:history="1" w:anchor="_Toc74233129">
        <w:r w:rsidRPr="00812F44" w:rsidR="00F236EA">
          <w:rPr>
            <w:rStyle w:val="Hyperlink"/>
          </w:rPr>
          <w:t>B.5  Individuals Consulted on Statistical Aspects &amp; Individuals Collecting and/or Analyzing Data</w:t>
        </w:r>
        <w:r w:rsidR="00F236EA">
          <w:rPr>
            <w:webHidden/>
          </w:rPr>
          <w:tab/>
        </w:r>
        <w:r w:rsidR="00F236EA">
          <w:rPr>
            <w:webHidden/>
          </w:rPr>
          <w:fldChar w:fldCharType="begin"/>
        </w:r>
        <w:r w:rsidR="00F236EA">
          <w:rPr>
            <w:webHidden/>
          </w:rPr>
          <w:instrText xml:space="preserve"> PAGEREF _Toc74233129 \h </w:instrText>
        </w:r>
        <w:r w:rsidR="00F236EA">
          <w:rPr>
            <w:webHidden/>
          </w:rPr>
        </w:r>
        <w:r w:rsidR="00F236EA">
          <w:rPr>
            <w:webHidden/>
          </w:rPr>
          <w:fldChar w:fldCharType="separate"/>
        </w:r>
        <w:r w:rsidR="00F236EA">
          <w:rPr>
            <w:webHidden/>
          </w:rPr>
          <w:t>6</w:t>
        </w:r>
        <w:r w:rsidR="00F236EA">
          <w:rPr>
            <w:webHidden/>
          </w:rPr>
          <w:fldChar w:fldCharType="end"/>
        </w:r>
      </w:hyperlink>
    </w:p>
    <w:p w:rsidR="00905A5F" w:rsidP="00821285" w:rsidRDefault="007420BD" w14:paraId="0A1930F5" w14:textId="503FB21E">
      <w:r>
        <w:rPr>
          <w:b/>
          <w:bCs/>
          <w:caps/>
          <w:noProof/>
          <w:sz w:val="20"/>
        </w:rPr>
        <w:fldChar w:fldCharType="end"/>
      </w:r>
    </w:p>
    <w:p w:rsidR="00B34998" w:rsidP="00821285" w:rsidRDefault="00B34998" w14:paraId="180B1BF5" w14:textId="4AC28286">
      <w:pPr>
        <w:sectPr w:rsidR="00B34998"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pPr>
    </w:p>
    <w:p w:rsidRPr="00D73BA9" w:rsidR="00CA5FD8" w:rsidP="00821285" w:rsidRDefault="00CA5FD8" w14:paraId="0A1930F9" w14:textId="0E2B4039">
      <w:pPr>
        <w:pStyle w:val="Heading1"/>
        <w:rPr>
          <w:sz w:val="22"/>
          <w:szCs w:val="22"/>
        </w:rPr>
      </w:pPr>
      <w:bookmarkStart w:name="_Toc74233125" w:id="0"/>
      <w:proofErr w:type="gramStart"/>
      <w:r w:rsidRPr="00D73BA9">
        <w:rPr>
          <w:sz w:val="22"/>
          <w:szCs w:val="22"/>
        </w:rPr>
        <w:t>B.1  Respondent</w:t>
      </w:r>
      <w:proofErr w:type="gramEnd"/>
      <w:r w:rsidRPr="00D73BA9">
        <w:rPr>
          <w:sz w:val="22"/>
          <w:szCs w:val="22"/>
        </w:rPr>
        <w:t xml:space="preserve"> Universe and Sampling Methods</w:t>
      </w:r>
      <w:bookmarkEnd w:id="0"/>
    </w:p>
    <w:p w:rsidRPr="00D73BA9" w:rsidR="00CA5FD8" w:rsidP="00821285" w:rsidRDefault="00CA5FD8" w14:paraId="0A1930FB" w14:textId="77777777">
      <w:pPr>
        <w:spacing w:after="120" w:line="240" w:lineRule="auto"/>
        <w:rPr>
          <w:b/>
          <w:sz w:val="22"/>
          <w:szCs w:val="22"/>
        </w:rPr>
      </w:pPr>
      <w:r w:rsidRPr="00D73BA9">
        <w:rPr>
          <w:b/>
          <w:sz w:val="22"/>
          <w:szCs w:val="22"/>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D73BA9">
        <w:rPr>
          <w:b/>
          <w:sz w:val="22"/>
          <w:szCs w:val="22"/>
        </w:rPr>
        <w:t>collection as a whole</w:t>
      </w:r>
      <w:proofErr w:type="gramEnd"/>
      <w:r w:rsidRPr="00D73BA9">
        <w:rPr>
          <w:b/>
          <w:sz w:val="22"/>
          <w:szCs w:val="22"/>
        </w:rPr>
        <w:t>. If the collection had been conducted previously, include the actual response rate achieved during the last collection.</w:t>
      </w:r>
    </w:p>
    <w:p w:rsidRPr="00D73BA9" w:rsidR="00821285" w:rsidP="00821285" w:rsidRDefault="00821285" w14:paraId="59E90DF0" w14:textId="6127CA15">
      <w:pPr>
        <w:rPr>
          <w:sz w:val="22"/>
          <w:szCs w:val="22"/>
        </w:rPr>
      </w:pPr>
      <w:r w:rsidRPr="00D73BA9">
        <w:rPr>
          <w:sz w:val="22"/>
          <w:szCs w:val="22"/>
        </w:rPr>
        <w:t>This is a new information collection request and includes a web survey of all 53 State SNAP agencies</w:t>
      </w:r>
      <w:r w:rsidR="00BE779A">
        <w:rPr>
          <w:rStyle w:val="FootnoteReference"/>
          <w:sz w:val="22"/>
          <w:szCs w:val="22"/>
        </w:rPr>
        <w:footnoteReference w:id="2"/>
      </w:r>
      <w:r w:rsidRPr="00D73BA9">
        <w:rPr>
          <w:sz w:val="22"/>
          <w:szCs w:val="22"/>
        </w:rPr>
        <w:t xml:space="preserve"> (Appendix </w:t>
      </w:r>
      <w:r w:rsidR="00D4591A">
        <w:rPr>
          <w:sz w:val="22"/>
          <w:szCs w:val="22"/>
        </w:rPr>
        <w:t>B</w:t>
      </w:r>
      <w:r w:rsidRPr="00D73BA9">
        <w:rPr>
          <w:sz w:val="22"/>
          <w:szCs w:val="22"/>
        </w:rPr>
        <w:t xml:space="preserve">) as well as case studies of four States. The case studies involve in-person site visits to all four states (Appendices </w:t>
      </w:r>
      <w:r w:rsidR="00D4591A">
        <w:rPr>
          <w:sz w:val="22"/>
          <w:szCs w:val="22"/>
        </w:rPr>
        <w:t>C</w:t>
      </w:r>
      <w:r w:rsidR="00C02D1B">
        <w:rPr>
          <w:sz w:val="22"/>
          <w:szCs w:val="22"/>
        </w:rPr>
        <w:t>-H</w:t>
      </w:r>
      <w:r w:rsidRPr="00D73BA9">
        <w:rPr>
          <w:sz w:val="22"/>
          <w:szCs w:val="22"/>
        </w:rPr>
        <w:t xml:space="preserve">) and administrative data analysis (Appendix </w:t>
      </w:r>
      <w:r w:rsidR="00C02D1B">
        <w:rPr>
          <w:sz w:val="22"/>
          <w:szCs w:val="22"/>
        </w:rPr>
        <w:t>I</w:t>
      </w:r>
      <w:r w:rsidRPr="00D73BA9">
        <w:rPr>
          <w:sz w:val="22"/>
          <w:szCs w:val="22"/>
        </w:rPr>
        <w:t>).</w:t>
      </w:r>
    </w:p>
    <w:p w:rsidRPr="00D73BA9" w:rsidR="00821285" w:rsidP="00821285" w:rsidRDefault="00821285" w14:paraId="14BFFC14" w14:textId="1A7E3994">
      <w:pPr>
        <w:rPr>
          <w:sz w:val="22"/>
          <w:szCs w:val="22"/>
        </w:rPr>
      </w:pPr>
      <w:r w:rsidRPr="00D73BA9">
        <w:rPr>
          <w:b/>
          <w:sz w:val="22"/>
          <w:szCs w:val="22"/>
        </w:rPr>
        <w:t>Survey</w:t>
      </w:r>
      <w:r w:rsidRPr="00D73BA9" w:rsidR="004749A2">
        <w:rPr>
          <w:b/>
          <w:sz w:val="22"/>
          <w:szCs w:val="22"/>
        </w:rPr>
        <w:t xml:space="preserve"> of State SNAP Age</w:t>
      </w:r>
      <w:r w:rsidRPr="00D73BA9" w:rsidR="007420BD">
        <w:rPr>
          <w:b/>
          <w:sz w:val="22"/>
          <w:szCs w:val="22"/>
        </w:rPr>
        <w:t>n</w:t>
      </w:r>
      <w:r w:rsidRPr="00D73BA9" w:rsidR="004749A2">
        <w:rPr>
          <w:b/>
          <w:sz w:val="22"/>
          <w:szCs w:val="22"/>
        </w:rPr>
        <w:t>cies</w:t>
      </w:r>
      <w:r w:rsidRPr="00D73BA9" w:rsidR="008E3900">
        <w:rPr>
          <w:b/>
          <w:bCs/>
          <w:sz w:val="22"/>
          <w:szCs w:val="22"/>
        </w:rPr>
        <w:t>.</w:t>
      </w:r>
      <w:r w:rsidRPr="00D73BA9" w:rsidR="008E3900">
        <w:rPr>
          <w:sz w:val="22"/>
          <w:szCs w:val="22"/>
        </w:rPr>
        <w:t xml:space="preserve"> </w:t>
      </w:r>
      <w:r w:rsidRPr="00D73BA9">
        <w:rPr>
          <w:sz w:val="22"/>
          <w:szCs w:val="22"/>
        </w:rPr>
        <w:t xml:space="preserve">Since there is </w:t>
      </w:r>
      <w:r w:rsidR="00C11E93">
        <w:rPr>
          <w:sz w:val="22"/>
          <w:szCs w:val="22"/>
        </w:rPr>
        <w:t xml:space="preserve">no </w:t>
      </w:r>
      <w:r w:rsidRPr="00D73BA9" w:rsidR="004277D1">
        <w:rPr>
          <w:sz w:val="22"/>
          <w:szCs w:val="22"/>
        </w:rPr>
        <w:t>existing</w:t>
      </w:r>
      <w:r w:rsidRPr="00D73BA9">
        <w:rPr>
          <w:sz w:val="22"/>
          <w:szCs w:val="22"/>
        </w:rPr>
        <w:t xml:space="preserve"> detailed information on how States and territories decide to exempt participants from work requirements due to physical or mental limitations, the project team is proposing a complete census of all State SNAP agencies and will not conduct any sampling. For each agency’s response</w:t>
      </w:r>
      <w:r w:rsidR="00340A4E">
        <w:rPr>
          <w:sz w:val="22"/>
          <w:szCs w:val="22"/>
        </w:rPr>
        <w:t>,</w:t>
      </w:r>
      <w:r w:rsidRPr="00D73BA9">
        <w:rPr>
          <w:sz w:val="22"/>
          <w:szCs w:val="22"/>
        </w:rPr>
        <w:t xml:space="preserve"> the project team has estimated that the State SNAP Director and up to three additional staff will contribute to the response, for a total of 212 respondents. The response rate for this data collection activity is expected to be 100%, with efforts to maximize response rates discussed in B.3. </w:t>
      </w:r>
    </w:p>
    <w:p w:rsidRPr="00D73BA9" w:rsidR="00821285" w:rsidP="00821285" w:rsidRDefault="00821285" w14:paraId="57C937DF" w14:textId="2838371B">
      <w:pPr>
        <w:rPr>
          <w:sz w:val="22"/>
          <w:szCs w:val="22"/>
        </w:rPr>
      </w:pPr>
      <w:r w:rsidRPr="00D73BA9">
        <w:rPr>
          <w:b/>
          <w:sz w:val="22"/>
          <w:szCs w:val="22"/>
        </w:rPr>
        <w:t>Case Studies</w:t>
      </w:r>
      <w:r w:rsidRPr="00D73BA9" w:rsidR="004749A2">
        <w:rPr>
          <w:b/>
          <w:sz w:val="22"/>
          <w:szCs w:val="22"/>
        </w:rPr>
        <w:t xml:space="preserve">: </w:t>
      </w:r>
      <w:r w:rsidRPr="00D73BA9">
        <w:rPr>
          <w:b/>
          <w:sz w:val="22"/>
          <w:szCs w:val="22"/>
        </w:rPr>
        <w:t xml:space="preserve">Site </w:t>
      </w:r>
      <w:r w:rsidRPr="00D73BA9" w:rsidR="004749A2">
        <w:rPr>
          <w:b/>
          <w:sz w:val="22"/>
          <w:szCs w:val="22"/>
        </w:rPr>
        <w:t>V</w:t>
      </w:r>
      <w:r w:rsidRPr="00D73BA9">
        <w:rPr>
          <w:b/>
          <w:sz w:val="22"/>
          <w:szCs w:val="22"/>
        </w:rPr>
        <w:t>isits</w:t>
      </w:r>
      <w:r w:rsidRPr="003B3342" w:rsidR="008E3900">
        <w:rPr>
          <w:sz w:val="22"/>
          <w:szCs w:val="22"/>
        </w:rPr>
        <w:t>.</w:t>
      </w:r>
      <w:r w:rsidRPr="00D73BA9" w:rsidR="008E3900">
        <w:rPr>
          <w:bCs/>
          <w:sz w:val="22"/>
          <w:szCs w:val="22"/>
        </w:rPr>
        <w:t xml:space="preserve"> </w:t>
      </w:r>
      <w:r w:rsidRPr="00D73BA9" w:rsidR="004749A2">
        <w:rPr>
          <w:sz w:val="22"/>
          <w:szCs w:val="22"/>
        </w:rPr>
        <w:t>S</w:t>
      </w:r>
      <w:r w:rsidRPr="00D73BA9">
        <w:rPr>
          <w:sz w:val="22"/>
          <w:szCs w:val="22"/>
        </w:rPr>
        <w:t xml:space="preserve">ite visits to four States </w:t>
      </w:r>
      <w:r w:rsidRPr="00D73BA9" w:rsidR="004749A2">
        <w:rPr>
          <w:sz w:val="22"/>
          <w:szCs w:val="22"/>
        </w:rPr>
        <w:t>will allow the project team</w:t>
      </w:r>
      <w:r w:rsidRPr="00D73BA9">
        <w:rPr>
          <w:sz w:val="22"/>
          <w:szCs w:val="22"/>
        </w:rPr>
        <w:t xml:space="preserve"> </w:t>
      </w:r>
      <w:r w:rsidRPr="00D73BA9" w:rsidR="004277D1">
        <w:rPr>
          <w:bCs/>
          <w:sz w:val="22"/>
          <w:szCs w:val="22"/>
        </w:rPr>
        <w:t>to</w:t>
      </w:r>
      <w:r w:rsidRPr="00D73BA9">
        <w:rPr>
          <w:sz w:val="22"/>
          <w:szCs w:val="22"/>
        </w:rPr>
        <w:t xml:space="preserve"> explore how States develop and implement policies and procedures for determining whether applicants or participants should be exempt from work requirements due to a physical or mental limitation</w:t>
      </w:r>
      <w:r w:rsidRPr="00D73BA9" w:rsidR="004749A2">
        <w:rPr>
          <w:sz w:val="22"/>
          <w:szCs w:val="22"/>
        </w:rPr>
        <w:t>.</w:t>
      </w:r>
      <w:r w:rsidRPr="00D73BA9">
        <w:rPr>
          <w:sz w:val="22"/>
          <w:szCs w:val="22"/>
        </w:rPr>
        <w:t xml:space="preserve"> The respondent universe consists of 53 State or territory SNAP agencies. FNS will select four States purposively for site visits and include as many as two backup States.</w:t>
      </w:r>
      <w:r w:rsidR="00BE779A">
        <w:rPr>
          <w:sz w:val="22"/>
          <w:szCs w:val="22"/>
        </w:rPr>
        <w:t xml:space="preserve"> If a State SNAP Director does not agree to participate, no other staff in the State will be approached or interviewed.</w:t>
      </w:r>
      <w:r w:rsidRPr="00D73BA9">
        <w:rPr>
          <w:sz w:val="22"/>
          <w:szCs w:val="22"/>
        </w:rPr>
        <w:t xml:space="preserve"> </w:t>
      </w:r>
      <w:bookmarkStart w:name="_Hlk59116384" w:id="1"/>
      <w:r w:rsidRPr="00D73BA9">
        <w:rPr>
          <w:sz w:val="22"/>
          <w:szCs w:val="22"/>
        </w:rPr>
        <w:t xml:space="preserve">FNS will select and recruit States for the study that </w:t>
      </w:r>
      <w:bookmarkEnd w:id="1"/>
      <w:r w:rsidR="00A768AD">
        <w:rPr>
          <w:sz w:val="22"/>
          <w:szCs w:val="22"/>
        </w:rPr>
        <w:t xml:space="preserve">have diversity in terms of geography, </w:t>
      </w:r>
      <w:proofErr w:type="gramStart"/>
      <w:r w:rsidR="00A768AD">
        <w:rPr>
          <w:sz w:val="22"/>
          <w:szCs w:val="22"/>
        </w:rPr>
        <w:t>county</w:t>
      </w:r>
      <w:proofErr w:type="gramEnd"/>
      <w:r w:rsidR="00A768AD">
        <w:rPr>
          <w:sz w:val="22"/>
          <w:szCs w:val="22"/>
        </w:rPr>
        <w:t xml:space="preserve"> or State administration, mandatory or voluntary E&amp;T participation, and labor market characteristics.</w:t>
      </w:r>
      <w:r>
        <w:rPr>
          <w:sz w:val="22"/>
          <w:szCs w:val="22"/>
        </w:rPr>
        <w:t xml:space="preserve"> </w:t>
      </w:r>
      <w:r w:rsidRPr="00D73BA9">
        <w:rPr>
          <w:sz w:val="22"/>
          <w:szCs w:val="22"/>
        </w:rPr>
        <w:t xml:space="preserve">The site visits include semi-structured interviews with State and local SNAP </w:t>
      </w:r>
      <w:r w:rsidRPr="00D73BA9" w:rsidR="004749A2">
        <w:rPr>
          <w:sz w:val="22"/>
          <w:szCs w:val="22"/>
        </w:rPr>
        <w:t>administrators,</w:t>
      </w:r>
      <w:r w:rsidRPr="00D73BA9">
        <w:rPr>
          <w:sz w:val="22"/>
          <w:szCs w:val="22"/>
        </w:rPr>
        <w:t xml:space="preserve"> </w:t>
      </w:r>
      <w:r w:rsidRPr="00D73BA9" w:rsidR="004749A2">
        <w:rPr>
          <w:sz w:val="22"/>
          <w:szCs w:val="22"/>
        </w:rPr>
        <w:t xml:space="preserve">eligibility </w:t>
      </w:r>
      <w:r w:rsidRPr="00D73BA9">
        <w:rPr>
          <w:sz w:val="22"/>
          <w:szCs w:val="22"/>
        </w:rPr>
        <w:t>staff</w:t>
      </w:r>
      <w:r w:rsidRPr="00D73BA9" w:rsidR="004749A2">
        <w:rPr>
          <w:sz w:val="22"/>
          <w:szCs w:val="22"/>
        </w:rPr>
        <w:t>,</w:t>
      </w:r>
      <w:r w:rsidRPr="00D73BA9">
        <w:rPr>
          <w:sz w:val="22"/>
          <w:szCs w:val="22"/>
        </w:rPr>
        <w:t xml:space="preserve"> and SNAP </w:t>
      </w:r>
      <w:r w:rsidRPr="00D73BA9" w:rsidR="004749A2">
        <w:rPr>
          <w:sz w:val="22"/>
          <w:szCs w:val="22"/>
        </w:rPr>
        <w:t xml:space="preserve">E&amp;T </w:t>
      </w:r>
      <w:r w:rsidRPr="00D73BA9">
        <w:rPr>
          <w:sz w:val="22"/>
          <w:szCs w:val="22"/>
        </w:rPr>
        <w:t xml:space="preserve">provider staff, </w:t>
      </w:r>
      <w:r w:rsidRPr="00D73BA9" w:rsidR="004749A2">
        <w:rPr>
          <w:sz w:val="22"/>
          <w:szCs w:val="22"/>
        </w:rPr>
        <w:t xml:space="preserve">as well as </w:t>
      </w:r>
      <w:r w:rsidRPr="00D73BA9">
        <w:rPr>
          <w:sz w:val="22"/>
          <w:szCs w:val="22"/>
        </w:rPr>
        <w:t xml:space="preserve">observations. </w:t>
      </w:r>
      <w:r w:rsidRPr="00D73BA9" w:rsidR="00B34998">
        <w:rPr>
          <w:sz w:val="22"/>
          <w:szCs w:val="22"/>
        </w:rPr>
        <w:t xml:space="preserve">The project team </w:t>
      </w:r>
      <w:r w:rsidRPr="00D73BA9">
        <w:rPr>
          <w:sz w:val="22"/>
          <w:szCs w:val="22"/>
        </w:rPr>
        <w:t xml:space="preserve">will work with </w:t>
      </w:r>
      <w:r w:rsidRPr="00D73BA9" w:rsidR="00146869">
        <w:rPr>
          <w:sz w:val="22"/>
          <w:szCs w:val="22"/>
        </w:rPr>
        <w:t xml:space="preserve">a </w:t>
      </w:r>
      <w:proofErr w:type="gramStart"/>
      <w:r w:rsidRPr="00D73BA9" w:rsidR="004277D1">
        <w:rPr>
          <w:sz w:val="22"/>
          <w:szCs w:val="22"/>
        </w:rPr>
        <w:t>State</w:t>
      </w:r>
      <w:proofErr w:type="gramEnd"/>
      <w:r w:rsidRPr="00D73BA9">
        <w:rPr>
          <w:sz w:val="22"/>
          <w:szCs w:val="22"/>
        </w:rPr>
        <w:t xml:space="preserve"> contact to schedule interviews with local administrators and eligibility workers in each office, as well as with staff at E&amp;T providers at a time that is convenient for them. </w:t>
      </w:r>
      <w:r w:rsidRPr="00D73BA9" w:rsidR="00B34998">
        <w:rPr>
          <w:sz w:val="22"/>
          <w:szCs w:val="22"/>
        </w:rPr>
        <w:t xml:space="preserve">The project team </w:t>
      </w:r>
      <w:r w:rsidRPr="00D73BA9">
        <w:rPr>
          <w:sz w:val="22"/>
          <w:szCs w:val="22"/>
        </w:rPr>
        <w:t>expect</w:t>
      </w:r>
      <w:r w:rsidRPr="00D73BA9" w:rsidR="00B34998">
        <w:rPr>
          <w:sz w:val="22"/>
          <w:szCs w:val="22"/>
        </w:rPr>
        <w:t>s</w:t>
      </w:r>
      <w:r w:rsidRPr="00D73BA9">
        <w:rPr>
          <w:sz w:val="22"/>
          <w:szCs w:val="22"/>
        </w:rPr>
        <w:t xml:space="preserve"> that all staff will agree to participate in the interviews. The </w:t>
      </w:r>
      <w:r w:rsidR="0034628C">
        <w:rPr>
          <w:sz w:val="22"/>
          <w:szCs w:val="22"/>
        </w:rPr>
        <w:t>site visits</w:t>
      </w:r>
      <w:r w:rsidRPr="00D73BA9">
        <w:rPr>
          <w:sz w:val="22"/>
          <w:szCs w:val="22"/>
        </w:rPr>
        <w:t xml:space="preserve"> will also include observations of staff-participant interactions during eligibility interviews. </w:t>
      </w:r>
      <w:r w:rsidRPr="00D73BA9" w:rsidR="008E3900">
        <w:rPr>
          <w:sz w:val="22"/>
          <w:szCs w:val="22"/>
        </w:rPr>
        <w:t xml:space="preserve">The project team will work with the State contact and local office staff to identify opportunities for observations of eligibility interviews. </w:t>
      </w:r>
      <w:r w:rsidRPr="00D73BA9">
        <w:rPr>
          <w:sz w:val="22"/>
          <w:szCs w:val="22"/>
        </w:rPr>
        <w:t xml:space="preserve">FNS expects that approximately 20 percent of individuals/households </w:t>
      </w:r>
      <w:r w:rsidRPr="00D73BA9" w:rsidR="00FC031F">
        <w:rPr>
          <w:sz w:val="22"/>
          <w:szCs w:val="22"/>
        </w:rPr>
        <w:t xml:space="preserve">applying for or participating in SNAP who are </w:t>
      </w:r>
      <w:r w:rsidRPr="00D73BA9">
        <w:rPr>
          <w:sz w:val="22"/>
          <w:szCs w:val="22"/>
        </w:rPr>
        <w:t xml:space="preserve">invited to participate </w:t>
      </w:r>
      <w:r w:rsidRPr="00D73BA9" w:rsidR="00FC031F">
        <w:rPr>
          <w:sz w:val="22"/>
          <w:szCs w:val="22"/>
        </w:rPr>
        <w:t xml:space="preserve">in the observation </w:t>
      </w:r>
      <w:r w:rsidRPr="00D73BA9">
        <w:rPr>
          <w:sz w:val="22"/>
          <w:szCs w:val="22"/>
        </w:rPr>
        <w:t xml:space="preserve">will choose not to participate, for a response rate of 80 percent. </w:t>
      </w:r>
    </w:p>
    <w:p w:rsidRPr="00D73BA9" w:rsidR="003A0485" w:rsidP="00821285" w:rsidRDefault="004749A2" w14:paraId="77D453F8" w14:textId="0FAD5BEB">
      <w:pPr>
        <w:rPr>
          <w:sz w:val="22"/>
          <w:szCs w:val="22"/>
        </w:rPr>
      </w:pPr>
      <w:r w:rsidRPr="00D73BA9">
        <w:rPr>
          <w:b/>
          <w:sz w:val="22"/>
          <w:szCs w:val="22"/>
        </w:rPr>
        <w:t xml:space="preserve">Case Studies: </w:t>
      </w:r>
      <w:r w:rsidRPr="00D73BA9" w:rsidR="00821285">
        <w:rPr>
          <w:b/>
          <w:sz w:val="22"/>
          <w:szCs w:val="22"/>
        </w:rPr>
        <w:t xml:space="preserve">Administrative </w:t>
      </w:r>
      <w:r w:rsidRPr="00D73BA9">
        <w:rPr>
          <w:b/>
          <w:sz w:val="22"/>
          <w:szCs w:val="22"/>
        </w:rPr>
        <w:t>D</w:t>
      </w:r>
      <w:r w:rsidRPr="00D73BA9" w:rsidR="00821285">
        <w:rPr>
          <w:b/>
          <w:sz w:val="22"/>
          <w:szCs w:val="22"/>
        </w:rPr>
        <w:t xml:space="preserve">ata </w:t>
      </w:r>
      <w:r w:rsidRPr="00D73BA9">
        <w:rPr>
          <w:b/>
          <w:sz w:val="22"/>
          <w:szCs w:val="22"/>
        </w:rPr>
        <w:t>A</w:t>
      </w:r>
      <w:r w:rsidRPr="00D73BA9" w:rsidR="00821285">
        <w:rPr>
          <w:b/>
          <w:sz w:val="22"/>
          <w:szCs w:val="22"/>
        </w:rPr>
        <w:t>nalysis</w:t>
      </w:r>
      <w:r w:rsidRPr="003B3342" w:rsidR="008E3900">
        <w:rPr>
          <w:sz w:val="22"/>
          <w:szCs w:val="22"/>
        </w:rPr>
        <w:t>.</w:t>
      </w:r>
      <w:r w:rsidRPr="00D73BA9" w:rsidR="008E3900">
        <w:rPr>
          <w:sz w:val="22"/>
          <w:szCs w:val="22"/>
        </w:rPr>
        <w:t xml:space="preserve"> </w:t>
      </w:r>
      <w:r w:rsidRPr="00D73BA9" w:rsidR="00550051">
        <w:rPr>
          <w:sz w:val="22"/>
          <w:szCs w:val="22"/>
        </w:rPr>
        <w:t>The project team e</w:t>
      </w:r>
      <w:r w:rsidRPr="00D73BA9" w:rsidR="00821285">
        <w:rPr>
          <w:sz w:val="22"/>
          <w:szCs w:val="22"/>
        </w:rPr>
        <w:t>xpect</w:t>
      </w:r>
      <w:r w:rsidRPr="00D73BA9" w:rsidR="00550051">
        <w:rPr>
          <w:sz w:val="22"/>
          <w:szCs w:val="22"/>
        </w:rPr>
        <w:t>s</w:t>
      </w:r>
      <w:r w:rsidRPr="00D73BA9" w:rsidR="00821285">
        <w:rPr>
          <w:sz w:val="22"/>
          <w:szCs w:val="22"/>
        </w:rPr>
        <w:t xml:space="preserve"> that all four States that agree to participate in the case studies will provide the administrative data to conduct analyses to explore patterns in exemptions from work requirements due to physical or mental limitations. The project team will request data from administrative SNAP case records on the demographic characteristics and select income sources of all individuals in all active SNAP cases and, for individuals ages 16 or older, their work registration history, indicators for whether they are a mandatory or voluntary E&amp;T participant (</w:t>
      </w:r>
      <w:r w:rsidRPr="00D73BA9" w:rsidR="003A0485">
        <w:rPr>
          <w:sz w:val="22"/>
          <w:szCs w:val="22"/>
        </w:rPr>
        <w:t>if</w:t>
      </w:r>
    </w:p>
    <w:p w:rsidRPr="00D73BA9" w:rsidR="00821285" w:rsidP="00821285" w:rsidRDefault="00821285" w14:paraId="5DAB345B" w14:textId="67425C1B">
      <w:pPr>
        <w:rPr>
          <w:sz w:val="22"/>
          <w:szCs w:val="22"/>
        </w:rPr>
      </w:pPr>
      <w:r w:rsidRPr="00D73BA9">
        <w:rPr>
          <w:sz w:val="22"/>
          <w:szCs w:val="22"/>
        </w:rPr>
        <w:t xml:space="preserve"> there is an indicator in the State system), and exemptions from work requirements and good cause determinations.</w:t>
      </w:r>
    </w:p>
    <w:p w:rsidRPr="00821285" w:rsidR="00821285" w:rsidP="00821285" w:rsidRDefault="00821285" w14:paraId="0C04714F" w14:textId="43DC24D5">
      <w:r w:rsidRPr="00D73BA9">
        <w:rPr>
          <w:b/>
          <w:sz w:val="22"/>
          <w:szCs w:val="22"/>
        </w:rPr>
        <w:t>Respondents.</w:t>
      </w:r>
      <w:r w:rsidRPr="00D73BA9">
        <w:rPr>
          <w:sz w:val="22"/>
          <w:szCs w:val="22"/>
        </w:rPr>
        <w:t xml:space="preserve"> The total number of </w:t>
      </w:r>
      <w:r w:rsidRPr="00D73BA9" w:rsidR="007420BD">
        <w:rPr>
          <w:sz w:val="22"/>
          <w:szCs w:val="22"/>
        </w:rPr>
        <w:t xml:space="preserve">unique </w:t>
      </w:r>
      <w:r w:rsidRPr="00D73BA9">
        <w:rPr>
          <w:sz w:val="22"/>
          <w:szCs w:val="22"/>
        </w:rPr>
        <w:t xml:space="preserve">respondents is </w:t>
      </w:r>
      <w:r w:rsidRPr="00D73BA9" w:rsidR="00D5657A">
        <w:rPr>
          <w:sz w:val="22"/>
          <w:szCs w:val="22"/>
        </w:rPr>
        <w:t>4</w:t>
      </w:r>
      <w:r w:rsidRPr="00D73BA9" w:rsidR="005B427A">
        <w:rPr>
          <w:sz w:val="22"/>
          <w:szCs w:val="22"/>
        </w:rPr>
        <w:t>00</w:t>
      </w:r>
      <w:r w:rsidRPr="00D73BA9">
        <w:rPr>
          <w:sz w:val="22"/>
          <w:szCs w:val="22"/>
        </w:rPr>
        <w:t>. Members of the public affected by the data collection include State and local governments, business and not-for-profit agencies administering the SNAP E&amp;T programs, and individuals. The table below shows the respondent universe, sample size, and expected response rate for each respondent type.</w:t>
      </w:r>
      <w:r w:rsidRPr="00821285">
        <w:t xml:space="preserve"> </w:t>
      </w:r>
    </w:p>
    <w:tbl>
      <w:tblPr>
        <w:tblStyle w:val="ListTable3-Accent1"/>
        <w:tblW w:w="0" w:type="auto"/>
        <w:tblLook w:val="04A0" w:firstRow="1" w:lastRow="0" w:firstColumn="1" w:lastColumn="0" w:noHBand="0" w:noVBand="1"/>
      </w:tblPr>
      <w:tblGrid>
        <w:gridCol w:w="1460"/>
        <w:gridCol w:w="2645"/>
        <w:gridCol w:w="1018"/>
        <w:gridCol w:w="1255"/>
        <w:gridCol w:w="1500"/>
        <w:gridCol w:w="19"/>
        <w:gridCol w:w="1453"/>
      </w:tblGrid>
      <w:tr w:rsidRPr="00B34998" w:rsidR="00B34998" w:rsidTr="00EF4C60" w14:paraId="513F805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5" w:type="dxa"/>
            <w:gridSpan w:val="2"/>
          </w:tcPr>
          <w:p w:rsidRPr="00B34998" w:rsidR="00821285" w:rsidP="00B34998" w:rsidRDefault="00821285" w14:paraId="217BACE8" w14:textId="77777777">
            <w:pPr>
              <w:spacing w:line="240" w:lineRule="auto"/>
              <w:rPr>
                <w:rFonts w:ascii="Arial Narrow" w:hAnsi="Arial Narrow"/>
                <w:sz w:val="20"/>
                <w:szCs w:val="20"/>
              </w:rPr>
            </w:pPr>
            <w:r w:rsidRPr="00B34998">
              <w:rPr>
                <w:rFonts w:ascii="Arial Narrow" w:hAnsi="Arial Narrow"/>
                <w:sz w:val="20"/>
                <w:szCs w:val="20"/>
              </w:rPr>
              <w:t>Respondent Type/Data Collection</w:t>
            </w:r>
          </w:p>
        </w:tc>
        <w:tc>
          <w:tcPr>
            <w:tcW w:w="1018" w:type="dxa"/>
          </w:tcPr>
          <w:p w:rsidRPr="00B34998" w:rsidR="00821285" w:rsidP="00B34998" w:rsidRDefault="00821285" w14:paraId="20A50584"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Total To Be Contacted</w:t>
            </w:r>
          </w:p>
        </w:tc>
        <w:tc>
          <w:tcPr>
            <w:tcW w:w="1255" w:type="dxa"/>
          </w:tcPr>
          <w:p w:rsidRPr="00B34998" w:rsidR="00821285" w:rsidP="00B34998" w:rsidRDefault="00821285" w14:paraId="75D16C7F"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Expected Number of Respondents</w:t>
            </w:r>
          </w:p>
        </w:tc>
        <w:tc>
          <w:tcPr>
            <w:tcW w:w="1519" w:type="dxa"/>
            <w:gridSpan w:val="2"/>
          </w:tcPr>
          <w:p w:rsidRPr="00B34998" w:rsidR="00821285" w:rsidP="00B34998" w:rsidRDefault="00821285" w14:paraId="7E3C3247"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Expected Number of Nonrespondents</w:t>
            </w:r>
          </w:p>
        </w:tc>
        <w:tc>
          <w:tcPr>
            <w:tcW w:w="1453" w:type="dxa"/>
          </w:tcPr>
          <w:p w:rsidRPr="00B34998" w:rsidR="00821285" w:rsidP="00B34998" w:rsidRDefault="00821285" w14:paraId="6661CE98"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Expected Response Rate</w:t>
            </w:r>
          </w:p>
        </w:tc>
      </w:tr>
      <w:tr w:rsidRPr="00B34998" w:rsidR="00D5657A" w:rsidTr="00FB6209" w14:paraId="189CCB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Pr>
          <w:p w:rsidRPr="00B34998" w:rsidR="00D5657A" w:rsidP="00B34998" w:rsidRDefault="00D5657A" w14:paraId="7D469A5D" w14:textId="7BD16105">
            <w:pPr>
              <w:spacing w:line="240" w:lineRule="auto"/>
              <w:rPr>
                <w:rFonts w:ascii="Arial Narrow" w:hAnsi="Arial Narrow"/>
                <w:sz w:val="20"/>
                <w:szCs w:val="20"/>
              </w:rPr>
            </w:pPr>
            <w:r w:rsidRPr="00B34998">
              <w:rPr>
                <w:rFonts w:ascii="Arial Narrow" w:hAnsi="Arial Narrow"/>
                <w:sz w:val="20"/>
                <w:szCs w:val="20"/>
              </w:rPr>
              <w:t>Survey</w:t>
            </w:r>
            <w:r>
              <w:rPr>
                <w:rFonts w:ascii="Arial Narrow" w:hAnsi="Arial Narrow"/>
                <w:sz w:val="20"/>
                <w:szCs w:val="20"/>
              </w:rPr>
              <w:t xml:space="preserve"> of State SNAP Agencies </w:t>
            </w:r>
          </w:p>
        </w:tc>
      </w:tr>
      <w:tr w:rsidRPr="00B34998" w:rsidR="00821285" w:rsidTr="00EF4C60" w14:paraId="2D05AC4F" w14:textId="77777777">
        <w:tc>
          <w:tcPr>
            <w:cnfStyle w:val="001000000000" w:firstRow="0" w:lastRow="0" w:firstColumn="1" w:lastColumn="0" w:oddVBand="0" w:evenVBand="0" w:oddHBand="0" w:evenHBand="0" w:firstRowFirstColumn="0" w:firstRowLastColumn="0" w:lastRowFirstColumn="0" w:lastRowLastColumn="0"/>
            <w:tcW w:w="1460" w:type="dxa"/>
            <w:vMerge w:val="restart"/>
          </w:tcPr>
          <w:p w:rsidRPr="00D5657A" w:rsidR="00821285" w:rsidP="00B34998" w:rsidRDefault="00821285" w14:paraId="5240BF24" w14:textId="77777777">
            <w:pPr>
              <w:spacing w:line="240" w:lineRule="auto"/>
              <w:rPr>
                <w:rFonts w:ascii="Arial Narrow" w:hAnsi="Arial Narrow"/>
                <w:b w:val="0"/>
                <w:bCs w:val="0"/>
                <w:sz w:val="20"/>
                <w:szCs w:val="20"/>
              </w:rPr>
            </w:pPr>
            <w:r w:rsidRPr="00D5657A">
              <w:rPr>
                <w:rFonts w:ascii="Arial Narrow" w:hAnsi="Arial Narrow"/>
                <w:b w:val="0"/>
                <w:bCs w:val="0"/>
                <w:sz w:val="20"/>
                <w:szCs w:val="20"/>
              </w:rPr>
              <w:t>State and Local Government</w:t>
            </w:r>
          </w:p>
        </w:tc>
        <w:tc>
          <w:tcPr>
            <w:tcW w:w="2645" w:type="dxa"/>
          </w:tcPr>
          <w:p w:rsidRPr="00B34998" w:rsidR="00821285" w:rsidP="00B34998" w:rsidRDefault="00821285" w14:paraId="18F1ABBC" w14:textId="5D2A6072">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State/territory SNAP director</w:t>
            </w:r>
            <w:r w:rsidR="00F5308E">
              <w:rPr>
                <w:rFonts w:ascii="Arial Narrow" w:hAnsi="Arial Narrow"/>
                <w:sz w:val="20"/>
                <w:szCs w:val="20"/>
              </w:rPr>
              <w:t>/</w:t>
            </w:r>
            <w:r w:rsidR="005633E3">
              <w:rPr>
                <w:rFonts w:ascii="Arial Narrow" w:hAnsi="Arial Narrow"/>
                <w:sz w:val="20"/>
                <w:szCs w:val="20"/>
              </w:rPr>
              <w:t xml:space="preserve"> </w:t>
            </w:r>
            <w:r w:rsidR="00F5308E">
              <w:rPr>
                <w:rFonts w:ascii="Arial Narrow" w:hAnsi="Arial Narrow"/>
                <w:sz w:val="20"/>
                <w:szCs w:val="20"/>
              </w:rPr>
              <w:t>administrator</w:t>
            </w:r>
          </w:p>
        </w:tc>
        <w:tc>
          <w:tcPr>
            <w:tcW w:w="1018" w:type="dxa"/>
          </w:tcPr>
          <w:p w:rsidRPr="00B34998" w:rsidR="00821285" w:rsidP="00B34998" w:rsidRDefault="00821285" w14:paraId="0A56151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53</w:t>
            </w:r>
          </w:p>
        </w:tc>
        <w:tc>
          <w:tcPr>
            <w:tcW w:w="1255" w:type="dxa"/>
          </w:tcPr>
          <w:p w:rsidRPr="00B34998" w:rsidR="00821285" w:rsidP="00B34998" w:rsidRDefault="00821285" w14:paraId="23745D11"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53</w:t>
            </w:r>
          </w:p>
        </w:tc>
        <w:tc>
          <w:tcPr>
            <w:tcW w:w="1519" w:type="dxa"/>
            <w:gridSpan w:val="2"/>
          </w:tcPr>
          <w:p w:rsidRPr="00B34998" w:rsidR="00821285" w:rsidP="00B34998" w:rsidRDefault="00BE779A" w14:paraId="422307C1" w14:textId="32AE59FC">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54ED41E4" w14:textId="5B67BA2F">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w:t>
            </w:r>
            <w:r w:rsidR="00774B91">
              <w:rPr>
                <w:rFonts w:ascii="Arial Narrow" w:hAnsi="Arial Narrow"/>
                <w:sz w:val="20"/>
                <w:szCs w:val="20"/>
              </w:rPr>
              <w:t>0</w:t>
            </w:r>
            <w:r w:rsidRPr="00B34998">
              <w:rPr>
                <w:rFonts w:ascii="Arial Narrow" w:hAnsi="Arial Narrow"/>
                <w:sz w:val="20"/>
                <w:szCs w:val="20"/>
              </w:rPr>
              <w:t>0%</w:t>
            </w:r>
          </w:p>
        </w:tc>
      </w:tr>
      <w:tr w:rsidRPr="00B34998" w:rsidR="00821285" w:rsidTr="00EF4C60" w14:paraId="2A14C0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4DB01C6E" w14:textId="77777777">
            <w:pPr>
              <w:spacing w:line="240" w:lineRule="auto"/>
              <w:rPr>
                <w:rFonts w:ascii="Arial Narrow" w:hAnsi="Arial Narrow"/>
                <w:sz w:val="20"/>
                <w:szCs w:val="20"/>
              </w:rPr>
            </w:pPr>
          </w:p>
        </w:tc>
        <w:tc>
          <w:tcPr>
            <w:tcW w:w="2645" w:type="dxa"/>
          </w:tcPr>
          <w:p w:rsidRPr="00B34998" w:rsidR="00821285" w:rsidP="00B34998" w:rsidRDefault="00821285" w14:paraId="783F779B"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State/territory SNAP policy staff</w:t>
            </w:r>
          </w:p>
        </w:tc>
        <w:tc>
          <w:tcPr>
            <w:tcW w:w="1018" w:type="dxa"/>
          </w:tcPr>
          <w:p w:rsidRPr="00B34998" w:rsidR="00821285" w:rsidP="00B34998" w:rsidRDefault="00821285" w14:paraId="35DC78BC"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159</w:t>
            </w:r>
          </w:p>
        </w:tc>
        <w:tc>
          <w:tcPr>
            <w:tcW w:w="1255" w:type="dxa"/>
          </w:tcPr>
          <w:p w:rsidRPr="00B34998" w:rsidR="00821285" w:rsidP="00B34998" w:rsidRDefault="00821285" w14:paraId="66108ED9"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159</w:t>
            </w:r>
          </w:p>
        </w:tc>
        <w:tc>
          <w:tcPr>
            <w:tcW w:w="1519" w:type="dxa"/>
            <w:gridSpan w:val="2"/>
          </w:tcPr>
          <w:p w:rsidRPr="00B34998" w:rsidR="00821285" w:rsidP="00B34998" w:rsidRDefault="00BE779A" w14:paraId="244510C5" w14:textId="65BEDC81">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08A12BAA"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D5657A" w:rsidTr="00FB6209" w14:paraId="06530331" w14:textId="77777777">
        <w:tc>
          <w:tcPr>
            <w:cnfStyle w:val="001000000000" w:firstRow="0" w:lastRow="0" w:firstColumn="1" w:lastColumn="0" w:oddVBand="0" w:evenVBand="0" w:oddHBand="0" w:evenHBand="0" w:firstRowFirstColumn="0" w:firstRowLastColumn="0" w:lastRowFirstColumn="0" w:lastRowLastColumn="0"/>
            <w:tcW w:w="9350" w:type="dxa"/>
            <w:gridSpan w:val="7"/>
          </w:tcPr>
          <w:p w:rsidRPr="00B34998" w:rsidR="00D5657A" w:rsidP="00B34998" w:rsidRDefault="00D5657A" w14:paraId="4D9C7576" w14:textId="4EDF0B97">
            <w:pPr>
              <w:spacing w:line="240" w:lineRule="auto"/>
              <w:rPr>
                <w:rFonts w:ascii="Arial Narrow" w:hAnsi="Arial Narrow"/>
                <w:sz w:val="20"/>
                <w:szCs w:val="20"/>
              </w:rPr>
            </w:pPr>
            <w:r w:rsidRPr="00B34998">
              <w:rPr>
                <w:rFonts w:ascii="Arial Narrow" w:hAnsi="Arial Narrow"/>
                <w:sz w:val="20"/>
                <w:szCs w:val="20"/>
              </w:rPr>
              <w:t>Case Studies</w:t>
            </w:r>
            <w:r>
              <w:rPr>
                <w:rFonts w:ascii="Arial Narrow" w:hAnsi="Arial Narrow"/>
                <w:sz w:val="20"/>
                <w:szCs w:val="20"/>
              </w:rPr>
              <w:t xml:space="preserve">: Site Visit </w:t>
            </w:r>
          </w:p>
        </w:tc>
      </w:tr>
      <w:tr w:rsidRPr="00B34998" w:rsidR="00821285" w:rsidTr="00EF4C60" w14:paraId="53EDEF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vMerge w:val="restart"/>
          </w:tcPr>
          <w:p w:rsidRPr="00D5657A" w:rsidR="00821285" w:rsidP="00B34998" w:rsidRDefault="00821285" w14:paraId="39AE21AE" w14:textId="77777777">
            <w:pPr>
              <w:spacing w:line="240" w:lineRule="auto"/>
              <w:rPr>
                <w:rFonts w:ascii="Arial Narrow" w:hAnsi="Arial Narrow"/>
                <w:b w:val="0"/>
                <w:bCs w:val="0"/>
                <w:sz w:val="20"/>
                <w:szCs w:val="20"/>
              </w:rPr>
            </w:pPr>
            <w:r w:rsidRPr="00D5657A">
              <w:rPr>
                <w:rFonts w:ascii="Arial Narrow" w:hAnsi="Arial Narrow"/>
                <w:b w:val="0"/>
                <w:bCs w:val="0"/>
                <w:sz w:val="20"/>
                <w:szCs w:val="20"/>
              </w:rPr>
              <w:t>State and local government</w:t>
            </w:r>
          </w:p>
        </w:tc>
        <w:tc>
          <w:tcPr>
            <w:tcW w:w="2645" w:type="dxa"/>
          </w:tcPr>
          <w:p w:rsidRPr="00B34998" w:rsidR="00821285" w:rsidP="00B34998" w:rsidRDefault="00821285" w14:paraId="684ED07F" w14:textId="5C2B2D20">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State/territory SNAP director</w:t>
            </w:r>
            <w:r w:rsidR="00F5308E">
              <w:rPr>
                <w:rFonts w:ascii="Arial Narrow" w:hAnsi="Arial Narrow"/>
                <w:sz w:val="20"/>
                <w:szCs w:val="20"/>
              </w:rPr>
              <w:t>/ administrator</w:t>
            </w:r>
          </w:p>
        </w:tc>
        <w:tc>
          <w:tcPr>
            <w:tcW w:w="1018" w:type="dxa"/>
          </w:tcPr>
          <w:p w:rsidRPr="00B34998" w:rsidR="00821285" w:rsidP="00B34998" w:rsidRDefault="00821285" w14:paraId="32A1927F"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6</w:t>
            </w:r>
          </w:p>
        </w:tc>
        <w:tc>
          <w:tcPr>
            <w:tcW w:w="1255" w:type="dxa"/>
          </w:tcPr>
          <w:p w:rsidRPr="00B34998" w:rsidR="00821285" w:rsidP="00B34998" w:rsidRDefault="00821285" w14:paraId="7B7DDD5D"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519" w:type="dxa"/>
            <w:gridSpan w:val="2"/>
          </w:tcPr>
          <w:p w:rsidRPr="00B34998" w:rsidR="00821285" w:rsidP="00B34998" w:rsidRDefault="00821285" w14:paraId="26A220B6"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2</w:t>
            </w:r>
          </w:p>
        </w:tc>
        <w:tc>
          <w:tcPr>
            <w:tcW w:w="1453" w:type="dxa"/>
          </w:tcPr>
          <w:p w:rsidRPr="00B34998" w:rsidR="00821285" w:rsidP="00B34998" w:rsidRDefault="00821285" w14:paraId="34CDBD8F"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67%</w:t>
            </w:r>
          </w:p>
        </w:tc>
      </w:tr>
      <w:tr w:rsidRPr="00B34998" w:rsidR="00821285" w:rsidTr="00EF4C60" w14:paraId="18FA5BD9" w14:textId="77777777">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6A15E8BC" w14:textId="77777777">
            <w:pPr>
              <w:spacing w:line="240" w:lineRule="auto"/>
              <w:rPr>
                <w:rFonts w:ascii="Arial Narrow" w:hAnsi="Arial Narrow"/>
                <w:sz w:val="20"/>
                <w:szCs w:val="20"/>
              </w:rPr>
            </w:pPr>
          </w:p>
        </w:tc>
        <w:tc>
          <w:tcPr>
            <w:tcW w:w="2645" w:type="dxa"/>
          </w:tcPr>
          <w:p w:rsidRPr="00B34998" w:rsidR="00821285" w:rsidP="00B34998" w:rsidRDefault="00821285" w14:paraId="658E5CE5"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State/territory SNAP policy staff</w:t>
            </w:r>
          </w:p>
        </w:tc>
        <w:tc>
          <w:tcPr>
            <w:tcW w:w="1018" w:type="dxa"/>
          </w:tcPr>
          <w:p w:rsidRPr="00B34998" w:rsidR="00821285" w:rsidP="00B34998" w:rsidRDefault="00821285" w14:paraId="218EACE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24</w:t>
            </w:r>
          </w:p>
        </w:tc>
        <w:tc>
          <w:tcPr>
            <w:tcW w:w="1255" w:type="dxa"/>
          </w:tcPr>
          <w:p w:rsidRPr="00B34998" w:rsidR="00821285" w:rsidP="00B34998" w:rsidRDefault="00821285" w14:paraId="798C39D0"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24</w:t>
            </w:r>
          </w:p>
        </w:tc>
        <w:tc>
          <w:tcPr>
            <w:tcW w:w="1519" w:type="dxa"/>
            <w:gridSpan w:val="2"/>
          </w:tcPr>
          <w:p w:rsidRPr="00B34998" w:rsidR="00821285" w:rsidP="00B34998" w:rsidRDefault="00BE779A" w14:paraId="1392D23B" w14:textId="661E3766">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0297EA0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1024A2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57A261FC" w14:textId="77777777">
            <w:pPr>
              <w:spacing w:line="240" w:lineRule="auto"/>
              <w:rPr>
                <w:rFonts w:ascii="Arial Narrow" w:hAnsi="Arial Narrow"/>
                <w:sz w:val="20"/>
                <w:szCs w:val="20"/>
              </w:rPr>
            </w:pPr>
          </w:p>
        </w:tc>
        <w:tc>
          <w:tcPr>
            <w:tcW w:w="2645" w:type="dxa"/>
          </w:tcPr>
          <w:p w:rsidRPr="00B34998" w:rsidR="00821285" w:rsidP="00B34998" w:rsidRDefault="00821285" w14:paraId="0B95DC56" w14:textId="6A767318">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Local office SNAP director</w:t>
            </w:r>
            <w:r w:rsidR="005633E3">
              <w:rPr>
                <w:rFonts w:ascii="Arial Narrow" w:hAnsi="Arial Narrow"/>
                <w:sz w:val="20"/>
                <w:szCs w:val="20"/>
              </w:rPr>
              <w:t>/ administrator</w:t>
            </w:r>
          </w:p>
        </w:tc>
        <w:tc>
          <w:tcPr>
            <w:tcW w:w="1018" w:type="dxa"/>
          </w:tcPr>
          <w:p w:rsidRPr="00B34998" w:rsidR="00821285" w:rsidP="00B34998" w:rsidRDefault="00821285" w14:paraId="0F329647"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8</w:t>
            </w:r>
          </w:p>
        </w:tc>
        <w:tc>
          <w:tcPr>
            <w:tcW w:w="1255" w:type="dxa"/>
          </w:tcPr>
          <w:p w:rsidRPr="00B34998" w:rsidR="00821285" w:rsidP="00B34998" w:rsidRDefault="00821285" w14:paraId="22BBDCC3"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8</w:t>
            </w:r>
          </w:p>
        </w:tc>
        <w:tc>
          <w:tcPr>
            <w:tcW w:w="1519" w:type="dxa"/>
            <w:gridSpan w:val="2"/>
          </w:tcPr>
          <w:p w:rsidRPr="00B34998" w:rsidR="00821285" w:rsidP="00B34998" w:rsidRDefault="00BE779A" w14:paraId="1C10FCCF" w14:textId="30402B88">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52BF4E1D"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2B2507C1" w14:textId="77777777">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68704FED" w14:textId="77777777">
            <w:pPr>
              <w:spacing w:line="240" w:lineRule="auto"/>
              <w:rPr>
                <w:rFonts w:ascii="Arial Narrow" w:hAnsi="Arial Narrow"/>
                <w:sz w:val="20"/>
                <w:szCs w:val="20"/>
              </w:rPr>
            </w:pPr>
          </w:p>
        </w:tc>
        <w:tc>
          <w:tcPr>
            <w:tcW w:w="2645" w:type="dxa"/>
          </w:tcPr>
          <w:p w:rsidRPr="00B34998" w:rsidR="00821285" w:rsidP="00B34998" w:rsidRDefault="00821285" w14:paraId="37B73487"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Local office SNAP supervisor</w:t>
            </w:r>
          </w:p>
        </w:tc>
        <w:tc>
          <w:tcPr>
            <w:tcW w:w="1018" w:type="dxa"/>
          </w:tcPr>
          <w:p w:rsidRPr="00B34998" w:rsidR="00821285" w:rsidP="00B34998" w:rsidRDefault="00821285" w14:paraId="0A66FB6F"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8</w:t>
            </w:r>
          </w:p>
        </w:tc>
        <w:tc>
          <w:tcPr>
            <w:tcW w:w="1255" w:type="dxa"/>
          </w:tcPr>
          <w:p w:rsidRPr="00B34998" w:rsidR="00821285" w:rsidP="00B34998" w:rsidRDefault="00821285" w14:paraId="2BC88361"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8</w:t>
            </w:r>
          </w:p>
        </w:tc>
        <w:tc>
          <w:tcPr>
            <w:tcW w:w="1519" w:type="dxa"/>
            <w:gridSpan w:val="2"/>
          </w:tcPr>
          <w:p w:rsidRPr="00B34998" w:rsidR="00821285" w:rsidP="00B34998" w:rsidRDefault="00BE779A" w14:paraId="4664E09A" w14:textId="28D2D454">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27094EE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23D8BE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46A7390D" w14:textId="77777777">
            <w:pPr>
              <w:spacing w:line="240" w:lineRule="auto"/>
              <w:rPr>
                <w:rFonts w:ascii="Arial Narrow" w:hAnsi="Arial Narrow"/>
                <w:sz w:val="20"/>
                <w:szCs w:val="20"/>
              </w:rPr>
            </w:pPr>
          </w:p>
        </w:tc>
        <w:tc>
          <w:tcPr>
            <w:tcW w:w="2645" w:type="dxa"/>
          </w:tcPr>
          <w:p w:rsidRPr="00B34998" w:rsidR="00821285" w:rsidP="00B34998" w:rsidRDefault="00821285" w14:paraId="18447B92"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Local office SNAP frontline staff</w:t>
            </w:r>
          </w:p>
        </w:tc>
        <w:tc>
          <w:tcPr>
            <w:tcW w:w="1018" w:type="dxa"/>
          </w:tcPr>
          <w:p w:rsidRPr="00B34998" w:rsidR="00821285" w:rsidP="00B34998" w:rsidRDefault="00821285" w14:paraId="16454D55"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64</w:t>
            </w:r>
          </w:p>
        </w:tc>
        <w:tc>
          <w:tcPr>
            <w:tcW w:w="1255" w:type="dxa"/>
          </w:tcPr>
          <w:p w:rsidRPr="00B34998" w:rsidR="00821285" w:rsidP="00B34998" w:rsidRDefault="00821285" w14:paraId="7BB47FAE"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64</w:t>
            </w:r>
          </w:p>
        </w:tc>
        <w:tc>
          <w:tcPr>
            <w:tcW w:w="1519" w:type="dxa"/>
            <w:gridSpan w:val="2"/>
          </w:tcPr>
          <w:p w:rsidRPr="00B34998" w:rsidR="00821285" w:rsidP="00B34998" w:rsidRDefault="00BE779A" w14:paraId="56933331" w14:textId="3B285EC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681FB7BD"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16717DFE" w14:textId="77777777">
        <w:tc>
          <w:tcPr>
            <w:cnfStyle w:val="001000000000" w:firstRow="0" w:lastRow="0" w:firstColumn="1" w:lastColumn="0" w:oddVBand="0" w:evenVBand="0" w:oddHBand="0" w:evenHBand="0" w:firstRowFirstColumn="0" w:firstRowLastColumn="0" w:lastRowFirstColumn="0" w:lastRowLastColumn="0"/>
            <w:tcW w:w="1460" w:type="dxa"/>
            <w:vMerge w:val="restart"/>
          </w:tcPr>
          <w:p w:rsidRPr="00D5657A" w:rsidR="00821285" w:rsidP="00B34998" w:rsidRDefault="00821285" w14:paraId="4D1CA2F3" w14:textId="77777777">
            <w:pPr>
              <w:spacing w:line="240" w:lineRule="auto"/>
              <w:rPr>
                <w:rFonts w:ascii="Arial Narrow" w:hAnsi="Arial Narrow"/>
                <w:b w:val="0"/>
                <w:bCs w:val="0"/>
                <w:sz w:val="20"/>
                <w:szCs w:val="20"/>
              </w:rPr>
            </w:pPr>
            <w:r w:rsidRPr="00D5657A">
              <w:rPr>
                <w:rFonts w:ascii="Arial Narrow" w:hAnsi="Arial Narrow"/>
                <w:b w:val="0"/>
                <w:bCs w:val="0"/>
                <w:sz w:val="20"/>
                <w:szCs w:val="20"/>
              </w:rPr>
              <w:t>Business or other for-profit</w:t>
            </w:r>
          </w:p>
        </w:tc>
        <w:tc>
          <w:tcPr>
            <w:tcW w:w="2645" w:type="dxa"/>
          </w:tcPr>
          <w:p w:rsidRPr="00B34998" w:rsidR="00821285" w:rsidP="00B34998" w:rsidRDefault="00821285" w14:paraId="5EA4345E" w14:textId="5E5ED271">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SNAP E&amp;T provider director</w:t>
            </w:r>
          </w:p>
        </w:tc>
        <w:tc>
          <w:tcPr>
            <w:tcW w:w="1018" w:type="dxa"/>
          </w:tcPr>
          <w:p w:rsidRPr="00B34998" w:rsidR="00821285" w:rsidP="00B34998" w:rsidRDefault="00821285" w14:paraId="5C79F02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255" w:type="dxa"/>
          </w:tcPr>
          <w:p w:rsidRPr="00B34998" w:rsidR="00821285" w:rsidP="00B34998" w:rsidRDefault="00821285" w14:paraId="4CFF31F4"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519" w:type="dxa"/>
            <w:gridSpan w:val="2"/>
          </w:tcPr>
          <w:p w:rsidRPr="00B34998" w:rsidR="00821285" w:rsidP="00B34998" w:rsidRDefault="00BE779A" w14:paraId="752C4E68" w14:textId="16C8BDFB">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3FC8D3C8"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63EF9C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1AFB470D" w14:textId="77777777">
            <w:pPr>
              <w:spacing w:line="240" w:lineRule="auto"/>
              <w:rPr>
                <w:rFonts w:ascii="Arial Narrow" w:hAnsi="Arial Narrow"/>
                <w:sz w:val="20"/>
                <w:szCs w:val="20"/>
              </w:rPr>
            </w:pPr>
          </w:p>
        </w:tc>
        <w:tc>
          <w:tcPr>
            <w:tcW w:w="2645" w:type="dxa"/>
          </w:tcPr>
          <w:p w:rsidRPr="00B34998" w:rsidR="00821285" w:rsidP="00B34998" w:rsidRDefault="00821285" w14:paraId="34E18608"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SNAP E&amp;T provider supervisors</w:t>
            </w:r>
          </w:p>
        </w:tc>
        <w:tc>
          <w:tcPr>
            <w:tcW w:w="1018" w:type="dxa"/>
          </w:tcPr>
          <w:p w:rsidRPr="00B34998" w:rsidR="00821285" w:rsidP="00B34998" w:rsidRDefault="00821285" w14:paraId="4ADF9F3F"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255" w:type="dxa"/>
          </w:tcPr>
          <w:p w:rsidRPr="00B34998" w:rsidR="00821285" w:rsidP="00B34998" w:rsidRDefault="00821285" w14:paraId="7FED1284"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519" w:type="dxa"/>
            <w:gridSpan w:val="2"/>
          </w:tcPr>
          <w:p w:rsidRPr="00B34998" w:rsidR="00821285" w:rsidP="00B34998" w:rsidRDefault="00BE779A" w14:paraId="44EC61F7" w14:textId="2E2CF6D0">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3B771F11"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4F7539C4" w14:textId="77777777">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7A6504F1" w14:textId="77777777">
            <w:pPr>
              <w:spacing w:line="240" w:lineRule="auto"/>
              <w:rPr>
                <w:rFonts w:ascii="Arial Narrow" w:hAnsi="Arial Narrow"/>
                <w:sz w:val="20"/>
                <w:szCs w:val="20"/>
              </w:rPr>
            </w:pPr>
          </w:p>
        </w:tc>
        <w:tc>
          <w:tcPr>
            <w:tcW w:w="2645" w:type="dxa"/>
          </w:tcPr>
          <w:p w:rsidRPr="00B34998" w:rsidR="00821285" w:rsidP="00B34998" w:rsidRDefault="00821285" w14:paraId="107B9C9F"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 xml:space="preserve">SNAP E&amp;T provider frontline staff </w:t>
            </w:r>
          </w:p>
        </w:tc>
        <w:tc>
          <w:tcPr>
            <w:tcW w:w="1018" w:type="dxa"/>
          </w:tcPr>
          <w:p w:rsidRPr="00B34998" w:rsidR="00821285" w:rsidP="00B34998" w:rsidRDefault="00821285" w14:paraId="71343808"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32</w:t>
            </w:r>
          </w:p>
        </w:tc>
        <w:tc>
          <w:tcPr>
            <w:tcW w:w="1255" w:type="dxa"/>
          </w:tcPr>
          <w:p w:rsidRPr="00B34998" w:rsidR="00821285" w:rsidP="00B34998" w:rsidRDefault="00821285" w14:paraId="7B56748D"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32</w:t>
            </w:r>
          </w:p>
        </w:tc>
        <w:tc>
          <w:tcPr>
            <w:tcW w:w="1519" w:type="dxa"/>
            <w:gridSpan w:val="2"/>
          </w:tcPr>
          <w:p w:rsidRPr="00B34998" w:rsidR="00821285" w:rsidP="00B34998" w:rsidRDefault="00BE779A" w14:paraId="3EC249EC" w14:textId="0E055EFC">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3E9AB096"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5B0F99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vMerge w:val="restart"/>
          </w:tcPr>
          <w:p w:rsidRPr="00D5657A" w:rsidR="00821285" w:rsidP="00B34998" w:rsidRDefault="00821285" w14:paraId="5F35F4C9" w14:textId="77777777">
            <w:pPr>
              <w:spacing w:line="240" w:lineRule="auto"/>
              <w:rPr>
                <w:rFonts w:ascii="Arial Narrow" w:hAnsi="Arial Narrow"/>
                <w:b w:val="0"/>
                <w:bCs w:val="0"/>
                <w:sz w:val="20"/>
                <w:szCs w:val="20"/>
              </w:rPr>
            </w:pPr>
            <w:r w:rsidRPr="00D5657A">
              <w:rPr>
                <w:rFonts w:ascii="Arial Narrow" w:hAnsi="Arial Narrow"/>
                <w:b w:val="0"/>
                <w:bCs w:val="0"/>
                <w:sz w:val="20"/>
                <w:szCs w:val="20"/>
              </w:rPr>
              <w:t>Nonprofit</w:t>
            </w:r>
          </w:p>
        </w:tc>
        <w:tc>
          <w:tcPr>
            <w:tcW w:w="2645" w:type="dxa"/>
          </w:tcPr>
          <w:p w:rsidRPr="00B34998" w:rsidR="00821285" w:rsidP="00B34998" w:rsidRDefault="00821285" w14:paraId="33FCA208" w14:textId="6B57AF9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SNAP E&amp;T provider director</w:t>
            </w:r>
          </w:p>
        </w:tc>
        <w:tc>
          <w:tcPr>
            <w:tcW w:w="1018" w:type="dxa"/>
          </w:tcPr>
          <w:p w:rsidRPr="00B34998" w:rsidR="00821285" w:rsidP="00B34998" w:rsidRDefault="00821285" w14:paraId="7DE0CCAB"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255" w:type="dxa"/>
          </w:tcPr>
          <w:p w:rsidRPr="00B34998" w:rsidR="00821285" w:rsidP="00B34998" w:rsidRDefault="00821285" w14:paraId="3418AC11"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519" w:type="dxa"/>
            <w:gridSpan w:val="2"/>
          </w:tcPr>
          <w:p w:rsidRPr="00B34998" w:rsidR="00821285" w:rsidP="00B34998" w:rsidRDefault="00BE779A" w14:paraId="318DCA0A" w14:textId="7F199FB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278CAE83"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41F6313A" w14:textId="77777777">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006D84CC" w14:textId="77777777">
            <w:pPr>
              <w:spacing w:line="240" w:lineRule="auto"/>
              <w:rPr>
                <w:rFonts w:ascii="Arial Narrow" w:hAnsi="Arial Narrow"/>
                <w:sz w:val="20"/>
                <w:szCs w:val="20"/>
              </w:rPr>
            </w:pPr>
          </w:p>
        </w:tc>
        <w:tc>
          <w:tcPr>
            <w:tcW w:w="2645" w:type="dxa"/>
          </w:tcPr>
          <w:p w:rsidRPr="00B34998" w:rsidR="00821285" w:rsidP="00B34998" w:rsidRDefault="00821285" w14:paraId="048C39E4"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SNAP E&amp;T provider supervisors</w:t>
            </w:r>
          </w:p>
        </w:tc>
        <w:tc>
          <w:tcPr>
            <w:tcW w:w="1018" w:type="dxa"/>
          </w:tcPr>
          <w:p w:rsidRPr="00B34998" w:rsidR="00821285" w:rsidP="00B34998" w:rsidRDefault="00821285" w14:paraId="129580A7"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255" w:type="dxa"/>
          </w:tcPr>
          <w:p w:rsidRPr="00B34998" w:rsidR="00821285" w:rsidP="00B34998" w:rsidRDefault="00821285" w14:paraId="0C7534B6"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4</w:t>
            </w:r>
          </w:p>
        </w:tc>
        <w:tc>
          <w:tcPr>
            <w:tcW w:w="1519" w:type="dxa"/>
            <w:gridSpan w:val="2"/>
          </w:tcPr>
          <w:p w:rsidRPr="00B34998" w:rsidR="00821285" w:rsidP="00B34998" w:rsidRDefault="00BE779A" w14:paraId="0773DA82" w14:textId="15113C33">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02924F3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2A5CE2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vMerge/>
          </w:tcPr>
          <w:p w:rsidRPr="00B34998" w:rsidR="00821285" w:rsidP="00B34998" w:rsidRDefault="00821285" w14:paraId="1CCB6336" w14:textId="77777777">
            <w:pPr>
              <w:spacing w:line="240" w:lineRule="auto"/>
              <w:rPr>
                <w:rFonts w:ascii="Arial Narrow" w:hAnsi="Arial Narrow"/>
                <w:sz w:val="20"/>
                <w:szCs w:val="20"/>
              </w:rPr>
            </w:pPr>
          </w:p>
        </w:tc>
        <w:tc>
          <w:tcPr>
            <w:tcW w:w="2645" w:type="dxa"/>
          </w:tcPr>
          <w:p w:rsidRPr="00B34998" w:rsidR="00821285" w:rsidP="00B34998" w:rsidRDefault="00821285" w14:paraId="41A9C2D8"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 xml:space="preserve">SNAP E&amp;T provider frontline staff </w:t>
            </w:r>
          </w:p>
        </w:tc>
        <w:tc>
          <w:tcPr>
            <w:tcW w:w="1018" w:type="dxa"/>
          </w:tcPr>
          <w:p w:rsidRPr="00B34998" w:rsidR="00821285" w:rsidP="00B34998" w:rsidRDefault="00821285" w14:paraId="28A4A319"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32</w:t>
            </w:r>
          </w:p>
        </w:tc>
        <w:tc>
          <w:tcPr>
            <w:tcW w:w="1255" w:type="dxa"/>
          </w:tcPr>
          <w:p w:rsidRPr="00B34998" w:rsidR="00821285" w:rsidP="00B34998" w:rsidRDefault="00821285" w14:paraId="4F11CCA0"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32</w:t>
            </w:r>
          </w:p>
        </w:tc>
        <w:tc>
          <w:tcPr>
            <w:tcW w:w="1519" w:type="dxa"/>
            <w:gridSpan w:val="2"/>
          </w:tcPr>
          <w:p w:rsidRPr="00B34998" w:rsidR="00821285" w:rsidP="00B34998" w:rsidRDefault="00BE779A" w14:paraId="78E3E818" w14:textId="513F28CC">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53" w:type="dxa"/>
          </w:tcPr>
          <w:p w:rsidRPr="00B34998" w:rsidR="00821285" w:rsidP="00B34998" w:rsidRDefault="00821285" w14:paraId="5A4BD5FB"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100%</w:t>
            </w:r>
          </w:p>
        </w:tc>
      </w:tr>
      <w:tr w:rsidRPr="00B34998" w:rsidR="00821285" w:rsidTr="00EF4C60" w14:paraId="69AAF749" w14:textId="77777777">
        <w:trPr>
          <w:trHeight w:val="287"/>
        </w:trPr>
        <w:tc>
          <w:tcPr>
            <w:cnfStyle w:val="001000000000" w:firstRow="0" w:lastRow="0" w:firstColumn="1" w:lastColumn="0" w:oddVBand="0" w:evenVBand="0" w:oddHBand="0" w:evenHBand="0" w:firstRowFirstColumn="0" w:firstRowLastColumn="0" w:lastRowFirstColumn="0" w:lastRowLastColumn="0"/>
            <w:tcW w:w="1460" w:type="dxa"/>
          </w:tcPr>
          <w:p w:rsidRPr="00D5657A" w:rsidR="00821285" w:rsidP="00B34998" w:rsidRDefault="00821285" w14:paraId="4864DE01" w14:textId="77777777">
            <w:pPr>
              <w:spacing w:line="240" w:lineRule="auto"/>
              <w:rPr>
                <w:rFonts w:ascii="Arial Narrow" w:hAnsi="Arial Narrow"/>
                <w:b w:val="0"/>
                <w:bCs w:val="0"/>
                <w:sz w:val="20"/>
                <w:szCs w:val="20"/>
              </w:rPr>
            </w:pPr>
            <w:r w:rsidRPr="00D5657A">
              <w:rPr>
                <w:rFonts w:ascii="Arial Narrow" w:hAnsi="Arial Narrow"/>
                <w:b w:val="0"/>
                <w:bCs w:val="0"/>
                <w:sz w:val="20"/>
                <w:szCs w:val="20"/>
              </w:rPr>
              <w:t>Individuals</w:t>
            </w:r>
          </w:p>
        </w:tc>
        <w:tc>
          <w:tcPr>
            <w:tcW w:w="2645" w:type="dxa"/>
          </w:tcPr>
          <w:p w:rsidRPr="00B34998" w:rsidR="00821285" w:rsidP="00B34998" w:rsidRDefault="00821285" w14:paraId="60A5AC7F"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SNAP applicants</w:t>
            </w:r>
          </w:p>
        </w:tc>
        <w:tc>
          <w:tcPr>
            <w:tcW w:w="1018" w:type="dxa"/>
          </w:tcPr>
          <w:p w:rsidRPr="00B34998" w:rsidR="00821285" w:rsidP="00B34998" w:rsidRDefault="00821285" w14:paraId="4ED75FB3"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30</w:t>
            </w:r>
          </w:p>
        </w:tc>
        <w:tc>
          <w:tcPr>
            <w:tcW w:w="1255" w:type="dxa"/>
          </w:tcPr>
          <w:p w:rsidRPr="00B34998" w:rsidR="00821285" w:rsidP="00B34998" w:rsidRDefault="00821285" w14:paraId="377F2E85"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24</w:t>
            </w:r>
          </w:p>
        </w:tc>
        <w:tc>
          <w:tcPr>
            <w:tcW w:w="1519" w:type="dxa"/>
            <w:gridSpan w:val="2"/>
          </w:tcPr>
          <w:p w:rsidRPr="00B34998" w:rsidR="00821285" w:rsidP="00B34998" w:rsidRDefault="00821285" w14:paraId="25286BA6" w14:textId="67AD44D6">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6</w:t>
            </w:r>
          </w:p>
        </w:tc>
        <w:tc>
          <w:tcPr>
            <w:tcW w:w="1453" w:type="dxa"/>
          </w:tcPr>
          <w:p w:rsidRPr="00B34998" w:rsidR="00821285" w:rsidP="00B34998" w:rsidRDefault="00821285" w14:paraId="1AB69626"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80%</w:t>
            </w:r>
          </w:p>
        </w:tc>
      </w:tr>
      <w:tr w:rsidRPr="00B34998" w:rsidR="00D5657A" w:rsidTr="00FB6209" w14:paraId="70B01E90" w14:textId="777777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9350" w:type="dxa"/>
            <w:gridSpan w:val="7"/>
          </w:tcPr>
          <w:p w:rsidRPr="00B34998" w:rsidR="00D5657A" w:rsidP="00B34998" w:rsidRDefault="00D5657A" w14:paraId="7E53D21A" w14:textId="563B30A4">
            <w:pPr>
              <w:spacing w:line="240" w:lineRule="auto"/>
              <w:rPr>
                <w:rFonts w:ascii="Arial Narrow" w:hAnsi="Arial Narrow"/>
                <w:sz w:val="20"/>
                <w:szCs w:val="20"/>
              </w:rPr>
            </w:pPr>
            <w:r>
              <w:rPr>
                <w:rFonts w:ascii="Arial Narrow" w:hAnsi="Arial Narrow"/>
                <w:sz w:val="20"/>
                <w:szCs w:val="20"/>
              </w:rPr>
              <w:t xml:space="preserve">Case Studies: Administrative Data Analysis </w:t>
            </w:r>
          </w:p>
        </w:tc>
      </w:tr>
      <w:tr w:rsidRPr="00B34998" w:rsidR="00D5657A" w:rsidTr="00EF4C60" w14:paraId="38F17BE1" w14:textId="77777777">
        <w:trPr>
          <w:trHeight w:val="287"/>
        </w:trPr>
        <w:tc>
          <w:tcPr>
            <w:cnfStyle w:val="001000000000" w:firstRow="0" w:lastRow="0" w:firstColumn="1" w:lastColumn="0" w:oddVBand="0" w:evenVBand="0" w:oddHBand="0" w:evenHBand="0" w:firstRowFirstColumn="0" w:firstRowLastColumn="0" w:lastRowFirstColumn="0" w:lastRowLastColumn="0"/>
            <w:tcW w:w="1460" w:type="dxa"/>
          </w:tcPr>
          <w:p w:rsidR="00D5657A" w:rsidP="00B34998" w:rsidRDefault="00D5657A" w14:paraId="26A93A4F" w14:textId="3650D1CD">
            <w:pPr>
              <w:spacing w:line="240" w:lineRule="auto"/>
              <w:rPr>
                <w:rFonts w:ascii="Arial Narrow" w:hAnsi="Arial Narrow"/>
                <w:b w:val="0"/>
                <w:bCs w:val="0"/>
                <w:sz w:val="20"/>
                <w:szCs w:val="20"/>
              </w:rPr>
            </w:pPr>
            <w:r>
              <w:rPr>
                <w:rFonts w:ascii="Arial Narrow" w:hAnsi="Arial Narrow"/>
                <w:b w:val="0"/>
                <w:bCs w:val="0"/>
                <w:sz w:val="20"/>
                <w:szCs w:val="20"/>
              </w:rPr>
              <w:t>State and local government</w:t>
            </w:r>
          </w:p>
        </w:tc>
        <w:tc>
          <w:tcPr>
            <w:tcW w:w="2645" w:type="dxa"/>
          </w:tcPr>
          <w:p w:rsidRPr="00D5657A" w:rsidR="00D5657A" w:rsidP="00B34998" w:rsidRDefault="00D5657A" w14:paraId="452EB93F" w14:textId="7221D413">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5657A">
              <w:rPr>
                <w:rFonts w:ascii="Arial Narrow" w:hAnsi="Arial Narrow"/>
                <w:sz w:val="20"/>
                <w:szCs w:val="20"/>
              </w:rPr>
              <w:t>State/territory SNAP data staff</w:t>
            </w:r>
          </w:p>
        </w:tc>
        <w:tc>
          <w:tcPr>
            <w:tcW w:w="1018" w:type="dxa"/>
          </w:tcPr>
          <w:p w:rsidRPr="003B3342" w:rsidR="00D5657A" w:rsidP="00B34998" w:rsidRDefault="00D5657A" w14:paraId="2C8589D8" w14:textId="16D1C55B">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3B3342">
              <w:rPr>
                <w:rFonts w:ascii="Arial Narrow" w:hAnsi="Arial Narrow"/>
                <w:sz w:val="20"/>
                <w:szCs w:val="20"/>
              </w:rPr>
              <w:t>4</w:t>
            </w:r>
          </w:p>
        </w:tc>
        <w:tc>
          <w:tcPr>
            <w:tcW w:w="1255" w:type="dxa"/>
          </w:tcPr>
          <w:p w:rsidRPr="003B3342" w:rsidR="00D5657A" w:rsidP="00B34998" w:rsidRDefault="00D5657A" w14:paraId="1A05E2C9" w14:textId="088CEFA1">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3B3342">
              <w:rPr>
                <w:rFonts w:ascii="Arial Narrow" w:hAnsi="Arial Narrow"/>
                <w:sz w:val="20"/>
                <w:szCs w:val="20"/>
              </w:rPr>
              <w:t>4</w:t>
            </w:r>
          </w:p>
        </w:tc>
        <w:tc>
          <w:tcPr>
            <w:tcW w:w="1500" w:type="dxa"/>
          </w:tcPr>
          <w:p w:rsidRPr="003B3342" w:rsidR="00D5657A" w:rsidP="00B34998" w:rsidRDefault="00BE779A" w14:paraId="6ED9FF26" w14:textId="7F0D03C1">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1472" w:type="dxa"/>
            <w:gridSpan w:val="2"/>
          </w:tcPr>
          <w:p w:rsidR="00D5657A" w:rsidP="00B34998" w:rsidRDefault="00D5657A" w14:paraId="5C86C2F1" w14:textId="751924BB">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100%</w:t>
            </w:r>
          </w:p>
        </w:tc>
      </w:tr>
      <w:tr w:rsidRPr="00B34998" w:rsidR="00821285" w:rsidTr="00EF4C60" w14:paraId="39BDB5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rsidRPr="00B34998" w:rsidR="00821285" w:rsidP="00B34998" w:rsidRDefault="00821285" w14:paraId="5EDD904C" w14:textId="77777777">
            <w:pPr>
              <w:spacing w:line="240" w:lineRule="auto"/>
              <w:rPr>
                <w:rFonts w:ascii="Arial Narrow" w:hAnsi="Arial Narrow"/>
                <w:sz w:val="20"/>
                <w:szCs w:val="20"/>
              </w:rPr>
            </w:pPr>
            <w:r w:rsidRPr="00B34998">
              <w:rPr>
                <w:rFonts w:ascii="Arial Narrow" w:hAnsi="Arial Narrow"/>
                <w:sz w:val="20"/>
                <w:szCs w:val="20"/>
              </w:rPr>
              <w:t>Total</w:t>
            </w:r>
          </w:p>
        </w:tc>
        <w:tc>
          <w:tcPr>
            <w:tcW w:w="2645" w:type="dxa"/>
          </w:tcPr>
          <w:p w:rsidRPr="00B34998" w:rsidR="00821285" w:rsidP="00B34998" w:rsidRDefault="00821285" w14:paraId="74F59936"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018" w:type="dxa"/>
          </w:tcPr>
          <w:p w:rsidRPr="00B34998" w:rsidR="00821285" w:rsidP="00B34998" w:rsidRDefault="00922240" w14:paraId="0D039226" w14:textId="3B9F00AD">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408</w:t>
            </w:r>
          </w:p>
        </w:tc>
        <w:tc>
          <w:tcPr>
            <w:tcW w:w="1255" w:type="dxa"/>
          </w:tcPr>
          <w:p w:rsidRPr="00B34998" w:rsidR="00821285" w:rsidP="00B34998" w:rsidRDefault="00922240" w14:paraId="5D0A7413" w14:textId="61C25578">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400</w:t>
            </w:r>
          </w:p>
        </w:tc>
        <w:tc>
          <w:tcPr>
            <w:tcW w:w="1519" w:type="dxa"/>
            <w:gridSpan w:val="2"/>
          </w:tcPr>
          <w:p w:rsidRPr="00B34998" w:rsidR="00821285" w:rsidP="00B34998" w:rsidRDefault="00821285" w14:paraId="7513E68C"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8</w:t>
            </w:r>
          </w:p>
        </w:tc>
        <w:tc>
          <w:tcPr>
            <w:tcW w:w="1453" w:type="dxa"/>
          </w:tcPr>
          <w:p w:rsidRPr="00B34998" w:rsidR="00821285" w:rsidP="00B34998" w:rsidRDefault="00821285" w14:paraId="17808D69"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34998">
              <w:rPr>
                <w:rFonts w:ascii="Arial Narrow" w:hAnsi="Arial Narrow"/>
                <w:sz w:val="20"/>
                <w:szCs w:val="20"/>
              </w:rPr>
              <w:t>98%</w:t>
            </w:r>
          </w:p>
        </w:tc>
      </w:tr>
    </w:tbl>
    <w:p w:rsidR="00821285" w:rsidP="007420BD" w:rsidRDefault="007420BD" w14:paraId="3DD7D7F7" w14:textId="58588DF1">
      <w:pPr>
        <w:spacing w:line="240" w:lineRule="auto"/>
        <w:rPr>
          <w:sz w:val="18"/>
          <w:szCs w:val="18"/>
        </w:rPr>
      </w:pPr>
      <w:r w:rsidRPr="007420BD">
        <w:rPr>
          <w:sz w:val="18"/>
          <w:szCs w:val="18"/>
        </w:rPr>
        <w:t xml:space="preserve">*The State/territory </w:t>
      </w:r>
      <w:r w:rsidR="00922240">
        <w:rPr>
          <w:sz w:val="18"/>
          <w:szCs w:val="18"/>
        </w:rPr>
        <w:t xml:space="preserve">site visit respondents are a subset of the people who will respond to the survey. The same </w:t>
      </w:r>
      <w:r w:rsidR="003B3342">
        <w:rPr>
          <w:sz w:val="18"/>
          <w:szCs w:val="18"/>
        </w:rPr>
        <w:t>State</w:t>
      </w:r>
      <w:r w:rsidR="00922240">
        <w:rPr>
          <w:sz w:val="18"/>
          <w:szCs w:val="18"/>
        </w:rPr>
        <w:t xml:space="preserve"> and </w:t>
      </w:r>
      <w:r w:rsidR="003B3342">
        <w:rPr>
          <w:sz w:val="18"/>
          <w:szCs w:val="18"/>
        </w:rPr>
        <w:t>local government</w:t>
      </w:r>
      <w:r w:rsidR="00922240">
        <w:rPr>
          <w:sz w:val="18"/>
          <w:szCs w:val="18"/>
        </w:rPr>
        <w:t xml:space="preserve"> frontline staff will participate in both the interviews and observations. </w:t>
      </w:r>
    </w:p>
    <w:p w:rsidRPr="007420BD" w:rsidR="007420BD" w:rsidP="007420BD" w:rsidRDefault="007420BD" w14:paraId="54097CAE" w14:textId="77777777">
      <w:pPr>
        <w:spacing w:line="240" w:lineRule="auto"/>
        <w:rPr>
          <w:sz w:val="18"/>
          <w:szCs w:val="18"/>
        </w:rPr>
      </w:pPr>
    </w:p>
    <w:p w:rsidRPr="00D73BA9" w:rsidR="00CA5FD8" w:rsidP="00DE578A" w:rsidRDefault="00CA5FD8" w14:paraId="0A193100" w14:textId="2028C4EB">
      <w:pPr>
        <w:pStyle w:val="Heading1"/>
        <w:rPr>
          <w:sz w:val="22"/>
          <w:szCs w:val="22"/>
        </w:rPr>
      </w:pPr>
      <w:bookmarkStart w:name="_Toc74233126" w:id="2"/>
      <w:proofErr w:type="gramStart"/>
      <w:r w:rsidRPr="00D73BA9">
        <w:rPr>
          <w:sz w:val="22"/>
          <w:szCs w:val="22"/>
        </w:rPr>
        <w:t>B.2  Procedures</w:t>
      </w:r>
      <w:proofErr w:type="gramEnd"/>
      <w:r w:rsidRPr="00D73BA9">
        <w:rPr>
          <w:sz w:val="22"/>
          <w:szCs w:val="22"/>
        </w:rPr>
        <w:t xml:space="preserve"> for the Collection of Information</w:t>
      </w:r>
      <w:bookmarkEnd w:id="2"/>
    </w:p>
    <w:p w:rsidRPr="00D73BA9" w:rsidR="00CA5FD8" w:rsidP="00DE578A" w:rsidRDefault="00CA5FD8" w14:paraId="0A193101" w14:textId="77777777">
      <w:pPr>
        <w:spacing w:line="240" w:lineRule="auto"/>
        <w:rPr>
          <w:b/>
          <w:sz w:val="22"/>
          <w:szCs w:val="22"/>
        </w:rPr>
      </w:pPr>
      <w:r w:rsidRPr="00D73BA9">
        <w:rPr>
          <w:b/>
          <w:sz w:val="22"/>
          <w:szCs w:val="22"/>
        </w:rPr>
        <w:t>Describe the procedures for the collection of information including:</w:t>
      </w:r>
    </w:p>
    <w:p w:rsidRPr="00D73BA9" w:rsidR="00CA5FD8" w:rsidP="00DE578A" w:rsidRDefault="00CA5FD8" w14:paraId="0A193102" w14:textId="77777777">
      <w:pPr>
        <w:pStyle w:val="ListParagraph"/>
        <w:numPr>
          <w:ilvl w:val="0"/>
          <w:numId w:val="22"/>
        </w:numPr>
        <w:spacing w:line="240" w:lineRule="auto"/>
        <w:rPr>
          <w:b/>
          <w:sz w:val="22"/>
          <w:szCs w:val="22"/>
        </w:rPr>
      </w:pPr>
      <w:r w:rsidRPr="00D73BA9">
        <w:rPr>
          <w:b/>
          <w:sz w:val="22"/>
          <w:szCs w:val="22"/>
        </w:rPr>
        <w:t>Statistical methodology for stratification and sample selection,</w:t>
      </w:r>
    </w:p>
    <w:p w:rsidRPr="00D73BA9" w:rsidR="00CA5FD8" w:rsidP="00DE578A" w:rsidRDefault="00CA5FD8" w14:paraId="0A193103" w14:textId="77777777">
      <w:pPr>
        <w:pStyle w:val="ListParagraph"/>
        <w:numPr>
          <w:ilvl w:val="0"/>
          <w:numId w:val="22"/>
        </w:numPr>
        <w:spacing w:line="240" w:lineRule="auto"/>
        <w:rPr>
          <w:b/>
          <w:sz w:val="22"/>
          <w:szCs w:val="22"/>
        </w:rPr>
      </w:pPr>
      <w:r w:rsidRPr="00D73BA9">
        <w:rPr>
          <w:b/>
          <w:sz w:val="22"/>
          <w:szCs w:val="22"/>
        </w:rPr>
        <w:t>Estimation procedure,</w:t>
      </w:r>
    </w:p>
    <w:p w:rsidRPr="00D73BA9" w:rsidR="00CA5FD8" w:rsidP="00DE578A" w:rsidRDefault="00CA5FD8" w14:paraId="0A193104" w14:textId="77777777">
      <w:pPr>
        <w:pStyle w:val="ListParagraph"/>
        <w:numPr>
          <w:ilvl w:val="0"/>
          <w:numId w:val="22"/>
        </w:numPr>
        <w:spacing w:line="240" w:lineRule="auto"/>
        <w:rPr>
          <w:b/>
          <w:sz w:val="22"/>
          <w:szCs w:val="22"/>
        </w:rPr>
      </w:pPr>
      <w:r w:rsidRPr="00D73BA9">
        <w:rPr>
          <w:b/>
          <w:sz w:val="22"/>
          <w:szCs w:val="22"/>
        </w:rPr>
        <w:t>Degree of accuracy needed for the purpose described in the justification,</w:t>
      </w:r>
    </w:p>
    <w:p w:rsidRPr="00D73BA9" w:rsidR="00CA5FD8" w:rsidP="00DE578A" w:rsidRDefault="00CA5FD8" w14:paraId="0A193105" w14:textId="77777777">
      <w:pPr>
        <w:pStyle w:val="ListParagraph"/>
        <w:numPr>
          <w:ilvl w:val="0"/>
          <w:numId w:val="22"/>
        </w:numPr>
        <w:spacing w:line="240" w:lineRule="auto"/>
        <w:rPr>
          <w:b/>
          <w:sz w:val="22"/>
          <w:szCs w:val="22"/>
        </w:rPr>
      </w:pPr>
      <w:r w:rsidRPr="00D73BA9">
        <w:rPr>
          <w:b/>
          <w:sz w:val="22"/>
          <w:szCs w:val="22"/>
        </w:rPr>
        <w:t>Unusual problems requiring specialized sampling procedures, and</w:t>
      </w:r>
    </w:p>
    <w:p w:rsidRPr="00D73BA9" w:rsidR="00DE578A" w:rsidP="00DE578A" w:rsidRDefault="00CA5FD8" w14:paraId="151D45F8" w14:textId="1941369D">
      <w:pPr>
        <w:pStyle w:val="ListParagraph"/>
        <w:numPr>
          <w:ilvl w:val="0"/>
          <w:numId w:val="22"/>
        </w:numPr>
        <w:spacing w:after="240" w:line="240" w:lineRule="auto"/>
        <w:contextualSpacing w:val="0"/>
        <w:rPr>
          <w:b/>
          <w:sz w:val="22"/>
          <w:szCs w:val="22"/>
        </w:rPr>
      </w:pPr>
      <w:r w:rsidRPr="00D73BA9">
        <w:rPr>
          <w:b/>
          <w:sz w:val="22"/>
          <w:szCs w:val="22"/>
        </w:rPr>
        <w:t>Any use of periodic (less frequent than annual) data collection cycles to reduce burden.</w:t>
      </w:r>
    </w:p>
    <w:p w:rsidRPr="00D73BA9" w:rsidR="00DE578A" w:rsidP="00DE578A" w:rsidRDefault="00DE578A" w14:paraId="4437ED0F" w14:textId="02440B95">
      <w:pPr>
        <w:rPr>
          <w:sz w:val="22"/>
          <w:szCs w:val="22"/>
        </w:rPr>
      </w:pPr>
      <w:r w:rsidRPr="00D73BA9">
        <w:rPr>
          <w:b/>
          <w:sz w:val="22"/>
          <w:szCs w:val="22"/>
        </w:rPr>
        <w:t>Survey of State SNAP Agencies</w:t>
      </w:r>
      <w:r w:rsidRPr="003B3342" w:rsidR="006C197F">
        <w:rPr>
          <w:sz w:val="22"/>
          <w:szCs w:val="22"/>
        </w:rPr>
        <w:t xml:space="preserve">. </w:t>
      </w:r>
      <w:r w:rsidRPr="00D73BA9" w:rsidR="00146869">
        <w:rPr>
          <w:sz w:val="22"/>
          <w:szCs w:val="22"/>
        </w:rPr>
        <w:t xml:space="preserve">The project team </w:t>
      </w:r>
      <w:r w:rsidRPr="00D73BA9">
        <w:rPr>
          <w:sz w:val="22"/>
          <w:szCs w:val="22"/>
        </w:rPr>
        <w:t>will not conduct sampling</w:t>
      </w:r>
      <w:r w:rsidRPr="00D73BA9" w:rsidR="00146869">
        <w:rPr>
          <w:sz w:val="22"/>
          <w:szCs w:val="22"/>
        </w:rPr>
        <w:t>, as the survey will be a census of all 53 State SNAP agencies</w:t>
      </w:r>
      <w:r w:rsidRPr="00D73BA9">
        <w:rPr>
          <w:sz w:val="22"/>
          <w:szCs w:val="22"/>
        </w:rPr>
        <w:t xml:space="preserve">. </w:t>
      </w:r>
      <w:r w:rsidRPr="00D73BA9" w:rsidR="00146869">
        <w:rPr>
          <w:sz w:val="22"/>
          <w:szCs w:val="22"/>
        </w:rPr>
        <w:t xml:space="preserve">FNS will email the State SNAP directors alerting them to the survey effort and then the project team will </w:t>
      </w:r>
      <w:r w:rsidRPr="00D73BA9">
        <w:rPr>
          <w:sz w:val="22"/>
          <w:szCs w:val="22"/>
        </w:rPr>
        <w:t>email all State SNAP Directors with a link to the survey</w:t>
      </w:r>
      <w:r w:rsidRPr="00D73BA9" w:rsidR="00146869">
        <w:rPr>
          <w:sz w:val="22"/>
          <w:szCs w:val="22"/>
        </w:rPr>
        <w:t>. The survey will be programmed</w:t>
      </w:r>
      <w:r w:rsidRPr="00D73BA9">
        <w:rPr>
          <w:sz w:val="22"/>
          <w:szCs w:val="22"/>
        </w:rPr>
        <w:t xml:space="preserve"> in Qualtrics, an online survey platform that is </w:t>
      </w:r>
      <w:proofErr w:type="spellStart"/>
      <w:r w:rsidRPr="00D73BA9" w:rsidR="006C197F">
        <w:rPr>
          <w:sz w:val="22"/>
          <w:szCs w:val="22"/>
        </w:rPr>
        <w:t>FedRamp</w:t>
      </w:r>
      <w:proofErr w:type="spellEnd"/>
      <w:r w:rsidRPr="00D73BA9">
        <w:rPr>
          <w:sz w:val="22"/>
          <w:szCs w:val="22"/>
        </w:rPr>
        <w:t xml:space="preserve"> certified </w:t>
      </w:r>
      <w:r w:rsidRPr="00D73BA9" w:rsidR="00FC031F">
        <w:rPr>
          <w:sz w:val="22"/>
          <w:szCs w:val="22"/>
        </w:rPr>
        <w:t xml:space="preserve">and </w:t>
      </w:r>
      <w:r w:rsidRPr="00D73BA9">
        <w:rPr>
          <w:sz w:val="22"/>
          <w:szCs w:val="22"/>
        </w:rPr>
        <w:t xml:space="preserve">allows staff to share the link so multiple staff can contribute to a single response. The introduction to the survey will contain a description of each module </w:t>
      </w:r>
      <w:r w:rsidR="00DE2B11">
        <w:rPr>
          <w:sz w:val="22"/>
          <w:szCs w:val="22"/>
        </w:rPr>
        <w:t xml:space="preserve">so that </w:t>
      </w:r>
      <w:r w:rsidRPr="00D73BA9">
        <w:rPr>
          <w:sz w:val="22"/>
          <w:szCs w:val="22"/>
        </w:rPr>
        <w:t>staff best suited to answer a given module</w:t>
      </w:r>
      <w:r>
        <w:rPr>
          <w:sz w:val="22"/>
          <w:szCs w:val="22"/>
        </w:rPr>
        <w:t xml:space="preserve"> </w:t>
      </w:r>
      <w:r w:rsidR="00DE2B11">
        <w:rPr>
          <w:sz w:val="22"/>
          <w:szCs w:val="22"/>
        </w:rPr>
        <w:t>can</w:t>
      </w:r>
      <w:r w:rsidRPr="00D73BA9">
        <w:rPr>
          <w:sz w:val="22"/>
          <w:szCs w:val="22"/>
        </w:rPr>
        <w:t xml:space="preserve"> navigate to that module directly.</w:t>
      </w:r>
      <w:r w:rsidR="003B3342">
        <w:rPr>
          <w:sz w:val="22"/>
          <w:szCs w:val="22"/>
        </w:rPr>
        <w:t xml:space="preserve"> </w:t>
      </w:r>
      <w:r w:rsidRPr="00D73BA9" w:rsidR="00146869">
        <w:rPr>
          <w:sz w:val="22"/>
          <w:szCs w:val="22"/>
        </w:rPr>
        <w:t xml:space="preserve">The project team </w:t>
      </w:r>
      <w:r w:rsidRPr="00D73BA9">
        <w:rPr>
          <w:sz w:val="22"/>
          <w:szCs w:val="22"/>
        </w:rPr>
        <w:t>will field the survey over a four-month period, reserving the last month of the fielding period for conducting the survey over the phone with States who have yet to respond.</w:t>
      </w:r>
      <w:r w:rsidRPr="00D73BA9" w:rsidR="00FC031F">
        <w:rPr>
          <w:sz w:val="22"/>
          <w:szCs w:val="22"/>
        </w:rPr>
        <w:t xml:space="preserve"> </w:t>
      </w:r>
      <w:r w:rsidRPr="00D73BA9" w:rsidR="00146869">
        <w:rPr>
          <w:sz w:val="22"/>
          <w:szCs w:val="22"/>
        </w:rPr>
        <w:t xml:space="preserve">The project team will monitor weekly </w:t>
      </w:r>
      <w:r w:rsidRPr="00D73BA9">
        <w:rPr>
          <w:sz w:val="22"/>
          <w:szCs w:val="22"/>
        </w:rPr>
        <w:t>the number of completed surveys, the number of partially completed surveys, and the number of surveys with no response</w:t>
      </w:r>
      <w:r w:rsidRPr="00D73BA9" w:rsidR="00146869">
        <w:rPr>
          <w:sz w:val="22"/>
          <w:szCs w:val="22"/>
        </w:rPr>
        <w:t>.</w:t>
      </w:r>
      <w:r w:rsidRPr="00D73BA9">
        <w:rPr>
          <w:sz w:val="22"/>
          <w:szCs w:val="22"/>
        </w:rPr>
        <w:t xml:space="preserve"> </w:t>
      </w:r>
      <w:r w:rsidRPr="00D73BA9" w:rsidR="00146869">
        <w:rPr>
          <w:sz w:val="22"/>
          <w:szCs w:val="22"/>
        </w:rPr>
        <w:t xml:space="preserve">They </w:t>
      </w:r>
      <w:r w:rsidRPr="00D73BA9">
        <w:rPr>
          <w:sz w:val="22"/>
          <w:szCs w:val="22"/>
        </w:rPr>
        <w:t>will conduct random spot-checking weekly to confirm the survey instrument is functioning appropriately and to assess issues with missing data</w:t>
      </w:r>
      <w:r w:rsidRPr="00D73BA9" w:rsidR="00146869">
        <w:rPr>
          <w:sz w:val="22"/>
          <w:szCs w:val="22"/>
        </w:rPr>
        <w:t>.</w:t>
      </w:r>
      <w:r w:rsidRPr="00D73BA9" w:rsidR="00FC031F">
        <w:rPr>
          <w:sz w:val="22"/>
          <w:szCs w:val="22"/>
        </w:rPr>
        <w:t xml:space="preserve"> </w:t>
      </w:r>
      <w:r w:rsidRPr="00D73BA9">
        <w:rPr>
          <w:sz w:val="22"/>
          <w:szCs w:val="22"/>
        </w:rPr>
        <w:t xml:space="preserve">If there is an issue with the </w:t>
      </w:r>
      <w:r w:rsidRPr="00D73BA9" w:rsidR="00FC031F">
        <w:rPr>
          <w:sz w:val="22"/>
          <w:szCs w:val="22"/>
        </w:rPr>
        <w:t xml:space="preserve">data </w:t>
      </w:r>
      <w:r w:rsidRPr="00D73BA9">
        <w:rPr>
          <w:sz w:val="22"/>
          <w:szCs w:val="22"/>
        </w:rPr>
        <w:t xml:space="preserve">quality for a given State, </w:t>
      </w:r>
      <w:r w:rsidRPr="00D73BA9" w:rsidR="00146869">
        <w:rPr>
          <w:sz w:val="22"/>
          <w:szCs w:val="22"/>
        </w:rPr>
        <w:t xml:space="preserve">the project team </w:t>
      </w:r>
      <w:r w:rsidRPr="00D73BA9">
        <w:rPr>
          <w:sz w:val="22"/>
          <w:szCs w:val="22"/>
        </w:rPr>
        <w:t xml:space="preserve">will follow-up with them by phone to </w:t>
      </w:r>
      <w:r w:rsidRPr="00D73BA9" w:rsidR="00FC031F">
        <w:rPr>
          <w:sz w:val="22"/>
          <w:szCs w:val="22"/>
        </w:rPr>
        <w:t>discuss</w:t>
      </w:r>
      <w:r w:rsidRPr="00D73BA9">
        <w:rPr>
          <w:sz w:val="22"/>
          <w:szCs w:val="22"/>
        </w:rPr>
        <w:t>. States</w:t>
      </w:r>
      <w:r w:rsidRPr="00D73BA9" w:rsidR="00FC031F">
        <w:rPr>
          <w:sz w:val="22"/>
          <w:szCs w:val="22"/>
        </w:rPr>
        <w:t>’</w:t>
      </w:r>
      <w:r w:rsidRPr="00D73BA9">
        <w:rPr>
          <w:sz w:val="22"/>
          <w:szCs w:val="22"/>
        </w:rPr>
        <w:t xml:space="preserve"> individual</w:t>
      </w:r>
      <w:r>
        <w:rPr>
          <w:sz w:val="22"/>
          <w:szCs w:val="22"/>
        </w:rPr>
        <w:t xml:space="preserve"> </w:t>
      </w:r>
      <w:r w:rsidR="00DE2B11">
        <w:rPr>
          <w:sz w:val="22"/>
          <w:szCs w:val="22"/>
        </w:rPr>
        <w:t>survey</w:t>
      </w:r>
      <w:r w:rsidRPr="00D73BA9">
        <w:rPr>
          <w:sz w:val="22"/>
          <w:szCs w:val="22"/>
        </w:rPr>
        <w:t xml:space="preserve"> responses will be cross-checked against other available documents for that State. </w:t>
      </w:r>
    </w:p>
    <w:p w:rsidRPr="003B3342" w:rsidR="00DE578A" w:rsidP="00DE578A" w:rsidRDefault="00DE578A" w14:paraId="4F23ED94" w14:textId="315607AA">
      <w:pPr>
        <w:rPr>
          <w:rFonts w:ascii="Arial Narrow" w:hAnsi="Arial Narrow"/>
          <w:color w:val="212121"/>
          <w:sz w:val="22"/>
          <w:szCs w:val="22"/>
        </w:rPr>
      </w:pPr>
      <w:r w:rsidRPr="00D73BA9">
        <w:rPr>
          <w:b/>
          <w:sz w:val="22"/>
          <w:szCs w:val="22"/>
        </w:rPr>
        <w:t>Case Studies</w:t>
      </w:r>
      <w:r w:rsidRPr="00D73BA9" w:rsidR="006154C4">
        <w:rPr>
          <w:b/>
          <w:sz w:val="22"/>
          <w:szCs w:val="22"/>
        </w:rPr>
        <w:t xml:space="preserve">: </w:t>
      </w:r>
      <w:r w:rsidRPr="00D73BA9">
        <w:rPr>
          <w:b/>
          <w:sz w:val="22"/>
          <w:szCs w:val="22"/>
        </w:rPr>
        <w:t>Site Visits</w:t>
      </w:r>
      <w:r w:rsidRPr="00D73BA9" w:rsidR="006C197F">
        <w:rPr>
          <w:b/>
          <w:bCs/>
          <w:sz w:val="22"/>
          <w:szCs w:val="22"/>
        </w:rPr>
        <w:t>.</w:t>
      </w:r>
      <w:r w:rsidRPr="00D73BA9" w:rsidR="006C197F">
        <w:rPr>
          <w:sz w:val="22"/>
          <w:szCs w:val="22"/>
        </w:rPr>
        <w:t xml:space="preserve"> </w:t>
      </w:r>
      <w:r w:rsidRPr="00D73BA9" w:rsidR="00146869">
        <w:rPr>
          <w:sz w:val="22"/>
          <w:szCs w:val="22"/>
        </w:rPr>
        <w:t>The project team</w:t>
      </w:r>
      <w:r w:rsidRPr="00D73BA9">
        <w:rPr>
          <w:sz w:val="22"/>
          <w:szCs w:val="22"/>
        </w:rPr>
        <w:t xml:space="preserve"> will conduct three-day site visits to the four case study States</w:t>
      </w:r>
      <w:r w:rsidRPr="00D73BA9" w:rsidR="00146869">
        <w:rPr>
          <w:sz w:val="22"/>
          <w:szCs w:val="22"/>
        </w:rPr>
        <w:t xml:space="preserve">, asking </w:t>
      </w:r>
      <w:r w:rsidRPr="00D73BA9">
        <w:rPr>
          <w:sz w:val="22"/>
          <w:szCs w:val="22"/>
        </w:rPr>
        <w:t xml:space="preserve">the State SNAP Director to designate a point person who can coordinate the visit, including identifying priority regions within reasonable travel distance of the State capital to visit and identifying contacts in each county or local office. </w:t>
      </w:r>
      <w:r w:rsidRPr="00D73BA9" w:rsidR="00146869">
        <w:rPr>
          <w:sz w:val="22"/>
          <w:szCs w:val="22"/>
        </w:rPr>
        <w:t>The project team</w:t>
      </w:r>
      <w:r w:rsidRPr="00D73BA9">
        <w:rPr>
          <w:sz w:val="22"/>
          <w:szCs w:val="22"/>
        </w:rPr>
        <w:t xml:space="preserve"> will work with the contact to develop an efficient approach to scheduling the visits</w:t>
      </w:r>
      <w:r w:rsidRPr="00D73BA9" w:rsidR="00146869">
        <w:rPr>
          <w:sz w:val="22"/>
          <w:szCs w:val="22"/>
        </w:rPr>
        <w:t>.</w:t>
      </w:r>
      <w:r w:rsidRPr="00D73BA9">
        <w:rPr>
          <w:sz w:val="22"/>
          <w:szCs w:val="22"/>
        </w:rPr>
        <w:t xml:space="preserve"> </w:t>
      </w:r>
      <w:r w:rsidRPr="00D73BA9" w:rsidR="006154C4">
        <w:rPr>
          <w:sz w:val="22"/>
          <w:szCs w:val="22"/>
        </w:rPr>
        <w:t>The project team</w:t>
      </w:r>
      <w:r w:rsidRPr="00D73BA9">
        <w:rPr>
          <w:sz w:val="22"/>
          <w:szCs w:val="22"/>
        </w:rPr>
        <w:t xml:space="preserve"> will </w:t>
      </w:r>
      <w:r w:rsidR="00BE779A">
        <w:rPr>
          <w:sz w:val="22"/>
          <w:szCs w:val="22"/>
        </w:rPr>
        <w:t xml:space="preserve">record the interviews as well as take </w:t>
      </w:r>
      <w:r w:rsidRPr="00D73BA9">
        <w:rPr>
          <w:sz w:val="22"/>
          <w:szCs w:val="22"/>
        </w:rPr>
        <w:t>detailed notes while on site and will use a template for organizing the notes from the interviews</w:t>
      </w:r>
      <w:r w:rsidR="007E3A20">
        <w:rPr>
          <w:sz w:val="22"/>
          <w:szCs w:val="22"/>
        </w:rPr>
        <w:t>,</w:t>
      </w:r>
      <w:r w:rsidRPr="00D73BA9" w:rsidR="006154C4">
        <w:rPr>
          <w:sz w:val="22"/>
          <w:szCs w:val="22"/>
        </w:rPr>
        <w:t xml:space="preserve"> which </w:t>
      </w:r>
      <w:r w:rsidRPr="00D73BA9">
        <w:rPr>
          <w:sz w:val="22"/>
          <w:szCs w:val="22"/>
        </w:rPr>
        <w:t xml:space="preserve">will also facilitate analysis of the site visit data. The </w:t>
      </w:r>
      <w:r w:rsidR="00DB01A7">
        <w:rPr>
          <w:sz w:val="22"/>
          <w:szCs w:val="22"/>
        </w:rPr>
        <w:t>project team member</w:t>
      </w:r>
      <w:r w:rsidRPr="00D73BA9">
        <w:rPr>
          <w:sz w:val="22"/>
          <w:szCs w:val="22"/>
        </w:rPr>
        <w:t xml:space="preserve"> primarily responsible for notes will compile, organize, and clean all notes immediately following the site visit. The other </w:t>
      </w:r>
      <w:r w:rsidR="00DB01A7">
        <w:rPr>
          <w:sz w:val="22"/>
          <w:szCs w:val="22"/>
        </w:rPr>
        <w:t>project team member</w:t>
      </w:r>
      <w:r w:rsidRPr="00D73BA9">
        <w:rPr>
          <w:sz w:val="22"/>
          <w:szCs w:val="22"/>
        </w:rPr>
        <w:t xml:space="preserve"> will then review all notes for completeness and accuracy.</w:t>
      </w:r>
    </w:p>
    <w:p w:rsidRPr="003B3342" w:rsidR="00DE578A" w:rsidP="00DE578A" w:rsidRDefault="005B427A" w14:paraId="5B87439E" w14:textId="1D35D201">
      <w:pPr>
        <w:rPr>
          <w:sz w:val="22"/>
          <w:szCs w:val="22"/>
        </w:rPr>
      </w:pPr>
      <w:r w:rsidRPr="00D73BA9">
        <w:rPr>
          <w:b/>
          <w:sz w:val="22"/>
          <w:szCs w:val="22"/>
        </w:rPr>
        <w:t xml:space="preserve">Case Studies: </w:t>
      </w:r>
      <w:r w:rsidRPr="00D73BA9" w:rsidR="00DE578A">
        <w:rPr>
          <w:b/>
          <w:sz w:val="22"/>
          <w:szCs w:val="22"/>
        </w:rPr>
        <w:t>Administrative Data Analysis</w:t>
      </w:r>
      <w:r w:rsidRPr="00D73BA9" w:rsidR="006C197F">
        <w:rPr>
          <w:b/>
          <w:bCs/>
          <w:sz w:val="22"/>
          <w:szCs w:val="22"/>
        </w:rPr>
        <w:t>.</w:t>
      </w:r>
      <w:r w:rsidRPr="00D73BA9" w:rsidR="006C197F">
        <w:rPr>
          <w:sz w:val="22"/>
          <w:szCs w:val="22"/>
        </w:rPr>
        <w:t xml:space="preserve"> </w:t>
      </w:r>
      <w:r w:rsidRPr="00D73BA9" w:rsidR="006154C4">
        <w:rPr>
          <w:sz w:val="22"/>
          <w:szCs w:val="22"/>
        </w:rPr>
        <w:t xml:space="preserve">The project team will </w:t>
      </w:r>
      <w:r w:rsidRPr="00D73BA9" w:rsidR="00DE578A">
        <w:rPr>
          <w:sz w:val="22"/>
          <w:szCs w:val="22"/>
        </w:rPr>
        <w:t xml:space="preserve">request administrative case records data for a consecutive three-month period in 2022 that roughly coincides with the site visit data collection. This will enable </w:t>
      </w:r>
      <w:r w:rsidRPr="00D73BA9" w:rsidR="006154C4">
        <w:rPr>
          <w:sz w:val="22"/>
          <w:szCs w:val="22"/>
        </w:rPr>
        <w:t xml:space="preserve">the triangulation of </w:t>
      </w:r>
      <w:r w:rsidRPr="00D73BA9" w:rsidR="00DE578A">
        <w:rPr>
          <w:sz w:val="22"/>
          <w:szCs w:val="22"/>
        </w:rPr>
        <w:t xml:space="preserve">the qualitative and quantitative data to present a cohesive story about how </w:t>
      </w:r>
      <w:r w:rsidRPr="00D73BA9" w:rsidR="006C197F">
        <w:rPr>
          <w:sz w:val="22"/>
          <w:szCs w:val="22"/>
        </w:rPr>
        <w:t xml:space="preserve">States grant </w:t>
      </w:r>
      <w:r w:rsidRPr="00D73BA9" w:rsidR="00DE578A">
        <w:rPr>
          <w:sz w:val="22"/>
          <w:szCs w:val="22"/>
        </w:rPr>
        <w:t xml:space="preserve">exemptions from work requirements and </w:t>
      </w:r>
      <w:r w:rsidRPr="00D73BA9" w:rsidR="006C197F">
        <w:rPr>
          <w:sz w:val="22"/>
          <w:szCs w:val="22"/>
        </w:rPr>
        <w:t xml:space="preserve">make </w:t>
      </w:r>
      <w:r w:rsidRPr="00D73BA9" w:rsidR="00DE578A">
        <w:rPr>
          <w:sz w:val="22"/>
          <w:szCs w:val="22"/>
        </w:rPr>
        <w:t xml:space="preserve">good cause determinations. In addition, collecting data in 2022 minimizes the risk that </w:t>
      </w:r>
      <w:r w:rsidRPr="00D73BA9" w:rsidR="004A148C">
        <w:rPr>
          <w:sz w:val="22"/>
          <w:szCs w:val="22"/>
        </w:rPr>
        <w:t xml:space="preserve">the </w:t>
      </w:r>
      <w:r w:rsidRPr="00D73BA9" w:rsidR="00DE578A">
        <w:rPr>
          <w:sz w:val="22"/>
          <w:szCs w:val="22"/>
        </w:rPr>
        <w:t>information reflects temporary operations implemented to address the COVID-19 pandemic.</w:t>
      </w:r>
      <w:r w:rsidR="003B3342">
        <w:rPr>
          <w:sz w:val="22"/>
          <w:szCs w:val="22"/>
        </w:rPr>
        <w:t xml:space="preserve"> </w:t>
      </w:r>
      <w:r w:rsidRPr="00D73BA9" w:rsidR="00DE578A">
        <w:rPr>
          <w:sz w:val="22"/>
          <w:szCs w:val="22"/>
        </w:rPr>
        <w:t xml:space="preserve">All analyses will be State-specific and will include unweighted descriptive statistics on variables of interest and cross-tabulations to illustrate variability in </w:t>
      </w:r>
      <w:r w:rsidRPr="00D73BA9" w:rsidR="006C197F">
        <w:rPr>
          <w:sz w:val="22"/>
          <w:szCs w:val="22"/>
        </w:rPr>
        <w:t>exemptions from work requirements</w:t>
      </w:r>
      <w:r w:rsidRPr="00D73BA9" w:rsidR="00DE578A">
        <w:rPr>
          <w:sz w:val="22"/>
          <w:szCs w:val="22"/>
        </w:rPr>
        <w:t xml:space="preserve"> and good cause determinations by factors such as mode of the eligibility interview, SNAP worker</w:t>
      </w:r>
      <w:r w:rsidRPr="00D73BA9" w:rsidR="006C197F">
        <w:rPr>
          <w:sz w:val="22"/>
          <w:szCs w:val="22"/>
        </w:rPr>
        <w:t xml:space="preserve"> </w:t>
      </w:r>
      <w:r w:rsidRPr="00D73BA9" w:rsidR="00DE578A">
        <w:rPr>
          <w:sz w:val="22"/>
          <w:szCs w:val="22"/>
        </w:rPr>
        <w:t xml:space="preserve">characteristics, and characteristics of the SNAP participant </w:t>
      </w:r>
      <w:r w:rsidR="00722B8D">
        <w:rPr>
          <w:sz w:val="22"/>
          <w:szCs w:val="22"/>
        </w:rPr>
        <w:t xml:space="preserve">(gender or race/ethnicity) </w:t>
      </w:r>
      <w:r w:rsidRPr="00D73BA9" w:rsidR="00DE578A">
        <w:rPr>
          <w:sz w:val="22"/>
          <w:szCs w:val="22"/>
        </w:rPr>
        <w:t>or their community</w:t>
      </w:r>
      <w:r w:rsidR="00722B8D">
        <w:rPr>
          <w:sz w:val="22"/>
          <w:szCs w:val="22"/>
        </w:rPr>
        <w:t xml:space="preserve"> (urbanicity)</w:t>
      </w:r>
      <w:r w:rsidRPr="00D73BA9" w:rsidR="00DE578A">
        <w:rPr>
          <w:sz w:val="22"/>
          <w:szCs w:val="22"/>
        </w:rPr>
        <w:t xml:space="preserve">. </w:t>
      </w:r>
      <w:r w:rsidRPr="007A4E55" w:rsidR="00396922">
        <w:rPr>
          <w:sz w:val="22"/>
          <w:szCs w:val="22"/>
        </w:rPr>
        <w:t xml:space="preserve">The project team did not plan for significance testing given the unknowns such as sample sizes and other statistical factors, but will consider significance testing if conditions are appropriate </w:t>
      </w:r>
    </w:p>
    <w:p w:rsidRPr="0024488D" w:rsidR="00DE578A" w:rsidP="00DE578A" w:rsidRDefault="00DE578A" w14:paraId="1B854B06" w14:textId="57C26005">
      <w:pPr>
        <w:rPr>
          <w:b/>
          <w:sz w:val="22"/>
          <w:szCs w:val="22"/>
        </w:rPr>
      </w:pPr>
      <w:r w:rsidRPr="00FD7925">
        <w:rPr>
          <w:b/>
          <w:sz w:val="22"/>
          <w:szCs w:val="22"/>
        </w:rPr>
        <w:t>Unusual problems requiring specialized sampling procedures</w:t>
      </w:r>
      <w:r w:rsidR="00FD7925">
        <w:rPr>
          <w:b/>
          <w:bCs/>
          <w:sz w:val="22"/>
          <w:szCs w:val="22"/>
        </w:rPr>
        <w:t>.</w:t>
      </w:r>
      <w:r w:rsidR="0024488D">
        <w:rPr>
          <w:b/>
          <w:bCs/>
          <w:sz w:val="22"/>
          <w:szCs w:val="22"/>
        </w:rPr>
        <w:t xml:space="preserve"> </w:t>
      </w:r>
      <w:r w:rsidR="00CF2632">
        <w:rPr>
          <w:sz w:val="22"/>
          <w:szCs w:val="22"/>
        </w:rPr>
        <w:t>Because it is a census of all State SNAP programs, the</w:t>
      </w:r>
      <w:r w:rsidRPr="00D73BA9" w:rsidR="00CF2632">
        <w:rPr>
          <w:sz w:val="22"/>
          <w:szCs w:val="22"/>
        </w:rPr>
        <w:t xml:space="preserve"> </w:t>
      </w:r>
      <w:r w:rsidRPr="00D73BA9">
        <w:rPr>
          <w:sz w:val="22"/>
          <w:szCs w:val="22"/>
        </w:rPr>
        <w:t xml:space="preserve">study has no unusual problems requiring specialized sampling procedures. </w:t>
      </w:r>
    </w:p>
    <w:p w:rsidRPr="0024488D" w:rsidR="00CA5FD8" w:rsidP="00821285" w:rsidRDefault="00DE578A" w14:paraId="0A193109" w14:textId="442EE586">
      <w:pPr>
        <w:rPr>
          <w:b/>
          <w:sz w:val="22"/>
          <w:szCs w:val="22"/>
        </w:rPr>
      </w:pPr>
      <w:r w:rsidRPr="00FD7925">
        <w:rPr>
          <w:b/>
          <w:sz w:val="22"/>
          <w:szCs w:val="22"/>
        </w:rPr>
        <w:t>Periodic data collection cycles to reduce burden</w:t>
      </w:r>
      <w:r w:rsidR="00FD7925">
        <w:rPr>
          <w:b/>
          <w:bCs/>
          <w:sz w:val="22"/>
          <w:szCs w:val="22"/>
        </w:rPr>
        <w:t>.</w:t>
      </w:r>
      <w:r w:rsidR="0024488D">
        <w:rPr>
          <w:b/>
          <w:bCs/>
          <w:sz w:val="22"/>
          <w:szCs w:val="22"/>
        </w:rPr>
        <w:t xml:space="preserve"> </w:t>
      </w:r>
      <w:r w:rsidRPr="00D73BA9">
        <w:rPr>
          <w:sz w:val="22"/>
          <w:szCs w:val="22"/>
        </w:rPr>
        <w:t>The study only has one cycle of data collection.</w:t>
      </w:r>
    </w:p>
    <w:p w:rsidRPr="00D73BA9" w:rsidR="00CA5FD8" w:rsidP="00DE578A" w:rsidRDefault="00CA5FD8" w14:paraId="0A19310B" w14:textId="49128B2C">
      <w:pPr>
        <w:pStyle w:val="Heading1"/>
        <w:rPr>
          <w:sz w:val="22"/>
          <w:szCs w:val="22"/>
        </w:rPr>
      </w:pPr>
      <w:bookmarkStart w:name="_Toc74233127" w:id="3"/>
      <w:proofErr w:type="gramStart"/>
      <w:r w:rsidRPr="00D73BA9">
        <w:rPr>
          <w:sz w:val="22"/>
          <w:szCs w:val="22"/>
        </w:rPr>
        <w:t>B.3  Methods</w:t>
      </w:r>
      <w:proofErr w:type="gramEnd"/>
      <w:r w:rsidRPr="00D73BA9">
        <w:rPr>
          <w:sz w:val="22"/>
          <w:szCs w:val="22"/>
        </w:rPr>
        <w:t xml:space="preserve"> to Maximize the Response Rates and to Deal with Nonresponse</w:t>
      </w:r>
      <w:bookmarkEnd w:id="3"/>
    </w:p>
    <w:p w:rsidRPr="00D73BA9" w:rsidR="00CA5FD8" w:rsidP="00DE578A" w:rsidRDefault="00CA5FD8" w14:paraId="0A19310C" w14:textId="77777777">
      <w:pPr>
        <w:spacing w:after="240" w:line="240" w:lineRule="auto"/>
        <w:rPr>
          <w:b/>
          <w:sz w:val="22"/>
          <w:szCs w:val="22"/>
        </w:rPr>
      </w:pPr>
      <w:r w:rsidRPr="00D73BA9">
        <w:rPr>
          <w:b/>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73BA9" w:rsidR="00DE578A" w:rsidP="00DE578A" w:rsidRDefault="00DE578A" w14:paraId="6E938B31" w14:textId="48891734">
      <w:pPr>
        <w:rPr>
          <w:sz w:val="22"/>
          <w:szCs w:val="22"/>
        </w:rPr>
      </w:pPr>
      <w:r w:rsidRPr="00D73BA9">
        <w:rPr>
          <w:b/>
          <w:sz w:val="22"/>
          <w:szCs w:val="22"/>
        </w:rPr>
        <w:t>Survey of State SNAP Agencies</w:t>
      </w:r>
      <w:r w:rsidRPr="003B3342" w:rsidR="006C197F">
        <w:rPr>
          <w:sz w:val="22"/>
          <w:szCs w:val="22"/>
        </w:rPr>
        <w:t xml:space="preserve">. </w:t>
      </w:r>
      <w:r w:rsidRPr="00D73BA9">
        <w:rPr>
          <w:sz w:val="22"/>
          <w:szCs w:val="22"/>
        </w:rPr>
        <w:t>To maximize response rates, the project team will take preemptive steps</w:t>
      </w:r>
      <w:r w:rsidRPr="00D73BA9" w:rsidR="006C197F">
        <w:rPr>
          <w:sz w:val="22"/>
          <w:szCs w:val="22"/>
        </w:rPr>
        <w:t xml:space="preserve"> and conduct </w:t>
      </w:r>
      <w:r w:rsidRPr="00D73BA9">
        <w:rPr>
          <w:sz w:val="22"/>
          <w:szCs w:val="22"/>
        </w:rPr>
        <w:t>ongoing outreach. To start, FNS will alert all SNAP agencies about the study and the survey</w:t>
      </w:r>
      <w:r w:rsidRPr="00D73BA9" w:rsidR="006154C4">
        <w:rPr>
          <w:sz w:val="22"/>
          <w:szCs w:val="22"/>
        </w:rPr>
        <w:t xml:space="preserve"> (Appendix </w:t>
      </w:r>
      <w:r w:rsidR="00FC59E0">
        <w:rPr>
          <w:sz w:val="22"/>
          <w:szCs w:val="22"/>
        </w:rPr>
        <w:t>L</w:t>
      </w:r>
      <w:r w:rsidRPr="00D73BA9" w:rsidR="006154C4">
        <w:rPr>
          <w:sz w:val="22"/>
          <w:szCs w:val="22"/>
        </w:rPr>
        <w:t>)</w:t>
      </w:r>
      <w:r w:rsidRPr="00D73BA9">
        <w:rPr>
          <w:sz w:val="22"/>
          <w:szCs w:val="22"/>
        </w:rPr>
        <w:t>. Once the survey is ready to launch, the project team will email all State SNAP Directors with a link to the survey (</w:t>
      </w:r>
      <w:r w:rsidRPr="00D73BA9" w:rsidR="006154C4">
        <w:rPr>
          <w:sz w:val="22"/>
          <w:szCs w:val="22"/>
        </w:rPr>
        <w:t>Appendix</w:t>
      </w:r>
      <w:r w:rsidRPr="00D73BA9">
        <w:rPr>
          <w:sz w:val="22"/>
          <w:szCs w:val="22"/>
        </w:rPr>
        <w:t xml:space="preserve"> </w:t>
      </w:r>
      <w:r w:rsidR="00FC59E0">
        <w:rPr>
          <w:sz w:val="22"/>
          <w:szCs w:val="22"/>
        </w:rPr>
        <w:t>M</w:t>
      </w:r>
      <w:r w:rsidRPr="00D73BA9">
        <w:rPr>
          <w:sz w:val="22"/>
          <w:szCs w:val="22"/>
        </w:rPr>
        <w:t xml:space="preserve">). </w:t>
      </w:r>
      <w:r w:rsidRPr="00D73BA9" w:rsidR="006154C4">
        <w:rPr>
          <w:sz w:val="22"/>
          <w:szCs w:val="22"/>
        </w:rPr>
        <w:t xml:space="preserve">The survey will be fielded </w:t>
      </w:r>
      <w:r w:rsidRPr="00D73BA9">
        <w:rPr>
          <w:sz w:val="22"/>
          <w:szCs w:val="22"/>
        </w:rPr>
        <w:t xml:space="preserve">over a four-month period. After sending the initial email with the survey link, </w:t>
      </w:r>
      <w:r w:rsidRPr="00D73BA9" w:rsidR="006154C4">
        <w:rPr>
          <w:sz w:val="22"/>
          <w:szCs w:val="22"/>
        </w:rPr>
        <w:t xml:space="preserve">the project team </w:t>
      </w:r>
      <w:r w:rsidRPr="00D73BA9">
        <w:rPr>
          <w:sz w:val="22"/>
          <w:szCs w:val="22"/>
        </w:rPr>
        <w:t>will follow up with all 53 State SNAP Directors every two weeks throughout the first three months of the fielding period. Follow-up emails will be tailored based on each State’s progress on the survey</w:t>
      </w:r>
      <w:r w:rsidRPr="00D73BA9" w:rsidR="00EF4C60">
        <w:rPr>
          <w:sz w:val="22"/>
          <w:szCs w:val="22"/>
        </w:rPr>
        <w:t xml:space="preserve"> (Appendices </w:t>
      </w:r>
      <w:r w:rsidR="00D81BCD">
        <w:rPr>
          <w:sz w:val="22"/>
          <w:szCs w:val="22"/>
        </w:rPr>
        <w:t>O</w:t>
      </w:r>
      <w:r w:rsidRPr="00D73BA9" w:rsidR="00EF4C60">
        <w:rPr>
          <w:sz w:val="22"/>
          <w:szCs w:val="22"/>
        </w:rPr>
        <w:t>-</w:t>
      </w:r>
      <w:r w:rsidR="0068699B">
        <w:rPr>
          <w:sz w:val="22"/>
          <w:szCs w:val="22"/>
        </w:rPr>
        <w:t>R</w:t>
      </w:r>
      <w:r w:rsidRPr="00D73BA9" w:rsidR="00EF4C60">
        <w:rPr>
          <w:sz w:val="22"/>
          <w:szCs w:val="22"/>
        </w:rPr>
        <w:t xml:space="preserve">). </w:t>
      </w:r>
      <w:r w:rsidRPr="00D73BA9">
        <w:rPr>
          <w:sz w:val="22"/>
          <w:szCs w:val="22"/>
        </w:rPr>
        <w:t xml:space="preserve">In addition, </w:t>
      </w:r>
      <w:r w:rsidRPr="00D73BA9" w:rsidR="006154C4">
        <w:rPr>
          <w:sz w:val="22"/>
          <w:szCs w:val="22"/>
        </w:rPr>
        <w:t xml:space="preserve">the project team </w:t>
      </w:r>
      <w:r w:rsidRPr="00D73BA9">
        <w:rPr>
          <w:sz w:val="22"/>
          <w:szCs w:val="22"/>
        </w:rPr>
        <w:t xml:space="preserve">will rely on behavioral science </w:t>
      </w:r>
      <w:r w:rsidRPr="00D73BA9" w:rsidR="006C197F">
        <w:rPr>
          <w:sz w:val="22"/>
          <w:szCs w:val="22"/>
        </w:rPr>
        <w:t xml:space="preserve">principles </w:t>
      </w:r>
      <w:r w:rsidRPr="00D73BA9">
        <w:rPr>
          <w:sz w:val="22"/>
          <w:szCs w:val="22"/>
        </w:rPr>
        <w:t>to prompt response. All emails will be personalized to the State SNAP Director and will contain subject lines containing a specific ask to prompt respondents to open the invitation. The emails will also come from a dedicated email address to avoid spam filters and streamline communication.</w:t>
      </w:r>
      <w:r w:rsidRPr="00D73BA9" w:rsidR="001E3CDE">
        <w:rPr>
          <w:sz w:val="22"/>
          <w:szCs w:val="22"/>
        </w:rPr>
        <w:t xml:space="preserve"> </w:t>
      </w:r>
      <w:r w:rsidRPr="00D73BA9">
        <w:rPr>
          <w:sz w:val="22"/>
          <w:szCs w:val="22"/>
        </w:rPr>
        <w:t xml:space="preserve">In the fourth month of the fielding period, </w:t>
      </w:r>
      <w:r w:rsidRPr="00D73BA9" w:rsidR="006154C4">
        <w:rPr>
          <w:sz w:val="22"/>
          <w:szCs w:val="22"/>
        </w:rPr>
        <w:t xml:space="preserve">the project team </w:t>
      </w:r>
      <w:r w:rsidRPr="00D73BA9">
        <w:rPr>
          <w:sz w:val="22"/>
          <w:szCs w:val="22"/>
        </w:rPr>
        <w:t>will email all non-respondents one final time encouraging them to complete the survey, including an offer to schedule a time to conduct the questionnaire over the phone (</w:t>
      </w:r>
      <w:r w:rsidRPr="00D73BA9" w:rsidR="006154C4">
        <w:rPr>
          <w:sz w:val="22"/>
          <w:szCs w:val="22"/>
        </w:rPr>
        <w:t xml:space="preserve">Appendix </w:t>
      </w:r>
      <w:r w:rsidR="0068699B">
        <w:rPr>
          <w:sz w:val="22"/>
          <w:szCs w:val="22"/>
        </w:rPr>
        <w:t>S</w:t>
      </w:r>
      <w:r w:rsidRPr="00D73BA9">
        <w:rPr>
          <w:sz w:val="22"/>
          <w:szCs w:val="22"/>
        </w:rPr>
        <w:t xml:space="preserve">). </w:t>
      </w:r>
    </w:p>
    <w:p w:rsidRPr="00D73BA9" w:rsidR="00DE578A" w:rsidP="00DE578A" w:rsidRDefault="00DE578A" w14:paraId="659B5B47" w14:textId="4E4BEFD8">
      <w:pPr>
        <w:rPr>
          <w:sz w:val="22"/>
          <w:szCs w:val="22"/>
        </w:rPr>
      </w:pPr>
      <w:r w:rsidRPr="00D73BA9">
        <w:rPr>
          <w:b/>
          <w:sz w:val="22"/>
          <w:szCs w:val="22"/>
        </w:rPr>
        <w:t>Case Studies</w:t>
      </w:r>
      <w:r w:rsidRPr="00D73BA9" w:rsidR="006C197F">
        <w:rPr>
          <w:b/>
          <w:bCs/>
          <w:sz w:val="22"/>
          <w:szCs w:val="22"/>
        </w:rPr>
        <w:t>.</w:t>
      </w:r>
      <w:r w:rsidRPr="00D73BA9" w:rsidR="006C197F">
        <w:rPr>
          <w:sz w:val="22"/>
          <w:szCs w:val="22"/>
        </w:rPr>
        <w:t xml:space="preserve"> </w:t>
      </w:r>
      <w:r w:rsidRPr="00D73BA9">
        <w:rPr>
          <w:sz w:val="22"/>
          <w:szCs w:val="22"/>
        </w:rPr>
        <w:t>To maximize response rates for the case studies, FNS will send an email (</w:t>
      </w:r>
      <w:r w:rsidRPr="00D73BA9" w:rsidR="006154C4">
        <w:rPr>
          <w:sz w:val="22"/>
          <w:szCs w:val="22"/>
        </w:rPr>
        <w:t xml:space="preserve">Appendix </w:t>
      </w:r>
      <w:r w:rsidR="001E49D6">
        <w:rPr>
          <w:sz w:val="22"/>
          <w:szCs w:val="22"/>
        </w:rPr>
        <w:t>T</w:t>
      </w:r>
      <w:r w:rsidRPr="00D73BA9">
        <w:rPr>
          <w:sz w:val="22"/>
          <w:szCs w:val="22"/>
        </w:rPr>
        <w:t>) to the State SNAP Director, along with the project description, highlighting the importance and goals of the study. FNS will notify the regional offices that the study team will reach out to the selected States.</w:t>
      </w:r>
      <w:r w:rsidRPr="00D73BA9" w:rsidR="006C197F">
        <w:rPr>
          <w:sz w:val="22"/>
          <w:szCs w:val="22"/>
        </w:rPr>
        <w:t xml:space="preserve"> </w:t>
      </w:r>
      <w:r w:rsidR="004A0489">
        <w:rPr>
          <w:sz w:val="22"/>
          <w:szCs w:val="22"/>
        </w:rPr>
        <w:t>Following that</w:t>
      </w:r>
      <w:r w:rsidRPr="00D73BA9">
        <w:rPr>
          <w:sz w:val="22"/>
          <w:szCs w:val="22"/>
        </w:rPr>
        <w:t xml:space="preserve">, </w:t>
      </w:r>
      <w:r w:rsidRPr="00D73BA9" w:rsidR="006154C4">
        <w:rPr>
          <w:sz w:val="22"/>
          <w:szCs w:val="22"/>
        </w:rPr>
        <w:t>the project team</w:t>
      </w:r>
      <w:r w:rsidRPr="00D73BA9">
        <w:rPr>
          <w:sz w:val="22"/>
          <w:szCs w:val="22"/>
        </w:rPr>
        <w:t xml:space="preserve"> will contact the four selected States to determine their interest in participating in the case study</w:t>
      </w:r>
      <w:r w:rsidRPr="00D73BA9" w:rsidR="006154C4">
        <w:rPr>
          <w:sz w:val="22"/>
          <w:szCs w:val="22"/>
        </w:rPr>
        <w:t xml:space="preserve"> and to schedule an initial call</w:t>
      </w:r>
      <w:r w:rsidR="006F550C">
        <w:rPr>
          <w:sz w:val="22"/>
          <w:szCs w:val="22"/>
        </w:rPr>
        <w:t xml:space="preserve"> </w:t>
      </w:r>
      <w:r w:rsidR="00504B61">
        <w:rPr>
          <w:sz w:val="22"/>
          <w:szCs w:val="22"/>
        </w:rPr>
        <w:t>(Appendix U, N)</w:t>
      </w:r>
      <w:r w:rsidRPr="00D73BA9" w:rsidR="006154C4">
        <w:rPr>
          <w:sz w:val="22"/>
          <w:szCs w:val="22"/>
        </w:rPr>
        <w:t>. On these calls</w:t>
      </w:r>
      <w:r w:rsidR="004A0489">
        <w:rPr>
          <w:sz w:val="22"/>
          <w:szCs w:val="22"/>
        </w:rPr>
        <w:t>,</w:t>
      </w:r>
      <w:r w:rsidRPr="00D73BA9" w:rsidR="006154C4">
        <w:rPr>
          <w:sz w:val="22"/>
          <w:szCs w:val="22"/>
        </w:rPr>
        <w:t xml:space="preserve"> the project team </w:t>
      </w:r>
      <w:r w:rsidR="004A0489">
        <w:rPr>
          <w:sz w:val="22"/>
          <w:szCs w:val="22"/>
        </w:rPr>
        <w:t xml:space="preserve">will </w:t>
      </w:r>
      <w:r w:rsidRPr="00D73BA9">
        <w:rPr>
          <w:sz w:val="22"/>
          <w:szCs w:val="22"/>
        </w:rPr>
        <w:t xml:space="preserve">explain the purpose of the study, explain what participating entails, explain the benefits of participating, and determine their interest. </w:t>
      </w:r>
      <w:r w:rsidRPr="00D73BA9" w:rsidR="006154C4">
        <w:rPr>
          <w:sz w:val="22"/>
          <w:szCs w:val="22"/>
        </w:rPr>
        <w:t>The project team</w:t>
      </w:r>
      <w:r w:rsidRPr="00D73BA9">
        <w:rPr>
          <w:sz w:val="22"/>
          <w:szCs w:val="22"/>
        </w:rPr>
        <w:t xml:space="preserve"> will be clear in these initial conversations about the ways </w:t>
      </w:r>
      <w:r w:rsidRPr="00D73BA9" w:rsidR="006154C4">
        <w:rPr>
          <w:sz w:val="22"/>
          <w:szCs w:val="22"/>
        </w:rPr>
        <w:t>they will</w:t>
      </w:r>
      <w:r w:rsidRPr="00D73BA9">
        <w:rPr>
          <w:sz w:val="22"/>
          <w:szCs w:val="22"/>
        </w:rPr>
        <w:t xml:space="preserve"> attempt to minimize the burden on State programs and individual staff.   </w:t>
      </w:r>
    </w:p>
    <w:p w:rsidRPr="00D73BA9" w:rsidR="00CA5FD8" w:rsidP="00DE578A" w:rsidRDefault="00CA5FD8" w14:paraId="0A193111" w14:textId="6D0349C4">
      <w:pPr>
        <w:pStyle w:val="Heading1"/>
        <w:rPr>
          <w:sz w:val="22"/>
          <w:szCs w:val="22"/>
        </w:rPr>
      </w:pPr>
      <w:bookmarkStart w:name="_Toc74233128" w:id="4"/>
      <w:r w:rsidRPr="00D73BA9">
        <w:rPr>
          <w:sz w:val="22"/>
          <w:szCs w:val="22"/>
        </w:rPr>
        <w:t>B.4 Test of Procedures or Methods to be Undertaken</w:t>
      </w:r>
      <w:bookmarkEnd w:id="4"/>
    </w:p>
    <w:p w:rsidRPr="00D73BA9" w:rsidR="00CA5FD8" w:rsidP="00DE578A" w:rsidRDefault="00CA5FD8" w14:paraId="0A193113" w14:textId="39398905">
      <w:pPr>
        <w:spacing w:after="240" w:line="240" w:lineRule="auto"/>
        <w:rPr>
          <w:b/>
          <w:sz w:val="22"/>
          <w:szCs w:val="22"/>
        </w:rPr>
      </w:pPr>
      <w:r w:rsidRPr="00D73BA9">
        <w:rPr>
          <w:b/>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D73BA9" w:rsidR="00DE578A" w:rsidP="00DE578A" w:rsidRDefault="00DE578A" w14:paraId="57B01FEC" w14:textId="6DB61FBA">
      <w:pPr>
        <w:rPr>
          <w:sz w:val="22"/>
          <w:szCs w:val="22"/>
        </w:rPr>
      </w:pPr>
      <w:r w:rsidRPr="00D73BA9">
        <w:rPr>
          <w:sz w:val="22"/>
          <w:szCs w:val="22"/>
        </w:rPr>
        <w:t>The project team has tested all data collection instruments</w:t>
      </w:r>
      <w:r w:rsidRPr="00D73BA9" w:rsidR="00D26E60">
        <w:rPr>
          <w:sz w:val="22"/>
          <w:szCs w:val="22"/>
        </w:rPr>
        <w:t xml:space="preserve"> with fewer than 10 respondents</w:t>
      </w:r>
      <w:r w:rsidRPr="00D73BA9">
        <w:rPr>
          <w:sz w:val="22"/>
          <w:szCs w:val="22"/>
        </w:rPr>
        <w:t xml:space="preserve">. </w:t>
      </w:r>
      <w:r w:rsidR="000448C9">
        <w:rPr>
          <w:sz w:val="22"/>
          <w:szCs w:val="22"/>
        </w:rPr>
        <w:t>The</w:t>
      </w:r>
      <w:r w:rsidRPr="00D73BA9">
        <w:rPr>
          <w:sz w:val="22"/>
          <w:szCs w:val="22"/>
        </w:rPr>
        <w:t xml:space="preserve"> steps taken </w:t>
      </w:r>
      <w:r w:rsidR="000448C9">
        <w:rPr>
          <w:sz w:val="22"/>
          <w:szCs w:val="22"/>
        </w:rPr>
        <w:t>are outlined</w:t>
      </w:r>
      <w:r w:rsidRPr="00D73BA9">
        <w:rPr>
          <w:sz w:val="22"/>
          <w:szCs w:val="22"/>
        </w:rPr>
        <w:t xml:space="preserve"> below:</w:t>
      </w:r>
    </w:p>
    <w:p w:rsidRPr="00D73BA9" w:rsidR="00890029" w:rsidP="00890029" w:rsidRDefault="00DE578A" w14:paraId="742D3FE1" w14:textId="523D1606">
      <w:pPr>
        <w:rPr>
          <w:sz w:val="22"/>
          <w:szCs w:val="22"/>
          <w:highlight w:val="yellow"/>
        </w:rPr>
      </w:pPr>
      <w:r w:rsidRPr="00D73BA9">
        <w:rPr>
          <w:b/>
          <w:bCs/>
          <w:sz w:val="22"/>
          <w:szCs w:val="22"/>
        </w:rPr>
        <w:t>Survey</w:t>
      </w:r>
      <w:r w:rsidRPr="00D73BA9" w:rsidR="006C197F">
        <w:rPr>
          <w:b/>
          <w:bCs/>
          <w:sz w:val="22"/>
          <w:szCs w:val="22"/>
        </w:rPr>
        <w:t xml:space="preserve"> of State SNAP Agencies</w:t>
      </w:r>
      <w:r w:rsidRPr="00D73BA9" w:rsidR="006C197F">
        <w:rPr>
          <w:sz w:val="22"/>
          <w:szCs w:val="22"/>
        </w:rPr>
        <w:t xml:space="preserve">. </w:t>
      </w:r>
      <w:r w:rsidRPr="00D73BA9" w:rsidR="006154C4">
        <w:rPr>
          <w:sz w:val="22"/>
          <w:szCs w:val="22"/>
        </w:rPr>
        <w:t>The project team</w:t>
      </w:r>
      <w:r w:rsidRPr="00D73BA9">
        <w:rPr>
          <w:sz w:val="22"/>
          <w:szCs w:val="22"/>
        </w:rPr>
        <w:t xml:space="preserve"> pretested the survey with </w:t>
      </w:r>
      <w:r w:rsidR="00396922">
        <w:rPr>
          <w:sz w:val="22"/>
          <w:szCs w:val="22"/>
        </w:rPr>
        <w:t>state staff in Utah</w:t>
      </w:r>
      <w:r w:rsidRPr="00D73BA9">
        <w:rPr>
          <w:sz w:val="22"/>
          <w:szCs w:val="22"/>
        </w:rPr>
        <w:t xml:space="preserve"> and </w:t>
      </w:r>
      <w:r w:rsidR="00396922">
        <w:rPr>
          <w:sz w:val="22"/>
          <w:szCs w:val="22"/>
        </w:rPr>
        <w:t>Colorado</w:t>
      </w:r>
      <w:r w:rsidRPr="00D73BA9">
        <w:rPr>
          <w:sz w:val="22"/>
          <w:szCs w:val="22"/>
        </w:rPr>
        <w:t xml:space="preserve"> to assess comprehension of the questions, determine the overall length of the survey, and highlight any missing topics. A memorandum outlining the results of the pretest is included in </w:t>
      </w:r>
      <w:r w:rsidRPr="00D73BA9" w:rsidR="00890029">
        <w:rPr>
          <w:sz w:val="22"/>
          <w:szCs w:val="22"/>
        </w:rPr>
        <w:t xml:space="preserve">Appendix </w:t>
      </w:r>
      <w:r w:rsidR="001E49D6">
        <w:rPr>
          <w:sz w:val="22"/>
          <w:szCs w:val="22"/>
        </w:rPr>
        <w:t>V</w:t>
      </w:r>
      <w:r w:rsidRPr="004F3EA4" w:rsidR="00890029">
        <w:rPr>
          <w:sz w:val="22"/>
          <w:szCs w:val="22"/>
        </w:rPr>
        <w:t xml:space="preserve">. </w:t>
      </w:r>
    </w:p>
    <w:p w:rsidRPr="00D73BA9" w:rsidR="00DE578A" w:rsidP="00DE578A" w:rsidRDefault="00DE578A" w14:paraId="467CD6F9" w14:textId="601255FB">
      <w:pPr>
        <w:rPr>
          <w:sz w:val="22"/>
          <w:szCs w:val="22"/>
        </w:rPr>
      </w:pPr>
      <w:r w:rsidRPr="00D73BA9">
        <w:rPr>
          <w:b/>
          <w:sz w:val="22"/>
          <w:szCs w:val="22"/>
        </w:rPr>
        <w:t>Case Study</w:t>
      </w:r>
      <w:r w:rsidRPr="00D73BA9" w:rsidR="00890029">
        <w:rPr>
          <w:b/>
          <w:sz w:val="22"/>
          <w:szCs w:val="22"/>
        </w:rPr>
        <w:t xml:space="preserve">: </w:t>
      </w:r>
      <w:r w:rsidRPr="00D73BA9">
        <w:rPr>
          <w:b/>
          <w:sz w:val="22"/>
          <w:szCs w:val="22"/>
        </w:rPr>
        <w:t>Site Visits</w:t>
      </w:r>
      <w:r w:rsidRPr="003B3342" w:rsidR="006C197F">
        <w:rPr>
          <w:sz w:val="22"/>
          <w:szCs w:val="22"/>
        </w:rPr>
        <w:t xml:space="preserve">. </w:t>
      </w:r>
      <w:r w:rsidRPr="00D73BA9">
        <w:rPr>
          <w:sz w:val="22"/>
          <w:szCs w:val="22"/>
        </w:rPr>
        <w:t xml:space="preserve">The project team piloted all interview protocols with </w:t>
      </w:r>
      <w:r w:rsidR="00396922">
        <w:rPr>
          <w:sz w:val="22"/>
          <w:szCs w:val="22"/>
        </w:rPr>
        <w:t>Washington state</w:t>
      </w:r>
      <w:r w:rsidRPr="00D73BA9">
        <w:rPr>
          <w:sz w:val="22"/>
          <w:szCs w:val="22"/>
        </w:rPr>
        <w:t xml:space="preserve">. The project team asked the respondent to provide feedback in real-time on unclear questions, as well as to participate in a short debrief after the call for feedback on flow, clarity, length of time involved, and suggestions to reduce burden for the respondent while maintaining data quality. The interview protocols were then revised based on this feedback. </w:t>
      </w:r>
    </w:p>
    <w:p w:rsidRPr="00D73BA9" w:rsidR="00CA5FD8" w:rsidP="00890029" w:rsidRDefault="00890029" w14:paraId="0A193115" w14:textId="17CB1F9E">
      <w:pPr>
        <w:rPr>
          <w:sz w:val="22"/>
          <w:szCs w:val="22"/>
        </w:rPr>
      </w:pPr>
      <w:r w:rsidRPr="003B3342">
        <w:rPr>
          <w:b/>
          <w:sz w:val="22"/>
          <w:szCs w:val="22"/>
        </w:rPr>
        <w:t xml:space="preserve">Case Studies: </w:t>
      </w:r>
      <w:r w:rsidRPr="003B3342" w:rsidR="00DE578A">
        <w:rPr>
          <w:b/>
          <w:sz w:val="22"/>
          <w:szCs w:val="22"/>
        </w:rPr>
        <w:t>Administrative Data Analysis</w:t>
      </w:r>
      <w:r w:rsidRPr="003B3342" w:rsidR="006C197F">
        <w:rPr>
          <w:b/>
          <w:bCs/>
          <w:color w:val="1F497D" w:themeColor="text2"/>
          <w:sz w:val="22"/>
          <w:szCs w:val="22"/>
        </w:rPr>
        <w:t>.</w:t>
      </w:r>
      <w:r w:rsidRPr="00D73BA9" w:rsidR="006C197F">
        <w:rPr>
          <w:sz w:val="22"/>
          <w:szCs w:val="22"/>
        </w:rPr>
        <w:t xml:space="preserve"> </w:t>
      </w:r>
      <w:r w:rsidRPr="00D73BA9" w:rsidR="00DE578A">
        <w:rPr>
          <w:sz w:val="22"/>
          <w:szCs w:val="22"/>
        </w:rPr>
        <w:t>The project team will ask each State to send a test file with one month of data</w:t>
      </w:r>
      <w:r w:rsidR="00B92A86">
        <w:rPr>
          <w:sz w:val="22"/>
          <w:szCs w:val="22"/>
        </w:rPr>
        <w:t xml:space="preserve"> (see Appendix I for a list of data elements the team will request)</w:t>
      </w:r>
      <w:r w:rsidRPr="00D73BA9" w:rsidR="00DE578A">
        <w:rPr>
          <w:rFonts w:eastAsiaTheme="minorHAnsi"/>
          <w:sz w:val="22"/>
          <w:szCs w:val="22"/>
        </w:rPr>
        <w:t xml:space="preserve">. Upon receiving </w:t>
      </w:r>
      <w:r w:rsidRPr="00D73BA9" w:rsidR="00DE578A">
        <w:rPr>
          <w:sz w:val="22"/>
          <w:szCs w:val="22"/>
        </w:rPr>
        <w:t xml:space="preserve">files from States, the project team will assess the quality of the data. The project team will iterate with the State via calls and emails on the issues identified in the test file until </w:t>
      </w:r>
      <w:r w:rsidR="009B03F5">
        <w:rPr>
          <w:sz w:val="22"/>
          <w:szCs w:val="22"/>
        </w:rPr>
        <w:t>they</w:t>
      </w:r>
      <w:r w:rsidRPr="00D73BA9" w:rsidR="00DE578A">
        <w:rPr>
          <w:sz w:val="22"/>
          <w:szCs w:val="22"/>
        </w:rPr>
        <w:t xml:space="preserve"> receive a test file that reflects expectations for the quality and completeness of the final files submitted for analysis.</w:t>
      </w:r>
    </w:p>
    <w:p w:rsidRPr="00D73BA9" w:rsidR="001E3CDE" w:rsidP="001E3CDE" w:rsidRDefault="00CA5FD8" w14:paraId="32D12870" w14:textId="5861A794">
      <w:pPr>
        <w:pStyle w:val="Heading1"/>
        <w:spacing w:after="120" w:line="240" w:lineRule="auto"/>
        <w:rPr>
          <w:sz w:val="22"/>
          <w:szCs w:val="22"/>
        </w:rPr>
      </w:pPr>
      <w:bookmarkStart w:name="_Toc74233129" w:id="5"/>
      <w:proofErr w:type="gramStart"/>
      <w:r w:rsidRPr="00D73BA9">
        <w:rPr>
          <w:sz w:val="22"/>
          <w:szCs w:val="22"/>
        </w:rPr>
        <w:t>B.5  Individuals</w:t>
      </w:r>
      <w:proofErr w:type="gramEnd"/>
      <w:r w:rsidRPr="00D73BA9">
        <w:rPr>
          <w:sz w:val="22"/>
          <w:szCs w:val="22"/>
        </w:rPr>
        <w:t xml:space="preserve"> Consulted on Statistical Aspects &amp; Individuals Collecting and/or Analyzing Data</w:t>
      </w:r>
      <w:bookmarkEnd w:id="5"/>
    </w:p>
    <w:p w:rsidRPr="00D73BA9" w:rsidR="00CA5FD8" w:rsidP="00DE578A" w:rsidRDefault="00CA5FD8" w14:paraId="0A193118" w14:textId="77777777">
      <w:pPr>
        <w:spacing w:after="240" w:line="240" w:lineRule="auto"/>
        <w:rPr>
          <w:b/>
          <w:sz w:val="22"/>
          <w:szCs w:val="22"/>
        </w:rPr>
      </w:pPr>
      <w:r w:rsidRPr="00D73BA9">
        <w:rPr>
          <w:b/>
          <w:sz w:val="22"/>
          <w:szCs w:val="22"/>
        </w:rPr>
        <w:t xml:space="preserve">Provide the name and telephone number of individuals consulted on statistical aspects of the design and the name of the agency unit, contractor(s), grantee(s), or other person(s) who will </w:t>
      </w:r>
      <w:proofErr w:type="gramStart"/>
      <w:r w:rsidRPr="00D73BA9">
        <w:rPr>
          <w:b/>
          <w:sz w:val="22"/>
          <w:szCs w:val="22"/>
        </w:rPr>
        <w:t>actually collect</w:t>
      </w:r>
      <w:proofErr w:type="gramEnd"/>
      <w:r w:rsidRPr="00D73BA9">
        <w:rPr>
          <w:b/>
          <w:sz w:val="22"/>
          <w:szCs w:val="22"/>
        </w:rPr>
        <w:t xml:space="preserve"> and/or analyze the information for the agency.</w:t>
      </w:r>
    </w:p>
    <w:p w:rsidRPr="00294CA3" w:rsidR="00DE578A" w:rsidP="00DE578A" w:rsidRDefault="00DE578A" w14:paraId="143A9405" w14:textId="5BE8B717">
      <w:pPr>
        <w:pStyle w:val="ListParagraph"/>
        <w:widowControl/>
        <w:numPr>
          <w:ilvl w:val="0"/>
          <w:numId w:val="26"/>
        </w:numPr>
        <w:tabs>
          <w:tab w:val="clear" w:pos="-720"/>
        </w:tabs>
        <w:suppressAutoHyphens w:val="0"/>
        <w:spacing w:after="120" w:line="360" w:lineRule="auto"/>
        <w:rPr>
          <w:sz w:val="22"/>
          <w:szCs w:val="22"/>
        </w:rPr>
      </w:pPr>
      <w:bookmarkStart w:name="_Toc401831358" w:id="6"/>
      <w:r w:rsidRPr="00294CA3">
        <w:rPr>
          <w:sz w:val="22"/>
          <w:szCs w:val="22"/>
        </w:rPr>
        <w:t xml:space="preserve">Eric Williams, Social Science Research Analyst, USDA, FNS, </w:t>
      </w:r>
      <w:r w:rsidRPr="00294CA3" w:rsidR="00294CA3">
        <w:rPr>
          <w:sz w:val="22"/>
          <w:szCs w:val="22"/>
        </w:rPr>
        <w:t>703</w:t>
      </w:r>
      <w:r w:rsidRPr="00294CA3" w:rsidR="00794FEA">
        <w:rPr>
          <w:sz w:val="22"/>
          <w:szCs w:val="22"/>
        </w:rPr>
        <w:t>-</w:t>
      </w:r>
      <w:r w:rsidRPr="00294CA3" w:rsidR="00294CA3">
        <w:rPr>
          <w:sz w:val="22"/>
          <w:szCs w:val="22"/>
        </w:rPr>
        <w:t>305</w:t>
      </w:r>
      <w:r w:rsidRPr="00294CA3" w:rsidR="00794FEA">
        <w:rPr>
          <w:sz w:val="22"/>
          <w:szCs w:val="22"/>
        </w:rPr>
        <w:t>-</w:t>
      </w:r>
      <w:r w:rsidRPr="00294CA3" w:rsidR="00294CA3">
        <w:rPr>
          <w:sz w:val="22"/>
          <w:szCs w:val="22"/>
        </w:rPr>
        <w:t>2460</w:t>
      </w:r>
    </w:p>
    <w:p w:rsidRPr="00D73BA9" w:rsidR="00DE578A" w:rsidP="00DE578A" w:rsidRDefault="00DE578A" w14:paraId="264D3A4B" w14:textId="77777777">
      <w:pPr>
        <w:pStyle w:val="ListParagraph"/>
        <w:widowControl/>
        <w:numPr>
          <w:ilvl w:val="0"/>
          <w:numId w:val="26"/>
        </w:numPr>
        <w:tabs>
          <w:tab w:val="clear" w:pos="-720"/>
        </w:tabs>
        <w:suppressAutoHyphens w:val="0"/>
        <w:spacing w:after="120" w:line="360" w:lineRule="auto"/>
        <w:rPr>
          <w:sz w:val="22"/>
          <w:szCs w:val="22"/>
        </w:rPr>
      </w:pPr>
      <w:r w:rsidRPr="00D73BA9">
        <w:rPr>
          <w:sz w:val="22"/>
          <w:szCs w:val="22"/>
        </w:rPr>
        <w:t>Mary Farrell, Executive Vice President, MEF Associates, 703-838-2723</w:t>
      </w:r>
    </w:p>
    <w:p w:rsidRPr="00D73BA9" w:rsidR="00DE578A" w:rsidP="00DE578A" w:rsidRDefault="00DE578A" w14:paraId="7BC204BE" w14:textId="77777777">
      <w:pPr>
        <w:pStyle w:val="ListParagraph"/>
        <w:widowControl/>
        <w:numPr>
          <w:ilvl w:val="0"/>
          <w:numId w:val="26"/>
        </w:numPr>
        <w:tabs>
          <w:tab w:val="clear" w:pos="-720"/>
        </w:tabs>
        <w:suppressAutoHyphens w:val="0"/>
        <w:spacing w:after="120" w:line="360" w:lineRule="auto"/>
        <w:rPr>
          <w:sz w:val="22"/>
          <w:szCs w:val="22"/>
        </w:rPr>
      </w:pPr>
      <w:r w:rsidRPr="00D73BA9">
        <w:rPr>
          <w:sz w:val="22"/>
          <w:szCs w:val="22"/>
        </w:rPr>
        <w:t>Kimberly Foley, Senior Research Associate, MEF Associates, 206-653-0169</w:t>
      </w:r>
    </w:p>
    <w:p w:rsidRPr="00D73BA9" w:rsidR="00DE578A" w:rsidP="00DE578A" w:rsidRDefault="00DE578A" w14:paraId="5D3CE163" w14:textId="77777777">
      <w:pPr>
        <w:pStyle w:val="ListParagraph"/>
        <w:widowControl/>
        <w:numPr>
          <w:ilvl w:val="0"/>
          <w:numId w:val="26"/>
        </w:numPr>
        <w:tabs>
          <w:tab w:val="clear" w:pos="-720"/>
        </w:tabs>
        <w:suppressAutoHyphens w:val="0"/>
        <w:spacing w:after="120" w:line="360" w:lineRule="auto"/>
        <w:rPr>
          <w:sz w:val="22"/>
          <w:szCs w:val="22"/>
        </w:rPr>
      </w:pPr>
      <w:r w:rsidRPr="00D73BA9">
        <w:rPr>
          <w:sz w:val="22"/>
          <w:szCs w:val="22"/>
        </w:rPr>
        <w:t>Riley Webster, Research Analyst, MEF Associates, 571-312-2033</w:t>
      </w:r>
    </w:p>
    <w:p w:rsidRPr="00D73BA9" w:rsidR="00DE578A" w:rsidP="00DE578A" w:rsidRDefault="00DE578A" w14:paraId="039F7041" w14:textId="77777777">
      <w:pPr>
        <w:pStyle w:val="ListParagraph"/>
        <w:widowControl/>
        <w:numPr>
          <w:ilvl w:val="0"/>
          <w:numId w:val="26"/>
        </w:numPr>
        <w:tabs>
          <w:tab w:val="clear" w:pos="-720"/>
        </w:tabs>
        <w:suppressAutoHyphens w:val="0"/>
        <w:spacing w:after="120" w:line="360" w:lineRule="auto"/>
        <w:rPr>
          <w:sz w:val="22"/>
          <w:szCs w:val="22"/>
        </w:rPr>
      </w:pPr>
      <w:r w:rsidRPr="00D73BA9">
        <w:rPr>
          <w:sz w:val="22"/>
          <w:szCs w:val="22"/>
        </w:rPr>
        <w:t>Eunice Yau, Research Assistant, MEF Associates, 703-838-2724</w:t>
      </w:r>
    </w:p>
    <w:p w:rsidRPr="00D73BA9" w:rsidR="00DE578A" w:rsidP="00DE578A" w:rsidRDefault="00DE578A" w14:paraId="16A22690" w14:textId="77777777">
      <w:pPr>
        <w:pStyle w:val="ListParagraph"/>
        <w:widowControl/>
        <w:numPr>
          <w:ilvl w:val="0"/>
          <w:numId w:val="26"/>
        </w:numPr>
        <w:tabs>
          <w:tab w:val="clear" w:pos="-720"/>
        </w:tabs>
        <w:suppressAutoHyphens w:val="0"/>
        <w:spacing w:after="120" w:line="360" w:lineRule="auto"/>
        <w:rPr>
          <w:sz w:val="22"/>
          <w:szCs w:val="22"/>
        </w:rPr>
      </w:pPr>
      <w:r w:rsidRPr="00D73BA9">
        <w:rPr>
          <w:sz w:val="22"/>
          <w:szCs w:val="22"/>
        </w:rPr>
        <w:t>Jackie Kauff, Principal Researcher, Mathematica, 202-484-5266</w:t>
      </w:r>
    </w:p>
    <w:p w:rsidR="00DE578A" w:rsidP="00DE578A" w:rsidRDefault="00DE578A" w14:paraId="65AE1796" w14:textId="080A8A8C">
      <w:pPr>
        <w:pStyle w:val="ListParagraph"/>
        <w:widowControl/>
        <w:numPr>
          <w:ilvl w:val="0"/>
          <w:numId w:val="26"/>
        </w:numPr>
        <w:tabs>
          <w:tab w:val="clear" w:pos="-720"/>
        </w:tabs>
        <w:suppressAutoHyphens w:val="0"/>
        <w:spacing w:after="120" w:line="360" w:lineRule="auto"/>
        <w:rPr>
          <w:sz w:val="22"/>
          <w:szCs w:val="22"/>
        </w:rPr>
      </w:pPr>
      <w:r w:rsidRPr="00D73BA9">
        <w:rPr>
          <w:sz w:val="22"/>
          <w:szCs w:val="22"/>
        </w:rPr>
        <w:t>Elizabeth Brown, Researcher, Mathematica, 202-484-4680</w:t>
      </w:r>
    </w:p>
    <w:p w:rsidRPr="00D73BA9" w:rsidR="0081144A" w:rsidP="00DE578A" w:rsidRDefault="00C62DBB" w14:paraId="1771C579" w14:textId="7FF1F923">
      <w:pPr>
        <w:pStyle w:val="ListParagraph"/>
        <w:widowControl/>
        <w:numPr>
          <w:ilvl w:val="0"/>
          <w:numId w:val="26"/>
        </w:numPr>
        <w:tabs>
          <w:tab w:val="clear" w:pos="-720"/>
        </w:tabs>
        <w:suppressAutoHyphens w:val="0"/>
        <w:spacing w:after="120" w:line="360" w:lineRule="auto"/>
        <w:rPr>
          <w:sz w:val="22"/>
          <w:szCs w:val="22"/>
        </w:rPr>
      </w:pPr>
      <w:r>
        <w:rPr>
          <w:sz w:val="22"/>
          <w:szCs w:val="22"/>
        </w:rPr>
        <w:t xml:space="preserve">Doug </w:t>
      </w:r>
      <w:proofErr w:type="spellStart"/>
      <w:r>
        <w:rPr>
          <w:sz w:val="22"/>
          <w:szCs w:val="22"/>
        </w:rPr>
        <w:t>Kilburg</w:t>
      </w:r>
      <w:proofErr w:type="spellEnd"/>
      <w:r>
        <w:rPr>
          <w:sz w:val="22"/>
          <w:szCs w:val="22"/>
        </w:rPr>
        <w:t xml:space="preserve">, </w:t>
      </w:r>
      <w:r w:rsidR="0081144A">
        <w:rPr>
          <w:sz w:val="22"/>
          <w:szCs w:val="22"/>
        </w:rPr>
        <w:t xml:space="preserve">National Agricultural Statistics Service, </w:t>
      </w:r>
      <w:r w:rsidRPr="00FB6209" w:rsidR="00FB6209">
        <w:rPr>
          <w:sz w:val="22"/>
          <w:szCs w:val="22"/>
        </w:rPr>
        <w:t>202-690-8640</w:t>
      </w:r>
    </w:p>
    <w:bookmarkEnd w:id="6"/>
    <w:p w:rsidRPr="002568E6" w:rsidR="00CA5FD8" w:rsidP="00821285" w:rsidRDefault="00CA5FD8" w14:paraId="0A19311B" w14:textId="77777777"/>
    <w:sectPr w:rsidRPr="002568E6" w:rsidR="00CA5FD8" w:rsidSect="002568E6">
      <w:footerReference w:type="firs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D2B1" w14:textId="77777777" w:rsidR="00AA2284" w:rsidRDefault="00AA2284" w:rsidP="00821285"/>
  </w:endnote>
  <w:endnote w:type="continuationSeparator" w:id="0">
    <w:p w14:paraId="519BFFE1" w14:textId="77777777" w:rsidR="00AA2284" w:rsidRDefault="00AA2284" w:rsidP="00821285">
      <w:r>
        <w:t xml:space="preserve"> </w:t>
      </w:r>
    </w:p>
  </w:endnote>
  <w:endnote w:type="continuationNotice" w:id="1">
    <w:p w14:paraId="64B95EC8" w14:textId="77777777" w:rsidR="00AA2284" w:rsidRDefault="00AA2284" w:rsidP="008212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832255"/>
      <w:docPartObj>
        <w:docPartGallery w:val="Page Numbers (Bottom of Page)"/>
        <w:docPartUnique/>
      </w:docPartObj>
    </w:sdtPr>
    <w:sdtEndPr>
      <w:rPr>
        <w:noProof/>
      </w:rPr>
    </w:sdtEndPr>
    <w:sdtContent>
      <w:p w14:paraId="37A62FBA" w14:textId="7844ECAF" w:rsidR="00890029" w:rsidRDefault="00890029">
        <w:pPr>
          <w:pStyle w:val="Footer"/>
          <w:jc w:val="right"/>
        </w:pPr>
        <w:r>
          <w:fldChar w:fldCharType="begin"/>
        </w:r>
        <w:r>
          <w:instrText xml:space="preserve"> PAGE   \* MERGEFORMAT </w:instrText>
        </w:r>
        <w:r>
          <w:fldChar w:fldCharType="separate"/>
        </w:r>
        <w:r w:rsidR="001B4EE0">
          <w:rPr>
            <w:noProof/>
          </w:rPr>
          <w:t>6</w:t>
        </w:r>
        <w:r>
          <w:rPr>
            <w:noProof/>
          </w:rPr>
          <w:fldChar w:fldCharType="end"/>
        </w:r>
      </w:p>
    </w:sdtContent>
  </w:sdt>
  <w:p w14:paraId="0A193126" w14:textId="2F0FD588" w:rsidR="00BF780B" w:rsidRPr="00D04592" w:rsidRDefault="00D04592" w:rsidP="00D04592">
    <w:pPr>
      <w:pStyle w:val="Footer"/>
    </w:pPr>
    <w:r w:rsidRPr="00D04592">
      <w:rPr>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738153"/>
      <w:docPartObj>
        <w:docPartGallery w:val="Page Numbers (Bottom of Page)"/>
        <w:docPartUnique/>
      </w:docPartObj>
    </w:sdtPr>
    <w:sdtEndPr>
      <w:rPr>
        <w:noProof/>
      </w:rPr>
    </w:sdtEndPr>
    <w:sdtContent>
      <w:p w14:paraId="0D069B50" w14:textId="7FDFD7C9" w:rsidR="00B34998" w:rsidRDefault="00B34998">
        <w:pPr>
          <w:pStyle w:val="Footer"/>
          <w:jc w:val="right"/>
        </w:pPr>
        <w:r>
          <w:fldChar w:fldCharType="begin"/>
        </w:r>
        <w:r>
          <w:instrText xml:space="preserve"> PAGE   \* MERGEFORMAT </w:instrText>
        </w:r>
        <w:r>
          <w:fldChar w:fldCharType="separate"/>
        </w:r>
        <w:r w:rsidR="001B4EE0">
          <w:rPr>
            <w:noProof/>
          </w:rPr>
          <w:t>1</w:t>
        </w:r>
        <w:r>
          <w:rPr>
            <w:noProof/>
          </w:rPr>
          <w:fldChar w:fldCharType="end"/>
        </w:r>
      </w:p>
    </w:sdtContent>
  </w:sdt>
  <w:p w14:paraId="36A95EB1" w14:textId="77777777" w:rsidR="00B34998" w:rsidRDefault="00B3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3321" w14:textId="77777777" w:rsidR="00AA2284" w:rsidRDefault="00AA2284" w:rsidP="00821285">
      <w:r>
        <w:separator/>
      </w:r>
    </w:p>
  </w:footnote>
  <w:footnote w:type="continuationSeparator" w:id="0">
    <w:p w14:paraId="4D13C43C" w14:textId="77777777" w:rsidR="00AA2284" w:rsidRDefault="00AA2284" w:rsidP="00821285">
      <w:r>
        <w:continuationSeparator/>
      </w:r>
    </w:p>
  </w:footnote>
  <w:footnote w:type="continuationNotice" w:id="1">
    <w:p w14:paraId="0A42665A" w14:textId="77777777" w:rsidR="00AA2284" w:rsidRDefault="00AA2284">
      <w:pPr>
        <w:spacing w:line="240" w:lineRule="auto"/>
      </w:pPr>
    </w:p>
  </w:footnote>
  <w:footnote w:id="2">
    <w:p w14:paraId="210DAE73" w14:textId="32D11779" w:rsidR="00BE779A" w:rsidRDefault="00BE779A">
      <w:pPr>
        <w:pStyle w:val="FootnoteText"/>
      </w:pPr>
      <w:r>
        <w:rPr>
          <w:rStyle w:val="FootnoteReference"/>
        </w:rPr>
        <w:footnoteRef/>
      </w:r>
      <w:r>
        <w:t xml:space="preserve"> Includes all 50 States, the District of Columbia, the United States Virgin Islands, and Guam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4E298A"/>
    <w:multiLevelType w:val="hybridMultilevel"/>
    <w:tmpl w:val="6A30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29D37DC"/>
    <w:multiLevelType w:val="hybridMultilevel"/>
    <w:tmpl w:val="83CE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E78DB"/>
    <w:multiLevelType w:val="hybridMultilevel"/>
    <w:tmpl w:val="52FE6D9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741C1"/>
    <w:multiLevelType w:val="hybridMultilevel"/>
    <w:tmpl w:val="BE72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63EA3"/>
    <w:multiLevelType w:val="multilevel"/>
    <w:tmpl w:val="7316B324"/>
    <w:lvl w:ilvl="0">
      <w:start w:val="1"/>
      <w:numFmt w:val="decimal"/>
      <w:suff w:val="space"/>
      <w:lvlText w:val="%1."/>
      <w:lvlJc w:val="left"/>
      <w:pPr>
        <w:ind w:left="0" w:firstLine="0"/>
      </w:pPr>
      <w:rPr>
        <w:rFonts w:asciiTheme="majorHAnsi" w:hAnsiTheme="majorHAnsi" w:hint="default"/>
        <w:b w:val="0"/>
        <w:i w:val="0"/>
        <w:color w:val="E44044"/>
        <w:sz w:val="40"/>
      </w:rPr>
    </w:lvl>
    <w:lvl w:ilvl="1">
      <w:start w:val="1"/>
      <w:numFmt w:val="upperLetter"/>
      <w:suff w:val="space"/>
      <w:lvlText w:val="%1.%2."/>
      <w:lvlJc w:val="left"/>
      <w:pPr>
        <w:ind w:left="360" w:hanging="360"/>
      </w:pPr>
      <w:rPr>
        <w:rFonts w:hint="default"/>
      </w:rPr>
    </w:lvl>
    <w:lvl w:ilvl="2">
      <w:start w:val="1"/>
      <w:numFmt w:val="decimal"/>
      <w:lvlText w:val="%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5" w15:restartNumberingAfterBreak="0">
    <w:nsid w:val="7A3A4DCC"/>
    <w:multiLevelType w:val="hybridMultilevel"/>
    <w:tmpl w:val="8EAE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7"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707460">
    <w:abstractNumId w:val="14"/>
  </w:num>
  <w:num w:numId="2" w16cid:durableId="1454400605">
    <w:abstractNumId w:val="26"/>
  </w:num>
  <w:num w:numId="3" w16cid:durableId="1636132530">
    <w:abstractNumId w:val="24"/>
  </w:num>
  <w:num w:numId="4" w16cid:durableId="1276669598">
    <w:abstractNumId w:val="12"/>
  </w:num>
  <w:num w:numId="5" w16cid:durableId="856774252">
    <w:abstractNumId w:val="27"/>
  </w:num>
  <w:num w:numId="6" w16cid:durableId="71245934">
    <w:abstractNumId w:val="13"/>
  </w:num>
  <w:num w:numId="7" w16cid:durableId="1527518371">
    <w:abstractNumId w:val="9"/>
  </w:num>
  <w:num w:numId="8" w16cid:durableId="1749764317">
    <w:abstractNumId w:val="7"/>
  </w:num>
  <w:num w:numId="9" w16cid:durableId="2042708138">
    <w:abstractNumId w:val="6"/>
  </w:num>
  <w:num w:numId="10" w16cid:durableId="994182455">
    <w:abstractNumId w:val="5"/>
  </w:num>
  <w:num w:numId="11" w16cid:durableId="1068261893">
    <w:abstractNumId w:val="4"/>
  </w:num>
  <w:num w:numId="12" w16cid:durableId="308751794">
    <w:abstractNumId w:val="8"/>
  </w:num>
  <w:num w:numId="13" w16cid:durableId="1390761323">
    <w:abstractNumId w:val="3"/>
  </w:num>
  <w:num w:numId="14" w16cid:durableId="1235699650">
    <w:abstractNumId w:val="2"/>
  </w:num>
  <w:num w:numId="15" w16cid:durableId="1117026133">
    <w:abstractNumId w:val="1"/>
  </w:num>
  <w:num w:numId="16" w16cid:durableId="1329551725">
    <w:abstractNumId w:val="0"/>
  </w:num>
  <w:num w:numId="17" w16cid:durableId="587888260">
    <w:abstractNumId w:val="23"/>
  </w:num>
  <w:num w:numId="18" w16cid:durableId="1660306212">
    <w:abstractNumId w:val="16"/>
  </w:num>
  <w:num w:numId="19" w16cid:durableId="1949041879">
    <w:abstractNumId w:val="10"/>
  </w:num>
  <w:num w:numId="20" w16cid:durableId="1028994649">
    <w:abstractNumId w:val="20"/>
  </w:num>
  <w:num w:numId="21" w16cid:durableId="2016957172">
    <w:abstractNumId w:val="18"/>
  </w:num>
  <w:num w:numId="22" w16cid:durableId="1785151248">
    <w:abstractNumId w:val="17"/>
  </w:num>
  <w:num w:numId="23" w16cid:durableId="714351018">
    <w:abstractNumId w:val="22"/>
  </w:num>
  <w:num w:numId="24" w16cid:durableId="13956209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980452">
    <w:abstractNumId w:val="21"/>
  </w:num>
  <w:num w:numId="26" w16cid:durableId="1847134617">
    <w:abstractNumId w:val="25"/>
  </w:num>
  <w:num w:numId="27" w16cid:durableId="454256407">
    <w:abstractNumId w:val="19"/>
  </w:num>
  <w:num w:numId="28" w16cid:durableId="854421319">
    <w:abstractNumId w:val="15"/>
  </w:num>
  <w:num w:numId="29" w16cid:durableId="451871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48C9"/>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5C49"/>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3D6D"/>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1684"/>
    <w:rsid w:val="001125A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46869"/>
    <w:rsid w:val="00147695"/>
    <w:rsid w:val="0015139F"/>
    <w:rsid w:val="00151DF5"/>
    <w:rsid w:val="00154D85"/>
    <w:rsid w:val="00156839"/>
    <w:rsid w:val="00157282"/>
    <w:rsid w:val="00160DAC"/>
    <w:rsid w:val="001613F6"/>
    <w:rsid w:val="00166501"/>
    <w:rsid w:val="00167686"/>
    <w:rsid w:val="001707E2"/>
    <w:rsid w:val="00171619"/>
    <w:rsid w:val="001726AA"/>
    <w:rsid w:val="00172B17"/>
    <w:rsid w:val="0017348C"/>
    <w:rsid w:val="00180150"/>
    <w:rsid w:val="00182728"/>
    <w:rsid w:val="001829D2"/>
    <w:rsid w:val="0018306B"/>
    <w:rsid w:val="001834A9"/>
    <w:rsid w:val="0018433A"/>
    <w:rsid w:val="0018456B"/>
    <w:rsid w:val="00185270"/>
    <w:rsid w:val="0018740F"/>
    <w:rsid w:val="001912C2"/>
    <w:rsid w:val="001964E8"/>
    <w:rsid w:val="001A01C9"/>
    <w:rsid w:val="001A4CB0"/>
    <w:rsid w:val="001A63AF"/>
    <w:rsid w:val="001B1E25"/>
    <w:rsid w:val="001B3D92"/>
    <w:rsid w:val="001B4EE0"/>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3CDE"/>
    <w:rsid w:val="001E49D6"/>
    <w:rsid w:val="001E5E66"/>
    <w:rsid w:val="001F054A"/>
    <w:rsid w:val="001F172C"/>
    <w:rsid w:val="001F4728"/>
    <w:rsid w:val="001F549E"/>
    <w:rsid w:val="001F6E85"/>
    <w:rsid w:val="001F73A5"/>
    <w:rsid w:val="001F73D9"/>
    <w:rsid w:val="00201068"/>
    <w:rsid w:val="00201287"/>
    <w:rsid w:val="00204E6E"/>
    <w:rsid w:val="00205B44"/>
    <w:rsid w:val="002062CF"/>
    <w:rsid w:val="002075EB"/>
    <w:rsid w:val="00210D68"/>
    <w:rsid w:val="00210FA8"/>
    <w:rsid w:val="00212905"/>
    <w:rsid w:val="00213436"/>
    <w:rsid w:val="0021374E"/>
    <w:rsid w:val="00215CC6"/>
    <w:rsid w:val="00222EDC"/>
    <w:rsid w:val="0022443A"/>
    <w:rsid w:val="002251B2"/>
    <w:rsid w:val="00231C61"/>
    <w:rsid w:val="00235EB3"/>
    <w:rsid w:val="002370B7"/>
    <w:rsid w:val="00241834"/>
    <w:rsid w:val="0024488D"/>
    <w:rsid w:val="00245150"/>
    <w:rsid w:val="00245CF0"/>
    <w:rsid w:val="00246457"/>
    <w:rsid w:val="002468EE"/>
    <w:rsid w:val="00250CEF"/>
    <w:rsid w:val="00252CF2"/>
    <w:rsid w:val="00253ECC"/>
    <w:rsid w:val="00255137"/>
    <w:rsid w:val="0025683E"/>
    <w:rsid w:val="002568E6"/>
    <w:rsid w:val="00262817"/>
    <w:rsid w:val="0026333C"/>
    <w:rsid w:val="00264159"/>
    <w:rsid w:val="002649A9"/>
    <w:rsid w:val="00265623"/>
    <w:rsid w:val="00267E64"/>
    <w:rsid w:val="00270D71"/>
    <w:rsid w:val="0027217B"/>
    <w:rsid w:val="00272DD6"/>
    <w:rsid w:val="002737E9"/>
    <w:rsid w:val="00275494"/>
    <w:rsid w:val="0027695F"/>
    <w:rsid w:val="00283364"/>
    <w:rsid w:val="002900F6"/>
    <w:rsid w:val="00294CA3"/>
    <w:rsid w:val="002954B1"/>
    <w:rsid w:val="002A1B3D"/>
    <w:rsid w:val="002A7390"/>
    <w:rsid w:val="002B0654"/>
    <w:rsid w:val="002B1788"/>
    <w:rsid w:val="002B46E1"/>
    <w:rsid w:val="002B4F85"/>
    <w:rsid w:val="002B56A2"/>
    <w:rsid w:val="002B6598"/>
    <w:rsid w:val="002C05AC"/>
    <w:rsid w:val="002C2401"/>
    <w:rsid w:val="002C4936"/>
    <w:rsid w:val="002C6748"/>
    <w:rsid w:val="002C7B26"/>
    <w:rsid w:val="002D0DED"/>
    <w:rsid w:val="002D1E33"/>
    <w:rsid w:val="002D47CD"/>
    <w:rsid w:val="002E1315"/>
    <w:rsid w:val="002E1A35"/>
    <w:rsid w:val="002E3B1B"/>
    <w:rsid w:val="002E3D8B"/>
    <w:rsid w:val="002E3DB0"/>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177CA"/>
    <w:rsid w:val="00321BDB"/>
    <w:rsid w:val="00324C06"/>
    <w:rsid w:val="00325195"/>
    <w:rsid w:val="0032533B"/>
    <w:rsid w:val="00326F10"/>
    <w:rsid w:val="00333190"/>
    <w:rsid w:val="003333DF"/>
    <w:rsid w:val="00334635"/>
    <w:rsid w:val="0033630C"/>
    <w:rsid w:val="0033721D"/>
    <w:rsid w:val="00340A4E"/>
    <w:rsid w:val="00341DA8"/>
    <w:rsid w:val="00341DEE"/>
    <w:rsid w:val="00342170"/>
    <w:rsid w:val="00343967"/>
    <w:rsid w:val="0034535B"/>
    <w:rsid w:val="0034537B"/>
    <w:rsid w:val="0034628C"/>
    <w:rsid w:val="00350550"/>
    <w:rsid w:val="003521A9"/>
    <w:rsid w:val="00356D92"/>
    <w:rsid w:val="00357C97"/>
    <w:rsid w:val="00360B8B"/>
    <w:rsid w:val="003637E7"/>
    <w:rsid w:val="0036497A"/>
    <w:rsid w:val="00366BB8"/>
    <w:rsid w:val="0037115C"/>
    <w:rsid w:val="00372784"/>
    <w:rsid w:val="00376E39"/>
    <w:rsid w:val="003770FE"/>
    <w:rsid w:val="00383C0A"/>
    <w:rsid w:val="00384003"/>
    <w:rsid w:val="00385A58"/>
    <w:rsid w:val="00386068"/>
    <w:rsid w:val="003874A5"/>
    <w:rsid w:val="00393405"/>
    <w:rsid w:val="00395831"/>
    <w:rsid w:val="00396922"/>
    <w:rsid w:val="00396E91"/>
    <w:rsid w:val="003A0485"/>
    <w:rsid w:val="003A222F"/>
    <w:rsid w:val="003A4F9D"/>
    <w:rsid w:val="003A556E"/>
    <w:rsid w:val="003A7703"/>
    <w:rsid w:val="003B0FD0"/>
    <w:rsid w:val="003B10E4"/>
    <w:rsid w:val="003B1199"/>
    <w:rsid w:val="003B1D07"/>
    <w:rsid w:val="003B28E2"/>
    <w:rsid w:val="003B3342"/>
    <w:rsid w:val="003B4C92"/>
    <w:rsid w:val="003C2346"/>
    <w:rsid w:val="003C3FCC"/>
    <w:rsid w:val="003C41FC"/>
    <w:rsid w:val="003C5E7D"/>
    <w:rsid w:val="003C646A"/>
    <w:rsid w:val="003C6BDD"/>
    <w:rsid w:val="003D2FA4"/>
    <w:rsid w:val="003D3135"/>
    <w:rsid w:val="003D6927"/>
    <w:rsid w:val="003E0D93"/>
    <w:rsid w:val="003E2F2D"/>
    <w:rsid w:val="003E64F6"/>
    <w:rsid w:val="003E703C"/>
    <w:rsid w:val="003E7570"/>
    <w:rsid w:val="003F3B29"/>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277D1"/>
    <w:rsid w:val="0043148A"/>
    <w:rsid w:val="00431975"/>
    <w:rsid w:val="00432716"/>
    <w:rsid w:val="0043383F"/>
    <w:rsid w:val="00435AB5"/>
    <w:rsid w:val="00437234"/>
    <w:rsid w:val="00437471"/>
    <w:rsid w:val="00440392"/>
    <w:rsid w:val="00442B73"/>
    <w:rsid w:val="00443435"/>
    <w:rsid w:val="00443A6D"/>
    <w:rsid w:val="004459C6"/>
    <w:rsid w:val="00446314"/>
    <w:rsid w:val="004470D5"/>
    <w:rsid w:val="00447C1E"/>
    <w:rsid w:val="00447DB8"/>
    <w:rsid w:val="00451DEC"/>
    <w:rsid w:val="00452E03"/>
    <w:rsid w:val="00455134"/>
    <w:rsid w:val="00455B3B"/>
    <w:rsid w:val="004600D7"/>
    <w:rsid w:val="00462B00"/>
    <w:rsid w:val="00462C4E"/>
    <w:rsid w:val="0046423B"/>
    <w:rsid w:val="004708FD"/>
    <w:rsid w:val="004714B1"/>
    <w:rsid w:val="004728EB"/>
    <w:rsid w:val="00472A8F"/>
    <w:rsid w:val="00472E23"/>
    <w:rsid w:val="004749A2"/>
    <w:rsid w:val="00474A8E"/>
    <w:rsid w:val="004752E2"/>
    <w:rsid w:val="0047544E"/>
    <w:rsid w:val="0047561A"/>
    <w:rsid w:val="00476676"/>
    <w:rsid w:val="00477E91"/>
    <w:rsid w:val="00483781"/>
    <w:rsid w:val="00483CCC"/>
    <w:rsid w:val="00483F2C"/>
    <w:rsid w:val="00494A82"/>
    <w:rsid w:val="004A0489"/>
    <w:rsid w:val="004A148C"/>
    <w:rsid w:val="004A2D34"/>
    <w:rsid w:val="004A2F08"/>
    <w:rsid w:val="004A48CA"/>
    <w:rsid w:val="004A543C"/>
    <w:rsid w:val="004A6286"/>
    <w:rsid w:val="004A6581"/>
    <w:rsid w:val="004B4430"/>
    <w:rsid w:val="004B46EC"/>
    <w:rsid w:val="004C2B82"/>
    <w:rsid w:val="004C2E49"/>
    <w:rsid w:val="004C50AE"/>
    <w:rsid w:val="004C615B"/>
    <w:rsid w:val="004C69A7"/>
    <w:rsid w:val="004C78D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3EA4"/>
    <w:rsid w:val="004F4886"/>
    <w:rsid w:val="004F6EDF"/>
    <w:rsid w:val="004F72C7"/>
    <w:rsid w:val="004F77ED"/>
    <w:rsid w:val="004F7A36"/>
    <w:rsid w:val="0050236F"/>
    <w:rsid w:val="0050255B"/>
    <w:rsid w:val="00503920"/>
    <w:rsid w:val="00503F52"/>
    <w:rsid w:val="00504B61"/>
    <w:rsid w:val="00505C81"/>
    <w:rsid w:val="00506D32"/>
    <w:rsid w:val="005072CD"/>
    <w:rsid w:val="00510518"/>
    <w:rsid w:val="0051085D"/>
    <w:rsid w:val="00511375"/>
    <w:rsid w:val="00511668"/>
    <w:rsid w:val="00511934"/>
    <w:rsid w:val="00512C6B"/>
    <w:rsid w:val="005203AB"/>
    <w:rsid w:val="00520A94"/>
    <w:rsid w:val="00522E53"/>
    <w:rsid w:val="005234BE"/>
    <w:rsid w:val="005266CA"/>
    <w:rsid w:val="005358BC"/>
    <w:rsid w:val="005364A3"/>
    <w:rsid w:val="00536857"/>
    <w:rsid w:val="0053713F"/>
    <w:rsid w:val="00540608"/>
    <w:rsid w:val="00542038"/>
    <w:rsid w:val="00542051"/>
    <w:rsid w:val="00542C4F"/>
    <w:rsid w:val="005445BE"/>
    <w:rsid w:val="00545890"/>
    <w:rsid w:val="00550051"/>
    <w:rsid w:val="00550A3B"/>
    <w:rsid w:val="00550E21"/>
    <w:rsid w:val="0055158F"/>
    <w:rsid w:val="005524A2"/>
    <w:rsid w:val="005547E1"/>
    <w:rsid w:val="005601C3"/>
    <w:rsid w:val="00560A01"/>
    <w:rsid w:val="005614DA"/>
    <w:rsid w:val="005633E3"/>
    <w:rsid w:val="00563EAF"/>
    <w:rsid w:val="0056518C"/>
    <w:rsid w:val="00565D5B"/>
    <w:rsid w:val="005674F7"/>
    <w:rsid w:val="00567DE7"/>
    <w:rsid w:val="005721E3"/>
    <w:rsid w:val="00573AD4"/>
    <w:rsid w:val="005762EA"/>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B427A"/>
    <w:rsid w:val="005B58FE"/>
    <w:rsid w:val="005C04BB"/>
    <w:rsid w:val="005C0D49"/>
    <w:rsid w:val="005C286E"/>
    <w:rsid w:val="005C33B4"/>
    <w:rsid w:val="005C423C"/>
    <w:rsid w:val="005C50FC"/>
    <w:rsid w:val="005C54B0"/>
    <w:rsid w:val="005C6321"/>
    <w:rsid w:val="005D021A"/>
    <w:rsid w:val="005D4603"/>
    <w:rsid w:val="005D4E08"/>
    <w:rsid w:val="005D532E"/>
    <w:rsid w:val="005D7CF3"/>
    <w:rsid w:val="005E0A1A"/>
    <w:rsid w:val="005E22A5"/>
    <w:rsid w:val="005E292E"/>
    <w:rsid w:val="005E4AF1"/>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54C4"/>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048"/>
    <w:rsid w:val="00661AF9"/>
    <w:rsid w:val="00661B51"/>
    <w:rsid w:val="00664AD0"/>
    <w:rsid w:val="00664C7C"/>
    <w:rsid w:val="0066583A"/>
    <w:rsid w:val="00665B4D"/>
    <w:rsid w:val="0066688F"/>
    <w:rsid w:val="00666F6E"/>
    <w:rsid w:val="00673E6A"/>
    <w:rsid w:val="00675EDB"/>
    <w:rsid w:val="00676E4D"/>
    <w:rsid w:val="00677034"/>
    <w:rsid w:val="00677531"/>
    <w:rsid w:val="0068067E"/>
    <w:rsid w:val="006816DE"/>
    <w:rsid w:val="00682090"/>
    <w:rsid w:val="0068319C"/>
    <w:rsid w:val="00686481"/>
    <w:rsid w:val="0068699B"/>
    <w:rsid w:val="00686BB3"/>
    <w:rsid w:val="00687C66"/>
    <w:rsid w:val="006929FB"/>
    <w:rsid w:val="00694161"/>
    <w:rsid w:val="00694A12"/>
    <w:rsid w:val="00695785"/>
    <w:rsid w:val="00695911"/>
    <w:rsid w:val="00696634"/>
    <w:rsid w:val="006A131B"/>
    <w:rsid w:val="006A3E01"/>
    <w:rsid w:val="006A7A14"/>
    <w:rsid w:val="006A7F48"/>
    <w:rsid w:val="006B005F"/>
    <w:rsid w:val="006B3BF8"/>
    <w:rsid w:val="006B4BFE"/>
    <w:rsid w:val="006B5C71"/>
    <w:rsid w:val="006C0F33"/>
    <w:rsid w:val="006C197F"/>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50C"/>
    <w:rsid w:val="006F5B38"/>
    <w:rsid w:val="006F6A9F"/>
    <w:rsid w:val="00700579"/>
    <w:rsid w:val="00700F3B"/>
    <w:rsid w:val="00701E5A"/>
    <w:rsid w:val="00702822"/>
    <w:rsid w:val="0070367B"/>
    <w:rsid w:val="00704943"/>
    <w:rsid w:val="0070674C"/>
    <w:rsid w:val="00707ED6"/>
    <w:rsid w:val="00710CF7"/>
    <w:rsid w:val="0071282D"/>
    <w:rsid w:val="007135AF"/>
    <w:rsid w:val="00717835"/>
    <w:rsid w:val="00717A35"/>
    <w:rsid w:val="00720489"/>
    <w:rsid w:val="0072072E"/>
    <w:rsid w:val="00720BC7"/>
    <w:rsid w:val="00722B78"/>
    <w:rsid w:val="00722B8D"/>
    <w:rsid w:val="00723374"/>
    <w:rsid w:val="00730697"/>
    <w:rsid w:val="0073096B"/>
    <w:rsid w:val="007317BC"/>
    <w:rsid w:val="00731DA5"/>
    <w:rsid w:val="0073357B"/>
    <w:rsid w:val="00733A77"/>
    <w:rsid w:val="00734D74"/>
    <w:rsid w:val="00736CE0"/>
    <w:rsid w:val="007377F1"/>
    <w:rsid w:val="007411CC"/>
    <w:rsid w:val="0074205E"/>
    <w:rsid w:val="007420BD"/>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4B91"/>
    <w:rsid w:val="00776D16"/>
    <w:rsid w:val="00783919"/>
    <w:rsid w:val="00783DA7"/>
    <w:rsid w:val="00784603"/>
    <w:rsid w:val="0078653A"/>
    <w:rsid w:val="00787636"/>
    <w:rsid w:val="00792C32"/>
    <w:rsid w:val="00794AFB"/>
    <w:rsid w:val="00794FEA"/>
    <w:rsid w:val="00797164"/>
    <w:rsid w:val="007A238A"/>
    <w:rsid w:val="007A293E"/>
    <w:rsid w:val="007A2BBA"/>
    <w:rsid w:val="007A4E55"/>
    <w:rsid w:val="007A5E7D"/>
    <w:rsid w:val="007A7123"/>
    <w:rsid w:val="007B0003"/>
    <w:rsid w:val="007B008F"/>
    <w:rsid w:val="007B099E"/>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2D42"/>
    <w:rsid w:val="007E2FDD"/>
    <w:rsid w:val="007E3170"/>
    <w:rsid w:val="007E3A20"/>
    <w:rsid w:val="007E4256"/>
    <w:rsid w:val="007E5364"/>
    <w:rsid w:val="007E5F72"/>
    <w:rsid w:val="007F2B2C"/>
    <w:rsid w:val="007F61E9"/>
    <w:rsid w:val="00800EE9"/>
    <w:rsid w:val="00801786"/>
    <w:rsid w:val="00801869"/>
    <w:rsid w:val="008024C5"/>
    <w:rsid w:val="00803F61"/>
    <w:rsid w:val="008050EE"/>
    <w:rsid w:val="0080538A"/>
    <w:rsid w:val="008071C5"/>
    <w:rsid w:val="00810BB3"/>
    <w:rsid w:val="0081144A"/>
    <w:rsid w:val="00813EE2"/>
    <w:rsid w:val="00816EB4"/>
    <w:rsid w:val="0082083D"/>
    <w:rsid w:val="00821285"/>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1283"/>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0029"/>
    <w:rsid w:val="008915FB"/>
    <w:rsid w:val="0089577E"/>
    <w:rsid w:val="00895CB0"/>
    <w:rsid w:val="00897B14"/>
    <w:rsid w:val="00897DE4"/>
    <w:rsid w:val="008A1A85"/>
    <w:rsid w:val="008A1F39"/>
    <w:rsid w:val="008A2948"/>
    <w:rsid w:val="008A7380"/>
    <w:rsid w:val="008B0F94"/>
    <w:rsid w:val="008B25E6"/>
    <w:rsid w:val="008B3FDA"/>
    <w:rsid w:val="008B4683"/>
    <w:rsid w:val="008B472E"/>
    <w:rsid w:val="008B57A8"/>
    <w:rsid w:val="008C00B4"/>
    <w:rsid w:val="008C1668"/>
    <w:rsid w:val="008C2564"/>
    <w:rsid w:val="008C2EB3"/>
    <w:rsid w:val="008C3FAF"/>
    <w:rsid w:val="008C5DDB"/>
    <w:rsid w:val="008C62AD"/>
    <w:rsid w:val="008C6BEB"/>
    <w:rsid w:val="008D1717"/>
    <w:rsid w:val="008D174D"/>
    <w:rsid w:val="008D2E1A"/>
    <w:rsid w:val="008D2FF6"/>
    <w:rsid w:val="008D554A"/>
    <w:rsid w:val="008D5DC5"/>
    <w:rsid w:val="008E2B05"/>
    <w:rsid w:val="008E30CC"/>
    <w:rsid w:val="008E3900"/>
    <w:rsid w:val="008E569D"/>
    <w:rsid w:val="008E718F"/>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240"/>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01E6"/>
    <w:rsid w:val="009A28AF"/>
    <w:rsid w:val="009A3AAC"/>
    <w:rsid w:val="009A5A09"/>
    <w:rsid w:val="009A6BE0"/>
    <w:rsid w:val="009A6E3B"/>
    <w:rsid w:val="009A7BE0"/>
    <w:rsid w:val="009B03F5"/>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12C"/>
    <w:rsid w:val="009F7643"/>
    <w:rsid w:val="009F7E1A"/>
    <w:rsid w:val="00A021C3"/>
    <w:rsid w:val="00A1154D"/>
    <w:rsid w:val="00A12F4D"/>
    <w:rsid w:val="00A13F72"/>
    <w:rsid w:val="00A15D98"/>
    <w:rsid w:val="00A160BF"/>
    <w:rsid w:val="00A171D3"/>
    <w:rsid w:val="00A17719"/>
    <w:rsid w:val="00A20EFB"/>
    <w:rsid w:val="00A21047"/>
    <w:rsid w:val="00A2115F"/>
    <w:rsid w:val="00A24C1D"/>
    <w:rsid w:val="00A27B3A"/>
    <w:rsid w:val="00A308DB"/>
    <w:rsid w:val="00A3110D"/>
    <w:rsid w:val="00A314EC"/>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36A"/>
    <w:rsid w:val="00A70E02"/>
    <w:rsid w:val="00A7252E"/>
    <w:rsid w:val="00A73197"/>
    <w:rsid w:val="00A73507"/>
    <w:rsid w:val="00A7459E"/>
    <w:rsid w:val="00A75998"/>
    <w:rsid w:val="00A7688B"/>
    <w:rsid w:val="00A768AD"/>
    <w:rsid w:val="00A81B52"/>
    <w:rsid w:val="00A81C86"/>
    <w:rsid w:val="00A82AA1"/>
    <w:rsid w:val="00A82BB4"/>
    <w:rsid w:val="00A83FB0"/>
    <w:rsid w:val="00A905F5"/>
    <w:rsid w:val="00A91BD3"/>
    <w:rsid w:val="00A925C9"/>
    <w:rsid w:val="00A92D91"/>
    <w:rsid w:val="00A95DB5"/>
    <w:rsid w:val="00A969EB"/>
    <w:rsid w:val="00A96B59"/>
    <w:rsid w:val="00AA2284"/>
    <w:rsid w:val="00AA55D2"/>
    <w:rsid w:val="00AA6BEE"/>
    <w:rsid w:val="00AB5F42"/>
    <w:rsid w:val="00AB67B2"/>
    <w:rsid w:val="00AB6B56"/>
    <w:rsid w:val="00AC0DA1"/>
    <w:rsid w:val="00AC1CF7"/>
    <w:rsid w:val="00AC2B52"/>
    <w:rsid w:val="00AC5734"/>
    <w:rsid w:val="00AC5DB1"/>
    <w:rsid w:val="00AC61A8"/>
    <w:rsid w:val="00AD1B31"/>
    <w:rsid w:val="00AD2642"/>
    <w:rsid w:val="00AD2800"/>
    <w:rsid w:val="00AD4629"/>
    <w:rsid w:val="00AD6ECF"/>
    <w:rsid w:val="00AE0DA1"/>
    <w:rsid w:val="00AE3C27"/>
    <w:rsid w:val="00AE4F48"/>
    <w:rsid w:val="00AE5974"/>
    <w:rsid w:val="00AE65EA"/>
    <w:rsid w:val="00AE6A0B"/>
    <w:rsid w:val="00AE7A2F"/>
    <w:rsid w:val="00AF143D"/>
    <w:rsid w:val="00AF32EA"/>
    <w:rsid w:val="00AF55EF"/>
    <w:rsid w:val="00AF7AC8"/>
    <w:rsid w:val="00B01286"/>
    <w:rsid w:val="00B01769"/>
    <w:rsid w:val="00B01B6B"/>
    <w:rsid w:val="00B06CD9"/>
    <w:rsid w:val="00B12FBB"/>
    <w:rsid w:val="00B1497E"/>
    <w:rsid w:val="00B20E43"/>
    <w:rsid w:val="00B2117C"/>
    <w:rsid w:val="00B22E0E"/>
    <w:rsid w:val="00B303B9"/>
    <w:rsid w:val="00B30A20"/>
    <w:rsid w:val="00B335C9"/>
    <w:rsid w:val="00B33FB9"/>
    <w:rsid w:val="00B34998"/>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1788"/>
    <w:rsid w:val="00B73492"/>
    <w:rsid w:val="00B77958"/>
    <w:rsid w:val="00B77C3D"/>
    <w:rsid w:val="00B8209F"/>
    <w:rsid w:val="00B8362B"/>
    <w:rsid w:val="00B92A86"/>
    <w:rsid w:val="00B92C27"/>
    <w:rsid w:val="00B9315A"/>
    <w:rsid w:val="00B932BE"/>
    <w:rsid w:val="00B9352B"/>
    <w:rsid w:val="00B93A5E"/>
    <w:rsid w:val="00B94086"/>
    <w:rsid w:val="00B942FD"/>
    <w:rsid w:val="00B95B69"/>
    <w:rsid w:val="00B96662"/>
    <w:rsid w:val="00BA0965"/>
    <w:rsid w:val="00BA2E7F"/>
    <w:rsid w:val="00BA4BA8"/>
    <w:rsid w:val="00BA63A6"/>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E779A"/>
    <w:rsid w:val="00BF0F97"/>
    <w:rsid w:val="00BF2B93"/>
    <w:rsid w:val="00BF2C40"/>
    <w:rsid w:val="00BF2DF4"/>
    <w:rsid w:val="00BF4B90"/>
    <w:rsid w:val="00BF780B"/>
    <w:rsid w:val="00C00128"/>
    <w:rsid w:val="00C02236"/>
    <w:rsid w:val="00C02C23"/>
    <w:rsid w:val="00C02C6A"/>
    <w:rsid w:val="00C02D1B"/>
    <w:rsid w:val="00C05443"/>
    <w:rsid w:val="00C05589"/>
    <w:rsid w:val="00C075A4"/>
    <w:rsid w:val="00C10D1F"/>
    <w:rsid w:val="00C11E93"/>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45B4F"/>
    <w:rsid w:val="00C5133D"/>
    <w:rsid w:val="00C5330F"/>
    <w:rsid w:val="00C54A1A"/>
    <w:rsid w:val="00C557D4"/>
    <w:rsid w:val="00C55A6C"/>
    <w:rsid w:val="00C5617B"/>
    <w:rsid w:val="00C6025D"/>
    <w:rsid w:val="00C619D0"/>
    <w:rsid w:val="00C61B37"/>
    <w:rsid w:val="00C62DBB"/>
    <w:rsid w:val="00C7097C"/>
    <w:rsid w:val="00C70AD9"/>
    <w:rsid w:val="00C72374"/>
    <w:rsid w:val="00C77545"/>
    <w:rsid w:val="00C77CDA"/>
    <w:rsid w:val="00C81187"/>
    <w:rsid w:val="00C82339"/>
    <w:rsid w:val="00C84D5A"/>
    <w:rsid w:val="00C851FC"/>
    <w:rsid w:val="00C860DE"/>
    <w:rsid w:val="00C867FB"/>
    <w:rsid w:val="00C90227"/>
    <w:rsid w:val="00C90C89"/>
    <w:rsid w:val="00C915DE"/>
    <w:rsid w:val="00C929DD"/>
    <w:rsid w:val="00C93698"/>
    <w:rsid w:val="00CA0412"/>
    <w:rsid w:val="00CA1F00"/>
    <w:rsid w:val="00CA22A3"/>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632"/>
    <w:rsid w:val="00CF2F46"/>
    <w:rsid w:val="00CF3028"/>
    <w:rsid w:val="00CF7201"/>
    <w:rsid w:val="00CF7CB1"/>
    <w:rsid w:val="00D0059B"/>
    <w:rsid w:val="00D01018"/>
    <w:rsid w:val="00D04592"/>
    <w:rsid w:val="00D04910"/>
    <w:rsid w:val="00D04B01"/>
    <w:rsid w:val="00D0511F"/>
    <w:rsid w:val="00D076D5"/>
    <w:rsid w:val="00D100BF"/>
    <w:rsid w:val="00D10169"/>
    <w:rsid w:val="00D12812"/>
    <w:rsid w:val="00D13013"/>
    <w:rsid w:val="00D15723"/>
    <w:rsid w:val="00D1795D"/>
    <w:rsid w:val="00D17F46"/>
    <w:rsid w:val="00D2213B"/>
    <w:rsid w:val="00D227C2"/>
    <w:rsid w:val="00D245FB"/>
    <w:rsid w:val="00D254A5"/>
    <w:rsid w:val="00D26E60"/>
    <w:rsid w:val="00D33375"/>
    <w:rsid w:val="00D352D9"/>
    <w:rsid w:val="00D36462"/>
    <w:rsid w:val="00D373E1"/>
    <w:rsid w:val="00D3753F"/>
    <w:rsid w:val="00D37A4B"/>
    <w:rsid w:val="00D40DCA"/>
    <w:rsid w:val="00D41B97"/>
    <w:rsid w:val="00D41FA8"/>
    <w:rsid w:val="00D42417"/>
    <w:rsid w:val="00D4297F"/>
    <w:rsid w:val="00D4591A"/>
    <w:rsid w:val="00D46D94"/>
    <w:rsid w:val="00D4719E"/>
    <w:rsid w:val="00D5257C"/>
    <w:rsid w:val="00D528DB"/>
    <w:rsid w:val="00D53670"/>
    <w:rsid w:val="00D55B8A"/>
    <w:rsid w:val="00D5657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3BA9"/>
    <w:rsid w:val="00D7462E"/>
    <w:rsid w:val="00D7624B"/>
    <w:rsid w:val="00D76CF7"/>
    <w:rsid w:val="00D77B69"/>
    <w:rsid w:val="00D77F76"/>
    <w:rsid w:val="00D803BD"/>
    <w:rsid w:val="00D815E8"/>
    <w:rsid w:val="00D81BCD"/>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01A7"/>
    <w:rsid w:val="00DB4209"/>
    <w:rsid w:val="00DB71BA"/>
    <w:rsid w:val="00DB739F"/>
    <w:rsid w:val="00DB7E31"/>
    <w:rsid w:val="00DC1BD4"/>
    <w:rsid w:val="00DC3ED1"/>
    <w:rsid w:val="00DC4628"/>
    <w:rsid w:val="00DC5F40"/>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2B11"/>
    <w:rsid w:val="00DE4085"/>
    <w:rsid w:val="00DE578A"/>
    <w:rsid w:val="00DF0354"/>
    <w:rsid w:val="00DF2C39"/>
    <w:rsid w:val="00DF2F7E"/>
    <w:rsid w:val="00DF5756"/>
    <w:rsid w:val="00DF57F1"/>
    <w:rsid w:val="00DF70D9"/>
    <w:rsid w:val="00E00927"/>
    <w:rsid w:val="00E0371E"/>
    <w:rsid w:val="00E0379A"/>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350B"/>
    <w:rsid w:val="00E54024"/>
    <w:rsid w:val="00E5460E"/>
    <w:rsid w:val="00E546CF"/>
    <w:rsid w:val="00E55327"/>
    <w:rsid w:val="00E563A4"/>
    <w:rsid w:val="00E57A43"/>
    <w:rsid w:val="00E606B2"/>
    <w:rsid w:val="00E63ADA"/>
    <w:rsid w:val="00E63BDA"/>
    <w:rsid w:val="00E674D5"/>
    <w:rsid w:val="00E70ABD"/>
    <w:rsid w:val="00E724EC"/>
    <w:rsid w:val="00E72591"/>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1A94"/>
    <w:rsid w:val="00EA2F5B"/>
    <w:rsid w:val="00EA369C"/>
    <w:rsid w:val="00EA3C99"/>
    <w:rsid w:val="00EA52B6"/>
    <w:rsid w:val="00EA5B71"/>
    <w:rsid w:val="00EA755E"/>
    <w:rsid w:val="00EB0163"/>
    <w:rsid w:val="00EB2A7D"/>
    <w:rsid w:val="00EB3649"/>
    <w:rsid w:val="00EB3985"/>
    <w:rsid w:val="00EB4A80"/>
    <w:rsid w:val="00EB6CC9"/>
    <w:rsid w:val="00EB7D33"/>
    <w:rsid w:val="00EC0443"/>
    <w:rsid w:val="00EC0C80"/>
    <w:rsid w:val="00EC17A9"/>
    <w:rsid w:val="00EC1D6A"/>
    <w:rsid w:val="00EC35EA"/>
    <w:rsid w:val="00EC6954"/>
    <w:rsid w:val="00EC6F7A"/>
    <w:rsid w:val="00ED070F"/>
    <w:rsid w:val="00ED28F2"/>
    <w:rsid w:val="00ED3465"/>
    <w:rsid w:val="00ED3E7D"/>
    <w:rsid w:val="00ED5039"/>
    <w:rsid w:val="00EE0069"/>
    <w:rsid w:val="00EE50D2"/>
    <w:rsid w:val="00EE574A"/>
    <w:rsid w:val="00EE59C2"/>
    <w:rsid w:val="00EE76C5"/>
    <w:rsid w:val="00EF249A"/>
    <w:rsid w:val="00EF347D"/>
    <w:rsid w:val="00EF3E6A"/>
    <w:rsid w:val="00EF415A"/>
    <w:rsid w:val="00EF46A2"/>
    <w:rsid w:val="00EF4C60"/>
    <w:rsid w:val="00F00259"/>
    <w:rsid w:val="00F026D5"/>
    <w:rsid w:val="00F028D8"/>
    <w:rsid w:val="00F02BFD"/>
    <w:rsid w:val="00F05414"/>
    <w:rsid w:val="00F05D6B"/>
    <w:rsid w:val="00F05DDD"/>
    <w:rsid w:val="00F07336"/>
    <w:rsid w:val="00F10753"/>
    <w:rsid w:val="00F10FA6"/>
    <w:rsid w:val="00F1599B"/>
    <w:rsid w:val="00F15ACC"/>
    <w:rsid w:val="00F17682"/>
    <w:rsid w:val="00F178A6"/>
    <w:rsid w:val="00F20AEF"/>
    <w:rsid w:val="00F22A97"/>
    <w:rsid w:val="00F23533"/>
    <w:rsid w:val="00F236EA"/>
    <w:rsid w:val="00F23E7C"/>
    <w:rsid w:val="00F26E4E"/>
    <w:rsid w:val="00F27614"/>
    <w:rsid w:val="00F305A7"/>
    <w:rsid w:val="00F31DC7"/>
    <w:rsid w:val="00F326B3"/>
    <w:rsid w:val="00F36057"/>
    <w:rsid w:val="00F36940"/>
    <w:rsid w:val="00F4040F"/>
    <w:rsid w:val="00F4115C"/>
    <w:rsid w:val="00F411CB"/>
    <w:rsid w:val="00F443C6"/>
    <w:rsid w:val="00F45742"/>
    <w:rsid w:val="00F507F6"/>
    <w:rsid w:val="00F51A73"/>
    <w:rsid w:val="00F5308E"/>
    <w:rsid w:val="00F54087"/>
    <w:rsid w:val="00F55F14"/>
    <w:rsid w:val="00F56824"/>
    <w:rsid w:val="00F570E0"/>
    <w:rsid w:val="00F62E54"/>
    <w:rsid w:val="00F63FAF"/>
    <w:rsid w:val="00F64EFC"/>
    <w:rsid w:val="00F65818"/>
    <w:rsid w:val="00F7052B"/>
    <w:rsid w:val="00F7632B"/>
    <w:rsid w:val="00F80F6C"/>
    <w:rsid w:val="00F8269D"/>
    <w:rsid w:val="00F82BCE"/>
    <w:rsid w:val="00F83D41"/>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6209"/>
    <w:rsid w:val="00FB6972"/>
    <w:rsid w:val="00FB7807"/>
    <w:rsid w:val="00FB7AB0"/>
    <w:rsid w:val="00FC031F"/>
    <w:rsid w:val="00FC26B5"/>
    <w:rsid w:val="00FC343C"/>
    <w:rsid w:val="00FC54F6"/>
    <w:rsid w:val="00FC5505"/>
    <w:rsid w:val="00FC59E0"/>
    <w:rsid w:val="00FC5EF5"/>
    <w:rsid w:val="00FD14C0"/>
    <w:rsid w:val="00FD16CD"/>
    <w:rsid w:val="00FD1B1E"/>
    <w:rsid w:val="00FD48F4"/>
    <w:rsid w:val="00FD65F1"/>
    <w:rsid w:val="00FD71D3"/>
    <w:rsid w:val="00FD7925"/>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1930DC"/>
  <w15:docId w15:val="{B5EB8810-613C-4D56-9659-ECE12875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285"/>
    <w:pPr>
      <w:widowControl w:val="0"/>
      <w:tabs>
        <w:tab w:val="left" w:pos="-720"/>
      </w:tabs>
      <w:suppressAutoHyphens/>
      <w:overflowPunct w:val="0"/>
      <w:autoSpaceDE w:val="0"/>
      <w:autoSpaceDN w:val="0"/>
      <w:adjustRightInd w:val="0"/>
      <w:spacing w:line="480" w:lineRule="auto"/>
      <w:textAlignment w:val="baseline"/>
    </w:pPr>
    <w:rPr>
      <w:sz w:val="24"/>
      <w:szCs w:val="24"/>
    </w:rPr>
  </w:style>
  <w:style w:type="paragraph" w:styleId="Heading1">
    <w:name w:val="heading 1"/>
    <w:basedOn w:val="Normal"/>
    <w:next w:val="Normal"/>
    <w:uiPriority w:val="1"/>
    <w:qFormat/>
    <w:rsid w:val="00E973BF"/>
    <w:pPr>
      <w:keepNext/>
      <w:tabs>
        <w:tab w:val="center" w:pos="4680"/>
      </w:tabs>
      <w:outlineLvl w:val="0"/>
    </w:pPr>
    <w:rPr>
      <w:b/>
    </w:rPr>
  </w:style>
  <w:style w:type="paragraph" w:styleId="Heading2">
    <w:name w:val="heading 2"/>
    <w:basedOn w:val="Normal"/>
    <w:next w:val="Normal"/>
    <w:uiPriority w:val="1"/>
    <w:qFormat/>
    <w:rsid w:val="00821285"/>
    <w:pPr>
      <w:keepNext/>
      <w:tabs>
        <w:tab w:val="center" w:pos="4680"/>
      </w:tabs>
      <w:outlineLvl w:val="1"/>
    </w:pPr>
    <w:rPr>
      <w:rFonts w:asciiTheme="minorHAnsi" w:hAnsiTheme="minorHAnsi" w:cstheme="minorHAnsi"/>
      <w:b/>
      <w:color w:val="1F497D" w:themeColor="text2"/>
      <w:sz w:val="22"/>
      <w:szCs w:val="22"/>
    </w:rPr>
  </w:style>
  <w:style w:type="paragraph" w:styleId="Heading3">
    <w:name w:val="heading 3"/>
    <w:basedOn w:val="Normal"/>
    <w:next w:val="Normal"/>
    <w:link w:val="Heading3Char"/>
    <w:uiPriority w:val="1"/>
    <w:unhideWhenUsed/>
    <w:qFormat/>
    <w:rsid w:val="0082128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1"/>
    <w:unhideWhenUsed/>
    <w:qFormat/>
    <w:rsid w:val="00B349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unhideWhenUsed/>
    <w:rsid w:val="00DE578A"/>
    <w:pPr>
      <w:keepNext/>
      <w:keepLines/>
      <w:widowControl/>
      <w:tabs>
        <w:tab w:val="clear" w:pos="-720"/>
      </w:tabs>
      <w:suppressAutoHyphens w:val="0"/>
      <w:overflowPunct/>
      <w:autoSpaceDE/>
      <w:autoSpaceDN/>
      <w:adjustRightInd/>
      <w:spacing w:before="40" w:line="360" w:lineRule="auto"/>
      <w:textAlignment w:val="auto"/>
      <w:outlineLvl w:val="4"/>
    </w:pPr>
    <w:rPr>
      <w:rFonts w:asciiTheme="minorHAnsi" w:eastAsiaTheme="majorEastAsia" w:hAnsiTheme="minorHAnsi" w:cstheme="majorBidi"/>
      <w:b/>
      <w:color w:val="C0504D" w:themeColor="accent2"/>
      <w:szCs w:val="22"/>
    </w:rPr>
  </w:style>
  <w:style w:type="paragraph" w:styleId="Heading6">
    <w:name w:val="heading 6"/>
    <w:basedOn w:val="Normal"/>
    <w:next w:val="Normal"/>
    <w:link w:val="Heading6Char"/>
    <w:uiPriority w:val="9"/>
    <w:semiHidden/>
    <w:unhideWhenUsed/>
    <w:rsid w:val="00DE578A"/>
    <w:pPr>
      <w:keepNext/>
      <w:keepLines/>
      <w:widowControl/>
      <w:tabs>
        <w:tab w:val="clear" w:pos="-720"/>
      </w:tabs>
      <w:suppressAutoHyphens w:val="0"/>
      <w:overflowPunct/>
      <w:autoSpaceDE/>
      <w:autoSpaceDN/>
      <w:adjustRightInd/>
      <w:spacing w:before="40" w:line="360" w:lineRule="auto"/>
      <w:textAlignment w:val="auto"/>
      <w:outlineLvl w:val="5"/>
    </w:pPr>
    <w:rPr>
      <w:rFonts w:asciiTheme="minorHAnsi" w:eastAsiaTheme="majorEastAsia" w:hAnsiTheme="minorHAnsi" w:cstheme="majorBidi"/>
      <w:b/>
      <w:color w:val="C0504D"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qFormat/>
    <w:rsid w:val="00DE578A"/>
    <w:rPr>
      <w:sz w:val="20"/>
      <w:szCs w:val="20"/>
    </w:rPr>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ind w:left="1440" w:right="720" w:hanging="1440"/>
    </w:pPr>
  </w:style>
  <w:style w:type="paragraph" w:styleId="Index2">
    <w:name w:val="index 2"/>
    <w:basedOn w:val="Normal"/>
    <w:next w:val="Normal"/>
    <w:semiHidden/>
    <w:rsid w:val="00E973BF"/>
    <w:pPr>
      <w:tabs>
        <w:tab w:val="right" w:leader="dot" w:pos="9360"/>
      </w:tabs>
      <w:ind w:left="1440" w:right="720" w:hanging="720"/>
    </w:pPr>
  </w:style>
  <w:style w:type="paragraph" w:styleId="TOAHeading">
    <w:name w:val="toa heading"/>
    <w:basedOn w:val="Normal"/>
    <w:next w:val="Normal"/>
    <w:semiHidden/>
    <w:rsid w:val="00E973BF"/>
    <w:pPr>
      <w:tabs>
        <w:tab w:val="right" w:pos="9360"/>
      </w:tab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821285"/>
    <w:rPr>
      <w:rFonts w:asciiTheme="majorHAnsi" w:eastAsiaTheme="majorEastAsia" w:hAnsiTheme="majorHAnsi" w:cstheme="majorBidi"/>
      <w:color w:val="243F60" w:themeColor="accent1" w:themeShade="7F"/>
      <w:sz w:val="24"/>
      <w:szCs w:val="24"/>
    </w:rPr>
  </w:style>
  <w:style w:type="table" w:styleId="ListTable3-Accent4">
    <w:name w:val="List Table 3 Accent 4"/>
    <w:basedOn w:val="TableNormal"/>
    <w:uiPriority w:val="48"/>
    <w:rsid w:val="0082128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UnresolvedMention1">
    <w:name w:val="Unresolved Mention1"/>
    <w:basedOn w:val="DefaultParagraphFont"/>
    <w:uiPriority w:val="99"/>
    <w:unhideWhenUsed/>
    <w:rsid w:val="00821285"/>
    <w:rPr>
      <w:color w:val="605E5C"/>
      <w:shd w:val="clear" w:color="auto" w:fill="E1DFDD"/>
    </w:rPr>
  </w:style>
  <w:style w:type="character" w:customStyle="1" w:styleId="Mention1">
    <w:name w:val="Mention1"/>
    <w:basedOn w:val="DefaultParagraphFont"/>
    <w:uiPriority w:val="99"/>
    <w:unhideWhenUsed/>
    <w:rsid w:val="00821285"/>
    <w:rPr>
      <w:color w:val="2B579A"/>
      <w:shd w:val="clear" w:color="auto" w:fill="E1DFDD"/>
    </w:rPr>
  </w:style>
  <w:style w:type="character" w:customStyle="1" w:styleId="Heading4Char">
    <w:name w:val="Heading 4 Char"/>
    <w:basedOn w:val="DefaultParagraphFont"/>
    <w:link w:val="Heading4"/>
    <w:rsid w:val="00B34998"/>
    <w:rPr>
      <w:rFonts w:asciiTheme="majorHAnsi" w:eastAsiaTheme="majorEastAsia" w:hAnsiTheme="majorHAnsi" w:cstheme="majorBidi"/>
      <w:i/>
      <w:iCs/>
      <w:color w:val="365F91" w:themeColor="accent1" w:themeShade="BF"/>
      <w:sz w:val="24"/>
      <w:szCs w:val="24"/>
    </w:rPr>
  </w:style>
  <w:style w:type="table" w:styleId="ListTable3-Accent1">
    <w:name w:val="List Table 3 Accent 1"/>
    <w:basedOn w:val="TableNormal"/>
    <w:uiPriority w:val="48"/>
    <w:rsid w:val="00B349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5Char">
    <w:name w:val="Heading 5 Char"/>
    <w:basedOn w:val="DefaultParagraphFont"/>
    <w:link w:val="Heading5"/>
    <w:uiPriority w:val="1"/>
    <w:rsid w:val="00DE578A"/>
    <w:rPr>
      <w:rFonts w:asciiTheme="minorHAnsi" w:eastAsiaTheme="majorEastAsia" w:hAnsiTheme="minorHAnsi" w:cstheme="majorBidi"/>
      <w:b/>
      <w:color w:val="C0504D" w:themeColor="accent2"/>
      <w:sz w:val="24"/>
      <w:szCs w:val="22"/>
    </w:rPr>
  </w:style>
  <w:style w:type="character" w:customStyle="1" w:styleId="Heading6Char">
    <w:name w:val="Heading 6 Char"/>
    <w:basedOn w:val="DefaultParagraphFont"/>
    <w:link w:val="Heading6"/>
    <w:uiPriority w:val="9"/>
    <w:semiHidden/>
    <w:rsid w:val="00DE578A"/>
    <w:rPr>
      <w:rFonts w:asciiTheme="minorHAnsi" w:eastAsiaTheme="majorEastAsia" w:hAnsiTheme="minorHAnsi" w:cstheme="majorBidi"/>
      <w:b/>
      <w:color w:val="C0504D" w:themeColor="accent2"/>
      <w:sz w:val="24"/>
      <w:szCs w:val="22"/>
    </w:rPr>
  </w:style>
  <w:style w:type="character" w:customStyle="1" w:styleId="FootnoteTextChar">
    <w:name w:val="Footnote Text Char"/>
    <w:basedOn w:val="DefaultParagraphFont"/>
    <w:link w:val="FootnoteText"/>
    <w:uiPriority w:val="99"/>
    <w:rsid w:val="00DE578A"/>
  </w:style>
  <w:style w:type="paragraph" w:customStyle="1" w:styleId="Subhead">
    <w:name w:val="Subhead"/>
    <w:basedOn w:val="Heading4"/>
    <w:uiPriority w:val="1"/>
    <w:qFormat/>
    <w:rsid w:val="00DE578A"/>
    <w:pPr>
      <w:widowControl/>
      <w:tabs>
        <w:tab w:val="clear" w:pos="-720"/>
      </w:tabs>
      <w:suppressAutoHyphens w:val="0"/>
      <w:overflowPunct/>
      <w:autoSpaceDE/>
      <w:autoSpaceDN/>
      <w:adjustRightInd/>
      <w:spacing w:before="280" w:after="120" w:line="360" w:lineRule="auto"/>
      <w:textAlignment w:val="auto"/>
    </w:pPr>
    <w:rPr>
      <w:rFonts w:ascii="Calibri" w:hAnsi="Calibri"/>
      <w:b/>
      <w:bCs/>
      <w:i w:val="0"/>
      <w:iCs w:val="0"/>
      <w:color w:val="8064A2" w:themeColor="accent4"/>
      <w:szCs w:val="22"/>
    </w:rPr>
  </w:style>
  <w:style w:type="character" w:customStyle="1" w:styleId="CommentTextChar">
    <w:name w:val="Comment Text Char"/>
    <w:basedOn w:val="DefaultParagraphFont"/>
    <w:link w:val="CommentText"/>
    <w:uiPriority w:val="99"/>
    <w:rsid w:val="00DE578A"/>
    <w:rPr>
      <w:szCs w:val="24"/>
    </w:rPr>
  </w:style>
  <w:style w:type="paragraph" w:styleId="NoSpacing">
    <w:name w:val="No Spacing"/>
    <w:uiPriority w:val="1"/>
    <w:qFormat/>
    <w:rsid w:val="00DE578A"/>
    <w:rPr>
      <w:rFonts w:asciiTheme="minorHAnsi" w:eastAsiaTheme="minorHAnsi" w:hAnsiTheme="minorHAnsi" w:cstheme="minorBidi"/>
      <w:sz w:val="22"/>
      <w:szCs w:val="22"/>
    </w:rPr>
  </w:style>
  <w:style w:type="paragraph" w:customStyle="1" w:styleId="ParagraphContinued">
    <w:name w:val="Paragraph Continued"/>
    <w:basedOn w:val="Normal"/>
    <w:next w:val="Normal"/>
    <w:qFormat/>
    <w:rsid w:val="00DE578A"/>
    <w:pPr>
      <w:widowControl/>
      <w:tabs>
        <w:tab w:val="clear" w:pos="-720"/>
      </w:tabs>
      <w:suppressAutoHyphens w:val="0"/>
      <w:overflowPunct/>
      <w:autoSpaceDE/>
      <w:autoSpaceDN/>
      <w:adjustRightInd/>
      <w:spacing w:before="160" w:after="160" w:line="264" w:lineRule="auto"/>
      <w:textAlignment w:val="auto"/>
    </w:pPr>
    <w:rPr>
      <w:rFonts w:asciiTheme="minorHAnsi" w:eastAsiaTheme="minorHAnsi" w:hAnsiTheme="minorHAnsi" w:cstheme="minorBidi"/>
      <w:sz w:val="22"/>
      <w:szCs w:val="22"/>
    </w:rPr>
  </w:style>
  <w:style w:type="paragraph" w:customStyle="1" w:styleId="H3">
    <w:name w:val="H3"/>
    <w:basedOn w:val="Normal"/>
    <w:next w:val="ParagraphContinued"/>
    <w:qFormat/>
    <w:rsid w:val="00DE578A"/>
    <w:pPr>
      <w:keepNext/>
      <w:keepLines/>
      <w:widowControl/>
      <w:tabs>
        <w:tab w:val="clear" w:pos="-720"/>
      </w:tabs>
      <w:suppressAutoHyphens w:val="0"/>
      <w:overflowPunct/>
      <w:autoSpaceDE/>
      <w:autoSpaceDN/>
      <w:adjustRightInd/>
      <w:spacing w:before="240" w:line="264" w:lineRule="auto"/>
      <w:ind w:left="432" w:hanging="432"/>
      <w:textAlignment w:val="auto"/>
      <w:outlineLvl w:val="3"/>
    </w:pPr>
    <w:rPr>
      <w:rFonts w:asciiTheme="minorHAnsi" w:eastAsiaTheme="majorEastAsia" w:hAnsiTheme="minorHAnsi" w:cstheme="majorBidi"/>
      <w:b/>
      <w:color w:val="000000" w:themeColor="text1"/>
      <w:sz w:val="22"/>
      <w:szCs w:val="32"/>
    </w:rPr>
  </w:style>
  <w:style w:type="paragraph" w:customStyle="1" w:styleId="Default">
    <w:name w:val="Default"/>
    <w:rsid w:val="007420B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8661714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e6d572b8-3416-4300-937c-37b0fc4038b5">
      <UserInfo>
        <DisplayName>Mary Farrell</DisplayName>
        <AccountId>13</AccountId>
        <AccountType/>
      </UserInfo>
      <UserInfo>
        <DisplayName>Kimberly Foley</DisplayName>
        <AccountId>10</AccountId>
        <AccountType/>
      </UserInfo>
      <UserInfo>
        <DisplayName>Eunice Yau</DisplayName>
        <AccountId>15</AccountId>
        <AccountType/>
      </UserInfo>
      <UserInfo>
        <DisplayName>Riley Webster</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purl.org/dc/terms/"/>
    <ds:schemaRef ds:uri="376dd361-3c7b-48c0-ad91-5dd9648e9fb2"/>
    <ds:schemaRef ds:uri="http://purl.org/dc/elements/1.1/"/>
    <ds:schemaRef ds:uri="http://schemas.microsoft.com/office/2006/metadata/properties"/>
    <ds:schemaRef ds:uri="http://www.w3.org/XML/1998/namespace"/>
    <ds:schemaRef ds:uri="http://schemas.microsoft.com/office/2006/documentManagement/types"/>
    <ds:schemaRef ds:uri="e6d572b8-3416-4300-937c-37b0fc4038b5"/>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FF7643F-D90F-41E4-86F4-54B9E50E2FC0}">
  <ds:schemaRefs>
    <ds:schemaRef ds:uri="http://schemas.openxmlformats.org/officeDocument/2006/bibliography"/>
  </ds:schemaRefs>
</ds:datastoreItem>
</file>

<file path=customXml/itemProps4.xml><?xml version="1.0" encoding="utf-8"?>
<ds:datastoreItem xmlns:ds="http://schemas.openxmlformats.org/officeDocument/2006/customXml" ds:itemID="{698734C9-0367-4EE7-A3CA-99A3F51A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16131</CharactersWithSpaces>
  <SharedDoc>false</SharedDoc>
  <HLinks>
    <vt:vector size="30" baseType="variant">
      <vt:variant>
        <vt:i4>1572916</vt:i4>
      </vt:variant>
      <vt:variant>
        <vt:i4>26</vt:i4>
      </vt:variant>
      <vt:variant>
        <vt:i4>0</vt:i4>
      </vt:variant>
      <vt:variant>
        <vt:i4>5</vt:i4>
      </vt:variant>
      <vt:variant>
        <vt:lpwstr/>
      </vt:variant>
      <vt:variant>
        <vt:lpwstr>_Toc74233129</vt:lpwstr>
      </vt:variant>
      <vt:variant>
        <vt:i4>1638452</vt:i4>
      </vt:variant>
      <vt:variant>
        <vt:i4>20</vt:i4>
      </vt:variant>
      <vt:variant>
        <vt:i4>0</vt:i4>
      </vt:variant>
      <vt:variant>
        <vt:i4>5</vt:i4>
      </vt:variant>
      <vt:variant>
        <vt:lpwstr/>
      </vt:variant>
      <vt:variant>
        <vt:lpwstr>_Toc74233128</vt:lpwstr>
      </vt:variant>
      <vt:variant>
        <vt:i4>1441844</vt:i4>
      </vt:variant>
      <vt:variant>
        <vt:i4>14</vt:i4>
      </vt:variant>
      <vt:variant>
        <vt:i4>0</vt:i4>
      </vt:variant>
      <vt:variant>
        <vt:i4>5</vt:i4>
      </vt:variant>
      <vt:variant>
        <vt:lpwstr/>
      </vt:variant>
      <vt:variant>
        <vt:lpwstr>_Toc74233127</vt:lpwstr>
      </vt:variant>
      <vt:variant>
        <vt:i4>1507380</vt:i4>
      </vt:variant>
      <vt:variant>
        <vt:i4>8</vt:i4>
      </vt:variant>
      <vt:variant>
        <vt:i4>0</vt:i4>
      </vt:variant>
      <vt:variant>
        <vt:i4>5</vt:i4>
      </vt:variant>
      <vt:variant>
        <vt:lpwstr/>
      </vt:variant>
      <vt:variant>
        <vt:lpwstr>_Toc74233126</vt:lpwstr>
      </vt:variant>
      <vt:variant>
        <vt:i4>1310772</vt:i4>
      </vt:variant>
      <vt:variant>
        <vt:i4>2</vt:i4>
      </vt:variant>
      <vt:variant>
        <vt:i4>0</vt:i4>
      </vt:variant>
      <vt:variant>
        <vt:i4>5</vt:i4>
      </vt:variant>
      <vt:variant>
        <vt:lpwstr/>
      </vt:variant>
      <vt:variant>
        <vt:lpwstr>_Toc74233125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cp:lastModifiedBy>Eunice Yau</cp:lastModifiedBy>
  <cp:revision>3</cp:revision>
  <cp:lastPrinted>2013-08-08T17:23:00Z</cp:lastPrinted>
  <dcterms:created xsi:type="dcterms:W3CDTF">2022-05-10T20:33:00Z</dcterms:created>
  <dcterms:modified xsi:type="dcterms:W3CDTF">2022-05-10T20:33:00Z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y fmtid="{D5CDD505-2E9C-101B-9397-08002B2CF9AE}" pid="3" name="Order">
    <vt:r8>600</vt:r8>
  </property>
</Properties>
</file>