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768" w:rsidP="00E35768" w14:paraId="389B3152" w14:textId="3134F0E9">
      <w:pPr>
        <w:pStyle w:val="NormalWeb"/>
        <w:shd w:val="clear" w:color="auto" w:fill="FFFFFF"/>
        <w:spacing w:before="0" w:beforeAutospacing="0" w:after="0" w:afterAutospacing="0"/>
        <w:jc w:val="right"/>
        <w:rPr>
          <w:color w:val="242424"/>
        </w:rPr>
      </w:pPr>
      <w:r>
        <w:rPr>
          <w:color w:val="242424"/>
        </w:rPr>
        <w:t>OMB Control No. 1910-5179</w:t>
      </w:r>
    </w:p>
    <w:p w:rsidR="00E35768" w:rsidP="00E35768" w14:paraId="570AF874" w14:textId="6B6FCF3A">
      <w:pPr>
        <w:pStyle w:val="NormalWeb"/>
        <w:shd w:val="clear" w:color="auto" w:fill="FFFFFF"/>
        <w:spacing w:before="0" w:beforeAutospacing="0" w:after="0" w:afterAutospacing="0"/>
        <w:jc w:val="right"/>
        <w:rPr>
          <w:color w:val="242424"/>
        </w:rPr>
      </w:pPr>
      <w:r>
        <w:rPr>
          <w:color w:val="242424"/>
        </w:rPr>
        <w:t>Expiration Date: 1/30/2025</w:t>
      </w:r>
    </w:p>
    <w:p w:rsidR="00E35768" w:rsidP="00E35768" w14:paraId="3B6DC541" w14:textId="77777777">
      <w:pPr>
        <w:pStyle w:val="NormalWeb"/>
        <w:shd w:val="clear" w:color="auto" w:fill="FFFFFF"/>
        <w:spacing w:before="0" w:beforeAutospacing="0" w:after="0" w:afterAutospacing="0"/>
        <w:rPr>
          <w:color w:val="242424"/>
        </w:rPr>
      </w:pPr>
    </w:p>
    <w:p w:rsidR="00E35768" w:rsidP="00E35768" w14:paraId="6D05FA70" w14:textId="77777777">
      <w:pPr>
        <w:pStyle w:val="NormalWeb"/>
        <w:shd w:val="clear" w:color="auto" w:fill="FFFFFF"/>
        <w:spacing w:before="0" w:beforeAutospacing="0" w:after="0" w:afterAutospacing="0"/>
        <w:rPr>
          <w:color w:val="242424"/>
        </w:rPr>
      </w:pPr>
    </w:p>
    <w:p w:rsidR="00E35768" w:rsidRPr="00E35768" w:rsidP="00E35768" w14:paraId="04B8AEC8" w14:textId="10781FFC">
      <w:pPr>
        <w:pStyle w:val="NormalWeb"/>
        <w:shd w:val="clear" w:color="auto" w:fill="FFFFFF"/>
        <w:spacing w:before="0" w:beforeAutospacing="0" w:after="0" w:afterAutospacing="0"/>
        <w:rPr>
          <w:b/>
          <w:bCs/>
          <w:color w:val="242424"/>
          <w:u w:val="single"/>
        </w:rPr>
      </w:pPr>
      <w:r w:rsidRPr="00E35768">
        <w:rPr>
          <w:b/>
          <w:bCs/>
          <w:color w:val="242424"/>
          <w:u w:val="single"/>
        </w:rPr>
        <w:t xml:space="preserve">ICR Change Request Justification </w:t>
      </w:r>
    </w:p>
    <w:p w:rsidR="00E35768" w:rsidP="00E35768" w14:paraId="03C942A0" w14:textId="77777777">
      <w:pPr>
        <w:pStyle w:val="NormalWeb"/>
        <w:shd w:val="clear" w:color="auto" w:fill="FFFFFF"/>
        <w:spacing w:before="0" w:beforeAutospacing="0" w:after="0" w:afterAutospacing="0"/>
        <w:rPr>
          <w:color w:val="242424"/>
        </w:rPr>
      </w:pPr>
    </w:p>
    <w:p w:rsidR="00E35768" w:rsidRPr="00E35768" w:rsidP="00E35768" w14:paraId="2D4AEDEA" w14:textId="721AAF01">
      <w:pPr>
        <w:pStyle w:val="NormalWeb"/>
        <w:shd w:val="clear" w:color="auto" w:fill="FFFFFF"/>
        <w:spacing w:before="0" w:beforeAutospacing="0" w:after="0" w:afterAutospacing="0"/>
        <w:rPr>
          <w:color w:val="242424"/>
        </w:rPr>
      </w:pPr>
      <w:r w:rsidRPr="00E35768">
        <w:rPr>
          <w:color w:val="242424"/>
        </w:rPr>
        <w:t xml:space="preserve">The USEER survey was developed to allow energy-related employment to be assigned by primary value chain activity, including research and development; manufacturing; sales and distribution; installation, </w:t>
      </w:r>
      <w:r w:rsidRPr="00E35768">
        <w:rPr>
          <w:color w:val="242424"/>
        </w:rPr>
        <w:t>repair</w:t>
      </w:r>
      <w:r w:rsidRPr="00E35768">
        <w:rPr>
          <w:color w:val="242424"/>
        </w:rPr>
        <w:t xml:space="preserve"> and maintenance; and professional services. It also provides insight on workforce demographics and employers’ ability to recruit qualified workers.</w:t>
      </w:r>
    </w:p>
    <w:p w:rsidR="00E35768" w:rsidRPr="00E35768" w:rsidP="00E35768" w14:paraId="2E95F038" w14:textId="77777777">
      <w:pPr>
        <w:pStyle w:val="NormalWeb"/>
        <w:shd w:val="clear" w:color="auto" w:fill="FFFFFF"/>
        <w:spacing w:before="0" w:beforeAutospacing="0" w:after="0" w:afterAutospacing="0"/>
        <w:rPr>
          <w:color w:val="242424"/>
        </w:rPr>
      </w:pPr>
      <w:r w:rsidRPr="00E35768">
        <w:rPr>
          <w:color w:val="242424"/>
        </w:rPr>
        <w:t xml:space="preserve">The data collected is used by industry, training organizations, community colleges, job seekers, federal </w:t>
      </w:r>
      <w:r w:rsidRPr="00E35768">
        <w:rPr>
          <w:color w:val="242424"/>
        </w:rPr>
        <w:t>agencies</w:t>
      </w:r>
      <w:r w:rsidRPr="00E35768">
        <w:rPr>
          <w:color w:val="242424"/>
        </w:rPr>
        <w:t xml:space="preserve"> and other stakeholders to better inform the workforce development system by highlighting changes in the industry that are driving demand for workers. The data also informs energy economic development planning activities at the local, </w:t>
      </w:r>
      <w:r w:rsidRPr="00E35768">
        <w:rPr>
          <w:color w:val="242424"/>
        </w:rPr>
        <w:t>state</w:t>
      </w:r>
      <w:r w:rsidRPr="00E35768">
        <w:rPr>
          <w:color w:val="242424"/>
        </w:rPr>
        <w:t xml:space="preserve"> and regional levels by providing a more detailed assessment of energy jobs, as well as the changing energy landscape and how such changes influence labor markets.</w:t>
      </w:r>
      <w:r w:rsidRPr="00E35768">
        <w:rPr>
          <w:color w:val="242424"/>
        </w:rPr>
        <w:br/>
      </w:r>
      <w:r w:rsidRPr="00E35768">
        <w:rPr>
          <w:color w:val="242424"/>
        </w:rPr>
        <w:br/>
        <w:t> The collection was approved on 1/12/2022. The collection instrument was recently revised to make improvements to the survey based on OMB guidelines. The majority of changes are Census recommendations, mostly based on their interactions with OMB. These changes will not impact completion time, therefore no burden changes will occur</w:t>
      </w:r>
    </w:p>
    <w:p w:rsidR="007B1814" w:rsidRPr="00E35768" w14:paraId="0C54BB6F"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68"/>
    <w:rsid w:val="00733DCC"/>
    <w:rsid w:val="007B1814"/>
    <w:rsid w:val="00E35768"/>
    <w:rsid w:val="00EA0A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0BB90"/>
  <w15:chartTrackingRefBased/>
  <w15:docId w15:val="{B57C2B61-14E3-4F33-9DA8-C6E54989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7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Oparah, Alexus (CONTR)</cp:lastModifiedBy>
  <cp:revision>1</cp:revision>
  <dcterms:created xsi:type="dcterms:W3CDTF">2023-01-23T19:15:00Z</dcterms:created>
  <dcterms:modified xsi:type="dcterms:W3CDTF">2023-01-23T19:17:00Z</dcterms:modified>
</cp:coreProperties>
</file>