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noProof/>
        </w:rPr>
        <w:id w:val="37707067"/>
        <w:docPartObj>
          <w:docPartGallery w:val="Cover Pages"/>
        </w:docPartObj>
      </w:sdtPr>
      <w:sdtEndPr>
        <w:rPr>
          <w:noProof w:val="0"/>
        </w:rPr>
      </w:sdtEndPr>
      <w:sdtContent>
        <w:p w:rsidR="00041909" w:rsidP="00FE2197" w14:paraId="427FB855" w14:textId="77777777">
          <w:r>
            <w:rPr>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001F3A8F">
            <w:rPr>
              <w:noProof/>
            </w:rPr>
            <w:softHyphen/>
          </w:r>
          <w:r w:rsidR="001F3A8F">
            <w:rPr>
              <w:noProof/>
            </w:rPr>
            <w:softHyphen/>
          </w:r>
        </w:p>
      </w:sdtContent>
    </w:sdt>
    <w:p w:rsidR="00D928FD" w:rsidP="00D928FD" w14:paraId="38CF6102"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P="00711414" w14:paraId="06C95230" w14:textId="6DC0737E">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Personal Property Collection Request</w:t>
          </w:r>
        </w:p>
      </w:sdtContent>
    </w:sdt>
    <w:p w:rsidR="0059212D" w:rsidRPr="00EE2CAF" w14:paraId="7462A159" w14:textId="77777777">
      <w:pPr>
        <w:pStyle w:val="Heading1"/>
      </w:pPr>
      <w:bookmarkStart w:id="0" w:name="_Toc16271317"/>
      <w:r w:rsidRPr="00EE2CAF">
        <w:t>Part A: Justification</w:t>
      </w:r>
      <w:bookmarkEnd w:id="0"/>
    </w:p>
    <w:p w:rsidR="00711414" w:rsidRPr="00711414" w:rsidP="00D928FD" w14:paraId="06D4D017" w14:textId="59C08A81">
      <w:pPr>
        <w:rPr>
          <w:b/>
          <w:sz w:val="36"/>
          <w:szCs w:val="36"/>
        </w:rPr>
      </w:pPr>
      <w:r>
        <w:rPr>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40E0" w:rsidP="006540E0" w14:textId="77777777">
                            <w:pPr>
                              <w:rPr>
                                <w:i/>
                                <w:sz w:val="28"/>
                                <w:szCs w:val="28"/>
                              </w:rPr>
                            </w:pPr>
                            <w:r>
                              <w:rPr>
                                <w:i/>
                                <w:sz w:val="28"/>
                                <w:szCs w:val="28"/>
                              </w:rPr>
                              <w:t>Exchange Sale Reporting Tool</w:t>
                            </w:r>
                          </w:p>
                          <w:p w:rsidR="006540E0" w:rsidP="006540E0" w14:textId="77777777">
                            <w:pPr>
                              <w:rPr>
                                <w:i/>
                                <w:sz w:val="28"/>
                                <w:szCs w:val="28"/>
                              </w:rPr>
                            </w:pPr>
                            <w:r>
                              <w:rPr>
                                <w:i/>
                                <w:sz w:val="28"/>
                                <w:szCs w:val="28"/>
                              </w:rPr>
                              <w:t>Non-Federal Recipient Reporting Tool</w:t>
                            </w:r>
                          </w:p>
                          <w:p w:rsidR="006540E0" w:rsidP="006540E0" w14:textId="77777777">
                            <w:pPr>
                              <w:rPr>
                                <w:i/>
                                <w:sz w:val="28"/>
                                <w:szCs w:val="28"/>
                              </w:rPr>
                            </w:pPr>
                            <w:r w:rsidRPr="00975472">
                              <w:rPr>
                                <w:i/>
                                <w:sz w:val="28"/>
                                <w:szCs w:val="28"/>
                              </w:rPr>
                              <w:t xml:space="preserve">Federal Automotive Statistical Tool </w:t>
                            </w:r>
                            <w:r>
                              <w:rPr>
                                <w:i/>
                                <w:sz w:val="28"/>
                                <w:szCs w:val="28"/>
                              </w:rPr>
                              <w:t>Report</w:t>
                            </w:r>
                          </w:p>
                          <w:p w:rsidR="008F16EC" w:rsidRPr="0059212D" w:rsidP="00FB6BF3" w14:textId="75519019">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67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6540E0" w:rsidP="006540E0" w14:paraId="01AAB496" w14:textId="77777777">
                      <w:pPr>
                        <w:rPr>
                          <w:i/>
                          <w:sz w:val="28"/>
                          <w:szCs w:val="28"/>
                        </w:rPr>
                      </w:pPr>
                      <w:r>
                        <w:rPr>
                          <w:i/>
                          <w:sz w:val="28"/>
                          <w:szCs w:val="28"/>
                        </w:rPr>
                        <w:t>Exchange Sale Reporting Tool</w:t>
                      </w:r>
                    </w:p>
                    <w:p w:rsidR="006540E0" w:rsidP="006540E0" w14:paraId="0CDE89BB" w14:textId="77777777">
                      <w:pPr>
                        <w:rPr>
                          <w:i/>
                          <w:sz w:val="28"/>
                          <w:szCs w:val="28"/>
                        </w:rPr>
                      </w:pPr>
                      <w:r>
                        <w:rPr>
                          <w:i/>
                          <w:sz w:val="28"/>
                          <w:szCs w:val="28"/>
                        </w:rPr>
                        <w:t>Non-Federal Recipient Reporting Tool</w:t>
                      </w:r>
                    </w:p>
                    <w:p w:rsidR="006540E0" w:rsidP="006540E0" w14:paraId="505676FE" w14:textId="77777777">
                      <w:pPr>
                        <w:rPr>
                          <w:i/>
                          <w:sz w:val="28"/>
                          <w:szCs w:val="28"/>
                        </w:rPr>
                      </w:pPr>
                      <w:r w:rsidRPr="00975472">
                        <w:rPr>
                          <w:i/>
                          <w:sz w:val="28"/>
                          <w:szCs w:val="28"/>
                        </w:rPr>
                        <w:t xml:space="preserve">Federal Automotive Statistical Tool </w:t>
                      </w:r>
                      <w:r>
                        <w:rPr>
                          <w:i/>
                          <w:sz w:val="28"/>
                          <w:szCs w:val="28"/>
                        </w:rPr>
                        <w:t>Report</w:t>
                      </w:r>
                    </w:p>
                    <w:p w:rsidR="008F16EC" w:rsidRPr="0059212D" w:rsidP="00FB6BF3" w14:paraId="2C258F15" w14:textId="75519019">
                      <w:pPr>
                        <w:rPr>
                          <w:i/>
                          <w:sz w:val="28"/>
                          <w:szCs w:val="28"/>
                        </w:rPr>
                      </w:pPr>
                    </w:p>
                  </w:txbxContent>
                </v:textbox>
                <w10:wrap type="square"/>
              </v:shape>
            </w:pict>
          </mc:Fallback>
        </mc:AlternateContent>
      </w:r>
      <w:r w:rsidRPr="00711414" w:rsidR="00711414">
        <w:rPr>
          <w:rFonts w:ascii="Times New Roman" w:hAnsi="Times New Roman" w:cs="Times New Roman"/>
          <w:b/>
          <w:sz w:val="36"/>
          <w:szCs w:val="36"/>
        </w:rPr>
        <w:t>OMB No. 19</w:t>
      </w:r>
      <w:r w:rsidR="00FE2197">
        <w:rPr>
          <w:rFonts w:ascii="Times New Roman" w:hAnsi="Times New Roman" w:cs="Times New Roman"/>
          <w:b/>
          <w:sz w:val="36"/>
          <w:szCs w:val="36"/>
        </w:rPr>
        <w:t>10</w:t>
      </w:r>
      <w:r w:rsidRPr="00711414" w:rsidR="00711414">
        <w:rPr>
          <w:rFonts w:ascii="Times New Roman" w:hAnsi="Times New Roman" w:cs="Times New Roman"/>
          <w:b/>
          <w:sz w:val="36"/>
          <w:szCs w:val="36"/>
        </w:rPr>
        <w:t>-</w:t>
      </w:r>
      <w:r w:rsidR="006540E0">
        <w:rPr>
          <w:rFonts w:ascii="Times New Roman" w:hAnsi="Times New Roman" w:cs="Times New Roman"/>
          <w:b/>
          <w:sz w:val="36"/>
          <w:szCs w:val="36"/>
        </w:rPr>
        <w:t>1000</w:t>
      </w:r>
    </w:p>
    <w:p w:rsidR="001F3A8F" w:rsidRPr="00711414" w:rsidP="00711414" w14:paraId="2D3FC677" w14:textId="77777777">
      <w:pPr>
        <w:rPr>
          <w:i/>
          <w:sz w:val="28"/>
          <w:szCs w:val="28"/>
        </w:rPr>
      </w:pPr>
      <w:r>
        <w:rPr>
          <w:noProof/>
        </w:rPr>
        <mc:AlternateContent>
          <mc:Choice Requires="wps">
            <w:drawing>
              <wp:anchor distT="0" distB="0" distL="114300" distR="114300" simplePos="0" relativeHeight="251662336"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9818F9" w14:textId="13187028">
                            <w:pPr>
                              <w:rPr>
                                <w:color w:val="A6A6A6" w:themeColor="background1" w:themeShade="A6"/>
                                <w:sz w:val="36"/>
                              </w:rPr>
                            </w:pPr>
                            <w:r>
                              <w:rPr>
                                <w:color w:val="A6A6A6" w:themeColor="background1" w:themeShade="A6"/>
                                <w:sz w:val="36"/>
                              </w:rPr>
                              <w:t>December 2022</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8F16EC" w:rsidRPr="009818F9" w14:paraId="6323CAEC" w14:textId="13187028">
                      <w:pPr>
                        <w:rPr>
                          <w:color w:val="A6A6A6" w:themeColor="background1" w:themeShade="A6"/>
                          <w:sz w:val="36"/>
                        </w:rPr>
                      </w:pPr>
                      <w:r>
                        <w:rPr>
                          <w:color w:val="A6A6A6" w:themeColor="background1" w:themeShade="A6"/>
                          <w:sz w:val="36"/>
                        </w:rPr>
                        <w:t>December 2022</w:t>
                      </w:r>
                    </w:p>
                  </w:txbxContent>
                </v:textbox>
                <w10:wrap type="square"/>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8F16EC" w:rsidRPr="00AA3D91" w:rsidP="00D001E4" w14:paraId="1EDE1920"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8F16EC" w:rsidP="00FE2197" w14:paraId="687AD451" w14:textId="77777777">
                      <w:pPr>
                        <w:spacing w:before="40" w:after="0"/>
                      </w:pPr>
                    </w:p>
                  </w:txbxContent>
                </v:textbox>
                <w10:wrap type="square"/>
              </v:shape>
            </w:pict>
          </mc:Fallback>
        </mc:AlternateContent>
      </w:r>
      <w:r w:rsidR="00711414">
        <w:rPr>
          <w:noProof/>
          <w:color w:val="A6A6A6" w:themeColor="background1" w:themeShade="A6"/>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8F16EC" w:rsidRPr="008F4CBD" w:rsidP="002556F3"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001F3A8F">
        <w:br w:type="page"/>
      </w:r>
    </w:p>
    <w:p w:rsidR="00755C3D" w:rsidP="00D928FD" w14:paraId="02ADA158" w14:textId="77777777">
      <w:pPr>
        <w:sectPr w:rsidSect="001F3A8F">
          <w:headerReference w:type="default" r:id="rId6"/>
          <w:footerReference w:type="default" r:id="rId7"/>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14:paraId="5A1365D7" w14:textId="77777777">
          <w:pPr>
            <w:pStyle w:val="TOCHeading"/>
          </w:pPr>
          <w:r>
            <w:t>Table of Contents</w:t>
          </w:r>
        </w:p>
        <w:p w:rsidR="00537A91" w14:paraId="3536BDC7" w14:textId="77777777">
          <w:pPr>
            <w:pStyle w:val="TOC1"/>
            <w:rPr>
              <w:rFonts w:eastAsiaTheme="minorEastAsia"/>
              <w:noProof/>
              <w:color w:val="auto"/>
            </w:rPr>
          </w:pPr>
          <w:r>
            <w:fldChar w:fldCharType="begin"/>
          </w:r>
          <w:r>
            <w:instrText xml:space="preserve"> TOC \o "1-3" \h \z \u </w:instrText>
          </w:r>
          <w:r>
            <w:fldChar w:fldCharType="separate"/>
          </w:r>
          <w:hyperlink w:anchor="_Toc16271317" w:history="1">
            <w:r w:rsidRPr="00D50FB3">
              <w:rPr>
                <w:rStyle w:val="Hyperlink"/>
                <w:noProof/>
              </w:rPr>
              <w:t>Part A: Justification</w:t>
            </w:r>
            <w:r>
              <w:rPr>
                <w:noProof/>
                <w:webHidden/>
              </w:rPr>
              <w:tab/>
            </w:r>
            <w:r>
              <w:rPr>
                <w:noProof/>
                <w:webHidden/>
              </w:rPr>
              <w:fldChar w:fldCharType="begin"/>
            </w:r>
            <w:r>
              <w:rPr>
                <w:noProof/>
                <w:webHidden/>
              </w:rPr>
              <w:instrText xml:space="preserve"> PAGEREF _Toc16271317 \h </w:instrText>
            </w:r>
            <w:r>
              <w:rPr>
                <w:noProof/>
                <w:webHidden/>
              </w:rPr>
              <w:fldChar w:fldCharType="separate"/>
            </w:r>
            <w:r w:rsidR="002447B0">
              <w:rPr>
                <w:noProof/>
                <w:webHidden/>
              </w:rPr>
              <w:t>i</w:t>
            </w:r>
            <w:r>
              <w:rPr>
                <w:noProof/>
                <w:webHidden/>
              </w:rPr>
              <w:fldChar w:fldCharType="end"/>
            </w:r>
          </w:hyperlink>
        </w:p>
        <w:p w:rsidR="00537A91" w14:paraId="101B4F84" w14:textId="77777777">
          <w:pPr>
            <w:pStyle w:val="TOC2"/>
            <w:rPr>
              <w:rFonts w:eastAsiaTheme="minorEastAsia"/>
              <w:noProof/>
              <w:color w:val="auto"/>
            </w:rPr>
          </w:pPr>
          <w:hyperlink w:anchor="_Toc16271318" w:history="1">
            <w:r w:rsidRPr="00D50FB3">
              <w:rPr>
                <w:rStyle w:val="Hyperlink"/>
                <w:noProof/>
              </w:rPr>
              <w:t>Introduction</w:t>
            </w:r>
            <w:r>
              <w:rPr>
                <w:noProof/>
                <w:webHidden/>
              </w:rPr>
              <w:tab/>
            </w:r>
            <w:r>
              <w:rPr>
                <w:noProof/>
                <w:webHidden/>
              </w:rPr>
              <w:fldChar w:fldCharType="begin"/>
            </w:r>
            <w:r>
              <w:rPr>
                <w:noProof/>
                <w:webHidden/>
              </w:rPr>
              <w:instrText xml:space="preserve"> PAGEREF _Toc16271318 \h </w:instrText>
            </w:r>
            <w:r>
              <w:rPr>
                <w:noProof/>
                <w:webHidden/>
              </w:rPr>
              <w:fldChar w:fldCharType="separate"/>
            </w:r>
            <w:r w:rsidR="002447B0">
              <w:rPr>
                <w:noProof/>
                <w:webHidden/>
              </w:rPr>
              <w:t>1</w:t>
            </w:r>
            <w:r>
              <w:rPr>
                <w:noProof/>
                <w:webHidden/>
              </w:rPr>
              <w:fldChar w:fldCharType="end"/>
            </w:r>
          </w:hyperlink>
        </w:p>
        <w:p w:rsidR="00537A91" w14:paraId="02C634BA" w14:textId="77777777">
          <w:pPr>
            <w:pStyle w:val="TOC2"/>
            <w:rPr>
              <w:rFonts w:eastAsiaTheme="minorEastAsia"/>
              <w:noProof/>
              <w:color w:val="auto"/>
            </w:rPr>
          </w:pPr>
          <w:hyperlink w:anchor="_Toc16271319" w:history="1">
            <w:r w:rsidRPr="00D50FB3">
              <w:rPr>
                <w:rStyle w:val="Hyperlink"/>
                <w:noProof/>
              </w:rPr>
              <w:t>A.1. Legal Justification</w:t>
            </w:r>
            <w:r>
              <w:rPr>
                <w:noProof/>
                <w:webHidden/>
              </w:rPr>
              <w:tab/>
            </w:r>
            <w:r>
              <w:rPr>
                <w:noProof/>
                <w:webHidden/>
              </w:rPr>
              <w:fldChar w:fldCharType="begin"/>
            </w:r>
            <w:r>
              <w:rPr>
                <w:noProof/>
                <w:webHidden/>
              </w:rPr>
              <w:instrText xml:space="preserve"> PAGEREF _Toc16271319 \h </w:instrText>
            </w:r>
            <w:r>
              <w:rPr>
                <w:noProof/>
                <w:webHidden/>
              </w:rPr>
              <w:fldChar w:fldCharType="separate"/>
            </w:r>
            <w:r w:rsidR="002447B0">
              <w:rPr>
                <w:noProof/>
                <w:webHidden/>
              </w:rPr>
              <w:t>1</w:t>
            </w:r>
            <w:r>
              <w:rPr>
                <w:noProof/>
                <w:webHidden/>
              </w:rPr>
              <w:fldChar w:fldCharType="end"/>
            </w:r>
          </w:hyperlink>
        </w:p>
        <w:p w:rsidR="00537A91" w14:paraId="08E178C6" w14:textId="77777777">
          <w:pPr>
            <w:pStyle w:val="TOC2"/>
            <w:rPr>
              <w:rFonts w:eastAsiaTheme="minorEastAsia"/>
              <w:noProof/>
              <w:color w:val="auto"/>
            </w:rPr>
          </w:pPr>
          <w:hyperlink w:anchor="_Toc16271320" w:history="1">
            <w:r w:rsidRPr="00D50FB3">
              <w:rPr>
                <w:rStyle w:val="Hyperlink"/>
                <w:noProof/>
              </w:rPr>
              <w:t>A.2. Needs and Uses of Data</w:t>
            </w:r>
            <w:r>
              <w:rPr>
                <w:noProof/>
                <w:webHidden/>
              </w:rPr>
              <w:tab/>
            </w:r>
            <w:r>
              <w:rPr>
                <w:noProof/>
                <w:webHidden/>
              </w:rPr>
              <w:fldChar w:fldCharType="begin"/>
            </w:r>
            <w:r>
              <w:rPr>
                <w:noProof/>
                <w:webHidden/>
              </w:rPr>
              <w:instrText xml:space="preserve"> PAGEREF _Toc16271320 \h </w:instrText>
            </w:r>
            <w:r>
              <w:rPr>
                <w:noProof/>
                <w:webHidden/>
              </w:rPr>
              <w:fldChar w:fldCharType="separate"/>
            </w:r>
            <w:r w:rsidR="002447B0">
              <w:rPr>
                <w:noProof/>
                <w:webHidden/>
              </w:rPr>
              <w:t>1</w:t>
            </w:r>
            <w:r>
              <w:rPr>
                <w:noProof/>
                <w:webHidden/>
              </w:rPr>
              <w:fldChar w:fldCharType="end"/>
            </w:r>
          </w:hyperlink>
        </w:p>
        <w:p w:rsidR="00537A91" w14:paraId="4CE2F60F" w14:textId="77777777">
          <w:pPr>
            <w:pStyle w:val="TOC2"/>
            <w:rPr>
              <w:rFonts w:eastAsiaTheme="minorEastAsia"/>
              <w:noProof/>
              <w:color w:val="auto"/>
            </w:rPr>
          </w:pPr>
          <w:hyperlink w:anchor="_Toc16271321" w:history="1">
            <w:r w:rsidRPr="00D50FB3">
              <w:rPr>
                <w:rStyle w:val="Hyperlink"/>
                <w:noProof/>
              </w:rPr>
              <w:t>A.3. Use of Technology</w:t>
            </w:r>
            <w:r>
              <w:rPr>
                <w:noProof/>
                <w:webHidden/>
              </w:rPr>
              <w:tab/>
            </w:r>
            <w:r>
              <w:rPr>
                <w:noProof/>
                <w:webHidden/>
              </w:rPr>
              <w:fldChar w:fldCharType="begin"/>
            </w:r>
            <w:r>
              <w:rPr>
                <w:noProof/>
                <w:webHidden/>
              </w:rPr>
              <w:instrText xml:space="preserve"> PAGEREF _Toc16271321 \h </w:instrText>
            </w:r>
            <w:r>
              <w:rPr>
                <w:noProof/>
                <w:webHidden/>
              </w:rPr>
              <w:fldChar w:fldCharType="separate"/>
            </w:r>
            <w:r w:rsidR="002447B0">
              <w:rPr>
                <w:noProof/>
                <w:webHidden/>
              </w:rPr>
              <w:t>2</w:t>
            </w:r>
            <w:r>
              <w:rPr>
                <w:noProof/>
                <w:webHidden/>
              </w:rPr>
              <w:fldChar w:fldCharType="end"/>
            </w:r>
          </w:hyperlink>
        </w:p>
        <w:p w:rsidR="00537A91" w14:paraId="3A067BC6" w14:textId="77777777">
          <w:pPr>
            <w:pStyle w:val="TOC2"/>
            <w:rPr>
              <w:rFonts w:eastAsiaTheme="minorEastAsia"/>
              <w:noProof/>
              <w:color w:val="auto"/>
            </w:rPr>
          </w:pPr>
          <w:hyperlink w:anchor="_Toc16271322" w:history="1">
            <w:r w:rsidRPr="00D50FB3">
              <w:rPr>
                <w:rStyle w:val="Hyperlink"/>
                <w:noProof/>
              </w:rPr>
              <w:t>A.4. Efforts to Identify Duplication</w:t>
            </w:r>
            <w:r>
              <w:rPr>
                <w:noProof/>
                <w:webHidden/>
              </w:rPr>
              <w:tab/>
            </w:r>
            <w:r>
              <w:rPr>
                <w:noProof/>
                <w:webHidden/>
              </w:rPr>
              <w:fldChar w:fldCharType="begin"/>
            </w:r>
            <w:r>
              <w:rPr>
                <w:noProof/>
                <w:webHidden/>
              </w:rPr>
              <w:instrText xml:space="preserve"> PAGEREF _Toc16271322 \h </w:instrText>
            </w:r>
            <w:r>
              <w:rPr>
                <w:noProof/>
                <w:webHidden/>
              </w:rPr>
              <w:fldChar w:fldCharType="separate"/>
            </w:r>
            <w:r w:rsidR="002447B0">
              <w:rPr>
                <w:noProof/>
                <w:webHidden/>
              </w:rPr>
              <w:t>2</w:t>
            </w:r>
            <w:r>
              <w:rPr>
                <w:noProof/>
                <w:webHidden/>
              </w:rPr>
              <w:fldChar w:fldCharType="end"/>
            </w:r>
          </w:hyperlink>
        </w:p>
        <w:p w:rsidR="00537A91" w14:paraId="25C73FC9" w14:textId="77777777">
          <w:pPr>
            <w:pStyle w:val="TOC2"/>
            <w:rPr>
              <w:rFonts w:eastAsiaTheme="minorEastAsia"/>
              <w:noProof/>
              <w:color w:val="auto"/>
            </w:rPr>
          </w:pPr>
          <w:hyperlink w:anchor="_Toc16271323" w:history="1">
            <w:r w:rsidRPr="00D50FB3">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_Toc16271323 \h </w:instrText>
            </w:r>
            <w:r>
              <w:rPr>
                <w:noProof/>
                <w:webHidden/>
              </w:rPr>
              <w:fldChar w:fldCharType="separate"/>
            </w:r>
            <w:r w:rsidR="002447B0">
              <w:rPr>
                <w:noProof/>
                <w:webHidden/>
              </w:rPr>
              <w:t>2</w:t>
            </w:r>
            <w:r>
              <w:rPr>
                <w:noProof/>
                <w:webHidden/>
              </w:rPr>
              <w:fldChar w:fldCharType="end"/>
            </w:r>
          </w:hyperlink>
        </w:p>
        <w:p w:rsidR="00537A91" w14:paraId="67E6C83A" w14:textId="77777777">
          <w:pPr>
            <w:pStyle w:val="TOC2"/>
            <w:rPr>
              <w:rFonts w:eastAsiaTheme="minorEastAsia"/>
              <w:noProof/>
              <w:color w:val="auto"/>
            </w:rPr>
          </w:pPr>
          <w:hyperlink w:anchor="_Toc16271324" w:history="1">
            <w:r w:rsidRPr="00D50FB3">
              <w:rPr>
                <w:rStyle w:val="Hyperlink"/>
                <w:noProof/>
              </w:rPr>
              <w:t>A.6. Consequences of Less-Frequent Reporting</w:t>
            </w:r>
            <w:r>
              <w:rPr>
                <w:noProof/>
                <w:webHidden/>
              </w:rPr>
              <w:tab/>
            </w:r>
            <w:r>
              <w:rPr>
                <w:noProof/>
                <w:webHidden/>
              </w:rPr>
              <w:fldChar w:fldCharType="begin"/>
            </w:r>
            <w:r>
              <w:rPr>
                <w:noProof/>
                <w:webHidden/>
              </w:rPr>
              <w:instrText xml:space="preserve"> PAGEREF _Toc16271324 \h </w:instrText>
            </w:r>
            <w:r>
              <w:rPr>
                <w:noProof/>
                <w:webHidden/>
              </w:rPr>
              <w:fldChar w:fldCharType="separate"/>
            </w:r>
            <w:r w:rsidR="002447B0">
              <w:rPr>
                <w:noProof/>
                <w:webHidden/>
              </w:rPr>
              <w:t>2</w:t>
            </w:r>
            <w:r>
              <w:rPr>
                <w:noProof/>
                <w:webHidden/>
              </w:rPr>
              <w:fldChar w:fldCharType="end"/>
            </w:r>
          </w:hyperlink>
        </w:p>
        <w:p w:rsidR="00537A91" w14:paraId="1B9C3A7B" w14:textId="77777777">
          <w:pPr>
            <w:pStyle w:val="TOC2"/>
            <w:rPr>
              <w:rFonts w:eastAsiaTheme="minorEastAsia"/>
              <w:noProof/>
              <w:color w:val="auto"/>
            </w:rPr>
          </w:pPr>
          <w:hyperlink w:anchor="_Toc16271325" w:history="1">
            <w:r w:rsidRPr="00D50FB3">
              <w:rPr>
                <w:rStyle w:val="Hyperlink"/>
                <w:noProof/>
              </w:rPr>
              <w:t>A.7. Compliance with 5 CFR 1320.5</w:t>
            </w:r>
            <w:r>
              <w:rPr>
                <w:noProof/>
                <w:webHidden/>
              </w:rPr>
              <w:tab/>
            </w:r>
            <w:r>
              <w:rPr>
                <w:noProof/>
                <w:webHidden/>
              </w:rPr>
              <w:fldChar w:fldCharType="begin"/>
            </w:r>
            <w:r>
              <w:rPr>
                <w:noProof/>
                <w:webHidden/>
              </w:rPr>
              <w:instrText xml:space="preserve"> PAGEREF _Toc16271325 \h </w:instrText>
            </w:r>
            <w:r>
              <w:rPr>
                <w:noProof/>
                <w:webHidden/>
              </w:rPr>
              <w:fldChar w:fldCharType="separate"/>
            </w:r>
            <w:r w:rsidR="002447B0">
              <w:rPr>
                <w:noProof/>
                <w:webHidden/>
              </w:rPr>
              <w:t>2</w:t>
            </w:r>
            <w:r>
              <w:rPr>
                <w:noProof/>
                <w:webHidden/>
              </w:rPr>
              <w:fldChar w:fldCharType="end"/>
            </w:r>
          </w:hyperlink>
        </w:p>
        <w:p w:rsidR="00537A91" w14:paraId="537C3941" w14:textId="77777777">
          <w:pPr>
            <w:pStyle w:val="TOC2"/>
            <w:rPr>
              <w:rFonts w:eastAsiaTheme="minorEastAsia"/>
              <w:noProof/>
              <w:color w:val="auto"/>
            </w:rPr>
          </w:pPr>
          <w:hyperlink w:anchor="_Toc16271326" w:history="1">
            <w:r w:rsidRPr="00D50FB3">
              <w:rPr>
                <w:rStyle w:val="Hyperlink"/>
                <w:noProof/>
              </w:rPr>
              <w:t>A.8. Summary of Consultations Outside of the Agency</w:t>
            </w:r>
            <w:r>
              <w:rPr>
                <w:noProof/>
                <w:webHidden/>
              </w:rPr>
              <w:tab/>
            </w:r>
            <w:r>
              <w:rPr>
                <w:noProof/>
                <w:webHidden/>
              </w:rPr>
              <w:fldChar w:fldCharType="begin"/>
            </w:r>
            <w:r>
              <w:rPr>
                <w:noProof/>
                <w:webHidden/>
              </w:rPr>
              <w:instrText xml:space="preserve"> PAGEREF _Toc16271326 \h </w:instrText>
            </w:r>
            <w:r>
              <w:rPr>
                <w:noProof/>
                <w:webHidden/>
              </w:rPr>
              <w:fldChar w:fldCharType="separate"/>
            </w:r>
            <w:r w:rsidR="002447B0">
              <w:rPr>
                <w:noProof/>
                <w:webHidden/>
              </w:rPr>
              <w:t>3</w:t>
            </w:r>
            <w:r>
              <w:rPr>
                <w:noProof/>
                <w:webHidden/>
              </w:rPr>
              <w:fldChar w:fldCharType="end"/>
            </w:r>
          </w:hyperlink>
        </w:p>
        <w:p w:rsidR="00537A91" w14:paraId="5FAD51C5" w14:textId="77777777">
          <w:pPr>
            <w:pStyle w:val="TOC2"/>
            <w:rPr>
              <w:rFonts w:eastAsiaTheme="minorEastAsia"/>
              <w:noProof/>
              <w:color w:val="auto"/>
            </w:rPr>
          </w:pPr>
          <w:hyperlink w:anchor="_Toc16271327" w:history="1">
            <w:r w:rsidRPr="00D50FB3">
              <w:rPr>
                <w:rStyle w:val="Hyperlink"/>
                <w:noProof/>
              </w:rPr>
              <w:t>A.9. Payments or Gifts to Respondents</w:t>
            </w:r>
            <w:r>
              <w:rPr>
                <w:noProof/>
                <w:webHidden/>
              </w:rPr>
              <w:tab/>
            </w:r>
            <w:r>
              <w:rPr>
                <w:noProof/>
                <w:webHidden/>
              </w:rPr>
              <w:fldChar w:fldCharType="begin"/>
            </w:r>
            <w:r>
              <w:rPr>
                <w:noProof/>
                <w:webHidden/>
              </w:rPr>
              <w:instrText xml:space="preserve"> PAGEREF _Toc16271327 \h </w:instrText>
            </w:r>
            <w:r>
              <w:rPr>
                <w:noProof/>
                <w:webHidden/>
              </w:rPr>
              <w:fldChar w:fldCharType="separate"/>
            </w:r>
            <w:r w:rsidR="002447B0">
              <w:rPr>
                <w:noProof/>
                <w:webHidden/>
              </w:rPr>
              <w:t>3</w:t>
            </w:r>
            <w:r>
              <w:rPr>
                <w:noProof/>
                <w:webHidden/>
              </w:rPr>
              <w:fldChar w:fldCharType="end"/>
            </w:r>
          </w:hyperlink>
        </w:p>
        <w:p w:rsidR="00537A91" w14:paraId="1726E6A2" w14:textId="77777777">
          <w:pPr>
            <w:pStyle w:val="TOC2"/>
            <w:rPr>
              <w:rFonts w:eastAsiaTheme="minorEastAsia"/>
              <w:noProof/>
              <w:color w:val="auto"/>
            </w:rPr>
          </w:pPr>
          <w:hyperlink w:anchor="_Toc16271328" w:history="1">
            <w:r w:rsidRPr="00D50FB3">
              <w:rPr>
                <w:rStyle w:val="Hyperlink"/>
                <w:noProof/>
              </w:rPr>
              <w:t>A.10. Provisions for Protection of Information</w:t>
            </w:r>
            <w:r>
              <w:rPr>
                <w:noProof/>
                <w:webHidden/>
              </w:rPr>
              <w:tab/>
            </w:r>
            <w:r>
              <w:rPr>
                <w:noProof/>
                <w:webHidden/>
              </w:rPr>
              <w:fldChar w:fldCharType="begin"/>
            </w:r>
            <w:r>
              <w:rPr>
                <w:noProof/>
                <w:webHidden/>
              </w:rPr>
              <w:instrText xml:space="preserve"> PAGEREF _Toc16271328 \h </w:instrText>
            </w:r>
            <w:r>
              <w:rPr>
                <w:noProof/>
                <w:webHidden/>
              </w:rPr>
              <w:fldChar w:fldCharType="separate"/>
            </w:r>
            <w:r w:rsidR="002447B0">
              <w:rPr>
                <w:noProof/>
                <w:webHidden/>
              </w:rPr>
              <w:t>3</w:t>
            </w:r>
            <w:r>
              <w:rPr>
                <w:noProof/>
                <w:webHidden/>
              </w:rPr>
              <w:fldChar w:fldCharType="end"/>
            </w:r>
          </w:hyperlink>
        </w:p>
        <w:p w:rsidR="00537A91" w14:paraId="4A6A9630" w14:textId="77777777">
          <w:pPr>
            <w:pStyle w:val="TOC2"/>
            <w:rPr>
              <w:rFonts w:eastAsiaTheme="minorEastAsia"/>
              <w:noProof/>
              <w:color w:val="auto"/>
            </w:rPr>
          </w:pPr>
          <w:hyperlink w:anchor="_Toc16271329" w:history="1">
            <w:r w:rsidRPr="00D50FB3">
              <w:rPr>
                <w:rStyle w:val="Hyperlink"/>
                <w:noProof/>
              </w:rPr>
              <w:t>A.11. Justification for Sensitive Questions</w:t>
            </w:r>
            <w:r>
              <w:rPr>
                <w:noProof/>
                <w:webHidden/>
              </w:rPr>
              <w:tab/>
            </w:r>
            <w:r>
              <w:rPr>
                <w:noProof/>
                <w:webHidden/>
              </w:rPr>
              <w:fldChar w:fldCharType="begin"/>
            </w:r>
            <w:r>
              <w:rPr>
                <w:noProof/>
                <w:webHidden/>
              </w:rPr>
              <w:instrText xml:space="preserve"> PAGEREF _Toc16271329 \h </w:instrText>
            </w:r>
            <w:r>
              <w:rPr>
                <w:noProof/>
                <w:webHidden/>
              </w:rPr>
              <w:fldChar w:fldCharType="separate"/>
            </w:r>
            <w:r w:rsidR="002447B0">
              <w:rPr>
                <w:noProof/>
                <w:webHidden/>
              </w:rPr>
              <w:t>4</w:t>
            </w:r>
            <w:r>
              <w:rPr>
                <w:noProof/>
                <w:webHidden/>
              </w:rPr>
              <w:fldChar w:fldCharType="end"/>
            </w:r>
          </w:hyperlink>
        </w:p>
        <w:p w:rsidR="00537A91" w14:paraId="76109842" w14:textId="77777777">
          <w:pPr>
            <w:pStyle w:val="TOC2"/>
            <w:rPr>
              <w:rFonts w:eastAsiaTheme="minorEastAsia"/>
              <w:noProof/>
              <w:color w:val="auto"/>
            </w:rPr>
          </w:pPr>
          <w:hyperlink w:anchor="_Toc16271330" w:history="1">
            <w:r w:rsidRPr="00D50FB3">
              <w:rPr>
                <w:rStyle w:val="Hyperlink"/>
                <w:noProof/>
              </w:rPr>
              <w:t>A.12A. Estimate of Respondent Burden Hours</w:t>
            </w:r>
            <w:r>
              <w:rPr>
                <w:noProof/>
                <w:webHidden/>
              </w:rPr>
              <w:tab/>
            </w:r>
            <w:r>
              <w:rPr>
                <w:noProof/>
                <w:webHidden/>
              </w:rPr>
              <w:fldChar w:fldCharType="begin"/>
            </w:r>
            <w:r>
              <w:rPr>
                <w:noProof/>
                <w:webHidden/>
              </w:rPr>
              <w:instrText xml:space="preserve"> PAGEREF _Toc16271330 \h </w:instrText>
            </w:r>
            <w:r>
              <w:rPr>
                <w:noProof/>
                <w:webHidden/>
              </w:rPr>
              <w:fldChar w:fldCharType="separate"/>
            </w:r>
            <w:r w:rsidR="002447B0">
              <w:rPr>
                <w:noProof/>
                <w:webHidden/>
              </w:rPr>
              <w:t>4</w:t>
            </w:r>
            <w:r>
              <w:rPr>
                <w:noProof/>
                <w:webHidden/>
              </w:rPr>
              <w:fldChar w:fldCharType="end"/>
            </w:r>
          </w:hyperlink>
        </w:p>
        <w:p w:rsidR="00537A91" w14:paraId="75AE2099" w14:textId="77777777">
          <w:pPr>
            <w:pStyle w:val="TOC2"/>
            <w:rPr>
              <w:rFonts w:eastAsiaTheme="minorEastAsia"/>
              <w:noProof/>
              <w:color w:val="auto"/>
            </w:rPr>
          </w:pPr>
          <w:hyperlink w:anchor="_Toc16271331" w:history="1">
            <w:r w:rsidRPr="00D50FB3">
              <w:rPr>
                <w:rStyle w:val="Hyperlink"/>
                <w:noProof/>
              </w:rPr>
              <w:t>A.12B. Estimate of Annual Cost to Respondent for Burden Hours</w:t>
            </w:r>
            <w:r>
              <w:rPr>
                <w:noProof/>
                <w:webHidden/>
              </w:rPr>
              <w:tab/>
            </w:r>
            <w:r>
              <w:rPr>
                <w:noProof/>
                <w:webHidden/>
              </w:rPr>
              <w:fldChar w:fldCharType="begin"/>
            </w:r>
            <w:r>
              <w:rPr>
                <w:noProof/>
                <w:webHidden/>
              </w:rPr>
              <w:instrText xml:space="preserve"> PAGEREF _Toc16271331 \h </w:instrText>
            </w:r>
            <w:r>
              <w:rPr>
                <w:noProof/>
                <w:webHidden/>
              </w:rPr>
              <w:fldChar w:fldCharType="separate"/>
            </w:r>
            <w:r w:rsidR="002447B0">
              <w:rPr>
                <w:noProof/>
                <w:webHidden/>
              </w:rPr>
              <w:t>5</w:t>
            </w:r>
            <w:r>
              <w:rPr>
                <w:noProof/>
                <w:webHidden/>
              </w:rPr>
              <w:fldChar w:fldCharType="end"/>
            </w:r>
          </w:hyperlink>
        </w:p>
        <w:p w:rsidR="00537A91" w14:paraId="34257AE7" w14:textId="77777777">
          <w:pPr>
            <w:pStyle w:val="TOC2"/>
            <w:rPr>
              <w:rFonts w:eastAsiaTheme="minorEastAsia"/>
              <w:noProof/>
              <w:color w:val="auto"/>
            </w:rPr>
          </w:pPr>
          <w:hyperlink w:anchor="_Toc16271332" w:history="1">
            <w:r w:rsidRPr="00D50FB3">
              <w:rPr>
                <w:rStyle w:val="Hyperlink"/>
                <w:noProof/>
              </w:rPr>
              <w:t>A.13. Other Estimated Annual Cost to Respondents</w:t>
            </w:r>
            <w:r>
              <w:rPr>
                <w:noProof/>
                <w:webHidden/>
              </w:rPr>
              <w:tab/>
            </w:r>
            <w:r>
              <w:rPr>
                <w:noProof/>
                <w:webHidden/>
              </w:rPr>
              <w:fldChar w:fldCharType="begin"/>
            </w:r>
            <w:r>
              <w:rPr>
                <w:noProof/>
                <w:webHidden/>
              </w:rPr>
              <w:instrText xml:space="preserve"> PAGEREF _Toc16271332 \h </w:instrText>
            </w:r>
            <w:r>
              <w:rPr>
                <w:noProof/>
                <w:webHidden/>
              </w:rPr>
              <w:fldChar w:fldCharType="separate"/>
            </w:r>
            <w:r w:rsidR="002447B0">
              <w:rPr>
                <w:noProof/>
                <w:webHidden/>
              </w:rPr>
              <w:t>5</w:t>
            </w:r>
            <w:r>
              <w:rPr>
                <w:noProof/>
                <w:webHidden/>
              </w:rPr>
              <w:fldChar w:fldCharType="end"/>
            </w:r>
          </w:hyperlink>
        </w:p>
        <w:p w:rsidR="00537A91" w14:paraId="1CE8CA5C" w14:textId="77777777">
          <w:pPr>
            <w:pStyle w:val="TOC2"/>
            <w:rPr>
              <w:rFonts w:eastAsiaTheme="minorEastAsia"/>
              <w:noProof/>
              <w:color w:val="auto"/>
            </w:rPr>
          </w:pPr>
          <w:hyperlink w:anchor="_Toc16271333" w:history="1">
            <w:r w:rsidRPr="00D50FB3">
              <w:rPr>
                <w:rStyle w:val="Hyperlink"/>
                <w:noProof/>
              </w:rPr>
              <w:t>A.14. Annual Cost to the Federal Government</w:t>
            </w:r>
            <w:r>
              <w:rPr>
                <w:noProof/>
                <w:webHidden/>
              </w:rPr>
              <w:tab/>
            </w:r>
            <w:r>
              <w:rPr>
                <w:noProof/>
                <w:webHidden/>
              </w:rPr>
              <w:fldChar w:fldCharType="begin"/>
            </w:r>
            <w:r>
              <w:rPr>
                <w:noProof/>
                <w:webHidden/>
              </w:rPr>
              <w:instrText xml:space="preserve"> PAGEREF _Toc16271333 \h </w:instrText>
            </w:r>
            <w:r>
              <w:rPr>
                <w:noProof/>
                <w:webHidden/>
              </w:rPr>
              <w:fldChar w:fldCharType="separate"/>
            </w:r>
            <w:r w:rsidR="002447B0">
              <w:rPr>
                <w:noProof/>
                <w:webHidden/>
              </w:rPr>
              <w:t>7</w:t>
            </w:r>
            <w:r>
              <w:rPr>
                <w:noProof/>
                <w:webHidden/>
              </w:rPr>
              <w:fldChar w:fldCharType="end"/>
            </w:r>
          </w:hyperlink>
        </w:p>
        <w:p w:rsidR="00537A91" w14:paraId="29A7E81E" w14:textId="77777777">
          <w:pPr>
            <w:pStyle w:val="TOC2"/>
            <w:rPr>
              <w:rFonts w:eastAsiaTheme="minorEastAsia"/>
              <w:noProof/>
              <w:color w:val="auto"/>
            </w:rPr>
          </w:pPr>
          <w:hyperlink w:anchor="_Toc16271334" w:history="1">
            <w:r w:rsidRPr="00D50FB3">
              <w:rPr>
                <w:rStyle w:val="Hyperlink"/>
                <w:noProof/>
              </w:rPr>
              <w:t>A.15. Reasons for Changes in Burden</w:t>
            </w:r>
            <w:r>
              <w:rPr>
                <w:noProof/>
                <w:webHidden/>
              </w:rPr>
              <w:tab/>
            </w:r>
            <w:r>
              <w:rPr>
                <w:noProof/>
                <w:webHidden/>
              </w:rPr>
              <w:fldChar w:fldCharType="begin"/>
            </w:r>
            <w:r>
              <w:rPr>
                <w:noProof/>
                <w:webHidden/>
              </w:rPr>
              <w:instrText xml:space="preserve"> PAGEREF _Toc16271334 \h </w:instrText>
            </w:r>
            <w:r>
              <w:rPr>
                <w:noProof/>
                <w:webHidden/>
              </w:rPr>
              <w:fldChar w:fldCharType="separate"/>
            </w:r>
            <w:r w:rsidR="002447B0">
              <w:rPr>
                <w:noProof/>
                <w:webHidden/>
              </w:rPr>
              <w:t>8</w:t>
            </w:r>
            <w:r>
              <w:rPr>
                <w:noProof/>
                <w:webHidden/>
              </w:rPr>
              <w:fldChar w:fldCharType="end"/>
            </w:r>
          </w:hyperlink>
        </w:p>
        <w:p w:rsidR="00537A91" w14:paraId="29807F52" w14:textId="77777777">
          <w:pPr>
            <w:pStyle w:val="TOC2"/>
            <w:rPr>
              <w:rFonts w:eastAsiaTheme="minorEastAsia"/>
              <w:noProof/>
              <w:color w:val="auto"/>
            </w:rPr>
          </w:pPr>
          <w:hyperlink w:anchor="_Toc16271335" w:history="1">
            <w:r w:rsidRPr="00D50FB3">
              <w:rPr>
                <w:rStyle w:val="Hyperlink"/>
                <w:noProof/>
              </w:rPr>
              <w:t>A.16. Collection, Tabulation, and Publication Plans</w:t>
            </w:r>
            <w:r>
              <w:rPr>
                <w:noProof/>
                <w:webHidden/>
              </w:rPr>
              <w:tab/>
            </w:r>
            <w:r>
              <w:rPr>
                <w:noProof/>
                <w:webHidden/>
              </w:rPr>
              <w:fldChar w:fldCharType="begin"/>
            </w:r>
            <w:r>
              <w:rPr>
                <w:noProof/>
                <w:webHidden/>
              </w:rPr>
              <w:instrText xml:space="preserve"> PAGEREF _Toc16271335 \h </w:instrText>
            </w:r>
            <w:r>
              <w:rPr>
                <w:noProof/>
                <w:webHidden/>
              </w:rPr>
              <w:fldChar w:fldCharType="separate"/>
            </w:r>
            <w:r w:rsidR="002447B0">
              <w:rPr>
                <w:noProof/>
                <w:webHidden/>
              </w:rPr>
              <w:t>8</w:t>
            </w:r>
            <w:r>
              <w:rPr>
                <w:noProof/>
                <w:webHidden/>
              </w:rPr>
              <w:fldChar w:fldCharType="end"/>
            </w:r>
          </w:hyperlink>
        </w:p>
        <w:p w:rsidR="00537A91" w14:paraId="41A13E03" w14:textId="77777777">
          <w:pPr>
            <w:pStyle w:val="TOC2"/>
            <w:rPr>
              <w:rFonts w:eastAsiaTheme="minorEastAsia"/>
              <w:noProof/>
              <w:color w:val="auto"/>
            </w:rPr>
          </w:pPr>
          <w:hyperlink w:anchor="_Toc16271336" w:history="1">
            <w:r w:rsidRPr="00D50FB3">
              <w:rPr>
                <w:rStyle w:val="Hyperlink"/>
                <w:noProof/>
              </w:rPr>
              <w:t>A.17. OMB Number and Expiration Date</w:t>
            </w:r>
            <w:r>
              <w:rPr>
                <w:noProof/>
                <w:webHidden/>
              </w:rPr>
              <w:tab/>
            </w:r>
            <w:r>
              <w:rPr>
                <w:noProof/>
                <w:webHidden/>
              </w:rPr>
              <w:fldChar w:fldCharType="begin"/>
            </w:r>
            <w:r>
              <w:rPr>
                <w:noProof/>
                <w:webHidden/>
              </w:rPr>
              <w:instrText xml:space="preserve"> PAGEREF _Toc16271336 \h </w:instrText>
            </w:r>
            <w:r>
              <w:rPr>
                <w:noProof/>
                <w:webHidden/>
              </w:rPr>
              <w:fldChar w:fldCharType="separate"/>
            </w:r>
            <w:r w:rsidR="002447B0">
              <w:rPr>
                <w:noProof/>
                <w:webHidden/>
              </w:rPr>
              <w:t>8</w:t>
            </w:r>
            <w:r>
              <w:rPr>
                <w:noProof/>
                <w:webHidden/>
              </w:rPr>
              <w:fldChar w:fldCharType="end"/>
            </w:r>
          </w:hyperlink>
        </w:p>
        <w:p w:rsidR="00537A91" w14:paraId="61D4CF08" w14:textId="77777777">
          <w:pPr>
            <w:pStyle w:val="TOC2"/>
            <w:rPr>
              <w:rFonts w:eastAsiaTheme="minorEastAsia"/>
              <w:noProof/>
              <w:color w:val="auto"/>
            </w:rPr>
          </w:pPr>
          <w:hyperlink w:anchor="_Toc16271337" w:history="1">
            <w:r w:rsidRPr="00D50FB3">
              <w:rPr>
                <w:rStyle w:val="Hyperlink"/>
                <w:noProof/>
              </w:rPr>
              <w:t>A.18. Certification Statement</w:t>
            </w:r>
            <w:r>
              <w:rPr>
                <w:noProof/>
                <w:webHidden/>
              </w:rPr>
              <w:tab/>
            </w:r>
            <w:r>
              <w:rPr>
                <w:noProof/>
                <w:webHidden/>
              </w:rPr>
              <w:fldChar w:fldCharType="begin"/>
            </w:r>
            <w:r>
              <w:rPr>
                <w:noProof/>
                <w:webHidden/>
              </w:rPr>
              <w:instrText xml:space="preserve"> PAGEREF _Toc16271337 \h </w:instrText>
            </w:r>
            <w:r>
              <w:rPr>
                <w:noProof/>
                <w:webHidden/>
              </w:rPr>
              <w:fldChar w:fldCharType="separate"/>
            </w:r>
            <w:r w:rsidR="002447B0">
              <w:rPr>
                <w:noProof/>
                <w:webHidden/>
              </w:rPr>
              <w:t>8</w:t>
            </w:r>
            <w:r>
              <w:rPr>
                <w:noProof/>
                <w:webHidden/>
              </w:rPr>
              <w:fldChar w:fldCharType="end"/>
            </w:r>
          </w:hyperlink>
        </w:p>
        <w:p w:rsidR="0059212D" w14:paraId="3C174CDC" w14:textId="77777777">
          <w:r>
            <w:rPr>
              <w:b/>
              <w:bCs/>
              <w:noProof/>
            </w:rPr>
            <w:fldChar w:fldCharType="end"/>
          </w:r>
        </w:p>
      </w:sdtContent>
    </w:sdt>
    <w:p w:rsidR="001F3A8F" w:rsidP="00D928FD" w14:paraId="64EC5D6D" w14:textId="77777777"/>
    <w:p w:rsidR="00D928FD" w:rsidP="00D928FD" w14:paraId="5AC8FFB4" w14:textId="77777777">
      <w:pPr>
        <w:sectPr w:rsidSect="00725453">
          <w:footerReference w:type="first" r:id="rId8"/>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14:paraId="6C0685D0" w14:textId="77777777">
      <w:pPr>
        <w:spacing w:line="240" w:lineRule="auto"/>
      </w:pPr>
    </w:p>
    <w:p w:rsidR="00933D5D" w:rsidP="00933D5D" w14:paraId="51486C34" w14:textId="77777777">
      <w:pPr>
        <w:tabs>
          <w:tab w:val="left" w:pos="7365"/>
        </w:tabs>
      </w:pPr>
      <w:r>
        <w:tab/>
      </w:r>
    </w:p>
    <w:p w:rsidR="00041909" w:rsidRPr="00933D5D" w:rsidP="00933D5D" w14:paraId="626BF99B" w14:textId="77777777">
      <w:pPr>
        <w:tabs>
          <w:tab w:val="left" w:pos="7365"/>
        </w:tabs>
        <w:sectPr w:rsidSect="00725453">
          <w:footerReference w:type="first" r:id="rId9"/>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1B1D69" w14:paraId="52FD1B10" w14:textId="77777777">
      <w:pPr>
        <w:pStyle w:val="Heading2"/>
      </w:pPr>
      <w:bookmarkStart w:id="1" w:name="_Toc16271318"/>
      <w:r>
        <w:t>Introdu</w:t>
      </w:r>
      <w:r w:rsidR="00844524">
        <w:t>ction</w:t>
      </w:r>
      <w:bookmarkEnd w:id="1"/>
    </w:p>
    <w:p w:rsidR="006D42EC" w:rsidRPr="006D42EC" w:rsidP="00844524" w14:paraId="53041DF0" w14:textId="77777777">
      <w:pPr>
        <w:rPr>
          <w:b/>
        </w:rPr>
      </w:pPr>
      <w:r w:rsidRPr="006D42EC">
        <w:rPr>
          <w:b/>
        </w:rPr>
        <w:t>Provide a brief introduction of the Information Collection Request.  Include the purpose of this collection, note the publication of the 60-Day Federal Register Notice, and provide the list of forms within this collection.</w:t>
      </w:r>
    </w:p>
    <w:p w:rsidR="006540E0" w:rsidRPr="006540E0" w:rsidP="006540E0" w14:paraId="5334F747" w14:textId="77777777">
      <w:pPr>
        <w:rPr>
          <w:rFonts w:eastAsia="Times New Roman" w:cstheme="minorHAnsi"/>
        </w:rPr>
      </w:pPr>
      <w:r w:rsidRPr="006540E0">
        <w:rPr>
          <w:rFonts w:eastAsia="Times New Roman" w:cstheme="minorHAnsi"/>
        </w:rPr>
        <w:t xml:space="preserve">The information collection requests a three-year extension of its Exchange Sale Reporting Tool, Non-Federal Recipient Reporting </w:t>
      </w:r>
      <w:r w:rsidRPr="006540E0">
        <w:rPr>
          <w:rFonts w:eastAsia="Times New Roman" w:cstheme="minorHAnsi"/>
        </w:rPr>
        <w:t>Tool</w:t>
      </w:r>
      <w:r w:rsidRPr="006540E0">
        <w:rPr>
          <w:rFonts w:eastAsia="Times New Roman" w:cstheme="minorHAnsi"/>
        </w:rPr>
        <w:t xml:space="preserve"> and Federal Automotive Statistical Tool Reports.  The reports request information from the DOE Management and Operating (M&amp;O) Contractors to ensure the Department exercises the appropriate oversight and control over management of Government furnished personal property to Department Contractors in accordance with the federal regulations, statutory and regulatory requirements, and the terms and conditions of their contracts.  Exchange/Sale is an authority provided by Section 503 of Title 40, United States Code. It allows agencies to exchange or sell non-excess, non-surplus personal property and apply the exchange allowance or sales proceeds towards the acquisition of similar personal property. Using the exchange/sale authority reduces the cost of replacement personal property. The Exchange/Sale and Non-Federal Recipients Report is required Pursuant to 40 U.S.C. § 529 which requires executive agencies to submit to GSA following the close of each fiscal year, an annual report of personal property furnished within the United States to any non-Federal recipient during the previous fiscal year. This annual report captures transactions where Federal property is provided to non-Federal recipients.  FAST is a collaborative project funded and managed by GSA’s Office of Government-wide Policy, DOE’s Federal Energy Management Program, and Energy Information Administration in accordance with 41 CFR 102-34 - Motor Vehicle Management regulation, the Energy Policy Act of 1992, </w:t>
      </w:r>
      <w:hyperlink r:id="rId10" w:history="1">
        <w:r w:rsidRPr="006540E0">
          <w:rPr>
            <w:rStyle w:val="Hyperlink"/>
            <w:rFonts w:eastAsia="Times New Roman" w:cstheme="minorHAnsi"/>
          </w:rPr>
          <w:t>the Energy Policy Act of 2005 (EPAct 2005)</w:t>
        </w:r>
      </w:hyperlink>
      <w:r w:rsidRPr="006540E0">
        <w:rPr>
          <w:rFonts w:eastAsia="Times New Roman" w:cstheme="minorHAnsi"/>
        </w:rPr>
        <w:t>, and the </w:t>
      </w:r>
      <w:hyperlink r:id="rId11" w:history="1">
        <w:r w:rsidRPr="006540E0">
          <w:rPr>
            <w:rStyle w:val="Hyperlink"/>
            <w:rFonts w:eastAsia="Times New Roman" w:cstheme="minorHAnsi"/>
          </w:rPr>
          <w:t>Energy Independence and Security Act (EISA) of 2007</w:t>
        </w:r>
      </w:hyperlink>
      <w:r w:rsidRPr="006540E0">
        <w:rPr>
          <w:rFonts w:eastAsia="Times New Roman" w:cstheme="minorHAnsi"/>
        </w:rPr>
        <w:t xml:space="preserve">, and Executive Order 13693 which was revoked and replaced by EO 13834 Regarding Efficient Government Operations.  The FAST report conveys annual agency motor vehicle fleet inventory, cost, fuel consumption, and usage data. This promotes accountability and supports transparency across Government.  </w:t>
      </w:r>
    </w:p>
    <w:p w:rsidR="006540E0" w:rsidRPr="006540E0" w:rsidP="006540E0" w14:paraId="31FF5182" w14:textId="77777777">
      <w:pPr>
        <w:rPr>
          <w:rFonts w:eastAsia="Times New Roman" w:cstheme="minorHAnsi"/>
        </w:rPr>
      </w:pPr>
      <w:r w:rsidRPr="006540E0">
        <w:rPr>
          <w:rFonts w:eastAsia="Times New Roman" w:cstheme="minorHAnsi"/>
        </w:rPr>
        <w:t xml:space="preserve">The Department of Energy (DOE) invites public comment on a proposed collection of information that DOE is developing for submission to the Office of Management and Budget (OMB) pursuant to the Paperwork Reduction Act of 1995.  </w:t>
      </w:r>
    </w:p>
    <w:p w:rsidR="00A41763" w:rsidP="006540E0" w14:paraId="5FFD53F5" w14:textId="07BAFF46">
      <w:pPr>
        <w:rPr>
          <w:rFonts w:eastAsia="Times New Roman" w:cstheme="minorHAnsi"/>
        </w:rPr>
      </w:pPr>
      <w:r w:rsidRPr="006540E0">
        <w:rPr>
          <w:rFonts w:eastAsia="Times New Roman" w:cstheme="minorHAnsi"/>
        </w:rPr>
        <w:t>The Department published a 60-day Federal Register Notice and Request for Comments concerning this collection in the Federal Register Volume 87, Number 197, pages 62086-62087 dated Thursday, October 13, 2022.</w:t>
      </w:r>
    </w:p>
    <w:p w:rsidR="006540E0" w:rsidRPr="006540E0" w:rsidP="006540E0" w14:paraId="2BDFCCF0" w14:textId="77777777">
      <w:pPr>
        <w:rPr>
          <w:rFonts w:cstheme="minorHAnsi"/>
        </w:rPr>
      </w:pPr>
    </w:p>
    <w:p w:rsidR="008C734C" w:rsidP="001B1D69" w14:paraId="148ABAB1" w14:textId="77777777">
      <w:pPr>
        <w:pStyle w:val="Heading2"/>
      </w:pPr>
      <w:bookmarkStart w:id="2" w:name="_Toc16271319"/>
      <w:r>
        <w:t>A.1. Legal Justification</w:t>
      </w:r>
      <w:bookmarkEnd w:id="2"/>
    </w:p>
    <w:p w:rsidR="00A41763" w:rsidRPr="00A41763" w:rsidP="00A41763" w14:paraId="2928E63A" w14:textId="77777777">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6540E0" w:rsidRPr="006540E0" w:rsidP="006540E0" w14:paraId="3571E044" w14:textId="77777777">
      <w:pPr>
        <w:spacing w:after="0" w:line="240" w:lineRule="auto"/>
        <w:rPr>
          <w:rFonts w:eastAsia="Times New Roman" w:cstheme="minorHAnsi"/>
        </w:rPr>
      </w:pPr>
      <w:r w:rsidRPr="006540E0">
        <w:rPr>
          <w:rFonts w:eastAsia="Times New Roman" w:cstheme="minorHAnsi"/>
        </w:rPr>
        <w:t xml:space="preserve">This package contains information collections that are used by Department of Energy (DOE) leadership to exercise oversight and control over management of Government furnished personal property in the </w:t>
      </w:r>
      <w:r w:rsidRPr="006540E0">
        <w:rPr>
          <w:rFonts w:eastAsia="Times New Roman" w:cstheme="minorHAnsi"/>
        </w:rPr>
        <w:t>hands of DOE’s management and operating (M&amp;O) contractors and Federal Acquisition Regulation (FAR) contractors.  The contractor’s management, oversight, and control function cover the ways in which DOE contractors provide goods and services for DOE organizations and activities in accordance with the terms and conditions of their prime contracts; the applicable statutory, regulatory, and mission support requirements of the Department; and regulations in the functional areas covered by this package.</w:t>
      </w:r>
    </w:p>
    <w:p w:rsidR="006540E0" w:rsidRPr="006540E0" w:rsidP="006540E0" w14:paraId="6CB56DC3" w14:textId="77777777">
      <w:pPr>
        <w:spacing w:after="0" w:line="240" w:lineRule="auto"/>
        <w:rPr>
          <w:rFonts w:eastAsia="Times New Roman" w:cstheme="minorHAnsi"/>
        </w:rPr>
      </w:pPr>
    </w:p>
    <w:p w:rsidR="006540E0" w:rsidP="006540E0" w14:paraId="0740C29C" w14:textId="6A6A9688">
      <w:pPr>
        <w:spacing w:after="120" w:line="240" w:lineRule="auto"/>
        <w:rPr>
          <w:rFonts w:eastAsia="Times New Roman" w:cstheme="minorHAnsi"/>
        </w:rPr>
      </w:pPr>
      <w:r w:rsidRPr="006540E0">
        <w:rPr>
          <w:rFonts w:eastAsia="Times New Roman" w:cstheme="minorHAnsi"/>
        </w:rPr>
        <w:t>The basic authority for these collections is the statute establishing the Department of Energy (“Department of Energy Organization Act”, Public Law 95-91, August 4, 1977) which vests the Secretary of Energy with the executive direction and management functions, authority, and responsibilities for the Department, including contract management.</w:t>
      </w:r>
    </w:p>
    <w:p w:rsidR="006540E0" w:rsidRPr="006540E0" w:rsidP="006540E0" w14:paraId="161DCFF4" w14:textId="77777777">
      <w:pPr>
        <w:spacing w:after="120" w:line="240" w:lineRule="auto"/>
        <w:rPr>
          <w:rFonts w:eastAsia="Times New Roman" w:cstheme="minorHAnsi"/>
        </w:rPr>
      </w:pPr>
    </w:p>
    <w:p w:rsidR="008C734C" w:rsidP="001B1D69" w14:paraId="4CC8B66B" w14:textId="77777777">
      <w:pPr>
        <w:pStyle w:val="Heading2"/>
      </w:pPr>
      <w:bookmarkStart w:id="3" w:name="_Toc16271320"/>
      <w:r>
        <w:t>A.2. Needs and Uses of Data</w:t>
      </w:r>
      <w:bookmarkEnd w:id="3"/>
    </w:p>
    <w:p w:rsidR="00A41763" w:rsidRPr="00A41763" w:rsidP="00A41763" w14:paraId="4B0B0235" w14:textId="77777777">
      <w:r w:rsidRPr="00A41763">
        <w:rPr>
          <w:b/>
          <w:bCs/>
        </w:rPr>
        <w:t xml:space="preserve">Indicate how, by whom, and for what purpose the information is to be used. Except for a new collection, indicate the actual use the agency has made of the information received from the current collection </w:t>
      </w:r>
    </w:p>
    <w:p w:rsidR="006540E0" w:rsidRPr="006540E0" w:rsidP="006540E0" w14:paraId="22F5CC2D" w14:textId="77777777">
      <w:pPr>
        <w:spacing w:after="0" w:line="240" w:lineRule="auto"/>
        <w:rPr>
          <w:rFonts w:eastAsia="Times New Roman" w:cstheme="minorHAnsi"/>
        </w:rPr>
      </w:pPr>
      <w:r w:rsidRPr="006540E0">
        <w:rPr>
          <w:rFonts w:eastAsia="Times New Roman" w:cstheme="minorHAnsi"/>
        </w:rPr>
        <w:t>As noted above, the information obtained from DOE contractors by these information collections is used by Departmental management at the appropriate levels to manage the contracts in the best interest of the Department and Federal Government.</w:t>
      </w:r>
    </w:p>
    <w:p w:rsidR="006540E0" w:rsidRPr="006540E0" w:rsidP="006540E0" w14:paraId="4AA69A13" w14:textId="77777777">
      <w:pPr>
        <w:spacing w:after="0" w:line="240" w:lineRule="auto"/>
        <w:rPr>
          <w:rFonts w:eastAsia="Times New Roman" w:cstheme="minorHAnsi"/>
        </w:rPr>
      </w:pPr>
    </w:p>
    <w:p w:rsidR="006540E0" w:rsidRPr="006540E0" w:rsidP="006540E0" w14:paraId="7471A42D" w14:textId="77777777">
      <w:pPr>
        <w:spacing w:after="0" w:line="240" w:lineRule="auto"/>
        <w:rPr>
          <w:rFonts w:eastAsia="Times New Roman" w:cstheme="minorHAnsi"/>
        </w:rPr>
      </w:pPr>
      <w:r w:rsidRPr="006540E0">
        <w:rPr>
          <w:rFonts w:eastAsia="Times New Roman" w:cstheme="minorHAnsi"/>
        </w:rPr>
        <w:t xml:space="preserve">The Exchange/Sale Report is a General Services Administration (GSA) mandated annual report in accordance with the Federal Management Regulation (FMR) 41 CFR 102-39.85.  This report identifies Government personal property that was either sold or exchanged whereby proceeds received were used to replace similar personal property items or towards the purchase of property available to fulfill an acquisition request.  </w:t>
      </w:r>
    </w:p>
    <w:p w:rsidR="006540E0" w:rsidRPr="006540E0" w:rsidP="006540E0" w14:paraId="46B44FA1" w14:textId="77777777">
      <w:pPr>
        <w:spacing w:after="0" w:line="240" w:lineRule="auto"/>
        <w:rPr>
          <w:rFonts w:eastAsia="Times New Roman" w:cstheme="minorHAnsi"/>
        </w:rPr>
      </w:pPr>
    </w:p>
    <w:p w:rsidR="006540E0" w:rsidRPr="006540E0" w:rsidP="006540E0" w14:paraId="0E5FA1F1" w14:textId="77777777">
      <w:pPr>
        <w:spacing w:after="0" w:line="240" w:lineRule="auto"/>
        <w:rPr>
          <w:rFonts w:eastAsia="Times New Roman" w:cstheme="minorHAnsi"/>
        </w:rPr>
      </w:pPr>
      <w:r w:rsidRPr="006540E0">
        <w:rPr>
          <w:rFonts w:eastAsia="Times New Roman" w:cstheme="minorHAnsi"/>
        </w:rPr>
        <w:t xml:space="preserve">The Excess Personal Property Furnished to Non-Federal Recipients is a GSA mandated annual report in accordance with FMR 41 CFR102-36.295 and 102-36.300.  The report identifies personal property that was donated or transferred to non-federal recipients.  </w:t>
      </w:r>
    </w:p>
    <w:p w:rsidR="006540E0" w:rsidRPr="006540E0" w:rsidP="006540E0" w14:paraId="05D454D9" w14:textId="77777777">
      <w:pPr>
        <w:spacing w:after="0" w:line="240" w:lineRule="auto"/>
        <w:rPr>
          <w:rFonts w:eastAsia="Times New Roman" w:cstheme="minorHAnsi"/>
        </w:rPr>
      </w:pPr>
    </w:p>
    <w:p w:rsidR="006540E0" w:rsidRPr="006540E0" w:rsidP="006540E0" w14:paraId="3DC7C872" w14:textId="77777777">
      <w:pPr>
        <w:spacing w:after="0" w:line="240" w:lineRule="auto"/>
        <w:rPr>
          <w:rFonts w:eastAsia="Times New Roman" w:cstheme="minorHAnsi"/>
        </w:rPr>
      </w:pPr>
      <w:r w:rsidRPr="006540E0">
        <w:rPr>
          <w:rFonts w:eastAsia="Times New Roman" w:cstheme="minorHAnsi"/>
        </w:rPr>
        <w:t xml:space="preserve">The Agency Report of Motor Vehicle Data is a federally mandated report in accordance with FMR 41 CFR 102-34.335, the Energy Policy Act of 1992, </w:t>
      </w:r>
      <w:hyperlink r:id="rId10" w:history="1">
        <w:r w:rsidRPr="006540E0">
          <w:rPr>
            <w:rStyle w:val="Hyperlink"/>
            <w:rFonts w:eastAsia="Times New Roman" w:cstheme="minorHAnsi"/>
          </w:rPr>
          <w:t>the Energy Policy Act of 2005 (EPAct 2005)</w:t>
        </w:r>
      </w:hyperlink>
      <w:r w:rsidRPr="006540E0">
        <w:rPr>
          <w:rFonts w:eastAsia="Times New Roman" w:cstheme="minorHAnsi"/>
        </w:rPr>
        <w:t>, and the </w:t>
      </w:r>
      <w:hyperlink r:id="rId11" w:history="1">
        <w:r w:rsidRPr="006540E0">
          <w:rPr>
            <w:rStyle w:val="Hyperlink"/>
            <w:rFonts w:eastAsia="Times New Roman" w:cstheme="minorHAnsi"/>
          </w:rPr>
          <w:t>Energy Independence and Security Act (EISA) of 2007</w:t>
        </w:r>
      </w:hyperlink>
      <w:r w:rsidRPr="006540E0">
        <w:rPr>
          <w:rFonts w:eastAsia="Times New Roman" w:cstheme="minorHAnsi"/>
        </w:rPr>
        <w:t xml:space="preserve">, and Executive Order 13693 which was revoked and replaced by EO 13834 Regarding Efficient Government Operations. Only sections 5,7, and 11 of Executive Order 13834 of May 17, 2018 (Efficient Federal Operations) are active.  All agencies are required to report motor vehicle inventories, acquisitions, operating cost, miles traveled, and fuel using the online Federal Automotive Statistical Tool (FAST) database.  </w:t>
      </w:r>
    </w:p>
    <w:p w:rsidR="006540E0" w:rsidRPr="006540E0" w:rsidP="006540E0" w14:paraId="34619F6C" w14:textId="77777777">
      <w:pPr>
        <w:spacing w:after="0" w:line="240" w:lineRule="auto"/>
        <w:rPr>
          <w:rFonts w:eastAsia="Times New Roman" w:cstheme="minorHAnsi"/>
        </w:rPr>
      </w:pPr>
    </w:p>
    <w:p w:rsidR="006540E0" w:rsidRPr="006540E0" w:rsidP="006540E0" w14:paraId="202DBC31" w14:textId="77777777">
      <w:pPr>
        <w:spacing w:after="120" w:line="240" w:lineRule="auto"/>
        <w:rPr>
          <w:rFonts w:eastAsia="Times New Roman" w:cstheme="minorHAnsi"/>
        </w:rPr>
      </w:pPr>
      <w:r w:rsidRPr="006540E0">
        <w:rPr>
          <w:rFonts w:eastAsia="Times New Roman" w:cstheme="minorHAnsi"/>
        </w:rPr>
        <w:t xml:space="preserve">The Annual Motor Vehicle Fleet Report is a federally mandated annual report in accordance with the Office of Management and Budget’s Circular A-11.  Motor vehicle data is collected electronically using the </w:t>
      </w:r>
      <w:bookmarkStart w:id="4" w:name="_Hlk110239313"/>
      <w:r w:rsidRPr="006540E0">
        <w:rPr>
          <w:rFonts w:eastAsia="Times New Roman" w:cstheme="minorHAnsi"/>
        </w:rPr>
        <w:t xml:space="preserve">Federal Automotive Statistical Tool </w:t>
      </w:r>
      <w:bookmarkEnd w:id="4"/>
      <w:r w:rsidRPr="006540E0">
        <w:rPr>
          <w:rFonts w:eastAsia="Times New Roman" w:cstheme="minorHAnsi"/>
        </w:rPr>
        <w:t>(FAST).  Information reported consists of projected cost data for three years and a supporting textual narrative with respect to acquiring and maintaining motor vehicles.</w:t>
      </w:r>
    </w:p>
    <w:p w:rsidR="006540E0" w:rsidRPr="006540E0" w:rsidP="006540E0" w14:paraId="159961FF" w14:textId="77777777">
      <w:pPr>
        <w:spacing w:after="120" w:line="240" w:lineRule="auto"/>
        <w:rPr>
          <w:rFonts w:eastAsia="Times New Roman" w:cstheme="minorHAnsi"/>
        </w:rPr>
      </w:pPr>
      <w:r w:rsidRPr="006540E0">
        <w:rPr>
          <w:rFonts w:eastAsia="Times New Roman" w:cstheme="minorHAnsi"/>
        </w:rPr>
        <w:t xml:space="preserve">DOE utilizes the information from this collection to manage personal property efficiently, and in alignment with mission needs to execute the DOE mission. This information collection also aids DOE in personal property accountability, reutilizing assets, when possible, proper disposal of assets, aids in </w:t>
      </w:r>
      <w:r w:rsidRPr="006540E0">
        <w:rPr>
          <w:rFonts w:eastAsia="Times New Roman" w:cstheme="minorHAnsi"/>
        </w:rPr>
        <w:t xml:space="preserve">implementing uniform policies and standards for management of personal property and promoting utilization of excess personal property. </w:t>
      </w:r>
    </w:p>
    <w:p w:rsidR="006540E0" w:rsidP="006540E0" w14:paraId="50617CA6" w14:textId="653DDC85">
      <w:pPr>
        <w:rPr>
          <w:rFonts w:eastAsia="Times New Roman" w:cstheme="minorHAnsi"/>
        </w:rPr>
      </w:pPr>
      <w:r w:rsidRPr="006540E0">
        <w:rPr>
          <w:rFonts w:eastAsia="Times New Roman" w:cstheme="minorHAnsi"/>
        </w:rPr>
        <w:t xml:space="preserve">The requirements for the FAST consists of three annual reports: (1) </w:t>
      </w:r>
      <w:r w:rsidRPr="006540E0">
        <w:rPr>
          <w:rFonts w:eastAsia="Times New Roman" w:cstheme="minorHAnsi"/>
          <w:b/>
          <w:bCs/>
        </w:rPr>
        <w:t xml:space="preserve">OMB Circular A-11 Data Call </w:t>
      </w:r>
      <w:r w:rsidRPr="006540E0">
        <w:rPr>
          <w:rFonts w:eastAsia="Times New Roman" w:cstheme="minorHAnsi"/>
        </w:rPr>
        <w:t xml:space="preserve">(August); (2) </w:t>
      </w:r>
      <w:r w:rsidRPr="006540E0">
        <w:rPr>
          <w:rFonts w:eastAsia="Times New Roman" w:cstheme="minorHAnsi"/>
          <w:b/>
          <w:bCs/>
        </w:rPr>
        <w:t>Fueling Infrastructure and Electric Vehicle Supply Equipment (EVSE) Inventory</w:t>
      </w:r>
      <w:r w:rsidRPr="006540E0">
        <w:rPr>
          <w:rFonts w:eastAsia="Times New Roman" w:cstheme="minorHAnsi"/>
        </w:rPr>
        <w:t xml:space="preserve"> (November); (3) </w:t>
      </w:r>
      <w:r w:rsidRPr="006540E0">
        <w:rPr>
          <w:rFonts w:eastAsia="Times New Roman" w:cstheme="minorHAnsi"/>
          <w:b/>
          <w:bCs/>
        </w:rPr>
        <w:t>Federal Fleet Report</w:t>
      </w:r>
      <w:r w:rsidRPr="006540E0">
        <w:rPr>
          <w:rFonts w:eastAsia="Times New Roman" w:cstheme="minorHAnsi"/>
        </w:rPr>
        <w:t xml:space="preserve"> (December).</w:t>
      </w:r>
    </w:p>
    <w:p w:rsidR="006540E0" w:rsidRPr="006540E0" w:rsidP="006540E0" w14:paraId="1141D248" w14:textId="77777777">
      <w:pPr>
        <w:rPr>
          <w:rFonts w:eastAsia="Times New Roman" w:cstheme="minorHAnsi"/>
        </w:rPr>
      </w:pPr>
    </w:p>
    <w:p w:rsidR="008C734C" w:rsidP="001B1D69" w14:paraId="1448BF97" w14:textId="77777777">
      <w:pPr>
        <w:pStyle w:val="Heading2"/>
      </w:pPr>
      <w:bookmarkStart w:id="5" w:name="_Toc16271321"/>
      <w:r>
        <w:t>A.</w:t>
      </w:r>
      <w:r w:rsidRPr="00A41763" w:rsidR="00A41763">
        <w:t xml:space="preserve">3. </w:t>
      </w:r>
      <w:r>
        <w:t>Use of Technology</w:t>
      </w:r>
      <w:bookmarkEnd w:id="5"/>
    </w:p>
    <w:p w:rsidR="00A41763" w:rsidRPr="00A41763" w:rsidP="00A41763" w14:paraId="45EAB336" w14:textId="77777777">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8C734C" w:rsidP="00A41763" w14:paraId="46E9AED9" w14:textId="691894CD">
      <w:r w:rsidRPr="006540E0">
        <w:t>The data for the Exchange/Sale Report and the Report of Excess Personal Property Furnished to Non-Federal Recipients is collected using GSA’s online system, Personal Property Reporting Tool.  Motor vehicle data is collected electronically using the Federal Automotive Statistical Tool (FAST).  One hundred percent of responses are submitted electronically.</w:t>
      </w:r>
    </w:p>
    <w:p w:rsidR="006540E0" w:rsidRPr="00A41763" w:rsidP="00A41763" w14:paraId="6F117913" w14:textId="77777777"/>
    <w:p w:rsidR="008C734C" w:rsidP="001B1D69" w14:paraId="0DE5859D" w14:textId="77777777">
      <w:pPr>
        <w:pStyle w:val="Heading2"/>
      </w:pPr>
      <w:bookmarkStart w:id="6" w:name="_Toc16271322"/>
      <w:r>
        <w:t>A.</w:t>
      </w:r>
      <w:r w:rsidRPr="00A41763" w:rsidR="00A41763">
        <w:t xml:space="preserve">4. </w:t>
      </w:r>
      <w:r>
        <w:t>Efforts to Identify Duplication</w:t>
      </w:r>
      <w:bookmarkEnd w:id="6"/>
    </w:p>
    <w:p w:rsidR="00A41763" w:rsidRPr="00A41763" w:rsidP="00A41763" w14:paraId="39439627" w14:textId="77777777">
      <w:r w:rsidRPr="00A41763">
        <w:rPr>
          <w:b/>
          <w:bCs/>
        </w:rPr>
        <w:t xml:space="preserve">Describe efforts to identify duplication. </w:t>
      </w:r>
    </w:p>
    <w:p w:rsidR="008C734C" w:rsidRPr="00A41763" w:rsidP="001B1D69" w14:paraId="7AA88A33" w14:textId="65C0F4C8">
      <w:pPr>
        <w:spacing w:after="120" w:line="240" w:lineRule="auto"/>
      </w:pPr>
      <w:r w:rsidRPr="00DF2923">
        <w:t>The information identified in this package is collected on an annual basis and consists of separate and discrete programs, therefore, duplication is unlikely.  The information collected in this package is held by DOE’s contractors.  There are no other sources to collect the information as required by regulation and OMB Circular A-11.</w:t>
      </w:r>
    </w:p>
    <w:p w:rsidR="008C734C" w:rsidP="001B1D69" w14:paraId="2ECACA07" w14:textId="77777777">
      <w:pPr>
        <w:pStyle w:val="Heading2"/>
      </w:pPr>
      <w:bookmarkStart w:id="7" w:name="_Toc16271323"/>
      <w:r>
        <w:t>A.</w:t>
      </w:r>
      <w:r w:rsidRPr="00A41763" w:rsidR="00A41763">
        <w:t xml:space="preserve">5. </w:t>
      </w:r>
      <w:r w:rsidRPr="008C734C">
        <w:t>Provisions for Reducing Burden on Small Businesses</w:t>
      </w:r>
      <w:bookmarkEnd w:id="7"/>
      <w:r w:rsidRPr="008C734C">
        <w:t xml:space="preserve"> </w:t>
      </w:r>
    </w:p>
    <w:p w:rsidR="00A41763" w:rsidRPr="00A41763" w:rsidP="00A41763" w14:paraId="34B53FFE" w14:textId="77777777">
      <w:r w:rsidRPr="00A41763">
        <w:rPr>
          <w:b/>
          <w:bCs/>
        </w:rPr>
        <w:t xml:space="preserve">If the collection of information impacts small businesses or other small entities, describe any methods used to minimize burden. </w:t>
      </w:r>
    </w:p>
    <w:p w:rsidR="008C734C" w:rsidRPr="00DF2923" w:rsidP="00A41763" w14:paraId="3AEA6811" w14:textId="7F82FD60">
      <w:pPr>
        <w:rPr>
          <w:iCs/>
        </w:rPr>
      </w:pPr>
      <w:r w:rsidRPr="00DF2923">
        <w:t xml:space="preserve">The collection of this information does not impact small businesses.  Impact of the collection of information on small businesses is considered in the development of the contract requirements.  </w:t>
      </w:r>
    </w:p>
    <w:p w:rsidR="008C734C" w:rsidP="001B1D69" w14:paraId="4DA71ECE" w14:textId="77777777">
      <w:pPr>
        <w:pStyle w:val="Heading2"/>
      </w:pPr>
      <w:bookmarkStart w:id="8" w:name="_Toc16271324"/>
      <w:r>
        <w:t>A.</w:t>
      </w:r>
      <w:r w:rsidRPr="00A41763" w:rsidR="00A41763">
        <w:t xml:space="preserve">6. </w:t>
      </w:r>
      <w:r w:rsidRPr="008C734C">
        <w:t>Consequences of Less-Frequent Reporting</w:t>
      </w:r>
      <w:bookmarkEnd w:id="8"/>
    </w:p>
    <w:p w:rsidR="00A41763" w:rsidRPr="00A41763" w:rsidP="00A41763" w14:paraId="1F559B61"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006540E0" w:rsidRPr="006540E0" w:rsidP="006540E0" w14:paraId="5ED8C4C2" w14:textId="77777777">
      <w:pPr>
        <w:rPr>
          <w:b/>
          <w:u w:val="single"/>
        </w:rPr>
      </w:pPr>
      <w:r w:rsidRPr="006540E0">
        <w:t xml:space="preserve">If these information collections were not conducted, proper management of Government furnished personal property, M&amp;O contractors, and FAR contractors would be difficult and would hinder statutory requirements to be carried out.  It would also be difficult to respond to the annual GSA and OMB reporting requirements noted in item #2.   </w:t>
      </w:r>
    </w:p>
    <w:p w:rsidR="008C734C" w:rsidP="001B1D69" w14:paraId="2A49B40F" w14:textId="77777777">
      <w:pPr>
        <w:pStyle w:val="Heading2"/>
      </w:pPr>
      <w:bookmarkStart w:id="9" w:name="_Toc16271325"/>
      <w:r>
        <w:t>A.</w:t>
      </w:r>
      <w:r w:rsidRPr="00A41763" w:rsidR="00A41763">
        <w:t xml:space="preserve">7. </w:t>
      </w:r>
      <w:r w:rsidRPr="008C734C">
        <w:t>Compliance with 5 CFR 1320.5</w:t>
      </w:r>
      <w:bookmarkEnd w:id="9"/>
    </w:p>
    <w:p w:rsidR="00DB6FBD" w:rsidP="00A41763" w14:paraId="688D70B3" w14:textId="77777777">
      <w:pPr>
        <w:rPr>
          <w:b/>
          <w:bCs/>
        </w:rPr>
      </w:pPr>
      <w:r w:rsidRPr="00A41763">
        <w:rPr>
          <w:b/>
          <w:bCs/>
        </w:rPr>
        <w:t>Explain any special circumstances that require the collection to be conducted in a manner i</w:t>
      </w:r>
      <w:r>
        <w:rPr>
          <w:b/>
          <w:bCs/>
        </w:rPr>
        <w:t>nconsistent with OMB guidelines:</w:t>
      </w:r>
      <w:r w:rsidRPr="00A41763">
        <w:rPr>
          <w:b/>
          <w:bCs/>
        </w:rPr>
        <w:t xml:space="preserve"> </w:t>
      </w:r>
    </w:p>
    <w:p w:rsidR="006540E0" w:rsidRPr="006540E0" w:rsidP="006540E0" w14:paraId="0F98188A" w14:textId="77777777">
      <w:pPr>
        <w:spacing w:after="120" w:line="240" w:lineRule="auto"/>
        <w:rPr>
          <w:rFonts w:eastAsia="Times New Roman" w:cstheme="minorHAnsi"/>
          <w:i/>
        </w:rPr>
      </w:pPr>
      <w:r w:rsidRPr="006540E0">
        <w:rPr>
          <w:rFonts w:eastAsia="Times New Roman" w:cstheme="minorHAnsi"/>
        </w:rPr>
        <w:t>Information collections in this package have been reviewed and justified by Departmental management requirements, statutes, external regulations or interagency reporting requirements, Departmental orders, or other internal DOE requirements and are collected in a manner consistent with OMB guidelines.</w:t>
      </w:r>
    </w:p>
    <w:p w:rsidR="00A41763" w:rsidRPr="00A41763" w:rsidP="00A41763" w14:paraId="1BD241E0" w14:textId="5908BD44">
      <w:r w:rsidRPr="00A41763">
        <w:rPr>
          <w:b/>
          <w:bCs/>
        </w:rPr>
        <w:t xml:space="preserve"> </w:t>
      </w:r>
    </w:p>
    <w:p w:rsidR="008C734C" w:rsidP="001B1D69" w14:paraId="74C8DEA2" w14:textId="77777777">
      <w:pPr>
        <w:pStyle w:val="Heading2"/>
      </w:pPr>
      <w:bookmarkStart w:id="10" w:name="_Toc16271326"/>
      <w:r>
        <w:t>A.</w:t>
      </w:r>
      <w:r w:rsidRPr="00A41763" w:rsidR="00A41763">
        <w:t xml:space="preserve">8. </w:t>
      </w:r>
      <w:r w:rsidRPr="008C734C">
        <w:t>Summary of Consultations Outside of the Agency</w:t>
      </w:r>
      <w:bookmarkEnd w:id="10"/>
    </w:p>
    <w:p w:rsidR="00A41763" w:rsidRPr="00A41763" w:rsidP="00A41763" w14:paraId="5911F359" w14:textId="77777777">
      <w:r w:rsidRPr="00A41763">
        <w:rPr>
          <w:b/>
          <w:bCs/>
        </w:rPr>
        <w:t xml:space="preserve">If applicable, provide a copy and identify the date and page number of </w:t>
      </w:r>
      <w:r w:rsidRPr="00A41763">
        <w:rPr>
          <w:b/>
          <w:bCs/>
        </w:rPr>
        <w:t>publication</w:t>
      </w:r>
      <w:r w:rsidRPr="00A41763">
        <w:rPr>
          <w:b/>
          <w:bCs/>
        </w:rPr>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EB2487" w:rsidRPr="00EB2487" w:rsidP="00A41763" w14:paraId="659DB2D5" w14:textId="77777777">
      <w:r w:rsidRPr="00EB2487">
        <w:t>The Department published a 60-day Federal Register Notice and Request for Comments concerning modification of this collection in the Federal Register Volume 87, Number 197, pages 62086-62087 dated Thursday, October 13, 2022.  The notice described the collection and invited interested parties to submit comments or recommendations regarding the collection.  No comments on the information collection were received.  DOE attends quarterly meetings with GSA to discuss data elements.  As the requirements are changed or updated, GSA coordinates and implements through the Interagency Committee on Property Management.</w:t>
      </w:r>
      <w:r w:rsidRPr="00EB2487">
        <w:t xml:space="preserve"> </w:t>
      </w:r>
    </w:p>
    <w:p w:rsidR="008C734C" w:rsidP="00A41763" w14:paraId="372A7454" w14:textId="77777777">
      <w:pPr>
        <w:rPr>
          <w:b/>
          <w:bCs/>
        </w:rPr>
      </w:pPr>
    </w:p>
    <w:p w:rsidR="008C734C" w:rsidP="001B1D69" w14:paraId="72BD7E79" w14:textId="77777777">
      <w:pPr>
        <w:pStyle w:val="Heading2"/>
      </w:pPr>
      <w:bookmarkStart w:id="11" w:name="_Toc16271327"/>
      <w:r>
        <w:t>A.</w:t>
      </w:r>
      <w:r w:rsidRPr="00A41763" w:rsidR="00A41763">
        <w:t xml:space="preserve">9. </w:t>
      </w:r>
      <w:r w:rsidRPr="008C734C">
        <w:t>Payments or Gifts to Respondents</w:t>
      </w:r>
      <w:bookmarkEnd w:id="11"/>
      <w:r w:rsidRPr="008C734C">
        <w:t xml:space="preserve"> </w:t>
      </w:r>
    </w:p>
    <w:p w:rsidR="00A41763" w:rsidRPr="00A41763" w:rsidP="00A41763" w14:paraId="6AA9DE7E" w14:textId="77777777">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00EB2487" w:rsidRPr="00EB2487" w:rsidP="00A41763" w14:paraId="6609AE2C" w14:textId="04A6EBD5">
      <w:pPr>
        <w:rPr>
          <w:rFonts w:eastAsia="Times New Roman" w:cstheme="minorHAnsi"/>
        </w:rPr>
      </w:pPr>
      <w:r w:rsidRPr="00EB2487">
        <w:rPr>
          <w:rFonts w:eastAsia="Times New Roman" w:cstheme="minorHAnsi"/>
        </w:rPr>
        <w:t xml:space="preserve">There is no remuneration given for submission of any of the information other than the expense of responding is treated as an allowable cost under </w:t>
      </w:r>
      <w:r>
        <w:rPr>
          <w:rFonts w:eastAsia="Times New Roman" w:cstheme="minorHAnsi"/>
        </w:rPr>
        <w:t>the terms and conditions of the</w:t>
      </w:r>
      <w:r w:rsidRPr="00EB2487">
        <w:rPr>
          <w:rFonts w:eastAsia="Times New Roman" w:cstheme="minorHAnsi"/>
        </w:rPr>
        <w:t xml:space="preserve"> government contract.</w:t>
      </w:r>
    </w:p>
    <w:p w:rsidR="008C734C" w:rsidP="00A41763" w14:paraId="77C37DE8" w14:textId="77777777">
      <w:pPr>
        <w:rPr>
          <w:b/>
          <w:bCs/>
        </w:rPr>
      </w:pPr>
    </w:p>
    <w:p w:rsidR="008C734C" w:rsidP="001B1D69" w14:paraId="21C23607" w14:textId="77777777">
      <w:pPr>
        <w:pStyle w:val="Heading2"/>
      </w:pPr>
      <w:bookmarkStart w:id="12" w:name="_Toc16271328"/>
      <w:r>
        <w:t>A.</w:t>
      </w:r>
      <w:r w:rsidRPr="00A41763" w:rsidR="00A41763">
        <w:t xml:space="preserve">10. </w:t>
      </w:r>
      <w:r w:rsidRPr="008C734C">
        <w:t>Provisions for Protection of Information</w:t>
      </w:r>
      <w:bookmarkEnd w:id="12"/>
      <w:r w:rsidRPr="008C734C">
        <w:t xml:space="preserve"> </w:t>
      </w:r>
    </w:p>
    <w:p w:rsidR="00A41763" w:rsidRPr="00A41763" w:rsidP="00A41763" w14:paraId="329F710D" w14:textId="77777777">
      <w:r w:rsidRPr="00A41763">
        <w:rPr>
          <w:b/>
          <w:bCs/>
        </w:rPr>
        <w:t xml:space="preserve">Describe any assurance of confidentiality provided to respondents and the basis for the assurance in statute, regulation, or agency policy. </w:t>
      </w:r>
    </w:p>
    <w:p w:rsidR="00EB2487" w:rsidRPr="00EB2487" w:rsidP="00A41763" w14:paraId="31F253D5" w14:textId="77777777">
      <w:pPr>
        <w:rPr>
          <w:rFonts w:eastAsia="Times New Roman" w:cstheme="minorHAnsi"/>
        </w:rPr>
      </w:pPr>
      <w:r w:rsidRPr="00EB2487">
        <w:rPr>
          <w:rFonts w:eastAsia="Times New Roman" w:cstheme="minorHAnsi"/>
        </w:rPr>
        <w:t xml:space="preserve">If confidential information is involved in the information collection, the requirement for handling confidential information is set forth in the contract documents and applicable Departmental regulations </w:t>
      </w:r>
      <w:r w:rsidRPr="00EB2487">
        <w:rPr>
          <w:rFonts w:eastAsia="Times New Roman" w:cstheme="minorHAnsi"/>
        </w:rPr>
        <w:t>are adhered to for the handling of management and program information by the Department.  However, no Personal Identifiable Information is collected during the process of this reporting.</w:t>
      </w:r>
    </w:p>
    <w:p w:rsidR="00F056C3" w:rsidP="00A41763" w14:paraId="65F72007" w14:textId="77777777">
      <w:pPr>
        <w:rPr>
          <w:b/>
          <w:bCs/>
        </w:rPr>
      </w:pPr>
    </w:p>
    <w:p w:rsidR="00F056C3" w:rsidP="001B1D69" w14:paraId="54948D33" w14:textId="77777777">
      <w:pPr>
        <w:pStyle w:val="Heading2"/>
      </w:pPr>
      <w:bookmarkStart w:id="13" w:name="_Toc16271329"/>
      <w:r>
        <w:t>A.</w:t>
      </w:r>
      <w:r w:rsidRPr="00A41763" w:rsidR="00A41763">
        <w:t xml:space="preserve">11. </w:t>
      </w:r>
      <w:r w:rsidRPr="00F056C3">
        <w:t>Justification for Sensitive Questions</w:t>
      </w:r>
      <w:bookmarkEnd w:id="13"/>
      <w:r w:rsidRPr="00F056C3">
        <w:t xml:space="preserve"> </w:t>
      </w:r>
    </w:p>
    <w:p w:rsidR="00A41763" w:rsidRPr="00A41763" w:rsidP="00A41763" w14:paraId="61F9C381" w14:textId="77777777">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00F056C3">
        <w:rPr>
          <w:b/>
          <w:bCs/>
        </w:rPr>
        <w:t>s to be made of the information</w:t>
      </w:r>
      <w:r w:rsidRPr="00A41763">
        <w:rPr>
          <w:b/>
          <w:bCs/>
        </w:rPr>
        <w:t xml:space="preserve">, the explanation to be given to persons from whom the information is requested, and any steps to be taken to obtain their consent. </w:t>
      </w:r>
    </w:p>
    <w:p w:rsidR="00EB2487" w:rsidRPr="00EB2487" w:rsidP="00EB2487" w14:paraId="169EAC6F" w14:textId="77777777">
      <w:pPr>
        <w:spacing w:after="120" w:line="240" w:lineRule="auto"/>
        <w:rPr>
          <w:rFonts w:eastAsia="Times New Roman" w:cstheme="minorHAnsi"/>
        </w:rPr>
      </w:pPr>
      <w:r w:rsidRPr="00EB2487">
        <w:rPr>
          <w:rFonts w:eastAsia="Times New Roman" w:cstheme="minorHAnsi"/>
        </w:rPr>
        <w:t>There are no collections in this package which involve questions of a sensitive, personal, or private nature.</w:t>
      </w:r>
    </w:p>
    <w:p w:rsidR="00F056C3" w:rsidP="00A41763" w14:paraId="0CF6EDF8" w14:textId="77777777">
      <w:pPr>
        <w:rPr>
          <w:b/>
          <w:bCs/>
        </w:rPr>
      </w:pPr>
    </w:p>
    <w:p w:rsidR="00F056C3" w:rsidP="001B1D69" w14:paraId="78140148" w14:textId="77777777">
      <w:pPr>
        <w:pStyle w:val="Heading2"/>
      </w:pPr>
      <w:bookmarkStart w:id="14" w:name="_Toc16271330"/>
      <w:r>
        <w:t>A.</w:t>
      </w:r>
      <w:r w:rsidRPr="00A41763" w:rsidR="00A41763">
        <w:t>12</w:t>
      </w:r>
      <w:r w:rsidR="006F3C12">
        <w:t>A</w:t>
      </w:r>
      <w:r w:rsidRPr="00A41763" w:rsidR="00A41763">
        <w:t xml:space="preserve">. </w:t>
      </w:r>
      <w:r w:rsidRPr="00F056C3">
        <w:t>Estimate of Respondent Burden Hours</w:t>
      </w:r>
      <w:bookmarkEnd w:id="14"/>
      <w:r w:rsidRPr="00F056C3">
        <w:t xml:space="preserve"> </w:t>
      </w:r>
    </w:p>
    <w:p w:rsidR="00AC69E8" w:rsidP="00AC69E8" w14:paraId="32821E38" w14:textId="77777777">
      <w:pPr>
        <w:pStyle w:val="Default"/>
      </w:pPr>
      <w:r w:rsidRPr="00A41763">
        <w:rPr>
          <w:b/>
          <w:bCs/>
        </w:rPr>
        <w:t xml:space="preserve">Provide estimates of the hour burden of the collection of information. The statement should indicate the number of respondents, frequency of response, annual hour burden, and </w:t>
      </w:r>
      <w:r w:rsidRPr="00537A91">
        <w:rPr>
          <w:b/>
          <w:bCs/>
          <w:u w:val="single"/>
        </w:rPr>
        <w:t>an explanation of how the burden was estimated</w:t>
      </w:r>
      <w:r w:rsidRPr="00A41763">
        <w:rPr>
          <w:b/>
          <w:bCs/>
        </w:rPr>
        <w:t xml:space="preserve">. Unless directed to do so, DOE should not conduct special surveys to obtain information on which to base hour burden estimates. Consultation with a sample fewer than 10 potential respondents is desirable. </w:t>
      </w:r>
    </w:p>
    <w:p w:rsidR="00537A91" w:rsidP="00A41763" w14:paraId="312CC952" w14:textId="6AC96615">
      <w:pPr>
        <w:rPr>
          <w:b/>
          <w:bCs/>
        </w:rPr>
      </w:pPr>
    </w:p>
    <w:p w:rsidR="002E4FAD" w:rsidRPr="00EB2487" w:rsidP="00EB2487" w14:paraId="75B85DFD" w14:textId="421697A3">
      <w:pPr>
        <w:spacing w:after="0" w:line="240" w:lineRule="auto"/>
        <w:rPr>
          <w:rFonts w:cstheme="minorHAnsi"/>
          <w:i/>
          <w:iCs/>
        </w:rPr>
      </w:pPr>
      <w:r w:rsidRPr="00EB2487">
        <w:rPr>
          <w:rFonts w:eastAsia="Times New Roman" w:cstheme="minorHAnsi"/>
        </w:rPr>
        <w:t xml:space="preserve">The estimated burden, expressed in burden hours, is the sum of the burden reported by Departmental elements and field organizations as compiled from their respective contractors or estimated by expert personnel familiar with these collections.  Computations are based on the number of respondents, times the annual reporting frequency, times the hours per each response.  DOE performs a validation of the reports for each site prior to submittal to GSA to ensure there is only one respondent per site, which results in zero unduplicated respondents. </w:t>
      </w:r>
    </w:p>
    <w:p w:rsidR="002E4FAD" w:rsidP="00A41763" w14:paraId="4B5E24D8" w14:textId="77777777">
      <w:pPr>
        <w:rPr>
          <w:b/>
          <w:bCs/>
        </w:rPr>
      </w:pPr>
    </w:p>
    <w:tbl>
      <w:tblPr>
        <w:tblW w:w="10020" w:type="dxa"/>
        <w:tblLook w:val="04A0"/>
      </w:tblPr>
      <w:tblGrid>
        <w:gridCol w:w="2809"/>
        <w:gridCol w:w="1296"/>
        <w:gridCol w:w="1296"/>
        <w:gridCol w:w="1170"/>
        <w:gridCol w:w="1260"/>
        <w:gridCol w:w="1079"/>
        <w:gridCol w:w="1110"/>
      </w:tblGrid>
      <w:tr w14:paraId="572EE9F5" w14:textId="77777777" w:rsidTr="003838FA">
        <w:tblPrEx>
          <w:tblW w:w="10020" w:type="dxa"/>
          <w:tblLook w:val="04A0"/>
        </w:tblPrEx>
        <w:trPr>
          <w:trHeight w:val="360"/>
        </w:trPr>
        <w:tc>
          <w:tcPr>
            <w:tcW w:w="10020" w:type="dxa"/>
            <w:gridSpan w:val="7"/>
            <w:tcBorders>
              <w:top w:val="nil"/>
              <w:left w:val="nil"/>
              <w:bottom w:val="single" w:sz="4" w:space="0" w:color="auto"/>
              <w:right w:val="nil"/>
            </w:tcBorders>
            <w:shd w:val="clear" w:color="auto" w:fill="auto"/>
            <w:hideMark/>
          </w:tcPr>
          <w:p w:rsidR="00AA0993" w:rsidRPr="006F3C12" w:rsidP="006F3C12" w14:paraId="4E9221FE" w14:textId="032738F8">
            <w:pPr>
              <w:spacing w:after="0" w:line="240" w:lineRule="auto"/>
              <w:jc w:val="center"/>
              <w:rPr>
                <w:rFonts w:ascii="Calibri" w:eastAsia="Times New Roman" w:hAnsi="Calibri" w:cs="Arial"/>
                <w:b/>
                <w:bCs/>
                <w:color w:val="0070C0"/>
                <w:sz w:val="28"/>
                <w:szCs w:val="28"/>
              </w:rPr>
            </w:pPr>
            <w:r w:rsidRPr="006F3C12">
              <w:rPr>
                <w:rFonts w:ascii="Calibri" w:eastAsia="Times New Roman" w:hAnsi="Calibri" w:cs="Arial"/>
                <w:b/>
                <w:bCs/>
                <w:color w:val="0070C0"/>
                <w:sz w:val="28"/>
                <w:szCs w:val="28"/>
              </w:rPr>
              <w:t xml:space="preserve">Table A1. Estimated Respondent </w:t>
            </w:r>
            <w:r>
              <w:rPr>
                <w:rFonts w:ascii="Calibri" w:eastAsia="Times New Roman" w:hAnsi="Calibri" w:cs="Arial"/>
                <w:b/>
                <w:bCs/>
                <w:color w:val="0070C0"/>
                <w:sz w:val="28"/>
                <w:szCs w:val="28"/>
              </w:rPr>
              <w:t xml:space="preserve">Hour </w:t>
            </w:r>
            <w:r w:rsidRPr="006F3C12">
              <w:rPr>
                <w:rFonts w:ascii="Calibri" w:eastAsia="Times New Roman" w:hAnsi="Calibri" w:cs="Arial"/>
                <w:b/>
                <w:bCs/>
                <w:color w:val="0070C0"/>
                <w:sz w:val="28"/>
                <w:szCs w:val="28"/>
              </w:rPr>
              <w:t>Burden</w:t>
            </w:r>
          </w:p>
        </w:tc>
      </w:tr>
      <w:tr w14:paraId="4F69B1FB" w14:textId="77777777" w:rsidTr="001B1D69">
        <w:tblPrEx>
          <w:tblW w:w="10020" w:type="dxa"/>
          <w:tblLook w:val="04A0"/>
        </w:tblPrEx>
        <w:trPr>
          <w:trHeight w:val="765"/>
        </w:trPr>
        <w:tc>
          <w:tcPr>
            <w:tcW w:w="2809" w:type="dxa"/>
            <w:tcBorders>
              <w:top w:val="nil"/>
              <w:left w:val="single" w:sz="4" w:space="0" w:color="auto"/>
              <w:bottom w:val="single" w:sz="4" w:space="0" w:color="auto"/>
              <w:right w:val="single" w:sz="4" w:space="0" w:color="auto"/>
            </w:tcBorders>
            <w:shd w:val="clear" w:color="000000" w:fill="00B0F0"/>
            <w:vAlign w:val="center"/>
            <w:hideMark/>
          </w:tcPr>
          <w:p w:rsidR="006F3C12" w:rsidRPr="006F3C12" w:rsidP="006F3C12" w14:paraId="3DD2504B"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Form Number/Title (and/or other Collection Instrument name)</w:t>
            </w:r>
          </w:p>
        </w:tc>
        <w:tc>
          <w:tcPr>
            <w:tcW w:w="1296" w:type="dxa"/>
            <w:tcBorders>
              <w:top w:val="nil"/>
              <w:left w:val="nil"/>
              <w:bottom w:val="single" w:sz="4" w:space="0" w:color="auto"/>
              <w:right w:val="single" w:sz="4" w:space="0" w:color="auto"/>
            </w:tcBorders>
            <w:shd w:val="clear" w:color="000000" w:fill="00B0F0"/>
            <w:vAlign w:val="center"/>
            <w:hideMark/>
          </w:tcPr>
          <w:p w:rsidR="006F3C12" w:rsidRPr="006F3C12" w:rsidP="006F3C12" w14:paraId="485F237D"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1296" w:type="dxa"/>
            <w:tcBorders>
              <w:top w:val="nil"/>
              <w:left w:val="nil"/>
              <w:bottom w:val="single" w:sz="4" w:space="0" w:color="auto"/>
              <w:right w:val="single" w:sz="4" w:space="0" w:color="auto"/>
            </w:tcBorders>
            <w:shd w:val="clear" w:color="000000" w:fill="00B0F0"/>
            <w:vAlign w:val="center"/>
            <w:hideMark/>
          </w:tcPr>
          <w:p w:rsidR="006F3C12" w:rsidRPr="006F3C12" w:rsidP="006F3C12" w14:paraId="04E14EE0" w14:textId="77777777">
            <w:pPr>
              <w:spacing w:after="0" w:line="240" w:lineRule="auto"/>
              <w:jc w:val="center"/>
              <w:rPr>
                <w:rFonts w:ascii="Calibri" w:eastAsia="Times New Roman" w:hAnsi="Calibri" w:cs="Arial"/>
                <w:b/>
                <w:bCs/>
                <w:sz w:val="20"/>
                <w:szCs w:val="20"/>
              </w:rPr>
            </w:pPr>
            <w:bookmarkStart w:id="15" w:name="_Hlk125986053"/>
            <w:r w:rsidRPr="006F3C12">
              <w:rPr>
                <w:rFonts w:ascii="Calibri" w:eastAsia="Times New Roman" w:hAnsi="Calibri" w:cs="Arial"/>
                <w:b/>
                <w:bCs/>
                <w:sz w:val="20"/>
                <w:szCs w:val="20"/>
              </w:rPr>
              <w:t>Number of Respondents</w:t>
            </w:r>
            <w:bookmarkEnd w:id="15"/>
          </w:p>
        </w:tc>
        <w:tc>
          <w:tcPr>
            <w:tcW w:w="1170" w:type="dxa"/>
            <w:tcBorders>
              <w:top w:val="nil"/>
              <w:left w:val="nil"/>
              <w:bottom w:val="single" w:sz="4" w:space="0" w:color="auto"/>
              <w:right w:val="single" w:sz="4" w:space="0" w:color="auto"/>
            </w:tcBorders>
            <w:shd w:val="clear" w:color="000000" w:fill="00B0F0"/>
            <w:vAlign w:val="center"/>
            <w:hideMark/>
          </w:tcPr>
          <w:p w:rsidR="006F3C12" w:rsidRPr="006F3C12" w:rsidP="006F3C12" w14:paraId="529BA065" w14:textId="77777777">
            <w:pPr>
              <w:spacing w:after="0" w:line="240" w:lineRule="auto"/>
              <w:jc w:val="center"/>
              <w:rPr>
                <w:rFonts w:ascii="Calibri" w:eastAsia="Times New Roman" w:hAnsi="Calibri" w:cs="Arial"/>
                <w:b/>
                <w:bCs/>
                <w:sz w:val="20"/>
                <w:szCs w:val="20"/>
              </w:rPr>
            </w:pPr>
            <w:bookmarkStart w:id="16" w:name="_Hlk125986066"/>
            <w:r w:rsidRPr="006F3C12">
              <w:rPr>
                <w:rFonts w:ascii="Calibri" w:eastAsia="Times New Roman" w:hAnsi="Calibri" w:cs="Arial"/>
                <w:b/>
                <w:bCs/>
                <w:sz w:val="20"/>
                <w:szCs w:val="20"/>
              </w:rPr>
              <w:t>Annual Number of Responses</w:t>
            </w:r>
            <w:bookmarkEnd w:id="16"/>
          </w:p>
        </w:tc>
        <w:tc>
          <w:tcPr>
            <w:tcW w:w="1260" w:type="dxa"/>
            <w:tcBorders>
              <w:top w:val="nil"/>
              <w:left w:val="nil"/>
              <w:bottom w:val="single" w:sz="4" w:space="0" w:color="auto"/>
              <w:right w:val="single" w:sz="4" w:space="0" w:color="auto"/>
            </w:tcBorders>
            <w:shd w:val="clear" w:color="000000" w:fill="00B0F0"/>
            <w:vAlign w:val="center"/>
            <w:hideMark/>
          </w:tcPr>
          <w:p w:rsidR="006F3C12" w:rsidRPr="006F3C12" w:rsidP="006F3C12" w14:paraId="3765254C"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Burden Hours Per Response</w:t>
            </w:r>
          </w:p>
        </w:tc>
        <w:tc>
          <w:tcPr>
            <w:tcW w:w="1079" w:type="dxa"/>
            <w:tcBorders>
              <w:top w:val="nil"/>
              <w:left w:val="nil"/>
              <w:bottom w:val="single" w:sz="4" w:space="0" w:color="auto"/>
              <w:right w:val="single" w:sz="4" w:space="0" w:color="auto"/>
            </w:tcBorders>
            <w:shd w:val="clear" w:color="000000" w:fill="00B0F0"/>
            <w:vAlign w:val="center"/>
            <w:hideMark/>
          </w:tcPr>
          <w:p w:rsidR="006F3C12" w:rsidRPr="006F3C12" w:rsidP="006F3C12" w14:paraId="3E54AFF3"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Burden Hours</w:t>
            </w:r>
          </w:p>
        </w:tc>
        <w:tc>
          <w:tcPr>
            <w:tcW w:w="1110" w:type="dxa"/>
            <w:tcBorders>
              <w:top w:val="single" w:sz="4" w:space="0" w:color="auto"/>
              <w:left w:val="nil"/>
              <w:bottom w:val="single" w:sz="4" w:space="0" w:color="auto"/>
              <w:right w:val="single" w:sz="4" w:space="0" w:color="auto"/>
            </w:tcBorders>
            <w:shd w:val="clear" w:color="000000" w:fill="00B0F0"/>
            <w:vAlign w:val="center"/>
            <w:hideMark/>
          </w:tcPr>
          <w:p w:rsidR="006F3C12" w:rsidRPr="006F3C12" w:rsidP="006F3C12" w14:paraId="51EEC0DD"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Reporting Frequency</w:t>
            </w:r>
          </w:p>
        </w:tc>
      </w:tr>
      <w:tr w14:paraId="2840F521" w14:textId="77777777" w:rsidTr="001B1D69">
        <w:tblPrEx>
          <w:tblW w:w="10020" w:type="dxa"/>
          <w:tblLook w:val="04A0"/>
        </w:tblPrEx>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rsidR="00EB2487" w:rsidRPr="006F3C12" w:rsidP="00EB2487" w14:paraId="24DDBFE7" w14:textId="116322D3">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Exchange / Sale</w:t>
            </w:r>
            <w:r w:rsidR="00D84F09">
              <w:rPr>
                <w:rFonts w:ascii="Calibri" w:eastAsia="Times New Roman" w:hAnsi="Calibri" w:cs="Arial"/>
                <w:color w:val="000000"/>
                <w:sz w:val="20"/>
                <w:szCs w:val="20"/>
              </w:rPr>
              <w:t xml:space="preserve"> (Contractors)</w:t>
            </w:r>
          </w:p>
        </w:tc>
        <w:tc>
          <w:tcPr>
            <w:tcW w:w="1296" w:type="dxa"/>
            <w:tcBorders>
              <w:top w:val="nil"/>
              <w:left w:val="nil"/>
              <w:bottom w:val="single" w:sz="4" w:space="0" w:color="auto"/>
              <w:right w:val="single" w:sz="4" w:space="0" w:color="auto"/>
            </w:tcBorders>
            <w:shd w:val="clear" w:color="auto" w:fill="auto"/>
            <w:noWrap/>
            <w:vAlign w:val="center"/>
            <w:hideMark/>
          </w:tcPr>
          <w:p w:rsidR="00EB2487" w:rsidRPr="006F3C12" w:rsidP="00EB2487" w14:paraId="6A17D2F6" w14:textId="5FD01F0B">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w:t>
            </w:r>
          </w:p>
        </w:tc>
        <w:tc>
          <w:tcPr>
            <w:tcW w:w="1296" w:type="dxa"/>
            <w:tcBorders>
              <w:top w:val="nil"/>
              <w:left w:val="nil"/>
              <w:bottom w:val="single" w:sz="4" w:space="0" w:color="auto"/>
              <w:right w:val="single" w:sz="4" w:space="0" w:color="auto"/>
            </w:tcBorders>
            <w:shd w:val="clear" w:color="auto" w:fill="auto"/>
            <w:noWrap/>
            <w:vAlign w:val="center"/>
            <w:hideMark/>
          </w:tcPr>
          <w:p w:rsidR="00EB2487" w:rsidRPr="006F3C12" w:rsidP="00EB2487" w14:paraId="2F05239A" w14:textId="1B6ABCD4">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59</w:t>
            </w:r>
          </w:p>
        </w:tc>
        <w:tc>
          <w:tcPr>
            <w:tcW w:w="1170" w:type="dxa"/>
            <w:tcBorders>
              <w:top w:val="nil"/>
              <w:left w:val="nil"/>
              <w:bottom w:val="single" w:sz="4" w:space="0" w:color="auto"/>
              <w:right w:val="single" w:sz="4" w:space="0" w:color="auto"/>
            </w:tcBorders>
            <w:shd w:val="clear" w:color="000000" w:fill="E2A5AC"/>
            <w:noWrap/>
            <w:vAlign w:val="center"/>
            <w:hideMark/>
          </w:tcPr>
          <w:p w:rsidR="00EB2487" w:rsidRPr="006F3C12" w:rsidP="00EB2487" w14:paraId="73338490" w14:textId="2B382CE1">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59</w:t>
            </w:r>
          </w:p>
        </w:tc>
        <w:tc>
          <w:tcPr>
            <w:tcW w:w="1260" w:type="dxa"/>
            <w:tcBorders>
              <w:top w:val="nil"/>
              <w:left w:val="nil"/>
              <w:bottom w:val="single" w:sz="4" w:space="0" w:color="auto"/>
              <w:right w:val="single" w:sz="4" w:space="0" w:color="auto"/>
            </w:tcBorders>
            <w:shd w:val="clear" w:color="auto" w:fill="auto"/>
            <w:noWrap/>
            <w:vAlign w:val="center"/>
            <w:hideMark/>
          </w:tcPr>
          <w:p w:rsidR="00EB2487" w:rsidRPr="006F3C12" w:rsidP="00EB2487" w14:paraId="1A717C4E" w14:textId="1D4A598C">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2.00</w:t>
            </w:r>
          </w:p>
        </w:tc>
        <w:tc>
          <w:tcPr>
            <w:tcW w:w="1079" w:type="dxa"/>
            <w:tcBorders>
              <w:top w:val="nil"/>
              <w:left w:val="nil"/>
              <w:bottom w:val="single" w:sz="4" w:space="0" w:color="auto"/>
              <w:right w:val="single" w:sz="4" w:space="0" w:color="auto"/>
            </w:tcBorders>
            <w:shd w:val="clear" w:color="000000" w:fill="E2A5AC"/>
            <w:noWrap/>
            <w:vAlign w:val="center"/>
            <w:hideMark/>
          </w:tcPr>
          <w:p w:rsidR="00EB2487" w:rsidRPr="006F3C12" w:rsidP="00EB2487" w14:paraId="0EBA76B5" w14:textId="430D6B95">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118</w:t>
            </w:r>
          </w:p>
        </w:tc>
        <w:tc>
          <w:tcPr>
            <w:tcW w:w="1110" w:type="dxa"/>
            <w:tcBorders>
              <w:top w:val="nil"/>
              <w:left w:val="nil"/>
              <w:bottom w:val="single" w:sz="4" w:space="0" w:color="auto"/>
              <w:right w:val="single" w:sz="4" w:space="0" w:color="auto"/>
            </w:tcBorders>
            <w:shd w:val="clear" w:color="auto" w:fill="auto"/>
            <w:noWrap/>
            <w:vAlign w:val="center"/>
            <w:hideMark/>
          </w:tcPr>
          <w:p w:rsidR="00EB2487" w:rsidRPr="006F3C12" w:rsidP="00EB2487" w14:paraId="2268C457" w14:textId="12F2CEF9">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w:t>
            </w:r>
          </w:p>
        </w:tc>
      </w:tr>
      <w:tr w14:paraId="16734274" w14:textId="77777777" w:rsidTr="001B1D69">
        <w:tblPrEx>
          <w:tblW w:w="10020" w:type="dxa"/>
          <w:tblLook w:val="04A0"/>
        </w:tblPrEx>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rsidR="00EB2487" w:rsidRPr="006F3C12" w:rsidP="00EB2487" w14:paraId="5F08BD51" w14:textId="60900D82">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Non-Federal Recipients</w:t>
            </w:r>
            <w:r w:rsidR="00D84F09">
              <w:rPr>
                <w:rFonts w:ascii="Calibri" w:eastAsia="Times New Roman" w:hAnsi="Calibri" w:cs="Arial"/>
                <w:color w:val="000000"/>
                <w:sz w:val="20"/>
                <w:szCs w:val="20"/>
              </w:rPr>
              <w:t xml:space="preserve"> (Contractors)</w:t>
            </w:r>
          </w:p>
        </w:tc>
        <w:tc>
          <w:tcPr>
            <w:tcW w:w="1296" w:type="dxa"/>
            <w:tcBorders>
              <w:top w:val="nil"/>
              <w:left w:val="nil"/>
              <w:bottom w:val="single" w:sz="4" w:space="0" w:color="auto"/>
              <w:right w:val="single" w:sz="4" w:space="0" w:color="auto"/>
            </w:tcBorders>
            <w:shd w:val="clear" w:color="auto" w:fill="auto"/>
            <w:noWrap/>
            <w:vAlign w:val="center"/>
            <w:hideMark/>
          </w:tcPr>
          <w:p w:rsidR="00EB2487" w:rsidRPr="006F3C12" w:rsidP="00EB2487" w14:paraId="6D53AD75" w14:textId="55417CA4">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w:t>
            </w:r>
          </w:p>
        </w:tc>
        <w:tc>
          <w:tcPr>
            <w:tcW w:w="1296" w:type="dxa"/>
            <w:tcBorders>
              <w:top w:val="nil"/>
              <w:left w:val="nil"/>
              <w:bottom w:val="single" w:sz="4" w:space="0" w:color="auto"/>
              <w:right w:val="single" w:sz="4" w:space="0" w:color="auto"/>
            </w:tcBorders>
            <w:shd w:val="clear" w:color="auto" w:fill="auto"/>
            <w:noWrap/>
            <w:vAlign w:val="center"/>
            <w:hideMark/>
          </w:tcPr>
          <w:p w:rsidR="00EB2487" w:rsidRPr="006F3C12" w:rsidP="00EB2487" w14:paraId="3E3243F6" w14:textId="54B13A55">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59</w:t>
            </w:r>
          </w:p>
        </w:tc>
        <w:tc>
          <w:tcPr>
            <w:tcW w:w="1170" w:type="dxa"/>
            <w:tcBorders>
              <w:top w:val="nil"/>
              <w:left w:val="nil"/>
              <w:bottom w:val="single" w:sz="4" w:space="0" w:color="auto"/>
              <w:right w:val="single" w:sz="4" w:space="0" w:color="auto"/>
            </w:tcBorders>
            <w:shd w:val="clear" w:color="000000" w:fill="E2A5AC"/>
            <w:noWrap/>
            <w:vAlign w:val="center"/>
            <w:hideMark/>
          </w:tcPr>
          <w:p w:rsidR="00EB2487" w:rsidRPr="006F3C12" w:rsidP="00EB2487" w14:paraId="296601EB" w14:textId="5ED293F1">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59</w:t>
            </w:r>
          </w:p>
        </w:tc>
        <w:tc>
          <w:tcPr>
            <w:tcW w:w="1260" w:type="dxa"/>
            <w:tcBorders>
              <w:top w:val="nil"/>
              <w:left w:val="nil"/>
              <w:bottom w:val="single" w:sz="4" w:space="0" w:color="auto"/>
              <w:right w:val="single" w:sz="4" w:space="0" w:color="auto"/>
            </w:tcBorders>
            <w:shd w:val="clear" w:color="auto" w:fill="auto"/>
            <w:noWrap/>
            <w:vAlign w:val="center"/>
            <w:hideMark/>
          </w:tcPr>
          <w:p w:rsidR="00EB2487" w:rsidRPr="006F3C12" w:rsidP="00EB2487" w14:paraId="49646E23" w14:textId="5ABECDB8">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2.00</w:t>
            </w:r>
          </w:p>
        </w:tc>
        <w:tc>
          <w:tcPr>
            <w:tcW w:w="1079" w:type="dxa"/>
            <w:tcBorders>
              <w:top w:val="nil"/>
              <w:left w:val="nil"/>
              <w:bottom w:val="single" w:sz="4" w:space="0" w:color="auto"/>
              <w:right w:val="single" w:sz="4" w:space="0" w:color="auto"/>
            </w:tcBorders>
            <w:shd w:val="clear" w:color="000000" w:fill="E2A5AC"/>
            <w:noWrap/>
            <w:vAlign w:val="center"/>
            <w:hideMark/>
          </w:tcPr>
          <w:p w:rsidR="00EB2487" w:rsidRPr="006F3C12" w:rsidP="00EB2487" w14:paraId="2CE1FF6B" w14:textId="0A1FEF93">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118</w:t>
            </w:r>
          </w:p>
        </w:tc>
        <w:tc>
          <w:tcPr>
            <w:tcW w:w="1110" w:type="dxa"/>
            <w:tcBorders>
              <w:top w:val="nil"/>
              <w:left w:val="nil"/>
              <w:bottom w:val="single" w:sz="4" w:space="0" w:color="auto"/>
              <w:right w:val="single" w:sz="4" w:space="0" w:color="auto"/>
            </w:tcBorders>
            <w:shd w:val="clear" w:color="auto" w:fill="auto"/>
            <w:noWrap/>
            <w:vAlign w:val="center"/>
            <w:hideMark/>
          </w:tcPr>
          <w:p w:rsidR="00EB2487" w:rsidRPr="006F3C12" w:rsidP="00EB2487" w14:paraId="75108961" w14:textId="789423E3">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w:t>
            </w:r>
          </w:p>
        </w:tc>
      </w:tr>
      <w:tr w14:paraId="25446278" w14:textId="77777777" w:rsidTr="001B1D69">
        <w:tblPrEx>
          <w:tblW w:w="10020" w:type="dxa"/>
          <w:tblLook w:val="04A0"/>
        </w:tblPrEx>
        <w:trPr>
          <w:trHeight w:val="255"/>
        </w:trPr>
        <w:tc>
          <w:tcPr>
            <w:tcW w:w="2809" w:type="dxa"/>
            <w:tcBorders>
              <w:top w:val="nil"/>
              <w:left w:val="single" w:sz="4" w:space="0" w:color="auto"/>
              <w:bottom w:val="single" w:sz="4" w:space="0" w:color="auto"/>
              <w:right w:val="single" w:sz="4" w:space="0" w:color="auto"/>
            </w:tcBorders>
            <w:shd w:val="clear" w:color="auto" w:fill="auto"/>
            <w:vAlign w:val="bottom"/>
          </w:tcPr>
          <w:p w:rsidR="00D84F09" w:rsidP="00D84F09" w14:paraId="742DD0CD" w14:textId="362E28A0">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Federal Automotive Statistical Tool (Contractors)</w:t>
            </w:r>
          </w:p>
        </w:tc>
        <w:tc>
          <w:tcPr>
            <w:tcW w:w="1296" w:type="dxa"/>
            <w:tcBorders>
              <w:top w:val="nil"/>
              <w:left w:val="nil"/>
              <w:bottom w:val="single" w:sz="4" w:space="0" w:color="auto"/>
              <w:right w:val="single" w:sz="4" w:space="0" w:color="auto"/>
            </w:tcBorders>
            <w:shd w:val="clear" w:color="auto" w:fill="auto"/>
            <w:noWrap/>
            <w:vAlign w:val="center"/>
          </w:tcPr>
          <w:p w:rsidR="00D84F09" w:rsidP="00D84F09" w14:paraId="1CB0418F" w14:textId="729DB2C5">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w:t>
            </w:r>
          </w:p>
        </w:tc>
        <w:tc>
          <w:tcPr>
            <w:tcW w:w="1296" w:type="dxa"/>
            <w:tcBorders>
              <w:top w:val="nil"/>
              <w:left w:val="nil"/>
              <w:bottom w:val="single" w:sz="4" w:space="0" w:color="auto"/>
              <w:right w:val="single" w:sz="4" w:space="0" w:color="auto"/>
            </w:tcBorders>
            <w:shd w:val="clear" w:color="auto" w:fill="auto"/>
            <w:noWrap/>
            <w:vAlign w:val="center"/>
          </w:tcPr>
          <w:p w:rsidR="00D84F09" w:rsidP="00D84F09" w14:paraId="30CFD2CF" w14:textId="26E017B8">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83</w:t>
            </w:r>
          </w:p>
        </w:tc>
        <w:tc>
          <w:tcPr>
            <w:tcW w:w="1170" w:type="dxa"/>
            <w:tcBorders>
              <w:top w:val="nil"/>
              <w:left w:val="nil"/>
              <w:bottom w:val="single" w:sz="4" w:space="0" w:color="auto"/>
              <w:right w:val="single" w:sz="4" w:space="0" w:color="auto"/>
            </w:tcBorders>
            <w:shd w:val="clear" w:color="000000" w:fill="E2A5AC"/>
            <w:noWrap/>
            <w:vAlign w:val="center"/>
          </w:tcPr>
          <w:p w:rsidR="00D84F09" w:rsidP="00D84F09" w14:paraId="2FD70A18" w14:textId="74FED2A0">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249</w:t>
            </w:r>
          </w:p>
        </w:tc>
        <w:tc>
          <w:tcPr>
            <w:tcW w:w="1260" w:type="dxa"/>
            <w:tcBorders>
              <w:top w:val="nil"/>
              <w:left w:val="nil"/>
              <w:bottom w:val="single" w:sz="4" w:space="0" w:color="auto"/>
              <w:right w:val="single" w:sz="4" w:space="0" w:color="auto"/>
            </w:tcBorders>
            <w:shd w:val="clear" w:color="auto" w:fill="auto"/>
            <w:noWrap/>
            <w:vAlign w:val="center"/>
          </w:tcPr>
          <w:p w:rsidR="00D84F09" w:rsidP="00D84F09" w14:paraId="67AB0BB7" w14:textId="15D47864">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14.00</w:t>
            </w:r>
          </w:p>
        </w:tc>
        <w:tc>
          <w:tcPr>
            <w:tcW w:w="1079" w:type="dxa"/>
            <w:tcBorders>
              <w:top w:val="nil"/>
              <w:left w:val="nil"/>
              <w:bottom w:val="single" w:sz="4" w:space="0" w:color="auto"/>
              <w:right w:val="single" w:sz="4" w:space="0" w:color="auto"/>
            </w:tcBorders>
            <w:shd w:val="clear" w:color="000000" w:fill="E2A5AC"/>
            <w:noWrap/>
            <w:vAlign w:val="center"/>
          </w:tcPr>
          <w:p w:rsidR="00D84F09" w:rsidP="00D84F09" w14:paraId="27ED52E2" w14:textId="1D3D393C">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3</w:t>
            </w:r>
            <w:r>
              <w:rPr>
                <w:rFonts w:ascii="Calibri" w:eastAsia="Times New Roman" w:hAnsi="Calibri" w:cs="Arial"/>
                <w:color w:val="000000"/>
                <w:sz w:val="20"/>
                <w:szCs w:val="20"/>
              </w:rPr>
              <w:t>,</w:t>
            </w:r>
            <w:r>
              <w:rPr>
                <w:rFonts w:ascii="Calibri" w:eastAsia="Times New Roman" w:hAnsi="Calibri" w:cs="Arial"/>
                <w:color w:val="000000"/>
                <w:sz w:val="20"/>
                <w:szCs w:val="20"/>
              </w:rPr>
              <w:t>486</w:t>
            </w:r>
          </w:p>
        </w:tc>
        <w:tc>
          <w:tcPr>
            <w:tcW w:w="1110" w:type="dxa"/>
            <w:tcBorders>
              <w:top w:val="nil"/>
              <w:left w:val="nil"/>
              <w:bottom w:val="single" w:sz="4" w:space="0" w:color="auto"/>
              <w:right w:val="single" w:sz="4" w:space="0" w:color="auto"/>
            </w:tcBorders>
            <w:shd w:val="clear" w:color="auto" w:fill="auto"/>
            <w:noWrap/>
            <w:vAlign w:val="center"/>
          </w:tcPr>
          <w:p w:rsidR="00D84F09" w:rsidP="00D84F09" w14:paraId="5691750D" w14:textId="50C96F43">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3</w:t>
            </w:r>
          </w:p>
        </w:tc>
      </w:tr>
      <w:tr w14:paraId="41314169" w14:textId="77777777" w:rsidTr="001B1D69">
        <w:tblPrEx>
          <w:tblW w:w="10020" w:type="dxa"/>
          <w:tblLook w:val="04A0"/>
        </w:tblPrEx>
        <w:trPr>
          <w:trHeight w:val="255"/>
        </w:trPr>
        <w:tc>
          <w:tcPr>
            <w:tcW w:w="2809" w:type="dxa"/>
            <w:tcBorders>
              <w:top w:val="nil"/>
              <w:left w:val="single" w:sz="4" w:space="0" w:color="auto"/>
              <w:bottom w:val="single" w:sz="4" w:space="0" w:color="auto"/>
              <w:right w:val="single" w:sz="4" w:space="0" w:color="auto"/>
            </w:tcBorders>
            <w:shd w:val="clear" w:color="auto" w:fill="auto"/>
            <w:vAlign w:val="bottom"/>
            <w:hideMark/>
          </w:tcPr>
          <w:p w:rsidR="00D84F09" w:rsidRPr="006F3C12" w:rsidP="00D84F09" w14:paraId="27BDE759"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TOTAL</w:t>
            </w:r>
          </w:p>
        </w:tc>
        <w:tc>
          <w:tcPr>
            <w:tcW w:w="1296" w:type="dxa"/>
            <w:tcBorders>
              <w:top w:val="nil"/>
              <w:left w:val="nil"/>
              <w:bottom w:val="single" w:sz="4" w:space="0" w:color="auto"/>
              <w:right w:val="single" w:sz="4" w:space="0" w:color="auto"/>
            </w:tcBorders>
            <w:shd w:val="clear" w:color="000000" w:fill="333333"/>
            <w:noWrap/>
            <w:vAlign w:val="bottom"/>
            <w:hideMark/>
          </w:tcPr>
          <w:p w:rsidR="00D84F09" w:rsidRPr="006F3C12" w:rsidP="00D84F09" w14:paraId="3B6104EB"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1296" w:type="dxa"/>
            <w:tcBorders>
              <w:top w:val="nil"/>
              <w:left w:val="nil"/>
              <w:bottom w:val="single" w:sz="4" w:space="0" w:color="auto"/>
              <w:right w:val="single" w:sz="4" w:space="0" w:color="auto"/>
            </w:tcBorders>
            <w:shd w:val="clear" w:color="000000" w:fill="E2A5AC"/>
            <w:noWrap/>
            <w:vAlign w:val="bottom"/>
            <w:hideMark/>
          </w:tcPr>
          <w:p w:rsidR="00D84F09" w:rsidRPr="006F3C12" w:rsidP="00D84F09" w14:paraId="14067F12" w14:textId="5ABE4D95">
            <w:pPr>
              <w:spacing w:after="0" w:line="240" w:lineRule="auto"/>
              <w:jc w:val="center"/>
              <w:rPr>
                <w:rFonts w:ascii="Calibri" w:eastAsia="Times New Roman" w:hAnsi="Calibri" w:cs="Arial"/>
                <w:b/>
                <w:bCs/>
                <w:color w:val="000000"/>
                <w:sz w:val="20"/>
                <w:szCs w:val="20"/>
              </w:rPr>
            </w:pPr>
            <w:r>
              <w:rPr>
                <w:rFonts w:ascii="Calibri" w:eastAsia="Times New Roman" w:hAnsi="Calibri" w:cs="Arial"/>
                <w:b/>
                <w:bCs/>
                <w:color w:val="000000"/>
                <w:sz w:val="20"/>
                <w:szCs w:val="20"/>
              </w:rPr>
              <w:t>201</w:t>
            </w:r>
          </w:p>
        </w:tc>
        <w:tc>
          <w:tcPr>
            <w:tcW w:w="1170" w:type="dxa"/>
            <w:tcBorders>
              <w:top w:val="nil"/>
              <w:left w:val="nil"/>
              <w:bottom w:val="single" w:sz="4" w:space="0" w:color="auto"/>
              <w:right w:val="single" w:sz="4" w:space="0" w:color="auto"/>
            </w:tcBorders>
            <w:shd w:val="clear" w:color="000000" w:fill="E2A5AC"/>
            <w:noWrap/>
            <w:vAlign w:val="bottom"/>
            <w:hideMark/>
          </w:tcPr>
          <w:p w:rsidR="00D84F09" w:rsidRPr="006F3C12" w:rsidP="00D84F09" w14:paraId="584584E5" w14:textId="51B32AB7">
            <w:pPr>
              <w:spacing w:after="0" w:line="240" w:lineRule="auto"/>
              <w:jc w:val="center"/>
              <w:rPr>
                <w:rFonts w:ascii="Calibri" w:eastAsia="Times New Roman" w:hAnsi="Calibri" w:cs="Arial"/>
                <w:b/>
                <w:bCs/>
                <w:color w:val="000000"/>
                <w:sz w:val="20"/>
                <w:szCs w:val="20"/>
              </w:rPr>
            </w:pPr>
            <w:r>
              <w:rPr>
                <w:rFonts w:ascii="Calibri" w:eastAsia="Times New Roman" w:hAnsi="Calibri" w:cs="Arial"/>
                <w:b/>
                <w:bCs/>
                <w:color w:val="000000"/>
                <w:sz w:val="20"/>
                <w:szCs w:val="20"/>
              </w:rPr>
              <w:t>367</w:t>
            </w:r>
          </w:p>
        </w:tc>
        <w:tc>
          <w:tcPr>
            <w:tcW w:w="1260" w:type="dxa"/>
            <w:tcBorders>
              <w:top w:val="nil"/>
              <w:left w:val="nil"/>
              <w:bottom w:val="single" w:sz="4" w:space="0" w:color="auto"/>
              <w:right w:val="single" w:sz="4" w:space="0" w:color="auto"/>
            </w:tcBorders>
            <w:shd w:val="clear" w:color="000000" w:fill="333333"/>
            <w:noWrap/>
            <w:vAlign w:val="bottom"/>
            <w:hideMark/>
          </w:tcPr>
          <w:p w:rsidR="00D84F09" w:rsidRPr="006F3C12" w:rsidP="00D84F09" w14:paraId="7E08173C"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1079" w:type="dxa"/>
            <w:tcBorders>
              <w:top w:val="nil"/>
              <w:left w:val="nil"/>
              <w:bottom w:val="single" w:sz="4" w:space="0" w:color="auto"/>
              <w:right w:val="single" w:sz="4" w:space="0" w:color="auto"/>
            </w:tcBorders>
            <w:shd w:val="clear" w:color="000000" w:fill="E2A5AC"/>
            <w:noWrap/>
            <w:vAlign w:val="bottom"/>
            <w:hideMark/>
          </w:tcPr>
          <w:p w:rsidR="00D84F09" w:rsidRPr="006F3C12" w:rsidP="00D84F09" w14:paraId="17705508" w14:textId="486E6895">
            <w:pPr>
              <w:spacing w:after="0" w:line="240" w:lineRule="auto"/>
              <w:jc w:val="center"/>
              <w:rPr>
                <w:rFonts w:ascii="Calibri" w:eastAsia="Times New Roman" w:hAnsi="Calibri" w:cs="Arial"/>
                <w:b/>
                <w:bCs/>
                <w:color w:val="000000"/>
                <w:sz w:val="20"/>
                <w:szCs w:val="20"/>
              </w:rPr>
            </w:pPr>
            <w:r>
              <w:rPr>
                <w:rFonts w:ascii="Calibri" w:eastAsia="Times New Roman" w:hAnsi="Calibri" w:cs="Arial"/>
                <w:b/>
                <w:bCs/>
                <w:color w:val="000000"/>
                <w:sz w:val="20"/>
                <w:szCs w:val="20"/>
              </w:rPr>
              <w:t>3</w:t>
            </w:r>
            <w:r>
              <w:rPr>
                <w:rFonts w:ascii="Calibri" w:eastAsia="Times New Roman" w:hAnsi="Calibri" w:cs="Arial"/>
                <w:b/>
                <w:bCs/>
                <w:color w:val="000000"/>
                <w:sz w:val="20"/>
                <w:szCs w:val="20"/>
              </w:rPr>
              <w:t>,</w:t>
            </w:r>
            <w:r>
              <w:rPr>
                <w:rFonts w:ascii="Calibri" w:eastAsia="Times New Roman" w:hAnsi="Calibri" w:cs="Arial"/>
                <w:b/>
                <w:bCs/>
                <w:color w:val="000000"/>
                <w:sz w:val="20"/>
                <w:szCs w:val="20"/>
              </w:rPr>
              <w:t>722</w:t>
            </w:r>
          </w:p>
        </w:tc>
        <w:tc>
          <w:tcPr>
            <w:tcW w:w="1110" w:type="dxa"/>
            <w:tcBorders>
              <w:top w:val="nil"/>
              <w:left w:val="nil"/>
              <w:bottom w:val="single" w:sz="4" w:space="0" w:color="auto"/>
              <w:right w:val="single" w:sz="4" w:space="0" w:color="auto"/>
            </w:tcBorders>
            <w:shd w:val="clear" w:color="000000" w:fill="333333"/>
            <w:noWrap/>
            <w:vAlign w:val="bottom"/>
            <w:hideMark/>
          </w:tcPr>
          <w:p w:rsidR="00D84F09" w:rsidRPr="006F3C12" w:rsidP="00D84F09" w14:paraId="4B7ACDAD"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r>
    </w:tbl>
    <w:p w:rsidR="00AE6862" w:rsidRPr="00A41763" w:rsidP="00A41763" w14:paraId="19A731A3" w14:textId="77777777"/>
    <w:p w:rsidR="006F3C12" w:rsidP="001B1D69" w14:paraId="3E28018C" w14:textId="77777777">
      <w:pPr>
        <w:pStyle w:val="Heading2"/>
      </w:pPr>
      <w:bookmarkStart w:id="17" w:name="_Toc16271331"/>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17"/>
      <w:r w:rsidRPr="00F056C3">
        <w:t xml:space="preserve"> </w:t>
      </w:r>
    </w:p>
    <w:p w:rsidR="000B43BF" w:rsidP="000B43BF" w14:paraId="1FD02EB4" w14:textId="78CD8BB5">
      <w:pPr>
        <w:pStyle w:val="Default"/>
        <w:rPr>
          <w:b/>
          <w:bCs/>
        </w:rPr>
      </w:pPr>
      <w:r w:rsidRPr="00AC69E8">
        <w:rPr>
          <w:b/>
          <w:bCs/>
        </w:rPr>
        <w:t>Provide estimates of annualized cost to respondents for the hour</w:t>
      </w:r>
      <w:r>
        <w:rPr>
          <w:b/>
          <w:bCs/>
        </w:rPr>
        <w:t xml:space="preserve"> </w:t>
      </w:r>
      <w:r w:rsidRPr="00AC69E8">
        <w:rPr>
          <w:b/>
          <w:bCs/>
        </w:rPr>
        <w:t xml:space="preserve">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2E4FAD" w:rsidP="000B43BF" w14:paraId="007592F9" w14:textId="39940372">
      <w:pPr>
        <w:pStyle w:val="Default"/>
        <w:rPr>
          <w:b/>
          <w:bCs/>
        </w:rPr>
      </w:pPr>
    </w:p>
    <w:p w:rsidR="00EB2487" w:rsidRPr="00EB2487" w:rsidP="00EB2487" w14:paraId="52327E26" w14:textId="6B09E0D3">
      <w:pPr>
        <w:spacing w:after="0" w:line="240" w:lineRule="auto"/>
        <w:rPr>
          <w:rFonts w:eastAsia="Times New Roman" w:cstheme="minorHAnsi"/>
        </w:rPr>
      </w:pPr>
      <w:r w:rsidRPr="00EB2487">
        <w:rPr>
          <w:rFonts w:eastAsia="Times New Roman" w:cstheme="minorHAnsi"/>
        </w:rPr>
        <w:t xml:space="preserve">The estimated total annual cost burden to respondents resulting from the information collection in this package is based on the U.S. Bureau of Labor Statistics Table 2, Civilian workers by occupational and industry group.  The Office and administrative support series total compensation cost of $30.87 per burden hour is selected to best represent the cost burden. The total estimated cost is $30.87/burden hour x </w:t>
      </w:r>
      <w:r w:rsidR="005C4094">
        <w:rPr>
          <w:rFonts w:eastAsia="Times New Roman" w:cstheme="minorHAnsi"/>
        </w:rPr>
        <w:t>3</w:t>
      </w:r>
      <w:r w:rsidRPr="00EB2487">
        <w:rPr>
          <w:rFonts w:eastAsia="Times New Roman" w:cstheme="minorHAnsi"/>
        </w:rPr>
        <w:t>,</w:t>
      </w:r>
      <w:r w:rsidR="005C4094">
        <w:rPr>
          <w:rFonts w:eastAsia="Times New Roman" w:cstheme="minorHAnsi"/>
        </w:rPr>
        <w:t>722</w:t>
      </w:r>
      <w:r w:rsidRPr="00EB2487" w:rsidR="005C4094">
        <w:rPr>
          <w:rFonts w:eastAsia="Times New Roman" w:cstheme="minorHAnsi"/>
        </w:rPr>
        <w:t xml:space="preserve"> </w:t>
      </w:r>
      <w:r w:rsidRPr="00EB2487">
        <w:rPr>
          <w:rFonts w:eastAsia="Times New Roman" w:cstheme="minorHAnsi"/>
        </w:rPr>
        <w:t>annual burden hours=$</w:t>
      </w:r>
      <w:r w:rsidR="005C4094">
        <w:rPr>
          <w:rFonts w:eastAsia="Times New Roman" w:cstheme="minorHAnsi"/>
        </w:rPr>
        <w:t>114,898</w:t>
      </w:r>
      <w:r w:rsidRPr="00EB2487">
        <w:rPr>
          <w:rFonts w:eastAsia="Times New Roman" w:cstheme="minorHAnsi"/>
        </w:rPr>
        <w:t xml:space="preserve">.  A standard multiplier to the hourly wage rate is used to convert the hourly wage to a fully burdened wage (i.e., wage plus benefits) of 1.4 multiplier for private employees.  The fully burden hour rate $43.21 x </w:t>
      </w:r>
      <w:r w:rsidR="005C4094">
        <w:rPr>
          <w:rFonts w:eastAsia="Times New Roman" w:cstheme="minorHAnsi"/>
        </w:rPr>
        <w:t>3</w:t>
      </w:r>
      <w:r w:rsidRPr="00EB2487">
        <w:rPr>
          <w:rFonts w:eastAsia="Times New Roman" w:cstheme="minorHAnsi"/>
        </w:rPr>
        <w:t>,</w:t>
      </w:r>
      <w:r w:rsidR="005C4094">
        <w:rPr>
          <w:rFonts w:eastAsia="Times New Roman" w:cstheme="minorHAnsi"/>
        </w:rPr>
        <w:t>722</w:t>
      </w:r>
      <w:r w:rsidRPr="00EB2487">
        <w:rPr>
          <w:rFonts w:eastAsia="Times New Roman" w:cstheme="minorHAnsi"/>
        </w:rPr>
        <w:t xml:space="preserve"> annual burden hours.  The total estimated annual cost burdens to the respondents for this information collection package is </w:t>
      </w:r>
      <w:r w:rsidRPr="00EB2487">
        <w:rPr>
          <w:rFonts w:cstheme="minorHAnsi"/>
          <w:color w:val="000000"/>
        </w:rPr>
        <w:t>$</w:t>
      </w:r>
      <w:r w:rsidR="0027032D">
        <w:rPr>
          <w:rFonts w:eastAsia="Times New Roman" w:cstheme="minorHAnsi"/>
        </w:rPr>
        <w:t>160,826</w:t>
      </w:r>
      <w:r w:rsidRPr="00EB2487">
        <w:rPr>
          <w:rFonts w:eastAsia="Times New Roman" w:cstheme="minorHAnsi"/>
        </w:rPr>
        <w:t>.</w:t>
      </w:r>
    </w:p>
    <w:p w:rsidR="006F3C12" w:rsidP="006F3C12" w14:paraId="109C76E0" w14:textId="77777777"/>
    <w:tbl>
      <w:tblPr>
        <w:tblW w:w="8724" w:type="dxa"/>
        <w:tblLook w:val="04A0"/>
      </w:tblPr>
      <w:tblGrid>
        <w:gridCol w:w="3420"/>
        <w:gridCol w:w="1710"/>
        <w:gridCol w:w="1620"/>
        <w:gridCol w:w="1974"/>
      </w:tblGrid>
      <w:tr w14:paraId="2048F78A" w14:textId="77777777" w:rsidTr="00C17FDC">
        <w:tblPrEx>
          <w:tblW w:w="8724" w:type="dxa"/>
          <w:tblLook w:val="04A0"/>
        </w:tblPrEx>
        <w:trPr>
          <w:trHeight w:val="360"/>
        </w:trPr>
        <w:tc>
          <w:tcPr>
            <w:tcW w:w="8724" w:type="dxa"/>
            <w:gridSpan w:val="4"/>
            <w:tcBorders>
              <w:top w:val="nil"/>
              <w:left w:val="nil"/>
              <w:bottom w:val="single" w:sz="4" w:space="0" w:color="auto"/>
              <w:right w:val="nil"/>
            </w:tcBorders>
            <w:shd w:val="clear" w:color="auto" w:fill="auto"/>
            <w:hideMark/>
          </w:tcPr>
          <w:p w:rsidR="00C17FDC" w:rsidRPr="006F3C12" w:rsidP="008F16EC" w14:paraId="72AE83FC" w14:textId="77777777">
            <w:pPr>
              <w:spacing w:after="0" w:line="240" w:lineRule="auto"/>
              <w:jc w:val="center"/>
              <w:rPr>
                <w:rFonts w:ascii="Calibri" w:eastAsia="Times New Roman" w:hAnsi="Calibri" w:cs="Arial"/>
                <w:b/>
                <w:bCs/>
                <w:color w:val="0070C0"/>
                <w:sz w:val="28"/>
                <w:szCs w:val="28"/>
              </w:rPr>
            </w:pPr>
            <w:r>
              <w:rPr>
                <w:rFonts w:ascii="Calibri" w:eastAsia="Times New Roman" w:hAnsi="Calibri" w:cs="Arial"/>
                <w:b/>
                <w:bCs/>
                <w:color w:val="0070C0"/>
                <w:sz w:val="28"/>
                <w:szCs w:val="28"/>
              </w:rPr>
              <w:t>Table A2</w:t>
            </w:r>
            <w:r w:rsidRPr="006F3C12">
              <w:rPr>
                <w:rFonts w:ascii="Calibri" w:eastAsia="Times New Roman" w:hAnsi="Calibri" w:cs="Arial"/>
                <w:b/>
                <w:bCs/>
                <w:color w:val="0070C0"/>
                <w:sz w:val="28"/>
                <w:szCs w:val="28"/>
              </w:rPr>
              <w:t xml:space="preserve">. Estimated Respondent </w:t>
            </w:r>
            <w:r>
              <w:rPr>
                <w:rFonts w:ascii="Calibri" w:eastAsia="Times New Roman" w:hAnsi="Calibri" w:cs="Arial"/>
                <w:b/>
                <w:bCs/>
                <w:color w:val="0070C0"/>
                <w:sz w:val="28"/>
                <w:szCs w:val="28"/>
              </w:rPr>
              <w:t xml:space="preserve">Cost </w:t>
            </w:r>
            <w:r w:rsidRPr="006F3C12">
              <w:rPr>
                <w:rFonts w:ascii="Calibri" w:eastAsia="Times New Roman" w:hAnsi="Calibri" w:cs="Arial"/>
                <w:b/>
                <w:bCs/>
                <w:color w:val="0070C0"/>
                <w:sz w:val="28"/>
                <w:szCs w:val="28"/>
              </w:rPr>
              <w:t>Burden</w:t>
            </w:r>
          </w:p>
        </w:tc>
      </w:tr>
      <w:tr w14:paraId="27DCF0EB" w14:textId="77777777" w:rsidTr="00C17FDC">
        <w:tblPrEx>
          <w:tblW w:w="8724" w:type="dxa"/>
          <w:tblLook w:val="04A0"/>
        </w:tblPrEx>
        <w:trPr>
          <w:trHeight w:val="765"/>
        </w:trPr>
        <w:tc>
          <w:tcPr>
            <w:tcW w:w="3420" w:type="dxa"/>
            <w:tcBorders>
              <w:top w:val="nil"/>
              <w:left w:val="single" w:sz="4" w:space="0" w:color="auto"/>
              <w:bottom w:val="single" w:sz="4" w:space="0" w:color="auto"/>
              <w:right w:val="single" w:sz="4" w:space="0" w:color="auto"/>
            </w:tcBorders>
            <w:shd w:val="clear" w:color="000000" w:fill="00B0F0"/>
            <w:vAlign w:val="center"/>
            <w:hideMark/>
          </w:tcPr>
          <w:p w:rsidR="00D01BEA" w:rsidRPr="006F3C12" w:rsidP="008F16EC" w14:paraId="2A4D2C6C"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1710" w:type="dxa"/>
            <w:tcBorders>
              <w:top w:val="nil"/>
              <w:left w:val="nil"/>
              <w:bottom w:val="single" w:sz="4" w:space="0" w:color="auto"/>
              <w:right w:val="single" w:sz="4" w:space="0" w:color="auto"/>
            </w:tcBorders>
            <w:shd w:val="clear" w:color="000000" w:fill="00B0F0"/>
            <w:vAlign w:val="center"/>
            <w:hideMark/>
          </w:tcPr>
          <w:p w:rsidR="00D01BEA" w:rsidRPr="006F3C12" w:rsidP="008F16EC" w14:paraId="6DADE30E"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Annual Burden Hours</w:t>
            </w:r>
          </w:p>
        </w:tc>
        <w:tc>
          <w:tcPr>
            <w:tcW w:w="1620" w:type="dxa"/>
            <w:tcBorders>
              <w:top w:val="nil"/>
              <w:left w:val="nil"/>
              <w:bottom w:val="single" w:sz="4" w:space="0" w:color="auto"/>
              <w:right w:val="single" w:sz="4" w:space="0" w:color="auto"/>
            </w:tcBorders>
            <w:shd w:val="clear" w:color="000000" w:fill="00B0F0"/>
            <w:vAlign w:val="center"/>
            <w:hideMark/>
          </w:tcPr>
          <w:p w:rsidR="00D01BEA" w:rsidRPr="006F3C12" w:rsidP="008F16EC" w14:paraId="42EC764A"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Hourly Wage Rate</w:t>
            </w:r>
          </w:p>
        </w:tc>
        <w:tc>
          <w:tcPr>
            <w:tcW w:w="1974" w:type="dxa"/>
            <w:tcBorders>
              <w:top w:val="nil"/>
              <w:left w:val="nil"/>
              <w:bottom w:val="single" w:sz="4" w:space="0" w:color="auto"/>
              <w:right w:val="single" w:sz="4" w:space="0" w:color="auto"/>
            </w:tcBorders>
            <w:shd w:val="clear" w:color="000000" w:fill="00B0F0"/>
            <w:vAlign w:val="center"/>
            <w:hideMark/>
          </w:tcPr>
          <w:p w:rsidR="00D01BEA" w:rsidRPr="006F3C12" w:rsidP="008F16EC" w14:paraId="0482C56F"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Respondent Costs</w:t>
            </w:r>
          </w:p>
        </w:tc>
      </w:tr>
      <w:tr w14:paraId="189F7529" w14:textId="77777777" w:rsidTr="00C17FDC">
        <w:tblPrEx>
          <w:tblW w:w="8724" w:type="dxa"/>
          <w:tblLook w:val="04A0"/>
        </w:tblPrEx>
        <w:trPr>
          <w:trHeight w:val="255"/>
        </w:trPr>
        <w:tc>
          <w:tcPr>
            <w:tcW w:w="3420" w:type="dxa"/>
            <w:tcBorders>
              <w:top w:val="nil"/>
              <w:left w:val="single" w:sz="4" w:space="0" w:color="auto"/>
              <w:bottom w:val="single" w:sz="4" w:space="0" w:color="auto"/>
              <w:right w:val="single" w:sz="4" w:space="0" w:color="auto"/>
            </w:tcBorders>
            <w:shd w:val="clear" w:color="auto" w:fill="auto"/>
            <w:vAlign w:val="bottom"/>
          </w:tcPr>
          <w:p w:rsidR="00EF1F83" w:rsidRPr="006F3C12" w:rsidP="00EF1F83" w14:paraId="621326AF" w14:textId="6DA22D0B">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Exchange / Sale</w:t>
            </w:r>
          </w:p>
        </w:tc>
        <w:tc>
          <w:tcPr>
            <w:tcW w:w="1710" w:type="dxa"/>
            <w:tcBorders>
              <w:top w:val="nil"/>
              <w:left w:val="nil"/>
              <w:bottom w:val="single" w:sz="4" w:space="0" w:color="auto"/>
              <w:right w:val="single" w:sz="4" w:space="0" w:color="auto"/>
            </w:tcBorders>
            <w:shd w:val="clear" w:color="auto" w:fill="auto"/>
            <w:noWrap/>
            <w:vAlign w:val="bottom"/>
            <w:hideMark/>
          </w:tcPr>
          <w:p w:rsidR="00EF1F83" w:rsidRPr="006F3C12" w:rsidP="00EF1F83" w14:paraId="13BFF413" w14:textId="7CAE82B2">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118</w:t>
            </w:r>
          </w:p>
        </w:tc>
        <w:tc>
          <w:tcPr>
            <w:tcW w:w="1620" w:type="dxa"/>
            <w:tcBorders>
              <w:top w:val="nil"/>
              <w:left w:val="nil"/>
              <w:bottom w:val="single" w:sz="4" w:space="0" w:color="auto"/>
              <w:right w:val="single" w:sz="4" w:space="0" w:color="auto"/>
            </w:tcBorders>
            <w:shd w:val="clear" w:color="auto" w:fill="auto"/>
            <w:noWrap/>
            <w:vAlign w:val="bottom"/>
            <w:hideMark/>
          </w:tcPr>
          <w:p w:rsidR="00EF1F83" w:rsidRPr="006F3C12" w:rsidP="009E50B5" w14:paraId="460330FA" w14:textId="35EF48BB">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$43.21</w:t>
            </w:r>
          </w:p>
        </w:tc>
        <w:tc>
          <w:tcPr>
            <w:tcW w:w="1974" w:type="dxa"/>
            <w:tcBorders>
              <w:top w:val="nil"/>
              <w:left w:val="nil"/>
              <w:bottom w:val="single" w:sz="4" w:space="0" w:color="auto"/>
              <w:right w:val="single" w:sz="4" w:space="0" w:color="auto"/>
            </w:tcBorders>
            <w:shd w:val="clear" w:color="000000" w:fill="E2A5AC"/>
            <w:noWrap/>
            <w:vAlign w:val="bottom"/>
            <w:hideMark/>
          </w:tcPr>
          <w:p w:rsidR="00EF1F83" w:rsidRPr="006F3C12" w:rsidP="00EF1F83" w14:paraId="037AC9E1" w14:textId="7D8DB04B">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w:t>
            </w:r>
            <w:r w:rsidR="00107EA8">
              <w:rPr>
                <w:rFonts w:ascii="Calibri" w:eastAsia="Times New Roman" w:hAnsi="Calibri" w:cs="Arial"/>
                <w:color w:val="000000"/>
                <w:sz w:val="20"/>
                <w:szCs w:val="20"/>
              </w:rPr>
              <w:t>5</w:t>
            </w:r>
            <w:r>
              <w:rPr>
                <w:rFonts w:ascii="Calibri" w:eastAsia="Times New Roman" w:hAnsi="Calibri" w:cs="Arial"/>
                <w:color w:val="000000"/>
                <w:sz w:val="20"/>
                <w:szCs w:val="20"/>
              </w:rPr>
              <w:t>,</w:t>
            </w:r>
            <w:r w:rsidR="00107EA8">
              <w:rPr>
                <w:rFonts w:ascii="Calibri" w:eastAsia="Times New Roman" w:hAnsi="Calibri" w:cs="Arial"/>
                <w:color w:val="000000"/>
                <w:sz w:val="20"/>
                <w:szCs w:val="20"/>
              </w:rPr>
              <w:t>098</w:t>
            </w:r>
          </w:p>
        </w:tc>
      </w:tr>
      <w:tr w14:paraId="261E7BC0" w14:textId="77777777" w:rsidTr="00C17FDC">
        <w:tblPrEx>
          <w:tblW w:w="8724" w:type="dxa"/>
          <w:tblLook w:val="04A0"/>
        </w:tblPrEx>
        <w:trPr>
          <w:trHeight w:val="255"/>
        </w:trPr>
        <w:tc>
          <w:tcPr>
            <w:tcW w:w="3420" w:type="dxa"/>
            <w:tcBorders>
              <w:top w:val="nil"/>
              <w:left w:val="single" w:sz="4" w:space="0" w:color="auto"/>
              <w:bottom w:val="single" w:sz="4" w:space="0" w:color="auto"/>
              <w:right w:val="single" w:sz="4" w:space="0" w:color="auto"/>
            </w:tcBorders>
            <w:shd w:val="clear" w:color="auto" w:fill="auto"/>
            <w:vAlign w:val="bottom"/>
          </w:tcPr>
          <w:p w:rsidR="00EF1F83" w:rsidRPr="006F3C12" w:rsidP="00EF1F83" w14:paraId="385E771E" w14:textId="01A70160">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Non-Federal Recipients</w:t>
            </w:r>
          </w:p>
        </w:tc>
        <w:tc>
          <w:tcPr>
            <w:tcW w:w="1710" w:type="dxa"/>
            <w:tcBorders>
              <w:top w:val="nil"/>
              <w:left w:val="nil"/>
              <w:bottom w:val="single" w:sz="4" w:space="0" w:color="auto"/>
              <w:right w:val="single" w:sz="4" w:space="0" w:color="auto"/>
            </w:tcBorders>
            <w:shd w:val="clear" w:color="auto" w:fill="auto"/>
            <w:noWrap/>
            <w:vAlign w:val="bottom"/>
            <w:hideMark/>
          </w:tcPr>
          <w:p w:rsidR="00EF1F83" w:rsidRPr="006F3C12" w:rsidP="00EF1F83" w14:paraId="1B0C8FD8" w14:textId="718BCE16">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118</w:t>
            </w:r>
          </w:p>
        </w:tc>
        <w:tc>
          <w:tcPr>
            <w:tcW w:w="1620" w:type="dxa"/>
            <w:tcBorders>
              <w:top w:val="nil"/>
              <w:left w:val="nil"/>
              <w:bottom w:val="single" w:sz="4" w:space="0" w:color="auto"/>
              <w:right w:val="single" w:sz="4" w:space="0" w:color="auto"/>
            </w:tcBorders>
            <w:shd w:val="clear" w:color="auto" w:fill="auto"/>
            <w:noWrap/>
            <w:vAlign w:val="bottom"/>
            <w:hideMark/>
          </w:tcPr>
          <w:p w:rsidR="00EF1F83" w:rsidRPr="006F3C12" w:rsidP="009E50B5" w14:paraId="4BF7120E" w14:textId="235FE986">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$43.21</w:t>
            </w:r>
          </w:p>
        </w:tc>
        <w:tc>
          <w:tcPr>
            <w:tcW w:w="1974" w:type="dxa"/>
            <w:tcBorders>
              <w:top w:val="nil"/>
              <w:left w:val="nil"/>
              <w:bottom w:val="single" w:sz="4" w:space="0" w:color="auto"/>
              <w:right w:val="single" w:sz="4" w:space="0" w:color="auto"/>
            </w:tcBorders>
            <w:shd w:val="clear" w:color="000000" w:fill="E2A5AC"/>
            <w:noWrap/>
            <w:vAlign w:val="bottom"/>
            <w:hideMark/>
          </w:tcPr>
          <w:p w:rsidR="00EF1F83" w:rsidRPr="006F3C12" w:rsidP="00EF1F83" w14:paraId="607C92F4" w14:textId="1F5EFB61">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w:t>
            </w:r>
            <w:r w:rsidR="00107EA8">
              <w:rPr>
                <w:rFonts w:ascii="Calibri" w:eastAsia="Times New Roman" w:hAnsi="Calibri" w:cs="Arial"/>
                <w:color w:val="000000"/>
                <w:sz w:val="20"/>
                <w:szCs w:val="20"/>
              </w:rPr>
              <w:t>5,098</w:t>
            </w:r>
          </w:p>
        </w:tc>
      </w:tr>
      <w:tr w14:paraId="4CBE85B5" w14:textId="77777777" w:rsidTr="00C17FDC">
        <w:tblPrEx>
          <w:tblW w:w="8724" w:type="dxa"/>
          <w:tblLook w:val="04A0"/>
        </w:tblPrEx>
        <w:trPr>
          <w:trHeight w:val="255"/>
        </w:trPr>
        <w:tc>
          <w:tcPr>
            <w:tcW w:w="3420" w:type="dxa"/>
            <w:tcBorders>
              <w:top w:val="nil"/>
              <w:left w:val="single" w:sz="4" w:space="0" w:color="auto"/>
              <w:bottom w:val="single" w:sz="4" w:space="0" w:color="auto"/>
              <w:right w:val="single" w:sz="4" w:space="0" w:color="auto"/>
            </w:tcBorders>
            <w:shd w:val="clear" w:color="auto" w:fill="auto"/>
            <w:vAlign w:val="bottom"/>
          </w:tcPr>
          <w:p w:rsidR="007A1152" w:rsidP="00EF1F83" w14:paraId="5894B7BB" w14:textId="5CB1C481">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Federal Automotive Statistical Tool</w:t>
            </w:r>
          </w:p>
        </w:tc>
        <w:tc>
          <w:tcPr>
            <w:tcW w:w="1710" w:type="dxa"/>
            <w:tcBorders>
              <w:top w:val="nil"/>
              <w:left w:val="nil"/>
              <w:bottom w:val="single" w:sz="4" w:space="0" w:color="auto"/>
              <w:right w:val="single" w:sz="4" w:space="0" w:color="auto"/>
            </w:tcBorders>
            <w:shd w:val="clear" w:color="auto" w:fill="auto"/>
            <w:noWrap/>
            <w:vAlign w:val="bottom"/>
          </w:tcPr>
          <w:p w:rsidR="007A1152" w:rsidP="00EF1F83" w14:paraId="5C59566D" w14:textId="2C31523D">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3,486</w:t>
            </w:r>
          </w:p>
        </w:tc>
        <w:tc>
          <w:tcPr>
            <w:tcW w:w="1620" w:type="dxa"/>
            <w:tcBorders>
              <w:top w:val="nil"/>
              <w:left w:val="nil"/>
              <w:bottom w:val="single" w:sz="4" w:space="0" w:color="auto"/>
              <w:right w:val="single" w:sz="4" w:space="0" w:color="auto"/>
            </w:tcBorders>
            <w:shd w:val="clear" w:color="auto" w:fill="auto"/>
            <w:noWrap/>
            <w:vAlign w:val="bottom"/>
          </w:tcPr>
          <w:p w:rsidR="007A1152" w:rsidP="009E50B5" w14:paraId="6A55771A" w14:textId="099932EE">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$43.21</w:t>
            </w:r>
          </w:p>
        </w:tc>
        <w:tc>
          <w:tcPr>
            <w:tcW w:w="1974" w:type="dxa"/>
            <w:tcBorders>
              <w:top w:val="nil"/>
              <w:left w:val="nil"/>
              <w:bottom w:val="single" w:sz="4" w:space="0" w:color="auto"/>
              <w:right w:val="single" w:sz="4" w:space="0" w:color="auto"/>
            </w:tcBorders>
            <w:shd w:val="clear" w:color="000000" w:fill="E2A5AC"/>
            <w:noWrap/>
            <w:vAlign w:val="bottom"/>
          </w:tcPr>
          <w:p w:rsidR="007A1152" w:rsidP="00455C5A" w14:paraId="6BC702AD" w14:textId="0BBCA960">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w:t>
            </w:r>
            <w:r w:rsidR="005C4094">
              <w:rPr>
                <w:rFonts w:ascii="Calibri" w:eastAsia="Times New Roman" w:hAnsi="Calibri" w:cs="Arial"/>
                <w:color w:val="000000"/>
                <w:sz w:val="20"/>
                <w:szCs w:val="20"/>
              </w:rPr>
              <w:t>1</w:t>
            </w:r>
            <w:r>
              <w:rPr>
                <w:rFonts w:ascii="Calibri" w:eastAsia="Times New Roman" w:hAnsi="Calibri" w:cs="Arial"/>
                <w:color w:val="000000"/>
                <w:sz w:val="20"/>
                <w:szCs w:val="20"/>
              </w:rPr>
              <w:t>50,</w:t>
            </w:r>
            <w:r w:rsidR="005C4094">
              <w:rPr>
                <w:rFonts w:ascii="Calibri" w:eastAsia="Times New Roman" w:hAnsi="Calibri" w:cs="Arial"/>
                <w:color w:val="000000"/>
                <w:sz w:val="20"/>
                <w:szCs w:val="20"/>
              </w:rPr>
              <w:t>63</w:t>
            </w:r>
            <w:r>
              <w:rPr>
                <w:rFonts w:ascii="Calibri" w:eastAsia="Times New Roman" w:hAnsi="Calibri" w:cs="Arial"/>
                <w:color w:val="000000"/>
                <w:sz w:val="20"/>
                <w:szCs w:val="20"/>
              </w:rPr>
              <w:t>0</w:t>
            </w:r>
          </w:p>
        </w:tc>
      </w:tr>
      <w:tr w14:paraId="3D9EAB1D" w14:textId="77777777" w:rsidTr="00C17FDC">
        <w:tblPrEx>
          <w:tblW w:w="8724" w:type="dxa"/>
          <w:tblLook w:val="04A0"/>
        </w:tblPrEx>
        <w:trPr>
          <w:trHeight w:val="255"/>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EF1F83" w:rsidRPr="006F3C12" w:rsidP="00EF1F83" w14:paraId="067075B6"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TOTAL</w:t>
            </w:r>
          </w:p>
        </w:tc>
        <w:tc>
          <w:tcPr>
            <w:tcW w:w="1710" w:type="dxa"/>
            <w:tcBorders>
              <w:top w:val="nil"/>
              <w:left w:val="nil"/>
              <w:bottom w:val="single" w:sz="4" w:space="0" w:color="auto"/>
              <w:right w:val="single" w:sz="4" w:space="0" w:color="auto"/>
            </w:tcBorders>
            <w:shd w:val="clear" w:color="000000" w:fill="E2A5AC"/>
            <w:noWrap/>
            <w:vAlign w:val="bottom"/>
            <w:hideMark/>
          </w:tcPr>
          <w:p w:rsidR="00EF1F83" w:rsidRPr="006F3C12" w:rsidP="00455C5A" w14:paraId="23607E7E" w14:textId="1B9174B9">
            <w:pPr>
              <w:spacing w:after="0" w:line="240" w:lineRule="auto"/>
              <w:jc w:val="center"/>
              <w:rPr>
                <w:rFonts w:ascii="Calibri" w:eastAsia="Times New Roman" w:hAnsi="Calibri" w:cs="Arial"/>
                <w:b/>
                <w:bCs/>
                <w:color w:val="000000"/>
                <w:sz w:val="20"/>
                <w:szCs w:val="20"/>
              </w:rPr>
            </w:pPr>
            <w:r>
              <w:rPr>
                <w:rFonts w:ascii="Calibri" w:eastAsia="Times New Roman" w:hAnsi="Calibri" w:cs="Arial"/>
                <w:b/>
                <w:bCs/>
                <w:color w:val="000000"/>
                <w:sz w:val="20"/>
                <w:szCs w:val="20"/>
              </w:rPr>
              <w:t>3</w:t>
            </w:r>
            <w:r w:rsidR="002859A5">
              <w:rPr>
                <w:rFonts w:ascii="Calibri" w:eastAsia="Times New Roman" w:hAnsi="Calibri" w:cs="Arial"/>
                <w:b/>
                <w:bCs/>
                <w:color w:val="000000"/>
                <w:sz w:val="20"/>
                <w:szCs w:val="20"/>
              </w:rPr>
              <w:t>,</w:t>
            </w:r>
            <w:r>
              <w:rPr>
                <w:rFonts w:ascii="Calibri" w:eastAsia="Times New Roman" w:hAnsi="Calibri" w:cs="Arial"/>
                <w:b/>
                <w:bCs/>
                <w:color w:val="000000"/>
                <w:sz w:val="20"/>
                <w:szCs w:val="20"/>
              </w:rPr>
              <w:t>722</w:t>
            </w:r>
          </w:p>
        </w:tc>
        <w:tc>
          <w:tcPr>
            <w:tcW w:w="1620" w:type="dxa"/>
            <w:tcBorders>
              <w:top w:val="nil"/>
              <w:left w:val="nil"/>
              <w:bottom w:val="single" w:sz="4" w:space="0" w:color="auto"/>
              <w:right w:val="single" w:sz="4" w:space="0" w:color="auto"/>
            </w:tcBorders>
            <w:shd w:val="clear" w:color="000000" w:fill="333333"/>
            <w:noWrap/>
            <w:vAlign w:val="bottom"/>
            <w:hideMark/>
          </w:tcPr>
          <w:p w:rsidR="00EF1F83" w:rsidRPr="006F3C12" w:rsidP="00EF1F83" w14:paraId="47E1642A"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1974" w:type="dxa"/>
            <w:tcBorders>
              <w:top w:val="nil"/>
              <w:left w:val="nil"/>
              <w:bottom w:val="single" w:sz="4" w:space="0" w:color="auto"/>
              <w:right w:val="single" w:sz="4" w:space="0" w:color="auto"/>
            </w:tcBorders>
            <w:shd w:val="clear" w:color="000000" w:fill="E2A5AC"/>
            <w:noWrap/>
            <w:vAlign w:val="bottom"/>
            <w:hideMark/>
          </w:tcPr>
          <w:p w:rsidR="00EF1F83" w:rsidRPr="006F3C12" w:rsidP="00EF1F83" w14:paraId="2CCC8889" w14:textId="37382DEE">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w:t>
            </w:r>
            <w:r w:rsidR="00FC32D7">
              <w:rPr>
                <w:rFonts w:ascii="Calibri" w:eastAsia="Times New Roman" w:hAnsi="Calibri" w:cs="Arial"/>
                <w:b/>
                <w:bCs/>
                <w:color w:val="000000"/>
                <w:sz w:val="20"/>
                <w:szCs w:val="20"/>
              </w:rPr>
              <w:t>160</w:t>
            </w:r>
            <w:r>
              <w:rPr>
                <w:rFonts w:ascii="Calibri" w:eastAsia="Times New Roman" w:hAnsi="Calibri" w:cs="Arial"/>
                <w:b/>
                <w:bCs/>
                <w:color w:val="000000"/>
                <w:sz w:val="20"/>
                <w:szCs w:val="20"/>
              </w:rPr>
              <w:t>,</w:t>
            </w:r>
            <w:r w:rsidR="00FC32D7">
              <w:rPr>
                <w:rFonts w:ascii="Calibri" w:eastAsia="Times New Roman" w:hAnsi="Calibri" w:cs="Arial"/>
                <w:b/>
                <w:bCs/>
                <w:color w:val="000000"/>
                <w:sz w:val="20"/>
                <w:szCs w:val="20"/>
              </w:rPr>
              <w:t>826</w:t>
            </w:r>
          </w:p>
        </w:tc>
      </w:tr>
    </w:tbl>
    <w:p w:rsidR="00F056C3" w:rsidP="00A41763" w14:paraId="0B174BFC" w14:textId="5311C56C">
      <w:pPr>
        <w:rPr>
          <w:b/>
          <w:bCs/>
        </w:rPr>
      </w:pPr>
    </w:p>
    <w:p w:rsidR="00F056C3" w:rsidP="001B1D69" w14:paraId="17CAAADC" w14:textId="77777777">
      <w:pPr>
        <w:pStyle w:val="Heading2"/>
      </w:pPr>
      <w:bookmarkStart w:id="18" w:name="_Toc16271332"/>
      <w:r>
        <w:t>A.</w:t>
      </w:r>
      <w:r w:rsidRPr="00A41763" w:rsidR="00A41763">
        <w:t xml:space="preserve">13. </w:t>
      </w:r>
      <w:r w:rsidR="006F3C12">
        <w:t xml:space="preserve">Other Estimated </w:t>
      </w:r>
      <w:r w:rsidRPr="00F056C3">
        <w:t xml:space="preserve">Annual Cost to </w:t>
      </w:r>
      <w:r w:rsidR="00FE2197">
        <w:t>Respondents</w:t>
      </w:r>
      <w:bookmarkEnd w:id="18"/>
    </w:p>
    <w:p w:rsidR="00A41763" w:rsidRPr="00A41763" w:rsidP="00A41763" w14:paraId="5509891F" w14:textId="77777777">
      <w:r w:rsidRPr="00A41763">
        <w:rPr>
          <w:b/>
          <w:bCs/>
        </w:rPr>
        <w:t xml:space="preserve">Provide an estimate for the total annual cost burden to respondents or recordkeepers resulting from the collection of information. </w:t>
      </w:r>
    </w:p>
    <w:p w:rsidR="003F438A" w:rsidRPr="003F438A" w14:paraId="64AE12E3" w14:textId="77777777">
      <w:pPr>
        <w:pStyle w:val="ListParagraph"/>
        <w:numPr>
          <w:ilvl w:val="0"/>
          <w:numId w:val="10"/>
        </w:numPr>
        <w:spacing w:after="120" w:line="240" w:lineRule="auto"/>
        <w:rPr>
          <w:rFonts w:cstheme="minorHAnsi"/>
          <w:b/>
          <w:bCs/>
          <w:color w:val="000000" w:themeColor="text1"/>
        </w:rPr>
      </w:pPr>
      <w:r w:rsidRPr="003F438A">
        <w:rPr>
          <w:rFonts w:cstheme="minorHAnsi"/>
          <w:b/>
          <w:bCs/>
          <w:color w:val="000000" w:themeColor="text1"/>
        </w:rPr>
        <w:t>A total capital and start-up cost component (annualized over its expected useful life)</w:t>
      </w:r>
    </w:p>
    <w:p w:rsidR="003F438A" w:rsidRPr="003F438A" w:rsidP="003F438A" w14:paraId="05176BE8" w14:textId="77777777">
      <w:pPr>
        <w:ind w:left="810"/>
        <w:rPr>
          <w:rFonts w:cstheme="minorHAnsi"/>
        </w:rPr>
      </w:pPr>
      <w:r w:rsidRPr="003F438A">
        <w:rPr>
          <w:rFonts w:cstheme="minorHAnsi"/>
        </w:rPr>
        <w:t>The collection systems are not created or owned by DOE.  They were created by the General Services Administration (GSA) to legally require federal agencies to report excess personal property to GSA for screening and disposal, and report on personal property exchanged or sold for replacement purposes (paragraph 3.a. below) and personal property furnished within the United States to non-Federal recipients (paragraph 3.b. below). This bulletin also provides guidance on using GSA’s Personal Property Reporting Tool (PPRT).   These systems have been in place for some time and therefore start-up costs are not available.</w:t>
      </w:r>
    </w:p>
    <w:p w:rsidR="003F438A" w:rsidRPr="003F438A" w14:paraId="6E9343CC" w14:textId="77777777">
      <w:pPr>
        <w:pStyle w:val="ListParagraph"/>
        <w:numPr>
          <w:ilvl w:val="0"/>
          <w:numId w:val="10"/>
        </w:numPr>
        <w:spacing w:after="120" w:line="240" w:lineRule="auto"/>
        <w:rPr>
          <w:rFonts w:cstheme="minorHAnsi"/>
          <w:b/>
          <w:bCs/>
          <w:color w:val="000000" w:themeColor="text1"/>
        </w:rPr>
      </w:pPr>
      <w:r w:rsidRPr="003F438A">
        <w:rPr>
          <w:rFonts w:cstheme="minorHAnsi"/>
          <w:b/>
          <w:bCs/>
          <w:color w:val="000000" w:themeColor="text1"/>
        </w:rPr>
        <w:t xml:space="preserve"> A total operation and maintenance and purchase of services component.</w:t>
      </w:r>
    </w:p>
    <w:p w:rsidR="003F438A" w:rsidRPr="003F438A" w:rsidP="003F438A" w14:paraId="229CE2DF" w14:textId="77777777">
      <w:pPr>
        <w:ind w:left="810"/>
        <w:rPr>
          <w:rFonts w:cstheme="minorHAnsi"/>
        </w:rPr>
      </w:pPr>
      <w:r w:rsidRPr="003F438A">
        <w:rPr>
          <w:rFonts w:cstheme="minorHAnsi"/>
        </w:rPr>
        <w:t>DOE does not have estimates for maintaining and disclosing or providing the information. Additionally, estimate for the items below are unknown because the systems are owned and operated by GSA.</w:t>
      </w:r>
    </w:p>
    <w:p w:rsidR="003F438A" w:rsidRPr="003F438A" w14:paraId="77B83EEE" w14:textId="77777777">
      <w:pPr>
        <w:pStyle w:val="ListParagraph"/>
        <w:numPr>
          <w:ilvl w:val="0"/>
          <w:numId w:val="9"/>
        </w:numPr>
        <w:spacing w:after="120" w:line="240" w:lineRule="auto"/>
        <w:ind w:left="1170" w:hanging="180"/>
        <w:contextualSpacing w:val="0"/>
        <w:rPr>
          <w:rFonts w:cstheme="minorHAnsi"/>
        </w:rPr>
      </w:pPr>
      <w:r w:rsidRPr="003F438A">
        <w:rPr>
          <w:rFonts w:cstheme="minorHAnsi"/>
        </w:rPr>
        <w:t xml:space="preserve">The systems and technology acquisition, </w:t>
      </w:r>
    </w:p>
    <w:p w:rsidR="003F438A" w:rsidRPr="003F438A" w14:paraId="725319F5" w14:textId="77777777">
      <w:pPr>
        <w:pStyle w:val="ListParagraph"/>
        <w:numPr>
          <w:ilvl w:val="0"/>
          <w:numId w:val="9"/>
        </w:numPr>
        <w:spacing w:after="120" w:line="240" w:lineRule="auto"/>
        <w:ind w:left="1170" w:hanging="180"/>
        <w:contextualSpacing w:val="0"/>
        <w:rPr>
          <w:rFonts w:cstheme="minorHAnsi"/>
        </w:rPr>
      </w:pPr>
      <w:r w:rsidRPr="003F438A">
        <w:rPr>
          <w:rFonts w:cstheme="minorHAnsi"/>
        </w:rPr>
        <w:t xml:space="preserve">Expected useful life of capital equipment, </w:t>
      </w:r>
    </w:p>
    <w:p w:rsidR="003F438A" w:rsidRPr="003F438A" w14:paraId="7917C29D" w14:textId="77777777">
      <w:pPr>
        <w:pStyle w:val="ListParagraph"/>
        <w:numPr>
          <w:ilvl w:val="0"/>
          <w:numId w:val="9"/>
        </w:numPr>
        <w:spacing w:after="120" w:line="240" w:lineRule="auto"/>
        <w:ind w:left="1170" w:hanging="180"/>
        <w:contextualSpacing w:val="0"/>
        <w:rPr>
          <w:rFonts w:cstheme="minorHAnsi"/>
        </w:rPr>
      </w:pPr>
      <w:r w:rsidRPr="003F438A">
        <w:rPr>
          <w:rFonts w:cstheme="minorHAnsi"/>
        </w:rPr>
        <w:t xml:space="preserve">The discount rate(s), </w:t>
      </w:r>
    </w:p>
    <w:p w:rsidR="003F438A" w:rsidRPr="003F438A" w14:paraId="1F91EF8F" w14:textId="77777777">
      <w:pPr>
        <w:pStyle w:val="ListParagraph"/>
        <w:numPr>
          <w:ilvl w:val="0"/>
          <w:numId w:val="9"/>
        </w:numPr>
        <w:spacing w:after="120" w:line="240" w:lineRule="auto"/>
        <w:ind w:left="1170" w:hanging="180"/>
        <w:contextualSpacing w:val="0"/>
        <w:rPr>
          <w:rFonts w:cstheme="minorHAnsi"/>
        </w:rPr>
      </w:pPr>
      <w:r w:rsidRPr="003F438A">
        <w:rPr>
          <w:rFonts w:cstheme="minorHAnsi"/>
        </w:rPr>
        <w:t>The time period over which costs will be incurred,</w:t>
      </w:r>
    </w:p>
    <w:p w:rsidR="003F438A" w14:paraId="51F622EB" w14:textId="77777777">
      <w:pPr>
        <w:pStyle w:val="ListParagraph"/>
        <w:numPr>
          <w:ilvl w:val="0"/>
          <w:numId w:val="9"/>
        </w:numPr>
        <w:ind w:left="1170" w:hanging="180"/>
        <w:rPr>
          <w:rFonts w:cstheme="minorHAnsi"/>
        </w:rPr>
      </w:pPr>
      <w:r w:rsidRPr="003F438A">
        <w:rPr>
          <w:rFonts w:cstheme="minorHAnsi"/>
        </w:rPr>
        <w:t>Capital and start-up costs include among other items, preparations for collecting information such as purchasing computers and software; monitoring, sampling, drilling, and testing equipment; and record storage facilities.</w:t>
      </w:r>
    </w:p>
    <w:p w:rsidR="003F438A" w:rsidP="001B1D69" w14:paraId="41FCD997" w14:textId="77777777">
      <w:pPr>
        <w:pStyle w:val="Heading2"/>
      </w:pPr>
      <w:bookmarkStart w:id="19" w:name="_Toc16271333"/>
    </w:p>
    <w:p w:rsidR="00F056C3" w:rsidP="001B1D69" w14:paraId="249D505C" w14:textId="10199F31">
      <w:pPr>
        <w:pStyle w:val="Heading2"/>
      </w:pPr>
      <w:r>
        <w:t>A.</w:t>
      </w:r>
      <w:r w:rsidRPr="00A41763" w:rsidR="00A41763">
        <w:t xml:space="preserve">14. </w:t>
      </w:r>
      <w:r w:rsidR="00FE2197">
        <w:t>Annual Cost to the Federal Government</w:t>
      </w:r>
      <w:bookmarkEnd w:id="19"/>
      <w:r w:rsidRPr="00F056C3">
        <w:t xml:space="preserve"> </w:t>
      </w:r>
    </w:p>
    <w:p w:rsidR="00A41763" w:rsidRPr="00A41763" w:rsidP="00A41763" w14:paraId="42208E52" w14:textId="77777777">
      <w:bookmarkStart w:id="20" w:name="_Hlk57385461"/>
      <w:r w:rsidRPr="00A41763">
        <w:rPr>
          <w:b/>
          <w:bCs/>
        </w:rPr>
        <w:t xml:space="preserve">Provide estimates of annualized cost to the Federal government. </w:t>
      </w:r>
    </w:p>
    <w:bookmarkEnd w:id="20"/>
    <w:p w:rsidR="003F438A" w:rsidRPr="003F438A" w:rsidP="003F438A" w14:paraId="163D7FDF" w14:textId="77777777">
      <w:pPr>
        <w:spacing w:after="0" w:line="240" w:lineRule="auto"/>
        <w:rPr>
          <w:rFonts w:eastAsia="Times New Roman" w:cstheme="minorHAnsi"/>
        </w:rPr>
      </w:pPr>
      <w:r w:rsidRPr="003F438A">
        <w:rPr>
          <w:rFonts w:eastAsia="Times New Roman" w:cstheme="minorHAnsi"/>
        </w:rPr>
        <w:t xml:space="preserve">The DOE Organizational Property Management Officers are responsible for compiling and verifying the data submitted by DOE contractors.  The estimated annualized cost to the Department for this information collection package is based on an assumed standard rate of $78.63 per hour (GS-14) multiplied by an additional 30% for employee fringe benefits.  The additional 30% for employee fringe benefits is calculated to be $23.58 for a total of $102.21.  The total of $102.21 per hour rate is multiplied by an additional 30% overhead cost.  The additional 30% is calculated at $30.60 which is added to 102.21.  The total estimated burden hour rate to the Department for this information collection package is $132.81.  </w:t>
      </w:r>
    </w:p>
    <w:p w:rsidR="003F438A" w:rsidRPr="003F438A" w:rsidP="003F438A" w14:paraId="505F50C6" w14:textId="77777777">
      <w:pPr>
        <w:spacing w:after="0" w:line="240" w:lineRule="auto"/>
        <w:rPr>
          <w:rFonts w:eastAsia="Times New Roman" w:cstheme="minorHAnsi"/>
        </w:rPr>
      </w:pPr>
    </w:p>
    <w:p w:rsidR="003F438A" w:rsidRPr="00875F4C" w:rsidP="003F438A" w14:paraId="73AA8FB2" w14:textId="77777777">
      <w:pPr>
        <w:spacing w:after="0" w:line="240" w:lineRule="auto"/>
        <w:ind w:left="360"/>
        <w:rPr>
          <w:rFonts w:eastAsia="Times New Roman" w:cstheme="minorHAnsi"/>
          <w:b/>
          <w:bCs/>
        </w:rPr>
      </w:pPr>
      <w:r w:rsidRPr="00875F4C">
        <w:rPr>
          <w:rFonts w:eastAsia="Times New Roman" w:cstheme="minorHAnsi"/>
          <w:b/>
          <w:bCs/>
        </w:rPr>
        <w:t xml:space="preserve">Government Cost:  </w:t>
      </w:r>
    </w:p>
    <w:p w:rsidR="003F438A" w:rsidRPr="003F438A" w14:paraId="7157A2B6" w14:textId="77777777">
      <w:pPr>
        <w:numPr>
          <w:ilvl w:val="0"/>
          <w:numId w:val="11"/>
        </w:numPr>
        <w:spacing w:after="120" w:line="240" w:lineRule="auto"/>
        <w:ind w:left="900" w:hanging="270"/>
        <w:rPr>
          <w:rFonts w:eastAsia="Times New Roman" w:cstheme="minorHAnsi"/>
        </w:rPr>
      </w:pPr>
      <w:r w:rsidRPr="003F438A">
        <w:rPr>
          <w:rFonts w:eastAsia="Times New Roman" w:cstheme="minorHAnsi"/>
        </w:rPr>
        <w:t>Exchange/Sale Report:  $133/burden hrs. x 118 hrs.= $15,694</w:t>
      </w:r>
    </w:p>
    <w:p w:rsidR="003F438A" w:rsidRPr="003F438A" w14:paraId="4A0A147B" w14:textId="77777777">
      <w:pPr>
        <w:numPr>
          <w:ilvl w:val="0"/>
          <w:numId w:val="11"/>
        </w:numPr>
        <w:spacing w:after="120" w:line="240" w:lineRule="auto"/>
        <w:ind w:left="900" w:hanging="270"/>
        <w:rPr>
          <w:rFonts w:eastAsia="Times New Roman" w:cstheme="minorHAnsi"/>
        </w:rPr>
      </w:pPr>
      <w:r w:rsidRPr="003F438A">
        <w:rPr>
          <w:rFonts w:eastAsia="Times New Roman" w:cstheme="minorHAnsi"/>
        </w:rPr>
        <w:t>Excess Personal Property Furnished to Non-Federal Recipients: $133/burden hrs. x 118 hrs.= $15,694</w:t>
      </w:r>
    </w:p>
    <w:p w:rsidR="003F438A" w:rsidRPr="003F438A" w14:paraId="7FC08FF7" w14:textId="79A80CC8">
      <w:pPr>
        <w:numPr>
          <w:ilvl w:val="0"/>
          <w:numId w:val="11"/>
        </w:numPr>
        <w:spacing w:after="0" w:line="240" w:lineRule="auto"/>
        <w:ind w:left="900" w:hanging="270"/>
        <w:rPr>
          <w:rFonts w:eastAsia="Times New Roman" w:cstheme="minorHAnsi"/>
        </w:rPr>
      </w:pPr>
      <w:r w:rsidRPr="003F438A">
        <w:rPr>
          <w:rFonts w:eastAsia="Times New Roman" w:cstheme="minorHAnsi"/>
        </w:rPr>
        <w:t xml:space="preserve">FAST Fleet Reports: $133/burden hrs. x </w:t>
      </w:r>
      <w:r w:rsidR="002859A5">
        <w:rPr>
          <w:rFonts w:eastAsia="Times New Roman" w:cstheme="minorHAnsi"/>
        </w:rPr>
        <w:t>996</w:t>
      </w:r>
      <w:r w:rsidRPr="003F438A" w:rsidR="002859A5">
        <w:rPr>
          <w:rFonts w:eastAsia="Times New Roman" w:cstheme="minorHAnsi"/>
        </w:rPr>
        <w:t xml:space="preserve"> </w:t>
      </w:r>
      <w:r w:rsidRPr="003F438A">
        <w:rPr>
          <w:rFonts w:eastAsia="Times New Roman" w:cstheme="minorHAnsi"/>
        </w:rPr>
        <w:t>hrs. = $</w:t>
      </w:r>
      <w:r w:rsidR="002859A5">
        <w:rPr>
          <w:rFonts w:eastAsia="Times New Roman" w:cstheme="minorHAnsi"/>
        </w:rPr>
        <w:t>132</w:t>
      </w:r>
      <w:r w:rsidRPr="003F438A">
        <w:rPr>
          <w:rFonts w:eastAsia="Times New Roman" w:cstheme="minorHAnsi"/>
        </w:rPr>
        <w:t>,</w:t>
      </w:r>
      <w:r w:rsidR="002859A5">
        <w:rPr>
          <w:rFonts w:eastAsia="Times New Roman" w:cstheme="minorHAnsi"/>
        </w:rPr>
        <w:t>468</w:t>
      </w:r>
      <w:r w:rsidRPr="003F438A">
        <w:rPr>
          <w:rFonts w:eastAsia="Times New Roman" w:cstheme="minorHAnsi"/>
        </w:rPr>
        <w:t>.</w:t>
      </w:r>
    </w:p>
    <w:p w:rsidR="003F438A" w:rsidRPr="003F438A" w:rsidP="003F438A" w14:paraId="195FFC68" w14:textId="77777777">
      <w:pPr>
        <w:spacing w:after="0" w:line="240" w:lineRule="auto"/>
        <w:ind w:left="1216"/>
        <w:rPr>
          <w:rFonts w:eastAsia="Times New Roman" w:cstheme="minorHAnsi"/>
        </w:rPr>
      </w:pPr>
    </w:p>
    <w:tbl>
      <w:tblPr>
        <w:tblW w:w="8724" w:type="dxa"/>
        <w:tblInd w:w="-5" w:type="dxa"/>
        <w:tblLook w:val="04A0"/>
      </w:tblPr>
      <w:tblGrid>
        <w:gridCol w:w="3420"/>
        <w:gridCol w:w="1710"/>
        <w:gridCol w:w="1620"/>
        <w:gridCol w:w="1974"/>
      </w:tblGrid>
      <w:tr w14:paraId="6D053EDC" w14:textId="77777777" w:rsidTr="00875F4C">
        <w:tblPrEx>
          <w:tblW w:w="8724" w:type="dxa"/>
          <w:tblInd w:w="-5" w:type="dxa"/>
          <w:tblLook w:val="04A0"/>
        </w:tblPrEx>
        <w:trPr>
          <w:trHeight w:val="765"/>
        </w:trPr>
        <w:tc>
          <w:tcPr>
            <w:tcW w:w="3420" w:type="dxa"/>
            <w:tcBorders>
              <w:top w:val="nil"/>
              <w:left w:val="single" w:sz="4" w:space="0" w:color="auto"/>
              <w:bottom w:val="single" w:sz="4" w:space="0" w:color="auto"/>
              <w:right w:val="single" w:sz="4" w:space="0" w:color="auto"/>
            </w:tcBorders>
            <w:shd w:val="clear" w:color="000000" w:fill="00B0F0"/>
            <w:vAlign w:val="center"/>
            <w:hideMark/>
          </w:tcPr>
          <w:p w:rsidR="00C17FDC" w:rsidRPr="006F3C12" w:rsidP="0057570F" w14:paraId="452EDA56"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1710" w:type="dxa"/>
            <w:tcBorders>
              <w:top w:val="nil"/>
              <w:left w:val="nil"/>
              <w:bottom w:val="single" w:sz="4" w:space="0" w:color="auto"/>
              <w:right w:val="single" w:sz="4" w:space="0" w:color="auto"/>
            </w:tcBorders>
            <w:shd w:val="clear" w:color="000000" w:fill="00B0F0"/>
            <w:vAlign w:val="center"/>
            <w:hideMark/>
          </w:tcPr>
          <w:p w:rsidR="00C17FDC" w:rsidRPr="006F3C12" w:rsidP="0057570F" w14:paraId="317B00C4"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Annual Burden Hours</w:t>
            </w:r>
          </w:p>
        </w:tc>
        <w:tc>
          <w:tcPr>
            <w:tcW w:w="1620" w:type="dxa"/>
            <w:tcBorders>
              <w:top w:val="nil"/>
              <w:left w:val="nil"/>
              <w:bottom w:val="single" w:sz="4" w:space="0" w:color="auto"/>
              <w:right w:val="single" w:sz="4" w:space="0" w:color="auto"/>
            </w:tcBorders>
            <w:shd w:val="clear" w:color="000000" w:fill="00B0F0"/>
            <w:vAlign w:val="center"/>
            <w:hideMark/>
          </w:tcPr>
          <w:p w:rsidR="00C17FDC" w:rsidRPr="006F3C12" w:rsidP="0057570F" w14:paraId="56D92BC7"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Hourly Wage Rate</w:t>
            </w:r>
          </w:p>
        </w:tc>
        <w:tc>
          <w:tcPr>
            <w:tcW w:w="1974" w:type="dxa"/>
            <w:tcBorders>
              <w:top w:val="nil"/>
              <w:left w:val="nil"/>
              <w:bottom w:val="single" w:sz="4" w:space="0" w:color="auto"/>
              <w:right w:val="single" w:sz="4" w:space="0" w:color="auto"/>
            </w:tcBorders>
            <w:shd w:val="clear" w:color="000000" w:fill="00B0F0"/>
            <w:vAlign w:val="center"/>
            <w:hideMark/>
          </w:tcPr>
          <w:p w:rsidR="00C17FDC" w:rsidRPr="006F3C12" w:rsidP="0057570F" w14:paraId="6471638F"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Respondent Costs</w:t>
            </w:r>
          </w:p>
        </w:tc>
      </w:tr>
      <w:tr w14:paraId="56986B03" w14:textId="77777777" w:rsidTr="00875F4C">
        <w:tblPrEx>
          <w:tblW w:w="8724" w:type="dxa"/>
          <w:tblInd w:w="-5" w:type="dxa"/>
          <w:tblLook w:val="04A0"/>
        </w:tblPrEx>
        <w:trPr>
          <w:trHeight w:val="255"/>
        </w:trPr>
        <w:tc>
          <w:tcPr>
            <w:tcW w:w="3420" w:type="dxa"/>
            <w:tcBorders>
              <w:top w:val="nil"/>
              <w:left w:val="single" w:sz="4" w:space="0" w:color="auto"/>
              <w:bottom w:val="single" w:sz="4" w:space="0" w:color="auto"/>
              <w:right w:val="single" w:sz="4" w:space="0" w:color="auto"/>
            </w:tcBorders>
            <w:shd w:val="clear" w:color="auto" w:fill="auto"/>
            <w:vAlign w:val="bottom"/>
          </w:tcPr>
          <w:p w:rsidR="00C17FDC" w:rsidRPr="006F3C12" w:rsidP="0057570F" w14:paraId="7D497CEC"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Exchange / Sale</w:t>
            </w:r>
          </w:p>
        </w:tc>
        <w:tc>
          <w:tcPr>
            <w:tcW w:w="1710" w:type="dxa"/>
            <w:tcBorders>
              <w:top w:val="nil"/>
              <w:left w:val="nil"/>
              <w:bottom w:val="single" w:sz="4" w:space="0" w:color="auto"/>
              <w:right w:val="single" w:sz="4" w:space="0" w:color="auto"/>
            </w:tcBorders>
            <w:shd w:val="clear" w:color="auto" w:fill="auto"/>
            <w:noWrap/>
            <w:vAlign w:val="bottom"/>
            <w:hideMark/>
          </w:tcPr>
          <w:p w:rsidR="00C17FDC" w:rsidRPr="006F3C12" w:rsidP="0057570F" w14:paraId="074A6572" w14:textId="77777777">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118</w:t>
            </w:r>
          </w:p>
        </w:tc>
        <w:tc>
          <w:tcPr>
            <w:tcW w:w="1620" w:type="dxa"/>
            <w:tcBorders>
              <w:top w:val="nil"/>
              <w:left w:val="nil"/>
              <w:bottom w:val="single" w:sz="4" w:space="0" w:color="auto"/>
              <w:right w:val="single" w:sz="4" w:space="0" w:color="auto"/>
            </w:tcBorders>
            <w:shd w:val="clear" w:color="auto" w:fill="auto"/>
            <w:noWrap/>
            <w:vAlign w:val="bottom"/>
            <w:hideMark/>
          </w:tcPr>
          <w:p w:rsidR="00C17FDC" w:rsidRPr="006F3C12" w:rsidP="0057570F" w14:paraId="4C2275B2" w14:textId="76683084">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$133</w:t>
            </w:r>
          </w:p>
        </w:tc>
        <w:tc>
          <w:tcPr>
            <w:tcW w:w="1974" w:type="dxa"/>
            <w:tcBorders>
              <w:top w:val="nil"/>
              <w:left w:val="nil"/>
              <w:bottom w:val="single" w:sz="4" w:space="0" w:color="auto"/>
              <w:right w:val="single" w:sz="4" w:space="0" w:color="auto"/>
            </w:tcBorders>
            <w:shd w:val="clear" w:color="000000" w:fill="E2A5AC"/>
            <w:noWrap/>
            <w:vAlign w:val="bottom"/>
            <w:hideMark/>
          </w:tcPr>
          <w:p w:rsidR="00C17FDC" w:rsidRPr="006F3C12" w:rsidP="0057570F" w14:paraId="6109F8BE" w14:textId="79FB44E9">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w:t>
            </w:r>
            <w:r w:rsidR="00875F4C">
              <w:rPr>
                <w:rFonts w:ascii="Calibri" w:eastAsia="Times New Roman" w:hAnsi="Calibri" w:cs="Arial"/>
                <w:color w:val="000000"/>
                <w:sz w:val="20"/>
                <w:szCs w:val="20"/>
              </w:rPr>
              <w:t>15,694</w:t>
            </w:r>
          </w:p>
        </w:tc>
      </w:tr>
      <w:tr w14:paraId="46F3B56A" w14:textId="77777777" w:rsidTr="00875F4C">
        <w:tblPrEx>
          <w:tblW w:w="8724" w:type="dxa"/>
          <w:tblInd w:w="-5" w:type="dxa"/>
          <w:tblLook w:val="04A0"/>
        </w:tblPrEx>
        <w:trPr>
          <w:trHeight w:val="255"/>
        </w:trPr>
        <w:tc>
          <w:tcPr>
            <w:tcW w:w="3420" w:type="dxa"/>
            <w:tcBorders>
              <w:top w:val="nil"/>
              <w:left w:val="single" w:sz="4" w:space="0" w:color="auto"/>
              <w:bottom w:val="single" w:sz="4" w:space="0" w:color="auto"/>
              <w:right w:val="single" w:sz="4" w:space="0" w:color="auto"/>
            </w:tcBorders>
            <w:shd w:val="clear" w:color="auto" w:fill="auto"/>
            <w:vAlign w:val="bottom"/>
          </w:tcPr>
          <w:p w:rsidR="00C17FDC" w:rsidRPr="006F3C12" w:rsidP="0057570F" w14:paraId="304E31B3"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Non-Federal Recipients</w:t>
            </w:r>
          </w:p>
        </w:tc>
        <w:tc>
          <w:tcPr>
            <w:tcW w:w="1710" w:type="dxa"/>
            <w:tcBorders>
              <w:top w:val="nil"/>
              <w:left w:val="nil"/>
              <w:bottom w:val="single" w:sz="4" w:space="0" w:color="auto"/>
              <w:right w:val="single" w:sz="4" w:space="0" w:color="auto"/>
            </w:tcBorders>
            <w:shd w:val="clear" w:color="auto" w:fill="auto"/>
            <w:noWrap/>
            <w:vAlign w:val="bottom"/>
            <w:hideMark/>
          </w:tcPr>
          <w:p w:rsidR="00C17FDC" w:rsidRPr="006F3C12" w:rsidP="0057570F" w14:paraId="42D5712D" w14:textId="77777777">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118</w:t>
            </w:r>
          </w:p>
        </w:tc>
        <w:tc>
          <w:tcPr>
            <w:tcW w:w="1620" w:type="dxa"/>
            <w:tcBorders>
              <w:top w:val="nil"/>
              <w:left w:val="nil"/>
              <w:bottom w:val="single" w:sz="4" w:space="0" w:color="auto"/>
              <w:right w:val="single" w:sz="4" w:space="0" w:color="auto"/>
            </w:tcBorders>
            <w:shd w:val="clear" w:color="auto" w:fill="auto"/>
            <w:noWrap/>
            <w:vAlign w:val="bottom"/>
            <w:hideMark/>
          </w:tcPr>
          <w:p w:rsidR="00C17FDC" w:rsidRPr="006F3C12" w:rsidP="0057570F" w14:paraId="11639A53" w14:textId="3EC27625">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$133</w:t>
            </w:r>
          </w:p>
        </w:tc>
        <w:tc>
          <w:tcPr>
            <w:tcW w:w="1974" w:type="dxa"/>
            <w:tcBorders>
              <w:top w:val="nil"/>
              <w:left w:val="nil"/>
              <w:bottom w:val="single" w:sz="4" w:space="0" w:color="auto"/>
              <w:right w:val="single" w:sz="4" w:space="0" w:color="auto"/>
            </w:tcBorders>
            <w:shd w:val="clear" w:color="000000" w:fill="E2A5AC"/>
            <w:noWrap/>
            <w:vAlign w:val="bottom"/>
            <w:hideMark/>
          </w:tcPr>
          <w:p w:rsidR="00C17FDC" w:rsidRPr="006F3C12" w:rsidP="0057570F" w14:paraId="352426DD" w14:textId="2335B584">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w:t>
            </w:r>
            <w:r w:rsidR="00875F4C">
              <w:rPr>
                <w:rFonts w:ascii="Calibri" w:eastAsia="Times New Roman" w:hAnsi="Calibri" w:cs="Arial"/>
                <w:color w:val="000000"/>
                <w:sz w:val="20"/>
                <w:szCs w:val="20"/>
              </w:rPr>
              <w:t>15,694</w:t>
            </w:r>
          </w:p>
        </w:tc>
      </w:tr>
      <w:tr w14:paraId="4B35987E" w14:textId="77777777" w:rsidTr="00875F4C">
        <w:tblPrEx>
          <w:tblW w:w="8724" w:type="dxa"/>
          <w:tblInd w:w="-5" w:type="dxa"/>
          <w:tblLook w:val="04A0"/>
        </w:tblPrEx>
        <w:trPr>
          <w:trHeight w:val="255"/>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C17FDC" w:rsidRPr="006F3C12" w:rsidP="0057570F" w14:paraId="0E838824" w14:textId="25B7A92E">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Federal Automotive Statistical Tool</w:t>
            </w:r>
          </w:p>
        </w:tc>
        <w:tc>
          <w:tcPr>
            <w:tcW w:w="1710" w:type="dxa"/>
            <w:tcBorders>
              <w:top w:val="nil"/>
              <w:left w:val="nil"/>
              <w:bottom w:val="single" w:sz="4" w:space="0" w:color="auto"/>
              <w:right w:val="single" w:sz="4" w:space="0" w:color="auto"/>
            </w:tcBorders>
            <w:shd w:val="clear" w:color="auto" w:fill="auto"/>
            <w:noWrap/>
            <w:vAlign w:val="bottom"/>
            <w:hideMark/>
          </w:tcPr>
          <w:p w:rsidR="00C17FDC" w:rsidRPr="006F3C12" w:rsidP="0057570F" w14:paraId="670A7E61" w14:textId="3EFF5383">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996</w:t>
            </w:r>
          </w:p>
        </w:tc>
        <w:tc>
          <w:tcPr>
            <w:tcW w:w="1620" w:type="dxa"/>
            <w:tcBorders>
              <w:top w:val="nil"/>
              <w:left w:val="nil"/>
              <w:bottom w:val="single" w:sz="4" w:space="0" w:color="auto"/>
              <w:right w:val="single" w:sz="4" w:space="0" w:color="auto"/>
            </w:tcBorders>
            <w:shd w:val="clear" w:color="auto" w:fill="auto"/>
            <w:noWrap/>
            <w:vAlign w:val="bottom"/>
            <w:hideMark/>
          </w:tcPr>
          <w:p w:rsidR="00C17FDC" w:rsidRPr="006F3C12" w:rsidP="0057570F" w14:paraId="189F3D03" w14:textId="146F1753">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$133</w:t>
            </w:r>
          </w:p>
        </w:tc>
        <w:tc>
          <w:tcPr>
            <w:tcW w:w="1974" w:type="dxa"/>
            <w:tcBorders>
              <w:top w:val="nil"/>
              <w:left w:val="nil"/>
              <w:bottom w:val="single" w:sz="4" w:space="0" w:color="auto"/>
              <w:right w:val="single" w:sz="4" w:space="0" w:color="auto"/>
            </w:tcBorders>
            <w:shd w:val="clear" w:color="000000" w:fill="E2A5AC"/>
            <w:noWrap/>
            <w:vAlign w:val="bottom"/>
            <w:hideMark/>
          </w:tcPr>
          <w:p w:rsidR="00C17FDC" w:rsidRPr="006F3C12" w:rsidP="0057570F" w14:paraId="2FF4538A" w14:textId="64338FFF">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w:t>
            </w:r>
            <w:r w:rsidR="002859A5">
              <w:rPr>
                <w:rFonts w:ascii="Calibri" w:eastAsia="Times New Roman" w:hAnsi="Calibri" w:cs="Arial"/>
                <w:color w:val="000000"/>
                <w:sz w:val="20"/>
                <w:szCs w:val="20"/>
              </w:rPr>
              <w:t>132,468</w:t>
            </w:r>
          </w:p>
        </w:tc>
      </w:tr>
      <w:tr w14:paraId="38F56598" w14:textId="77777777" w:rsidTr="00875F4C">
        <w:tblPrEx>
          <w:tblW w:w="8724" w:type="dxa"/>
          <w:tblInd w:w="-5" w:type="dxa"/>
          <w:tblLook w:val="04A0"/>
        </w:tblPrEx>
        <w:trPr>
          <w:trHeight w:val="255"/>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C17FDC" w:rsidRPr="006F3C12" w:rsidP="0057570F" w14:paraId="6227FEED"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TOTAL</w:t>
            </w:r>
          </w:p>
        </w:tc>
        <w:tc>
          <w:tcPr>
            <w:tcW w:w="1710" w:type="dxa"/>
            <w:tcBorders>
              <w:top w:val="nil"/>
              <w:left w:val="nil"/>
              <w:bottom w:val="single" w:sz="4" w:space="0" w:color="auto"/>
              <w:right w:val="single" w:sz="4" w:space="0" w:color="auto"/>
            </w:tcBorders>
            <w:shd w:val="clear" w:color="000000" w:fill="E2A5AC"/>
            <w:noWrap/>
            <w:vAlign w:val="bottom"/>
            <w:hideMark/>
          </w:tcPr>
          <w:p w:rsidR="00C17FDC" w:rsidRPr="006F3C12" w:rsidP="0057570F" w14:paraId="336BAC2E" w14:textId="29280773">
            <w:pPr>
              <w:spacing w:after="0" w:line="240" w:lineRule="auto"/>
              <w:jc w:val="center"/>
              <w:rPr>
                <w:rFonts w:ascii="Calibri" w:eastAsia="Times New Roman" w:hAnsi="Calibri" w:cs="Arial"/>
                <w:b/>
                <w:bCs/>
                <w:color w:val="000000"/>
                <w:sz w:val="20"/>
                <w:szCs w:val="20"/>
              </w:rPr>
            </w:pPr>
            <w:r>
              <w:rPr>
                <w:rFonts w:ascii="Calibri" w:eastAsia="Times New Roman" w:hAnsi="Calibri" w:cs="Arial"/>
                <w:b/>
                <w:bCs/>
                <w:color w:val="000000"/>
                <w:sz w:val="20"/>
                <w:szCs w:val="20"/>
              </w:rPr>
              <w:t>1,232</w:t>
            </w:r>
          </w:p>
        </w:tc>
        <w:tc>
          <w:tcPr>
            <w:tcW w:w="1620" w:type="dxa"/>
            <w:tcBorders>
              <w:top w:val="nil"/>
              <w:left w:val="nil"/>
              <w:bottom w:val="single" w:sz="4" w:space="0" w:color="auto"/>
              <w:right w:val="single" w:sz="4" w:space="0" w:color="auto"/>
            </w:tcBorders>
            <w:shd w:val="clear" w:color="000000" w:fill="333333"/>
            <w:noWrap/>
            <w:vAlign w:val="bottom"/>
            <w:hideMark/>
          </w:tcPr>
          <w:p w:rsidR="00C17FDC" w:rsidRPr="006F3C12" w:rsidP="0057570F" w14:paraId="44B931A2"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1974" w:type="dxa"/>
            <w:tcBorders>
              <w:top w:val="nil"/>
              <w:left w:val="nil"/>
              <w:bottom w:val="single" w:sz="4" w:space="0" w:color="auto"/>
              <w:right w:val="single" w:sz="4" w:space="0" w:color="auto"/>
            </w:tcBorders>
            <w:shd w:val="clear" w:color="000000" w:fill="E2A5AC"/>
            <w:noWrap/>
            <w:vAlign w:val="bottom"/>
            <w:hideMark/>
          </w:tcPr>
          <w:p w:rsidR="00C17FDC" w:rsidRPr="006F3C12" w:rsidP="0057570F" w14:paraId="0FB1F44A" w14:textId="7FB28A22">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w:t>
            </w:r>
            <w:r w:rsidR="002859A5">
              <w:rPr>
                <w:rFonts w:ascii="Calibri" w:eastAsia="Times New Roman" w:hAnsi="Calibri" w:cs="Arial"/>
                <w:b/>
                <w:bCs/>
                <w:color w:val="000000"/>
                <w:sz w:val="20"/>
                <w:szCs w:val="20"/>
              </w:rPr>
              <w:t>163,856</w:t>
            </w:r>
          </w:p>
        </w:tc>
      </w:tr>
    </w:tbl>
    <w:p w:rsidR="003F438A" w:rsidRPr="003F438A" w:rsidP="00420E52" w14:paraId="1262D70F" w14:textId="7F6A45DD">
      <w:pPr>
        <w:spacing w:before="240" w:after="240" w:line="240" w:lineRule="auto"/>
        <w:rPr>
          <w:rFonts w:eastAsia="Times New Roman" w:cstheme="minorHAnsi"/>
        </w:rPr>
      </w:pPr>
      <w:r w:rsidRPr="003F438A">
        <w:rPr>
          <w:rFonts w:eastAsia="Times New Roman" w:cstheme="minorHAnsi"/>
        </w:rPr>
        <w:t>The total estimated cost for the government is $</w:t>
      </w:r>
      <w:r w:rsidR="002859A5">
        <w:rPr>
          <w:rFonts w:eastAsia="Times New Roman" w:cstheme="minorHAnsi"/>
        </w:rPr>
        <w:t>163,856</w:t>
      </w:r>
      <w:r w:rsidRPr="003F438A">
        <w:rPr>
          <w:rFonts w:eastAsia="Times New Roman" w:cstheme="minorHAnsi"/>
        </w:rPr>
        <w:t>.</w:t>
      </w:r>
    </w:p>
    <w:p w:rsidR="0091409C" w:rsidRPr="00420E52" w:rsidP="00D854D8" w14:paraId="7600C2C4" w14:textId="7D823E03">
      <w:r w:rsidRPr="00A41763">
        <w:rPr>
          <w:i/>
          <w:iCs/>
        </w:rPr>
        <w:t xml:space="preserve"> </w:t>
      </w:r>
    </w:p>
    <w:p w:rsidR="006D42EC" w:rsidP="001B1D69" w14:paraId="163CD763" w14:textId="77777777">
      <w:pPr>
        <w:pStyle w:val="Heading2"/>
      </w:pPr>
      <w:bookmarkStart w:id="21" w:name="_Toc16271334"/>
      <w:r>
        <w:t>A.</w:t>
      </w:r>
      <w:r w:rsidRPr="00A41763" w:rsidR="00A41763">
        <w:t xml:space="preserve">15. </w:t>
      </w:r>
      <w:r>
        <w:t>Reasons for Changes in Burden</w:t>
      </w:r>
      <w:bookmarkEnd w:id="21"/>
    </w:p>
    <w:p w:rsidR="00A41763" w:rsidRPr="00A41763" w:rsidP="00A41763" w14:paraId="371F9FF2" w14:textId="77777777">
      <w:bookmarkStart w:id="22" w:name="_Hlk57385469"/>
      <w:r w:rsidRPr="00A41763">
        <w:rPr>
          <w:b/>
          <w:bCs/>
        </w:rPr>
        <w:t xml:space="preserve">Explain the reasons for any program changes or adjustments reported in Items 13 (or 14) of OMB Form 83-I. </w:t>
      </w:r>
    </w:p>
    <w:bookmarkEnd w:id="22"/>
    <w:p w:rsidR="00A41763" w:rsidRPr="003F438A" w:rsidP="00A41763" w14:paraId="5347DC7B" w14:textId="73DC75FC">
      <w:pPr>
        <w:rPr>
          <w:rFonts w:cstheme="minorHAnsi"/>
          <w:i/>
          <w:iCs/>
          <w:sz w:val="20"/>
          <w:szCs w:val="20"/>
        </w:rPr>
      </w:pPr>
      <w:r w:rsidRPr="003F438A">
        <w:rPr>
          <w:rFonts w:eastAsia="Times New Roman" w:cstheme="minorHAnsi"/>
        </w:rPr>
        <w:t>The changes reported in item 13 reflect a change to the annual burden hours.  The changes reported in item 14 reflect a</w:t>
      </w:r>
      <w:r w:rsidR="002F1D7F">
        <w:rPr>
          <w:rFonts w:eastAsia="Times New Roman" w:cstheme="minorHAnsi"/>
        </w:rPr>
        <w:t>n</w:t>
      </w:r>
      <w:r w:rsidRPr="003F438A">
        <w:rPr>
          <w:rFonts w:eastAsia="Times New Roman" w:cstheme="minorHAnsi"/>
        </w:rPr>
        <w:t xml:space="preserve"> </w:t>
      </w:r>
      <w:r w:rsidR="002F1D7F">
        <w:rPr>
          <w:rFonts w:eastAsia="Times New Roman" w:cstheme="minorHAnsi"/>
        </w:rPr>
        <w:t>in</w:t>
      </w:r>
      <w:r w:rsidRPr="003F438A">
        <w:rPr>
          <w:rFonts w:eastAsia="Times New Roman" w:cstheme="minorHAnsi"/>
        </w:rPr>
        <w:t>crease in the estimates of annualized cost to the Federal government, the number of Exchange/Sale, Non-Federal Recipients, and FAST respondents and a</w:t>
      </w:r>
      <w:r w:rsidR="0027032D">
        <w:rPr>
          <w:rFonts w:eastAsia="Times New Roman" w:cstheme="minorHAnsi"/>
        </w:rPr>
        <w:t>n incre</w:t>
      </w:r>
      <w:r w:rsidRPr="003F438A">
        <w:rPr>
          <w:rFonts w:eastAsia="Times New Roman" w:cstheme="minorHAnsi"/>
        </w:rPr>
        <w:t xml:space="preserve">ase in the annual burden hours.  The </w:t>
      </w:r>
      <w:r w:rsidR="0027032D">
        <w:rPr>
          <w:rFonts w:eastAsia="Times New Roman" w:cstheme="minorHAnsi"/>
        </w:rPr>
        <w:t>in</w:t>
      </w:r>
      <w:r w:rsidRPr="003F438A">
        <w:rPr>
          <w:rFonts w:eastAsia="Times New Roman" w:cstheme="minorHAnsi"/>
        </w:rPr>
        <w:t xml:space="preserve">crease in burden hours from 2,024 to </w:t>
      </w:r>
      <w:r w:rsidR="0027032D">
        <w:rPr>
          <w:rFonts w:eastAsia="Times New Roman" w:cstheme="minorHAnsi"/>
        </w:rPr>
        <w:t>3</w:t>
      </w:r>
      <w:r w:rsidRPr="003F438A">
        <w:rPr>
          <w:rFonts w:eastAsia="Times New Roman" w:cstheme="minorHAnsi"/>
        </w:rPr>
        <w:t>,</w:t>
      </w:r>
      <w:r w:rsidR="0027032D">
        <w:rPr>
          <w:rFonts w:eastAsia="Times New Roman" w:cstheme="minorHAnsi"/>
        </w:rPr>
        <w:t>722</w:t>
      </w:r>
      <w:r w:rsidRPr="003F438A">
        <w:rPr>
          <w:rFonts w:eastAsia="Times New Roman" w:cstheme="minorHAnsi"/>
        </w:rPr>
        <w:t xml:space="preserve"> reflects the </w:t>
      </w:r>
      <w:r w:rsidR="0027032D">
        <w:rPr>
          <w:rFonts w:eastAsia="Times New Roman" w:cstheme="minorHAnsi"/>
        </w:rPr>
        <w:t>increase of the number</w:t>
      </w:r>
      <w:r w:rsidRPr="003F438A">
        <w:rPr>
          <w:rFonts w:eastAsia="Times New Roman" w:cstheme="minorHAnsi"/>
        </w:rPr>
        <w:t xml:space="preserve"> of </w:t>
      </w:r>
      <w:r w:rsidR="0027032D">
        <w:rPr>
          <w:rFonts w:eastAsia="Times New Roman" w:cstheme="minorHAnsi"/>
        </w:rPr>
        <w:t>annual responses of</w:t>
      </w:r>
      <w:r w:rsidRPr="003F438A">
        <w:rPr>
          <w:rFonts w:eastAsia="Times New Roman" w:cstheme="minorHAnsi"/>
        </w:rPr>
        <w:t xml:space="preserve"> the sites reporting data in the Agency Report for Motor Vehicle and the Annual Motor Vehicle Fleet Report, both of which are pulled from the FAST.  The number of respondents changed from 276 to </w:t>
      </w:r>
      <w:r w:rsidR="0027032D">
        <w:rPr>
          <w:rFonts w:eastAsia="Times New Roman" w:cstheme="minorHAnsi"/>
        </w:rPr>
        <w:t>367</w:t>
      </w:r>
      <w:r w:rsidRPr="003F438A">
        <w:rPr>
          <w:rFonts w:eastAsia="Times New Roman" w:cstheme="minorHAnsi"/>
        </w:rPr>
        <w:t xml:space="preserve"> due to the </w:t>
      </w:r>
      <w:r w:rsidR="0027032D">
        <w:rPr>
          <w:rFonts w:eastAsia="Times New Roman" w:cstheme="minorHAnsi"/>
        </w:rPr>
        <w:t xml:space="preserve">frequency of the annual reporting by the </w:t>
      </w:r>
      <w:r w:rsidRPr="003F438A">
        <w:rPr>
          <w:rFonts w:eastAsia="Times New Roman" w:cstheme="minorHAnsi"/>
        </w:rPr>
        <w:t xml:space="preserve">Contractor respondents allocated to the GSA Personal Property Reporting Tool online system.  Overall, the annual burden hours </w:t>
      </w:r>
      <w:r w:rsidR="0027032D">
        <w:rPr>
          <w:rFonts w:eastAsia="Times New Roman" w:cstheme="minorHAnsi"/>
        </w:rPr>
        <w:t>in</w:t>
      </w:r>
      <w:r w:rsidRPr="003F438A">
        <w:rPr>
          <w:rFonts w:eastAsia="Times New Roman" w:cstheme="minorHAnsi"/>
        </w:rPr>
        <w:t xml:space="preserve">creased and the number of burden hours per respondent </w:t>
      </w:r>
      <w:r w:rsidR="0027032D">
        <w:rPr>
          <w:rFonts w:eastAsia="Times New Roman" w:cstheme="minorHAnsi"/>
        </w:rPr>
        <w:t>in</w:t>
      </w:r>
      <w:r w:rsidRPr="003F438A">
        <w:rPr>
          <w:rFonts w:eastAsia="Times New Roman" w:cstheme="minorHAnsi"/>
        </w:rPr>
        <w:t xml:space="preserve">creased for FAST reporting </w:t>
      </w:r>
      <w:r w:rsidR="00AA0993">
        <w:rPr>
          <w:rFonts w:eastAsia="Times New Roman" w:cstheme="minorHAnsi"/>
        </w:rPr>
        <w:t xml:space="preserve">by </w:t>
      </w:r>
      <w:r w:rsidR="0027032D">
        <w:rPr>
          <w:rFonts w:eastAsia="Times New Roman" w:cstheme="minorHAnsi"/>
        </w:rPr>
        <w:t xml:space="preserve">frequency of reporting by the Contractor </w:t>
      </w:r>
      <w:r w:rsidR="00AA0993">
        <w:rPr>
          <w:rFonts w:eastAsia="Times New Roman" w:cstheme="minorHAnsi"/>
        </w:rPr>
        <w:t>employee</w:t>
      </w:r>
      <w:r w:rsidRPr="003F438A">
        <w:rPr>
          <w:rFonts w:eastAsia="Times New Roman" w:cstheme="minorHAnsi"/>
        </w:rPr>
        <w:t xml:space="preserve">s. </w:t>
      </w:r>
    </w:p>
    <w:tbl>
      <w:tblPr>
        <w:tblW w:w="9360" w:type="dxa"/>
        <w:jc w:val="center"/>
        <w:tblLayout w:type="fixed"/>
        <w:tblCellMar>
          <w:left w:w="115" w:type="dxa"/>
          <w:right w:w="115" w:type="dxa"/>
        </w:tblCellMar>
        <w:tblLook w:val="04A0"/>
      </w:tblPr>
      <w:tblGrid>
        <w:gridCol w:w="2340"/>
        <w:gridCol w:w="1404"/>
        <w:gridCol w:w="1872"/>
        <w:gridCol w:w="1872"/>
        <w:gridCol w:w="1872"/>
      </w:tblGrid>
      <w:tr w14:paraId="3183EDA4" w14:textId="77777777" w:rsidTr="00545C0F">
        <w:tblPrEx>
          <w:tblW w:w="9360" w:type="dxa"/>
          <w:jc w:val="center"/>
          <w:tblLayout w:type="fixed"/>
          <w:tblCellMar>
            <w:left w:w="115" w:type="dxa"/>
            <w:right w:w="115" w:type="dxa"/>
          </w:tblCellMar>
          <w:tblLook w:val="04A0"/>
        </w:tblPrEx>
        <w:trPr>
          <w:trHeight w:val="360"/>
          <w:jc w:val="center"/>
        </w:trPr>
        <w:tc>
          <w:tcPr>
            <w:tcW w:w="9360" w:type="dxa"/>
            <w:gridSpan w:val="5"/>
            <w:tcBorders>
              <w:top w:val="nil"/>
              <w:left w:val="nil"/>
              <w:bottom w:val="nil"/>
              <w:right w:val="nil"/>
            </w:tcBorders>
            <w:shd w:val="clear" w:color="auto" w:fill="auto"/>
            <w:noWrap/>
            <w:vAlign w:val="bottom"/>
            <w:hideMark/>
          </w:tcPr>
          <w:p w:rsidR="008A7E5F" w:rsidRPr="00812C91" w:rsidP="00D01BEA" w14:paraId="06E24529" w14:textId="6F5F37B9">
            <w:pPr>
              <w:spacing w:after="0" w:line="240" w:lineRule="auto"/>
              <w:jc w:val="center"/>
              <w:rPr>
                <w:rFonts w:ascii="Arial" w:eastAsia="Times New Roman" w:hAnsi="Arial" w:cs="Arial"/>
                <w:b/>
                <w:color w:val="0070C0"/>
                <w:sz w:val="28"/>
                <w:szCs w:val="28"/>
              </w:rPr>
            </w:pPr>
            <w:bookmarkStart w:id="23" w:name="_Hlk57385531"/>
            <w:r>
              <w:br w:type="page"/>
            </w:r>
            <w:r w:rsidRPr="00812C91">
              <w:rPr>
                <w:rFonts w:ascii="Arial" w:eastAsia="Times New Roman" w:hAnsi="Arial" w:cs="Arial"/>
                <w:b/>
                <w:color w:val="0070C0"/>
                <w:sz w:val="28"/>
                <w:szCs w:val="28"/>
              </w:rPr>
              <w:t>Table A</w:t>
            </w:r>
            <w:r w:rsidR="00526AA2">
              <w:rPr>
                <w:rFonts w:ascii="Arial" w:eastAsia="Times New Roman" w:hAnsi="Arial" w:cs="Arial"/>
                <w:b/>
                <w:color w:val="0070C0"/>
                <w:sz w:val="28"/>
                <w:szCs w:val="28"/>
              </w:rPr>
              <w:t>3</w:t>
            </w:r>
            <w:r w:rsidRPr="00812C91">
              <w:rPr>
                <w:rFonts w:ascii="Arial" w:eastAsia="Times New Roman" w:hAnsi="Arial" w:cs="Arial"/>
                <w:b/>
                <w:color w:val="0070C0"/>
                <w:sz w:val="28"/>
                <w:szCs w:val="28"/>
              </w:rPr>
              <w:t>. ICR Summary of Burden</w:t>
            </w:r>
          </w:p>
        </w:tc>
      </w:tr>
      <w:tr w14:paraId="094BCB55" w14:textId="77777777" w:rsidTr="00EF1F83">
        <w:tblPrEx>
          <w:tblW w:w="9360" w:type="dxa"/>
          <w:jc w:val="center"/>
          <w:tblLayout w:type="fixed"/>
          <w:tblCellMar>
            <w:left w:w="115" w:type="dxa"/>
            <w:right w:w="115" w:type="dxa"/>
          </w:tblCellMar>
          <w:tblLook w:val="04A0"/>
        </w:tblPrEx>
        <w:trPr>
          <w:trHeight w:val="510"/>
          <w:jc w:val="center"/>
        </w:trPr>
        <w:tc>
          <w:tcPr>
            <w:tcW w:w="2340"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8A7E5F" w:rsidRPr="00812C91" w:rsidP="008F16EC" w14:paraId="2D408BD0" w14:textId="77777777">
            <w:pPr>
              <w:spacing w:after="0" w:line="240" w:lineRule="auto"/>
              <w:jc w:val="center"/>
              <w:rPr>
                <w:rFonts w:ascii="Calibri" w:eastAsia="Times New Roman" w:hAnsi="Calibri" w:cs="Arial"/>
                <w:b/>
                <w:bCs/>
                <w:color w:val="FFFFFF"/>
                <w:sz w:val="20"/>
                <w:szCs w:val="20"/>
              </w:rPr>
            </w:pPr>
            <w:r w:rsidRPr="00812C91">
              <w:rPr>
                <w:rFonts w:ascii="Calibri" w:eastAsia="Times New Roman" w:hAnsi="Calibri" w:cs="Arial"/>
                <w:b/>
                <w:bCs/>
                <w:color w:val="FFFFFF"/>
                <w:sz w:val="20"/>
                <w:szCs w:val="20"/>
              </w:rPr>
              <w:t> </w:t>
            </w:r>
          </w:p>
        </w:tc>
        <w:tc>
          <w:tcPr>
            <w:tcW w:w="1404"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8F16EC" w14:paraId="20407F3C"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Requested</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8F16EC" w14:paraId="655DDE03"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Program Change Due to Agency Discretion</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8F16EC" w14:paraId="5D1B024A"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Change Due to Adjustment in Agency Estimate</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8F16EC" w14:paraId="7033AB9E"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Previously Approved</w:t>
            </w:r>
          </w:p>
        </w:tc>
      </w:tr>
      <w:tr w14:paraId="012B505E" w14:textId="77777777" w:rsidTr="00EF1F83">
        <w:tblPrEx>
          <w:tblW w:w="9360" w:type="dxa"/>
          <w:jc w:val="center"/>
          <w:tblLayout w:type="fixed"/>
          <w:tblCellMar>
            <w:left w:w="115" w:type="dxa"/>
            <w:right w:w="115" w:type="dxa"/>
          </w:tblCellMar>
          <w:tblLook w:val="04A0"/>
        </w:tblPrEx>
        <w:trPr>
          <w:trHeight w:val="525"/>
          <w:jc w:val="center"/>
        </w:trPr>
        <w:tc>
          <w:tcPr>
            <w:tcW w:w="2340" w:type="dxa"/>
            <w:tcBorders>
              <w:top w:val="nil"/>
              <w:left w:val="single" w:sz="4" w:space="0" w:color="auto"/>
              <w:bottom w:val="single" w:sz="4" w:space="0" w:color="auto"/>
              <w:right w:val="single" w:sz="4" w:space="0" w:color="auto"/>
            </w:tcBorders>
            <w:shd w:val="clear" w:color="auto" w:fill="auto"/>
            <w:vAlign w:val="center"/>
            <w:hideMark/>
          </w:tcPr>
          <w:p w:rsidR="003F438A" w:rsidRPr="00812C91" w:rsidP="003F438A" w14:paraId="3BC423F7"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 xml:space="preserve">Total </w:t>
            </w:r>
            <w:r w:rsidRPr="00812C91">
              <w:rPr>
                <w:rFonts w:ascii="Calibri" w:eastAsia="Times New Roman" w:hAnsi="Calibri" w:cs="Arial"/>
                <w:color w:val="576170"/>
                <w:sz w:val="20"/>
                <w:szCs w:val="20"/>
              </w:rPr>
              <w:t>Number of Responses</w:t>
            </w:r>
          </w:p>
        </w:tc>
        <w:tc>
          <w:tcPr>
            <w:tcW w:w="1404" w:type="dxa"/>
            <w:tcBorders>
              <w:top w:val="nil"/>
              <w:left w:val="nil"/>
              <w:bottom w:val="single" w:sz="4" w:space="0" w:color="auto"/>
              <w:right w:val="single" w:sz="4" w:space="0" w:color="auto"/>
            </w:tcBorders>
            <w:shd w:val="clear" w:color="auto" w:fill="auto"/>
            <w:vAlign w:val="center"/>
            <w:hideMark/>
          </w:tcPr>
          <w:p w:rsidR="003F438A" w:rsidRPr="00812C91" w:rsidP="003F438A" w14:paraId="6EA49B63" w14:textId="6BA72A39">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367</w:t>
            </w:r>
          </w:p>
        </w:tc>
        <w:tc>
          <w:tcPr>
            <w:tcW w:w="1872" w:type="dxa"/>
            <w:tcBorders>
              <w:top w:val="nil"/>
              <w:left w:val="nil"/>
              <w:bottom w:val="single" w:sz="4" w:space="0" w:color="auto"/>
              <w:right w:val="single" w:sz="4" w:space="0" w:color="auto"/>
            </w:tcBorders>
            <w:shd w:val="clear" w:color="auto" w:fill="auto"/>
            <w:vAlign w:val="center"/>
            <w:hideMark/>
          </w:tcPr>
          <w:p w:rsidR="003F438A" w:rsidRPr="00812C91" w:rsidP="003F438A" w14:paraId="3BEA0AF1" w14:textId="2F4A6BA8">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0</w:t>
            </w:r>
          </w:p>
        </w:tc>
        <w:tc>
          <w:tcPr>
            <w:tcW w:w="1872" w:type="dxa"/>
            <w:tcBorders>
              <w:top w:val="nil"/>
              <w:left w:val="nil"/>
              <w:bottom w:val="single" w:sz="4" w:space="0" w:color="auto"/>
              <w:right w:val="single" w:sz="4" w:space="0" w:color="auto"/>
            </w:tcBorders>
            <w:shd w:val="clear" w:color="auto" w:fill="auto"/>
            <w:vAlign w:val="center"/>
            <w:hideMark/>
          </w:tcPr>
          <w:p w:rsidR="003F438A" w:rsidRPr="00812C91" w:rsidP="003F438A" w14:paraId="1CB2A1A2" w14:textId="070BB948">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91</w:t>
            </w:r>
          </w:p>
        </w:tc>
        <w:tc>
          <w:tcPr>
            <w:tcW w:w="1872" w:type="dxa"/>
            <w:tcBorders>
              <w:top w:val="nil"/>
              <w:left w:val="nil"/>
              <w:bottom w:val="single" w:sz="4" w:space="0" w:color="auto"/>
              <w:right w:val="single" w:sz="4" w:space="0" w:color="auto"/>
            </w:tcBorders>
            <w:shd w:val="clear" w:color="auto" w:fill="auto"/>
            <w:vAlign w:val="center"/>
            <w:hideMark/>
          </w:tcPr>
          <w:p w:rsidR="003F438A" w:rsidRPr="00812C91" w:rsidP="003F438A" w14:paraId="0BEF94C7" w14:textId="54B5D496">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276</w:t>
            </w:r>
          </w:p>
        </w:tc>
      </w:tr>
      <w:tr w14:paraId="1464B5B9" w14:textId="77777777" w:rsidTr="00EF1F83">
        <w:tblPrEx>
          <w:tblW w:w="9360" w:type="dxa"/>
          <w:jc w:val="center"/>
          <w:tblLayout w:type="fixed"/>
          <w:tblCellMar>
            <w:left w:w="115" w:type="dxa"/>
            <w:right w:w="115" w:type="dxa"/>
          </w:tblCellMar>
          <w:tblLook w:val="04A0"/>
        </w:tblPrEx>
        <w:trPr>
          <w:trHeight w:val="525"/>
          <w:jc w:val="center"/>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438A" w:rsidRPr="00812C91" w:rsidP="003F438A" w14:paraId="75B6D0DB" w14:textId="092496A5">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Tota</w:t>
            </w:r>
            <w:r w:rsidRPr="00812C91">
              <w:rPr>
                <w:rFonts w:ascii="Calibri" w:eastAsia="Times New Roman" w:hAnsi="Calibri" w:cs="Arial"/>
                <w:color w:val="576170"/>
                <w:sz w:val="20"/>
                <w:szCs w:val="20"/>
              </w:rPr>
              <w:t>l Time Burden (Hr.)</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rsidR="003F438A" w:rsidRPr="00812C91" w:rsidP="003F438A" w14:paraId="01774FEF" w14:textId="2729F556">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3,722</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3F438A" w:rsidRPr="00812C91" w:rsidP="003F438A" w14:paraId="594231E7" w14:textId="0FB598EC">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0</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3F438A" w:rsidRPr="00812C91" w:rsidP="003F438A" w14:paraId="5B815FF5" w14:textId="6B1A2297">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1698</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3F438A" w:rsidRPr="00812C91" w:rsidP="003F438A" w14:paraId="0D4B14AC" w14:textId="4A5105A9">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2024</w:t>
            </w:r>
          </w:p>
        </w:tc>
      </w:tr>
      <w:tr w14:paraId="5D31347B" w14:textId="77777777" w:rsidTr="00EF1F83">
        <w:tblPrEx>
          <w:tblW w:w="9360" w:type="dxa"/>
          <w:jc w:val="center"/>
          <w:tblLayout w:type="fixed"/>
          <w:tblCellMar>
            <w:left w:w="115" w:type="dxa"/>
            <w:right w:w="115" w:type="dxa"/>
          </w:tblCellMar>
          <w:tblLook w:val="04A0"/>
        </w:tblPrEx>
        <w:trPr>
          <w:trHeight w:val="525"/>
          <w:jc w:val="center"/>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3F438A" w:rsidP="003F438A" w14:paraId="769C2643"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Total Cost Burden</w:t>
            </w:r>
          </w:p>
        </w:tc>
        <w:tc>
          <w:tcPr>
            <w:tcW w:w="1404" w:type="dxa"/>
            <w:tcBorders>
              <w:top w:val="single" w:sz="4" w:space="0" w:color="auto"/>
              <w:left w:val="nil"/>
              <w:bottom w:val="single" w:sz="4" w:space="0" w:color="auto"/>
              <w:right w:val="single" w:sz="4" w:space="0" w:color="auto"/>
            </w:tcBorders>
            <w:shd w:val="clear" w:color="auto" w:fill="auto"/>
            <w:vAlign w:val="center"/>
          </w:tcPr>
          <w:p w:rsidR="003F438A" w:rsidRPr="00812C91" w:rsidP="003F438A" w14:paraId="5F74D10C" w14:textId="00ADA9D3">
            <w:pPr>
              <w:spacing w:after="0" w:line="240" w:lineRule="auto"/>
              <w:jc w:val="center"/>
              <w:rPr>
                <w:rFonts w:ascii="Calibri" w:eastAsia="Times New Roman" w:hAnsi="Calibri" w:cs="Arial"/>
                <w:color w:val="576170"/>
                <w:sz w:val="20"/>
                <w:szCs w:val="20"/>
              </w:rPr>
            </w:pPr>
            <w:r w:rsidRPr="00165178">
              <w:rPr>
                <w:rFonts w:ascii="Calibri" w:eastAsia="Times New Roman" w:hAnsi="Calibri" w:cs="Arial"/>
                <w:color w:val="576170"/>
                <w:sz w:val="20"/>
                <w:szCs w:val="20"/>
              </w:rPr>
              <w:t>$</w:t>
            </w:r>
            <w:r w:rsidR="0027032D">
              <w:rPr>
                <w:rFonts w:ascii="Calibri" w:eastAsia="Times New Roman" w:hAnsi="Calibri" w:cs="Arial"/>
                <w:color w:val="576170"/>
                <w:sz w:val="20"/>
                <w:szCs w:val="20"/>
              </w:rPr>
              <w:t>160</w:t>
            </w:r>
            <w:r w:rsidR="00AA0993">
              <w:rPr>
                <w:rFonts w:ascii="Calibri" w:eastAsia="Times New Roman" w:hAnsi="Calibri" w:cs="Arial"/>
                <w:color w:val="576170"/>
                <w:sz w:val="20"/>
                <w:szCs w:val="20"/>
              </w:rPr>
              <w:t>,</w:t>
            </w:r>
            <w:r w:rsidR="0027032D">
              <w:rPr>
                <w:rFonts w:ascii="Calibri" w:eastAsia="Times New Roman" w:hAnsi="Calibri" w:cs="Arial"/>
                <w:color w:val="576170"/>
                <w:sz w:val="20"/>
                <w:szCs w:val="20"/>
              </w:rPr>
              <w:t>826</w:t>
            </w:r>
          </w:p>
        </w:tc>
        <w:tc>
          <w:tcPr>
            <w:tcW w:w="1872" w:type="dxa"/>
            <w:tcBorders>
              <w:top w:val="single" w:sz="4" w:space="0" w:color="auto"/>
              <w:left w:val="nil"/>
              <w:bottom w:val="single" w:sz="4" w:space="0" w:color="auto"/>
              <w:right w:val="single" w:sz="4" w:space="0" w:color="auto"/>
            </w:tcBorders>
            <w:shd w:val="clear" w:color="auto" w:fill="auto"/>
            <w:vAlign w:val="center"/>
          </w:tcPr>
          <w:p w:rsidR="003F438A" w:rsidRPr="00812C91" w:rsidP="003F438A" w14:paraId="1F84AB2E" w14:textId="09B6410A">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0</w:t>
            </w:r>
          </w:p>
        </w:tc>
        <w:tc>
          <w:tcPr>
            <w:tcW w:w="1872" w:type="dxa"/>
            <w:tcBorders>
              <w:top w:val="single" w:sz="4" w:space="0" w:color="auto"/>
              <w:left w:val="nil"/>
              <w:bottom w:val="single" w:sz="4" w:space="0" w:color="auto"/>
              <w:right w:val="single" w:sz="4" w:space="0" w:color="auto"/>
            </w:tcBorders>
            <w:shd w:val="clear" w:color="auto" w:fill="auto"/>
            <w:vAlign w:val="center"/>
          </w:tcPr>
          <w:p w:rsidR="003F438A" w:rsidRPr="00812C91" w:rsidP="003F438A" w14:paraId="3FA7B3D1" w14:textId="2158B8DB">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w:t>
            </w:r>
            <w:r w:rsidR="00EB45F3">
              <w:rPr>
                <w:rFonts w:ascii="Calibri" w:eastAsia="Times New Roman" w:hAnsi="Calibri" w:cs="Arial"/>
                <w:color w:val="576170"/>
                <w:sz w:val="20"/>
                <w:szCs w:val="20"/>
              </w:rPr>
              <w:t>104,154</w:t>
            </w:r>
          </w:p>
        </w:tc>
        <w:tc>
          <w:tcPr>
            <w:tcW w:w="1872" w:type="dxa"/>
            <w:tcBorders>
              <w:top w:val="single" w:sz="4" w:space="0" w:color="auto"/>
              <w:left w:val="nil"/>
              <w:bottom w:val="single" w:sz="4" w:space="0" w:color="auto"/>
              <w:right w:val="single" w:sz="4" w:space="0" w:color="auto"/>
            </w:tcBorders>
            <w:shd w:val="clear" w:color="auto" w:fill="auto"/>
            <w:vAlign w:val="center"/>
          </w:tcPr>
          <w:p w:rsidR="003F438A" w:rsidRPr="00812C91" w:rsidP="003F438A" w14:paraId="1FAA23EE" w14:textId="15C20806">
            <w:pPr>
              <w:spacing w:after="0" w:line="240" w:lineRule="auto"/>
              <w:jc w:val="center"/>
              <w:rPr>
                <w:rFonts w:ascii="Calibri" w:eastAsia="Times New Roman" w:hAnsi="Calibri" w:cs="Arial"/>
                <w:color w:val="576170"/>
                <w:sz w:val="20"/>
                <w:szCs w:val="20"/>
              </w:rPr>
            </w:pPr>
            <w:r>
              <w:rPr>
                <w:rFonts w:ascii="Calibri" w:eastAsia="Times New Roman" w:hAnsi="Calibri" w:cs="Arial"/>
                <w:color w:val="576170"/>
                <w:sz w:val="20"/>
                <w:szCs w:val="20"/>
              </w:rPr>
              <w:t>$</w:t>
            </w:r>
            <w:r w:rsidRPr="00AA0993" w:rsidR="00AA0993">
              <w:rPr>
                <w:rFonts w:ascii="Calibri" w:eastAsia="Times New Roman" w:hAnsi="Calibri" w:cs="Arial"/>
                <w:color w:val="576170"/>
                <w:sz w:val="20"/>
                <w:szCs w:val="20"/>
              </w:rPr>
              <w:t>5</w:t>
            </w:r>
            <w:r w:rsidR="002F1D7F">
              <w:rPr>
                <w:rFonts w:ascii="Calibri" w:eastAsia="Times New Roman" w:hAnsi="Calibri" w:cs="Arial"/>
                <w:color w:val="576170"/>
                <w:sz w:val="20"/>
                <w:szCs w:val="20"/>
              </w:rPr>
              <w:t>6</w:t>
            </w:r>
            <w:r w:rsidRPr="00AA0993" w:rsidR="00AA0993">
              <w:rPr>
                <w:rFonts w:ascii="Calibri" w:eastAsia="Times New Roman" w:hAnsi="Calibri" w:cs="Arial"/>
                <w:color w:val="576170"/>
                <w:sz w:val="20"/>
                <w:szCs w:val="20"/>
              </w:rPr>
              <w:t>,</w:t>
            </w:r>
            <w:r w:rsidR="002F1D7F">
              <w:rPr>
                <w:rFonts w:ascii="Calibri" w:eastAsia="Times New Roman" w:hAnsi="Calibri" w:cs="Arial"/>
                <w:color w:val="576170"/>
                <w:sz w:val="20"/>
                <w:szCs w:val="20"/>
              </w:rPr>
              <w:t>672</w:t>
            </w:r>
          </w:p>
        </w:tc>
      </w:tr>
      <w:bookmarkEnd w:id="23"/>
    </w:tbl>
    <w:p w:rsidR="00D854D8" w:rsidP="00A41763" w14:paraId="43B7366A" w14:textId="1182AE4B"/>
    <w:p w:rsidR="003F438A" w:rsidRPr="00A41763" w:rsidP="003F438A" w14:paraId="5D65230D" w14:textId="218589A4">
      <w:pPr>
        <w:ind w:hanging="360"/>
      </w:pPr>
    </w:p>
    <w:p w:rsidR="00F056C3" w:rsidP="001B1D69" w14:paraId="66AF5147" w14:textId="77777777">
      <w:pPr>
        <w:pStyle w:val="Heading2"/>
      </w:pPr>
      <w:bookmarkStart w:id="24" w:name="_Toc16271335"/>
      <w:r>
        <w:t>A.</w:t>
      </w:r>
      <w:r w:rsidRPr="00A41763" w:rsidR="00A41763">
        <w:t xml:space="preserve">16. </w:t>
      </w:r>
      <w:r w:rsidRPr="00F056C3">
        <w:t>Collection, Tabulation, and Publication Plans</w:t>
      </w:r>
      <w:bookmarkEnd w:id="24"/>
      <w:r w:rsidRPr="00F056C3">
        <w:t xml:space="preserve"> </w:t>
      </w:r>
    </w:p>
    <w:p w:rsidR="00A41763" w:rsidRPr="00A41763" w:rsidP="00A41763" w14:paraId="6ECE09A6" w14:textId="77777777">
      <w:bookmarkStart w:id="25" w:name="_Hlk57385487"/>
      <w:r w:rsidRPr="00A41763">
        <w:rPr>
          <w:b/>
          <w:bCs/>
        </w:rPr>
        <w:t xml:space="preserve">For collections whose results will be published, outline the plans for tabulation and publication. </w:t>
      </w:r>
    </w:p>
    <w:bookmarkEnd w:id="25"/>
    <w:p w:rsidR="003F438A" w:rsidRPr="000269A6" w:rsidP="003F438A" w14:paraId="3BCA1448" w14:textId="77777777">
      <w:pPr>
        <w:spacing w:after="120" w:line="240" w:lineRule="auto"/>
        <w:rPr>
          <w:rFonts w:ascii="Times New Roman" w:eastAsia="Times New Roman" w:hAnsi="Times New Roman" w:cs="Times New Roman"/>
          <w:i/>
          <w:sz w:val="24"/>
          <w:szCs w:val="24"/>
        </w:rPr>
      </w:pPr>
      <w:r w:rsidRPr="003F438A">
        <w:rPr>
          <w:rFonts w:eastAsia="Times New Roman" w:cstheme="minorHAnsi"/>
        </w:rPr>
        <w:t>The information collected is published by GSA on their website for public viewing.  The online aforementioned systems automatically tabulate the data</w:t>
      </w:r>
      <w:r w:rsidRPr="000269A6">
        <w:rPr>
          <w:rFonts w:ascii="Times New Roman" w:eastAsia="Times New Roman" w:hAnsi="Times New Roman" w:cs="Times New Roman"/>
          <w:sz w:val="24"/>
          <w:szCs w:val="24"/>
        </w:rPr>
        <w:t>.</w:t>
      </w:r>
    </w:p>
    <w:p w:rsidR="00A41763" w:rsidRPr="003F438A" w:rsidP="00A41763" w14:paraId="715524FB" w14:textId="317053C8"/>
    <w:p w:rsidR="00F056C3" w:rsidP="001B1D69" w14:paraId="307114C9" w14:textId="77777777">
      <w:pPr>
        <w:pStyle w:val="Heading2"/>
      </w:pPr>
      <w:bookmarkStart w:id="26" w:name="_Toc16271336"/>
      <w:r>
        <w:t>A.</w:t>
      </w:r>
      <w:r w:rsidRPr="00A41763" w:rsidR="00A41763">
        <w:t xml:space="preserve">17. </w:t>
      </w:r>
      <w:r w:rsidRPr="00F056C3">
        <w:t>OMB Number and Expiration Date</w:t>
      </w:r>
      <w:bookmarkEnd w:id="26"/>
      <w:r w:rsidRPr="00F056C3">
        <w:t xml:space="preserve"> </w:t>
      </w:r>
    </w:p>
    <w:p w:rsidR="00A41763" w:rsidRPr="00A41763" w:rsidP="00A41763" w14:paraId="7D373596" w14:textId="77777777">
      <w:bookmarkStart w:id="27" w:name="_Hlk57385506"/>
      <w:r w:rsidRPr="00A41763">
        <w:rPr>
          <w:b/>
          <w:bCs/>
        </w:rPr>
        <w:t xml:space="preserve">If seeking approval to not display the expiration date for OMB approval of the information collection, explain the reasons why display would be inappropriate. </w:t>
      </w:r>
    </w:p>
    <w:bookmarkEnd w:id="27"/>
    <w:p w:rsidR="003F438A" w:rsidRPr="003F438A" w:rsidP="003F438A" w14:paraId="1060897B" w14:textId="77777777">
      <w:pPr>
        <w:spacing w:after="120" w:line="240" w:lineRule="auto"/>
        <w:rPr>
          <w:rFonts w:eastAsia="Times New Roman" w:cstheme="minorHAnsi"/>
          <w:i/>
        </w:rPr>
      </w:pPr>
      <w:r w:rsidRPr="003F438A">
        <w:rPr>
          <w:rFonts w:eastAsia="Times New Roman" w:cstheme="minorHAnsi"/>
        </w:rPr>
        <w:t>Approval for non-display of OMB expiration date is not being requested.</w:t>
      </w:r>
    </w:p>
    <w:p w:rsidR="00F056C3" w:rsidP="00A41763" w14:paraId="5997A24A" w14:textId="77777777">
      <w:pPr>
        <w:rPr>
          <w:b/>
          <w:bCs/>
        </w:rPr>
      </w:pPr>
    </w:p>
    <w:p w:rsidR="00F056C3" w:rsidP="001B1D69" w14:paraId="2939C81A" w14:textId="77777777">
      <w:pPr>
        <w:pStyle w:val="Heading2"/>
      </w:pPr>
      <w:bookmarkStart w:id="28" w:name="_Toc16271337"/>
      <w:r>
        <w:t>A.</w:t>
      </w:r>
      <w:r w:rsidRPr="00A41763" w:rsidR="00A41763">
        <w:t xml:space="preserve">18. </w:t>
      </w:r>
      <w:r w:rsidRPr="00F056C3">
        <w:t>Certification Statement</w:t>
      </w:r>
      <w:bookmarkEnd w:id="28"/>
      <w:r w:rsidRPr="00F056C3">
        <w:t xml:space="preserve"> </w:t>
      </w:r>
    </w:p>
    <w:p w:rsidR="00A41763" w:rsidRPr="00A41763" w:rsidP="00A41763" w14:paraId="28BE5168" w14:textId="77777777">
      <w:bookmarkStart w:id="29" w:name="_Hlk57385515"/>
      <w:r w:rsidRPr="00A41763">
        <w:rPr>
          <w:b/>
          <w:bCs/>
        </w:rPr>
        <w:t xml:space="preserve">Explain each exception to the certification statement identified in Item 19 of OMB Form 83-I. </w:t>
      </w:r>
    </w:p>
    <w:bookmarkEnd w:id="29"/>
    <w:p w:rsidR="003F438A" w:rsidRPr="003F438A" w:rsidP="003F438A" w14:paraId="6C0610AB" w14:textId="77777777">
      <w:pPr>
        <w:spacing w:after="0" w:line="240" w:lineRule="auto"/>
        <w:rPr>
          <w:rFonts w:eastAsia="Times New Roman" w:cstheme="minorHAnsi"/>
          <w:i/>
        </w:rPr>
      </w:pPr>
      <w:r w:rsidRPr="003F438A">
        <w:rPr>
          <w:rFonts w:eastAsia="Times New Roman" w:cstheme="minorHAnsi"/>
        </w:rPr>
        <w:t>There are no exceptions identified in Item 19.</w:t>
      </w:r>
    </w:p>
    <w:p w:rsidR="00A41763" w:rsidRPr="00A41763" w:rsidP="00A41763" w14:paraId="2845D2F5" w14:textId="7F9A0B8D">
      <w:r w:rsidRPr="00A41763">
        <w:rPr>
          <w:i/>
          <w:iCs/>
        </w:rPr>
        <w:t xml:space="preserve"> </w:t>
      </w:r>
    </w:p>
    <w:sectPr w:rsidSect="00933D5D">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2A6CDFFA" w14:textId="3A62E7B7">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6540E0">
          <w:t>Supporting Statement for Personal Property Collection Request</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035783FF"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8F16EC" w14:paraId="4F6F7BC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56CEF768"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8F16EC" w:rsidP="00760677" w14:paraId="5CF62AC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18230B7E" w14:textId="277F11E7">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6540E0">
          <w:t>Supporting Statement for Personal Property Collection Request</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3394AB6F"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nsid w:val="28C4165A"/>
    <w:multiLevelType w:val="hybridMultilevel"/>
    <w:tmpl w:val="289ADE96"/>
    <w:lvl w:ilvl="0">
      <w:start w:val="1"/>
      <w:numFmt w:val="lowerLetter"/>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8">
    <w:nsid w:val="2F440DA8"/>
    <w:multiLevelType w:val="hybridMultilevel"/>
    <w:tmpl w:val="5CE4F534"/>
    <w:lvl w:ilvl="0">
      <w:start w:val="1"/>
      <w:numFmt w:val="upperRoman"/>
      <w:lvlText w:val="%1."/>
      <w:lvlJc w:val="righ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0">
    <w:nsid w:val="70F83C00"/>
    <w:multiLevelType w:val="hybridMultilevel"/>
    <w:tmpl w:val="F9DE52F4"/>
    <w:lvl w:ilvl="0">
      <w:start w:val="1"/>
      <w:numFmt w:val="bullet"/>
      <w:lvlText w:val=""/>
      <w:lvlJc w:val="left"/>
      <w:pPr>
        <w:tabs>
          <w:tab w:val="num" w:pos="1072"/>
        </w:tabs>
        <w:ind w:left="1216" w:hanging="216"/>
      </w:pPr>
      <w:rPr>
        <w:rFonts w:ascii="Symbol" w:hAnsi="Symbol" w:hint="default"/>
        <w:color w:val="auto"/>
        <w:sz w:val="18"/>
        <w:szCs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93713321">
    <w:abstractNumId w:val="3"/>
  </w:num>
  <w:num w:numId="2" w16cid:durableId="515509134">
    <w:abstractNumId w:val="6"/>
  </w:num>
  <w:num w:numId="3" w16cid:durableId="1139152834">
    <w:abstractNumId w:val="5"/>
  </w:num>
  <w:num w:numId="4" w16cid:durableId="515002729">
    <w:abstractNumId w:val="4"/>
  </w:num>
  <w:num w:numId="5" w16cid:durableId="1439835633">
    <w:abstractNumId w:val="2"/>
  </w:num>
  <w:num w:numId="6" w16cid:durableId="150410661">
    <w:abstractNumId w:val="1"/>
  </w:num>
  <w:num w:numId="7" w16cid:durableId="1708602571">
    <w:abstractNumId w:val="0"/>
  </w:num>
  <w:num w:numId="8" w16cid:durableId="1501237045">
    <w:abstractNumId w:val="9"/>
  </w:num>
  <w:num w:numId="9" w16cid:durableId="1568881744">
    <w:abstractNumId w:val="8"/>
  </w:num>
  <w:num w:numId="10" w16cid:durableId="258948884">
    <w:abstractNumId w:val="7"/>
  </w:num>
  <w:num w:numId="11" w16cid:durableId="52063352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63"/>
    <w:rsid w:val="0000019D"/>
    <w:rsid w:val="0000364C"/>
    <w:rsid w:val="00004135"/>
    <w:rsid w:val="000041A1"/>
    <w:rsid w:val="000053BB"/>
    <w:rsid w:val="00011B3F"/>
    <w:rsid w:val="00013373"/>
    <w:rsid w:val="000142E5"/>
    <w:rsid w:val="00015DA7"/>
    <w:rsid w:val="000248CE"/>
    <w:rsid w:val="00024E1E"/>
    <w:rsid w:val="000269A6"/>
    <w:rsid w:val="00034A4B"/>
    <w:rsid w:val="00041909"/>
    <w:rsid w:val="000457E4"/>
    <w:rsid w:val="00046593"/>
    <w:rsid w:val="00047C08"/>
    <w:rsid w:val="0005401F"/>
    <w:rsid w:val="00055769"/>
    <w:rsid w:val="00056EC3"/>
    <w:rsid w:val="00062CFE"/>
    <w:rsid w:val="0007129A"/>
    <w:rsid w:val="000831C4"/>
    <w:rsid w:val="000844CA"/>
    <w:rsid w:val="000A6F86"/>
    <w:rsid w:val="000B3FBE"/>
    <w:rsid w:val="000B43BF"/>
    <w:rsid w:val="000C28E1"/>
    <w:rsid w:val="000C5311"/>
    <w:rsid w:val="000F040A"/>
    <w:rsid w:val="000F7623"/>
    <w:rsid w:val="001034E8"/>
    <w:rsid w:val="00107EA8"/>
    <w:rsid w:val="00112A69"/>
    <w:rsid w:val="0011541D"/>
    <w:rsid w:val="00132F4A"/>
    <w:rsid w:val="00136588"/>
    <w:rsid w:val="00141BAD"/>
    <w:rsid w:val="00144760"/>
    <w:rsid w:val="00154192"/>
    <w:rsid w:val="00160BC8"/>
    <w:rsid w:val="00165178"/>
    <w:rsid w:val="00167425"/>
    <w:rsid w:val="001807A3"/>
    <w:rsid w:val="001947D5"/>
    <w:rsid w:val="00196BD3"/>
    <w:rsid w:val="00196D96"/>
    <w:rsid w:val="001A6E1E"/>
    <w:rsid w:val="001A6E9A"/>
    <w:rsid w:val="001B0E69"/>
    <w:rsid w:val="001B1D69"/>
    <w:rsid w:val="001B6585"/>
    <w:rsid w:val="001D03A8"/>
    <w:rsid w:val="001F3A8F"/>
    <w:rsid w:val="002008B4"/>
    <w:rsid w:val="00201F24"/>
    <w:rsid w:val="002127CE"/>
    <w:rsid w:val="00215842"/>
    <w:rsid w:val="002207DF"/>
    <w:rsid w:val="00221AC2"/>
    <w:rsid w:val="00227E4B"/>
    <w:rsid w:val="0023015A"/>
    <w:rsid w:val="0023708A"/>
    <w:rsid w:val="002447B0"/>
    <w:rsid w:val="0025022D"/>
    <w:rsid w:val="002530BB"/>
    <w:rsid w:val="002556F3"/>
    <w:rsid w:val="00260EDF"/>
    <w:rsid w:val="00264148"/>
    <w:rsid w:val="0027032D"/>
    <w:rsid w:val="002722D9"/>
    <w:rsid w:val="00274179"/>
    <w:rsid w:val="002859A5"/>
    <w:rsid w:val="002B0FD2"/>
    <w:rsid w:val="002C378C"/>
    <w:rsid w:val="002E3FD5"/>
    <w:rsid w:val="002E4FAD"/>
    <w:rsid w:val="002E7A38"/>
    <w:rsid w:val="002F1D7F"/>
    <w:rsid w:val="002F7F07"/>
    <w:rsid w:val="00306516"/>
    <w:rsid w:val="003102D0"/>
    <w:rsid w:val="003469CB"/>
    <w:rsid w:val="00350C8B"/>
    <w:rsid w:val="00351313"/>
    <w:rsid w:val="00351A73"/>
    <w:rsid w:val="00363331"/>
    <w:rsid w:val="00371E14"/>
    <w:rsid w:val="00373208"/>
    <w:rsid w:val="00383DB3"/>
    <w:rsid w:val="003854B2"/>
    <w:rsid w:val="00385AE6"/>
    <w:rsid w:val="00387C8D"/>
    <w:rsid w:val="00392DD0"/>
    <w:rsid w:val="00393EA7"/>
    <w:rsid w:val="00396BCB"/>
    <w:rsid w:val="00397825"/>
    <w:rsid w:val="003A1073"/>
    <w:rsid w:val="003A10F3"/>
    <w:rsid w:val="003A3906"/>
    <w:rsid w:val="003B03A4"/>
    <w:rsid w:val="003C03EA"/>
    <w:rsid w:val="003C690C"/>
    <w:rsid w:val="003E40FA"/>
    <w:rsid w:val="003F24ED"/>
    <w:rsid w:val="003F438A"/>
    <w:rsid w:val="003F529E"/>
    <w:rsid w:val="00407CCE"/>
    <w:rsid w:val="00420E52"/>
    <w:rsid w:val="00426481"/>
    <w:rsid w:val="00432966"/>
    <w:rsid w:val="00455C5A"/>
    <w:rsid w:val="0045608E"/>
    <w:rsid w:val="0045662F"/>
    <w:rsid w:val="00466959"/>
    <w:rsid w:val="0047784B"/>
    <w:rsid w:val="004946F0"/>
    <w:rsid w:val="00497C2A"/>
    <w:rsid w:val="004B1075"/>
    <w:rsid w:val="004C277B"/>
    <w:rsid w:val="004D05FB"/>
    <w:rsid w:val="004D29C7"/>
    <w:rsid w:val="00504119"/>
    <w:rsid w:val="005065CF"/>
    <w:rsid w:val="00506BB4"/>
    <w:rsid w:val="0050705F"/>
    <w:rsid w:val="005170D3"/>
    <w:rsid w:val="0052493A"/>
    <w:rsid w:val="00526AA2"/>
    <w:rsid w:val="0052783E"/>
    <w:rsid w:val="00527DA7"/>
    <w:rsid w:val="00535CAF"/>
    <w:rsid w:val="00536054"/>
    <w:rsid w:val="0053654B"/>
    <w:rsid w:val="00536CE1"/>
    <w:rsid w:val="00537A91"/>
    <w:rsid w:val="0054180D"/>
    <w:rsid w:val="00545C0F"/>
    <w:rsid w:val="00547B53"/>
    <w:rsid w:val="005515CD"/>
    <w:rsid w:val="0057109C"/>
    <w:rsid w:val="00571D8F"/>
    <w:rsid w:val="0057367D"/>
    <w:rsid w:val="0057570F"/>
    <w:rsid w:val="00585BE3"/>
    <w:rsid w:val="0059212D"/>
    <w:rsid w:val="005B2B58"/>
    <w:rsid w:val="005C00FA"/>
    <w:rsid w:val="005C2D89"/>
    <w:rsid w:val="005C4094"/>
    <w:rsid w:val="005C485B"/>
    <w:rsid w:val="005D39D7"/>
    <w:rsid w:val="005D5956"/>
    <w:rsid w:val="005D6F63"/>
    <w:rsid w:val="005F4848"/>
    <w:rsid w:val="00616E46"/>
    <w:rsid w:val="0062008C"/>
    <w:rsid w:val="00620797"/>
    <w:rsid w:val="00626494"/>
    <w:rsid w:val="00641DE2"/>
    <w:rsid w:val="00643384"/>
    <w:rsid w:val="0065406F"/>
    <w:rsid w:val="006540E0"/>
    <w:rsid w:val="00663EC4"/>
    <w:rsid w:val="00677C5F"/>
    <w:rsid w:val="006A0BC7"/>
    <w:rsid w:val="006C0062"/>
    <w:rsid w:val="006C097E"/>
    <w:rsid w:val="006C2DC3"/>
    <w:rsid w:val="006D0439"/>
    <w:rsid w:val="006D42EC"/>
    <w:rsid w:val="006F3C12"/>
    <w:rsid w:val="00704B7D"/>
    <w:rsid w:val="0070799A"/>
    <w:rsid w:val="00711414"/>
    <w:rsid w:val="00714478"/>
    <w:rsid w:val="00725453"/>
    <w:rsid w:val="00730DA0"/>
    <w:rsid w:val="00737591"/>
    <w:rsid w:val="007438F2"/>
    <w:rsid w:val="00755C3D"/>
    <w:rsid w:val="007576EF"/>
    <w:rsid w:val="00760677"/>
    <w:rsid w:val="00761C12"/>
    <w:rsid w:val="007658BA"/>
    <w:rsid w:val="00776CF4"/>
    <w:rsid w:val="00777E63"/>
    <w:rsid w:val="00784F89"/>
    <w:rsid w:val="00786336"/>
    <w:rsid w:val="007951D6"/>
    <w:rsid w:val="007A0E7F"/>
    <w:rsid w:val="007A1152"/>
    <w:rsid w:val="007A4378"/>
    <w:rsid w:val="007C5CE9"/>
    <w:rsid w:val="007D39CC"/>
    <w:rsid w:val="007D6AAF"/>
    <w:rsid w:val="007E29F8"/>
    <w:rsid w:val="007E5A11"/>
    <w:rsid w:val="007E73E6"/>
    <w:rsid w:val="007F1954"/>
    <w:rsid w:val="007F21D7"/>
    <w:rsid w:val="008057F8"/>
    <w:rsid w:val="00811910"/>
    <w:rsid w:val="00812C91"/>
    <w:rsid w:val="008213F9"/>
    <w:rsid w:val="008307E1"/>
    <w:rsid w:val="0083146B"/>
    <w:rsid w:val="00836D62"/>
    <w:rsid w:val="00844524"/>
    <w:rsid w:val="00867160"/>
    <w:rsid w:val="0087205B"/>
    <w:rsid w:val="00874FB8"/>
    <w:rsid w:val="00875F4C"/>
    <w:rsid w:val="00895669"/>
    <w:rsid w:val="00897946"/>
    <w:rsid w:val="008A3276"/>
    <w:rsid w:val="008A3447"/>
    <w:rsid w:val="008A7E5F"/>
    <w:rsid w:val="008C734C"/>
    <w:rsid w:val="008E4BF2"/>
    <w:rsid w:val="008F16EC"/>
    <w:rsid w:val="008F4CBD"/>
    <w:rsid w:val="009017AD"/>
    <w:rsid w:val="00901BED"/>
    <w:rsid w:val="00905735"/>
    <w:rsid w:val="009131B9"/>
    <w:rsid w:val="0091409C"/>
    <w:rsid w:val="00933D5D"/>
    <w:rsid w:val="00935805"/>
    <w:rsid w:val="009368F3"/>
    <w:rsid w:val="00947C42"/>
    <w:rsid w:val="00950489"/>
    <w:rsid w:val="00957DE9"/>
    <w:rsid w:val="009616F7"/>
    <w:rsid w:val="00965A44"/>
    <w:rsid w:val="00967D7C"/>
    <w:rsid w:val="0097299A"/>
    <w:rsid w:val="00975472"/>
    <w:rsid w:val="009757AD"/>
    <w:rsid w:val="00980B6A"/>
    <w:rsid w:val="009818F9"/>
    <w:rsid w:val="0098618F"/>
    <w:rsid w:val="00987C32"/>
    <w:rsid w:val="00991646"/>
    <w:rsid w:val="0099448B"/>
    <w:rsid w:val="00997347"/>
    <w:rsid w:val="009A31C1"/>
    <w:rsid w:val="009B19CE"/>
    <w:rsid w:val="009C202F"/>
    <w:rsid w:val="009C77F7"/>
    <w:rsid w:val="009E48F1"/>
    <w:rsid w:val="009E50B5"/>
    <w:rsid w:val="009E5ABC"/>
    <w:rsid w:val="009E5B9C"/>
    <w:rsid w:val="009E75B6"/>
    <w:rsid w:val="009F4ED1"/>
    <w:rsid w:val="00A00D71"/>
    <w:rsid w:val="00A00EDF"/>
    <w:rsid w:val="00A26A17"/>
    <w:rsid w:val="00A30169"/>
    <w:rsid w:val="00A312A3"/>
    <w:rsid w:val="00A33D9F"/>
    <w:rsid w:val="00A37229"/>
    <w:rsid w:val="00A41763"/>
    <w:rsid w:val="00A418C9"/>
    <w:rsid w:val="00A673BF"/>
    <w:rsid w:val="00A72AA8"/>
    <w:rsid w:val="00A74C9B"/>
    <w:rsid w:val="00A874E4"/>
    <w:rsid w:val="00A93478"/>
    <w:rsid w:val="00A97FE7"/>
    <w:rsid w:val="00AA0993"/>
    <w:rsid w:val="00AA3D91"/>
    <w:rsid w:val="00AA3FD0"/>
    <w:rsid w:val="00AA46CA"/>
    <w:rsid w:val="00AA7EFA"/>
    <w:rsid w:val="00AB61B3"/>
    <w:rsid w:val="00AC323A"/>
    <w:rsid w:val="00AC69E8"/>
    <w:rsid w:val="00AD6357"/>
    <w:rsid w:val="00AD7F81"/>
    <w:rsid w:val="00AE4CA9"/>
    <w:rsid w:val="00AE6862"/>
    <w:rsid w:val="00AF367D"/>
    <w:rsid w:val="00AF45FD"/>
    <w:rsid w:val="00B2386E"/>
    <w:rsid w:val="00B35E2A"/>
    <w:rsid w:val="00B4263D"/>
    <w:rsid w:val="00B56F49"/>
    <w:rsid w:val="00B6722F"/>
    <w:rsid w:val="00B7442A"/>
    <w:rsid w:val="00B97002"/>
    <w:rsid w:val="00BB2F70"/>
    <w:rsid w:val="00BB6CF4"/>
    <w:rsid w:val="00BC14C3"/>
    <w:rsid w:val="00BC1ABE"/>
    <w:rsid w:val="00BD2F20"/>
    <w:rsid w:val="00BD4F62"/>
    <w:rsid w:val="00BE4AFD"/>
    <w:rsid w:val="00BE599C"/>
    <w:rsid w:val="00BF348B"/>
    <w:rsid w:val="00C00590"/>
    <w:rsid w:val="00C04647"/>
    <w:rsid w:val="00C058CF"/>
    <w:rsid w:val="00C12551"/>
    <w:rsid w:val="00C17FDC"/>
    <w:rsid w:val="00C211CD"/>
    <w:rsid w:val="00C25328"/>
    <w:rsid w:val="00C3744D"/>
    <w:rsid w:val="00C43A84"/>
    <w:rsid w:val="00C64137"/>
    <w:rsid w:val="00C658E4"/>
    <w:rsid w:val="00C711A2"/>
    <w:rsid w:val="00C7266E"/>
    <w:rsid w:val="00C76C66"/>
    <w:rsid w:val="00C82DF9"/>
    <w:rsid w:val="00C87190"/>
    <w:rsid w:val="00CA1564"/>
    <w:rsid w:val="00CA7C8A"/>
    <w:rsid w:val="00CB180D"/>
    <w:rsid w:val="00CB44E8"/>
    <w:rsid w:val="00CB7978"/>
    <w:rsid w:val="00CB7A0F"/>
    <w:rsid w:val="00CC1D12"/>
    <w:rsid w:val="00CE42E9"/>
    <w:rsid w:val="00D001E4"/>
    <w:rsid w:val="00D00AA8"/>
    <w:rsid w:val="00D01BEA"/>
    <w:rsid w:val="00D02778"/>
    <w:rsid w:val="00D13E84"/>
    <w:rsid w:val="00D17918"/>
    <w:rsid w:val="00D300F4"/>
    <w:rsid w:val="00D3077C"/>
    <w:rsid w:val="00D33440"/>
    <w:rsid w:val="00D3344B"/>
    <w:rsid w:val="00D40175"/>
    <w:rsid w:val="00D50FB3"/>
    <w:rsid w:val="00D55243"/>
    <w:rsid w:val="00D62F90"/>
    <w:rsid w:val="00D63E74"/>
    <w:rsid w:val="00D701F6"/>
    <w:rsid w:val="00D715C4"/>
    <w:rsid w:val="00D84F09"/>
    <w:rsid w:val="00D854D8"/>
    <w:rsid w:val="00D928FD"/>
    <w:rsid w:val="00DB6FBD"/>
    <w:rsid w:val="00DC79E3"/>
    <w:rsid w:val="00DD51E1"/>
    <w:rsid w:val="00DE2D54"/>
    <w:rsid w:val="00DF2923"/>
    <w:rsid w:val="00E02BB0"/>
    <w:rsid w:val="00E03CE6"/>
    <w:rsid w:val="00E13716"/>
    <w:rsid w:val="00E266FF"/>
    <w:rsid w:val="00E27661"/>
    <w:rsid w:val="00E47DB3"/>
    <w:rsid w:val="00E509A9"/>
    <w:rsid w:val="00E51F8B"/>
    <w:rsid w:val="00E5242A"/>
    <w:rsid w:val="00E53398"/>
    <w:rsid w:val="00E66AE2"/>
    <w:rsid w:val="00E70964"/>
    <w:rsid w:val="00E74DA4"/>
    <w:rsid w:val="00E81B89"/>
    <w:rsid w:val="00E91432"/>
    <w:rsid w:val="00E91B5A"/>
    <w:rsid w:val="00EB2487"/>
    <w:rsid w:val="00EB45F3"/>
    <w:rsid w:val="00ED6E45"/>
    <w:rsid w:val="00EE2CAF"/>
    <w:rsid w:val="00EE43E4"/>
    <w:rsid w:val="00EF1F83"/>
    <w:rsid w:val="00EF3E50"/>
    <w:rsid w:val="00F001EA"/>
    <w:rsid w:val="00F004BE"/>
    <w:rsid w:val="00F056C3"/>
    <w:rsid w:val="00F16B90"/>
    <w:rsid w:val="00F23F17"/>
    <w:rsid w:val="00F34F19"/>
    <w:rsid w:val="00F44A21"/>
    <w:rsid w:val="00F5625A"/>
    <w:rsid w:val="00F575F0"/>
    <w:rsid w:val="00F6664C"/>
    <w:rsid w:val="00F750E7"/>
    <w:rsid w:val="00F80AF1"/>
    <w:rsid w:val="00F8298C"/>
    <w:rsid w:val="00F90245"/>
    <w:rsid w:val="00F920D9"/>
    <w:rsid w:val="00F94781"/>
    <w:rsid w:val="00FA5388"/>
    <w:rsid w:val="00FB08E3"/>
    <w:rsid w:val="00FB6BF3"/>
    <w:rsid w:val="00FC32D7"/>
    <w:rsid w:val="00FD397B"/>
    <w:rsid w:val="00FD4B01"/>
    <w:rsid w:val="00FD52F2"/>
    <w:rsid w:val="00FD7CDC"/>
    <w:rsid w:val="00FE2197"/>
    <w:rsid w:val="00FE58E0"/>
    <w:rsid w:val="00FE74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7B241F"/>
  <w15:docId w15:val="{DC0D5179-CE8A-46B6-954E-64E5FEF91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1B1D69"/>
    <w:pPr>
      <w:keepNext/>
      <w:keepLines/>
      <w:spacing w:before="24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1B1D69"/>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2"/>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paragraph" w:styleId="Revision">
    <w:name w:val="Revision"/>
    <w:hidden/>
    <w:uiPriority w:val="99"/>
    <w:semiHidden/>
    <w:rsid w:val="00F23F1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greeningepa/previous-sustainability-requirements" TargetMode="External" /><Relationship Id="rId11" Type="http://schemas.openxmlformats.org/officeDocument/2006/relationships/hyperlink" Target="https://www.epa.gov/greeningepa/energy-independence-and-security-act-2007" TargetMode="External" /><Relationship Id="rId12" Type="http://schemas.openxmlformats.org/officeDocument/2006/relationships/footer" Target="footer4.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192FDC"/>
    <w:rsid w:val="003744A0"/>
    <w:rsid w:val="0065501B"/>
    <w:rsid w:val="00673D66"/>
    <w:rsid w:val="008743D1"/>
    <w:rsid w:val="0097548D"/>
    <w:rsid w:val="009E75B6"/>
    <w:rsid w:val="00A93E9E"/>
    <w:rsid w:val="00D179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3437</Words>
  <Characters>19597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Supporting Statement for Personal Property Collection Request</vt:lpstr>
    </vt:vector>
  </TitlesOfParts>
  <Company/>
  <LinksUpToDate>false</LinksUpToDate>
  <CharactersWithSpaces>22989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Personal Property Collection Request</dc:title>
  <dc:subject>Improving the Quality and Scope of EIA Data</dc:subject>
  <dc:creator>Stroud, Lawrence</dc:creator>
  <cp:lastModifiedBy>Oparah, Alexus (CONTR)</cp:lastModifiedBy>
  <cp:revision>2</cp:revision>
  <cp:lastPrinted>2011-12-12T20:42:00Z</cp:lastPrinted>
  <dcterms:created xsi:type="dcterms:W3CDTF">2023-01-31T20:19:00Z</dcterms:created>
  <dcterms:modified xsi:type="dcterms:W3CDTF">2023-01-31T20:19:00Z</dcterms:modified>
</cp:coreProperties>
</file>