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056F554">
      <w:pPr>
        <w:jc w:val="center"/>
      </w:pPr>
      <w:r w:rsidRPr="00980E58">
        <w:t>[</w:t>
      </w:r>
      <w:r w:rsidRPr="007633DD">
        <w:t>Docket No</w:t>
      </w:r>
      <w:r w:rsidRPr="00413FDE">
        <w:t xml:space="preserve">. </w:t>
      </w:r>
      <w:r w:rsidRPr="00413FDE" w:rsidR="00613169">
        <w:t>IC</w:t>
      </w:r>
      <w:r w:rsidRPr="00413FDE" w:rsidR="00FB078F">
        <w:t>2</w:t>
      </w:r>
      <w:r w:rsidR="00647634">
        <w:t>3</w:t>
      </w:r>
      <w:r w:rsidRPr="00413FDE" w:rsidR="00613169">
        <w:t>-</w:t>
      </w:r>
      <w:r w:rsidR="00647634">
        <w:t>1</w:t>
      </w:r>
      <w:r w:rsidRPr="00413FDE" w:rsidR="00613169">
        <w:t>-000</w:t>
      </w:r>
      <w:r w:rsidRPr="00413FDE">
        <w:t>]</w:t>
      </w:r>
    </w:p>
    <w:p w:rsidR="00A2604E" w:rsidP="00A2604E" w14:paraId="4D16FE54" w14:textId="77777777"/>
    <w:p w:rsidR="00A2604E" w:rsidP="00A2604E" w14:paraId="0627AE31" w14:textId="510D3BB7">
      <w:pPr>
        <w:jc w:val="center"/>
      </w:pPr>
      <w:r>
        <w:t>COMMISSION INFORMATION COLLECTION ACTIVITIES (FERC-</w:t>
      </w:r>
      <w:r w:rsidR="00647634">
        <w:t>725I</w:t>
      </w:r>
      <w:r>
        <w:t>)</w:t>
      </w:r>
    </w:p>
    <w:p w:rsidR="00A2604E" w:rsidP="00A2604E" w14:paraId="3B5240D4" w14:textId="77777777">
      <w:pPr>
        <w:jc w:val="center"/>
      </w:pPr>
      <w:r>
        <w:t>COMMENT REQUEST; EXTENSION</w:t>
      </w:r>
    </w:p>
    <w:p w:rsidR="00881405" w:rsidP="00A2604E" w14:paraId="5D8DD33D" w14:textId="77777777">
      <w:pPr>
        <w:jc w:val="center"/>
      </w:pPr>
    </w:p>
    <w:p w:rsidR="00FB7122" w:rsidP="00F1224D" w14:paraId="3C32A21F" w14:textId="609F80A9">
      <w:pPr>
        <w:jc w:val="center"/>
      </w:pPr>
      <w:r w:rsidRPr="00F1224D">
        <w:t>(</w:t>
      </w:r>
      <w:r w:rsidR="00EE0686">
        <w:t>February 10, 2023</w:t>
      </w:r>
      <w:r w:rsidRPr="00F1224D">
        <w:t>)</w:t>
      </w:r>
    </w:p>
    <w:p w:rsidR="00F1224D" w:rsidRPr="00F1224D" w:rsidP="00F1224D" w14:paraId="32277214"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0" w:name="_Hlk68091542"/>
      <w:r>
        <w:t xml:space="preserve">Notice of information collection </w:t>
      </w:r>
      <w:bookmarkEnd w:id="0"/>
      <w:r>
        <w:t>and request for comments.</w:t>
      </w:r>
    </w:p>
    <w:p w:rsidR="00B556C9" w:rsidRPr="00FC14CA" w:rsidP="00FC14CA" w14:paraId="35DEAE81" w14:textId="0DBBBDC6">
      <w:pPr>
        <w:spacing w:line="480" w:lineRule="auto"/>
        <w:rPr>
          <w:szCs w:val="26"/>
        </w:rPr>
      </w:pPr>
      <w:r w:rsidRPr="128FFB1D">
        <w:rPr>
          <w:b/>
          <w:bCs/>
        </w:rPr>
        <w:t>SUMMARY:</w:t>
      </w:r>
      <w:r>
        <w:t xml:space="preserve">  In compliance with the requirements of the Paperwork Reduction Act of 1995</w:t>
      </w:r>
      <w:r w:rsidR="009E2D84">
        <w:t xml:space="preserve">, </w:t>
      </w:r>
      <w:r>
        <w:t>the Federal Energy Regulatory Commission</w:t>
      </w:r>
      <w:r w:rsidR="005F5FE0">
        <w:t xml:space="preserve"> </w:t>
      </w:r>
      <w:r w:rsidR="009D1ADC">
        <w:rPr>
          <w:szCs w:val="26"/>
        </w:rPr>
        <w:t xml:space="preserve">(Commission or FERC) is soliciting public comment on a renewal of currently approved information collection, </w:t>
      </w:r>
      <w:r>
        <w:t xml:space="preserve"> </w:t>
      </w:r>
      <w:r w:rsidRPr="00A93BD3" w:rsidR="00FC14CA">
        <w:rPr>
          <w:szCs w:val="26"/>
        </w:rPr>
        <w:t>FERC-</w:t>
      </w:r>
      <w:r w:rsidR="008C07AA">
        <w:rPr>
          <w:szCs w:val="26"/>
        </w:rPr>
        <w:t>725I</w:t>
      </w:r>
      <w:r w:rsidRPr="00A93BD3" w:rsidR="00FC14CA">
        <w:rPr>
          <w:szCs w:val="26"/>
        </w:rPr>
        <w:t xml:space="preserve">, </w:t>
      </w:r>
      <w:r w:rsidR="00FC14CA">
        <w:rPr>
          <w:szCs w:val="26"/>
        </w:rPr>
        <w:t>(</w:t>
      </w:r>
      <w:r w:rsidRPr="00A93BD3" w:rsidR="00FC14CA">
        <w:rPr>
          <w:szCs w:val="26"/>
        </w:rPr>
        <w:t>Reporting of Flow Volume and Capacity by Interstate Natural Gas Pipelines</w:t>
      </w:r>
      <w:r w:rsidR="00FC14CA">
        <w:rPr>
          <w:szCs w:val="26"/>
        </w:rPr>
        <w:t>)</w:t>
      </w:r>
      <w:r w:rsidRPr="128FFB1D" w:rsidR="00564ADB">
        <w:rPr>
          <w:rFonts w:eastAsiaTheme="minorEastAsia"/>
        </w:rPr>
        <w:t>, which will be submitted to the Office of Management and Budget (OMB) for review.</w:t>
      </w:r>
      <w:r w:rsidRPr="128FFB1D" w:rsidR="001A7665">
        <w:rPr>
          <w:rFonts w:eastAsiaTheme="minorEastAsia"/>
        </w:rPr>
        <w:t xml:space="preserve">  No Comments were received on the 60-day notice published on</w:t>
      </w:r>
      <w:r w:rsidR="008C07AA">
        <w:rPr>
          <w:rFonts w:eastAsiaTheme="minorEastAsia"/>
        </w:rPr>
        <w:t xml:space="preserve"> December</w:t>
      </w:r>
      <w:r w:rsidRPr="128FFB1D" w:rsidR="001A7665">
        <w:rPr>
          <w:rFonts w:eastAsiaTheme="minorEastAsia"/>
        </w:rPr>
        <w:t xml:space="preserve"> </w:t>
      </w:r>
      <w:r w:rsidR="008C07AA">
        <w:rPr>
          <w:rFonts w:eastAsiaTheme="minorEastAsia"/>
        </w:rPr>
        <w:t>5</w:t>
      </w:r>
      <w:r w:rsidRPr="128FFB1D" w:rsidR="001A7665">
        <w:rPr>
          <w:rFonts w:eastAsiaTheme="minorEastAsia"/>
        </w:rPr>
        <w:t>, 2022.</w:t>
      </w:r>
      <w:bookmarkStart w:id="1" w:name="_Hlk92266693"/>
    </w:p>
    <w:bookmarkEnd w:id="1"/>
    <w:p w:rsidR="00A2604E" w:rsidRPr="00524164" w:rsidP="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564ADB" w:rsidRPr="00BB5EF5" w:rsidP="00564ADB" w14:paraId="55C4F2A9" w14:textId="51A8CDB0">
      <w:pPr>
        <w:spacing w:line="480" w:lineRule="auto"/>
      </w:pPr>
      <w:r w:rsidRPr="00524164">
        <w:rPr>
          <w:b/>
        </w:rPr>
        <w:t>ADDRESSES:</w:t>
      </w:r>
      <w:r w:rsidRPr="00524164">
        <w:t xml:space="preserve"> </w:t>
      </w:r>
      <w:r w:rsidRPr="00BB5EF5">
        <w:rPr>
          <w:iCs/>
        </w:rPr>
        <w:t>Send written comments on FERC-</w:t>
      </w:r>
      <w:r w:rsidR="008C07AA">
        <w:t>725I</w:t>
      </w:r>
      <w:r w:rsidRPr="00BB5EF5">
        <w:rPr>
          <w:iCs/>
        </w:rPr>
        <w:t xml:space="preserve"> to OMB through </w:t>
      </w:r>
      <w:hyperlink r:id="rId10">
        <w:r w:rsidRPr="3D33D731" w:rsidR="7258BCE5">
          <w:rPr>
            <w:rStyle w:val="Hyperlink"/>
          </w:rPr>
          <w:t>www.reginfo.gov/public/do/PRAMain</w:t>
        </w:r>
      </w:hyperlink>
      <w:r w:rsidR="7258BCE5">
        <w:t>.</w:t>
      </w:r>
      <w:r w:rsidRPr="00BB5EF5">
        <w:rPr>
          <w:iCs/>
        </w:rPr>
        <w:t xml:space="preserve">  Attention:  Federal Energy Regulatory Commission Desk Officer.  Please identify the OMB Control Number (1902-0</w:t>
      </w:r>
      <w:r w:rsidR="00547D60">
        <w:rPr>
          <w:iCs/>
        </w:rPr>
        <w:t>2</w:t>
      </w:r>
      <w:r w:rsidR="008C07AA">
        <w:rPr>
          <w:iCs/>
        </w:rPr>
        <w:t>58</w:t>
      </w:r>
      <w:r w:rsidRPr="00BB5EF5">
        <w:rPr>
          <w:iCs/>
        </w:rPr>
        <w:t>) in the subject line of your comments.  Comments</w:t>
      </w:r>
      <w:r w:rsidRPr="00BB5EF5">
        <w:t xml:space="preserve"> should be sent </w:t>
      </w:r>
      <w:bookmarkStart w:id="2" w:name="_Hlk35891527"/>
      <w:r w:rsidRPr="00BB5EF5">
        <w:t xml:space="preserve">within 30 days of publication of this notice to </w:t>
      </w:r>
      <w:bookmarkStart w:id="3" w:name="_Hlk38028221"/>
      <w:hyperlink r:id="rId10" w:history="1">
        <w:r w:rsidRPr="00BB5EF5">
          <w:rPr>
            <w:rStyle w:val="Hyperlink"/>
          </w:rPr>
          <w:t>www.reginfo.gov/public/do/PRAMain</w:t>
        </w:r>
      </w:hyperlink>
      <w:r w:rsidRPr="00BB5EF5">
        <w:t>.</w:t>
      </w:r>
      <w:bookmarkEnd w:id="2"/>
      <w:bookmarkEnd w:id="3"/>
    </w:p>
    <w:p w:rsidR="00564ADB" w:rsidRPr="00BB5EF5" w:rsidP="00564ADB" w14:paraId="7F9E2910" w14:textId="446551DB">
      <w:pPr>
        <w:spacing w:line="480" w:lineRule="auto"/>
      </w:pPr>
      <w:r w:rsidRPr="00BB5EF5">
        <w:t>Please submit copies of your comments to the Commission.  You may submit copies of your comments (identified by Docket No. IC</w:t>
      </w:r>
      <w:r w:rsidR="00647634">
        <w:t>23</w:t>
      </w:r>
      <w:r w:rsidRPr="00BB5EF5">
        <w:t>-</w:t>
      </w:r>
      <w:r w:rsidR="00647634">
        <w:t>1</w:t>
      </w:r>
      <w:r w:rsidR="00674358">
        <w:t>-</w:t>
      </w:r>
      <w:r w:rsidRPr="00BB5EF5">
        <w:t>000) by one of the following methods:</w:t>
      </w:r>
    </w:p>
    <w:p w:rsidR="00564ADB" w:rsidRPr="00BB5EF5" w:rsidP="00564ADB" w14:paraId="719A4BB0" w14:textId="081DE349">
      <w:pPr>
        <w:spacing w:line="480" w:lineRule="auto"/>
      </w:pPr>
      <w:r>
        <w:t xml:space="preserve">Electronic filing through </w:t>
      </w:r>
      <w:hyperlink r:id="rId11" w:history="1">
        <w:r w:rsidRPr="00FC39BA" w:rsidR="003179EB">
          <w:rPr>
            <w:rStyle w:val="Hyperlink"/>
          </w:rPr>
          <w:t>https://www.ferc.gov</w:t>
        </w:r>
      </w:hyperlink>
      <w:r>
        <w:t>, is preferred.</w:t>
      </w:r>
    </w:p>
    <w:p w:rsidR="00564ADB" w:rsidRPr="00BB5EF5" w:rsidP="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564ADB" w:rsidRPr="00BB5EF5" w:rsidP="00564ADB" w14:paraId="5DD1201B" w14:textId="77777777">
      <w:pPr>
        <w:numPr>
          <w:ilvl w:val="0"/>
          <w:numId w:val="6"/>
        </w:numPr>
        <w:spacing w:line="480" w:lineRule="auto"/>
      </w:pPr>
      <w:r w:rsidRPr="00BB5EF5">
        <w:t>For those unable to file electronically, comments may be filed by USPS mail or by hand (including courier) delivery.</w:t>
      </w:r>
    </w:p>
    <w:p w:rsidR="00564ADB" w:rsidRPr="00BB5EF5" w:rsidP="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564ADB" w:rsidRPr="00BB5EF5" w:rsidP="00564ADB" w14:paraId="5FE8252C" w14:textId="0FFC3065">
      <w:pPr>
        <w:numPr>
          <w:ilvl w:val="1"/>
          <w:numId w:val="6"/>
        </w:numPr>
        <w:spacing w:line="480" w:lineRule="auto"/>
      </w:pPr>
      <w:r w:rsidRPr="00BB5EF5">
        <w:t xml:space="preserve">Hand (including courier) delivery: Deliver to: Federal Energy Regulatory Commission, </w:t>
      </w:r>
      <w:r w:rsidR="003E4B47">
        <w:t xml:space="preserve">Secretary of the Commission, </w:t>
      </w:r>
      <w:r w:rsidRPr="00BB5EF5">
        <w:t>12225 Wilkins Avenue, Rockville, MD 20852.</w:t>
      </w:r>
    </w:p>
    <w:p w:rsidR="00564ADB" w:rsidRPr="00BB5EF5" w:rsidP="00564ADB" w14:paraId="67E70211" w14:textId="77777777">
      <w:pPr>
        <w:spacing w:line="480" w:lineRule="auto"/>
      </w:pPr>
      <w:bookmarkStart w:id="4"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564ADB" w:rsidRPr="00BB5EF5" w:rsidP="00564ADB" w14:paraId="24473466" w14:textId="5FC01287">
      <w:pPr>
        <w:spacing w:line="480" w:lineRule="auto"/>
      </w:pPr>
      <w:r w:rsidRPr="128FFB1D">
        <w:rPr>
          <w:i/>
          <w:iCs/>
        </w:rPr>
        <w:t>FERC submissions</w:t>
      </w:r>
      <w:r>
        <w:t xml:space="preserve"> </w:t>
      </w:r>
      <w:bookmarkStart w:id="5" w:name="_Hlk38028397"/>
      <w:r>
        <w:t>must be formatted and filed in accordance with submission guidelines at</w:t>
      </w:r>
      <w:bookmarkEnd w:id="5"/>
      <w:r>
        <w:t xml:space="preserve">: </w:t>
      </w:r>
      <w:hyperlink r:id="rId11" w:history="1">
        <w:r w:rsidRPr="00FC39BA" w:rsidR="003179EB">
          <w:rPr>
            <w:rStyle w:val="Hyperlink"/>
          </w:rPr>
          <w:t>https://www.ferc.gov</w:t>
        </w:r>
      </w:hyperlink>
      <w:r>
        <w:t>.  For user assistance, contact FERC Online Support by e-mail at ferconlinesupport@ferc.gov, or by phone at: (866) 208-3676 (toll-free).</w:t>
      </w:r>
    </w:p>
    <w:p w:rsidR="00564ADB" w:rsidRPr="00BB5EF5" w:rsidP="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4"/>
    <w:p w:rsidR="00FB078F" w:rsidRPr="00564ADB" w:rsidP="00564ADB" w14:paraId="4D057177" w14:textId="18E892A7">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rsidR="00A2604E">
        <w:t xml:space="preserve"> </w:t>
      </w:r>
    </w:p>
    <w:p w:rsidR="00647634" w:rsidP="00647634" w14:paraId="77C240A7" w14:textId="77777777">
      <w:pPr>
        <w:tabs>
          <w:tab w:val="left" w:pos="7880"/>
        </w:tabs>
        <w:spacing w:line="480" w:lineRule="auto"/>
      </w:pPr>
      <w:r w:rsidRPr="00974659">
        <w:rPr>
          <w:b/>
        </w:rPr>
        <w:t>SUPPLEMENTARY INFORMATION:</w:t>
      </w:r>
      <w:r w:rsidRPr="00974659">
        <w:t xml:space="preserve">  </w:t>
      </w:r>
    </w:p>
    <w:p w:rsidR="00647634" w:rsidRPr="00EC178A" w:rsidP="00647634" w14:paraId="7237351C" w14:textId="77777777">
      <w:pPr>
        <w:widowControl w:val="0"/>
        <w:autoSpaceDE w:val="0"/>
        <w:autoSpaceDN w:val="0"/>
        <w:adjustRightInd w:val="0"/>
        <w:spacing w:line="480" w:lineRule="auto"/>
        <w:rPr>
          <w:szCs w:val="26"/>
        </w:rPr>
      </w:pPr>
      <w:r w:rsidRPr="00EC178A">
        <w:rPr>
          <w:i/>
          <w:szCs w:val="26"/>
        </w:rPr>
        <w:t>Title:</w:t>
      </w:r>
      <w:r w:rsidRPr="00EC178A">
        <w:rPr>
          <w:szCs w:val="26"/>
        </w:rPr>
        <w:t xml:space="preserve">  </w:t>
      </w:r>
      <w:bookmarkStart w:id="6" w:name="_Hlk115866827"/>
      <w:r w:rsidRPr="00EC178A">
        <w:rPr>
          <w:szCs w:val="26"/>
        </w:rPr>
        <w:t>FERC-725I (Mandatory Reliability Standards for the Northeast Power Coordinating Council)</w:t>
      </w:r>
    </w:p>
    <w:bookmarkEnd w:id="6"/>
    <w:p w:rsidR="00647634" w:rsidRPr="00EC178A" w:rsidP="00647634" w14:paraId="4AFD697C" w14:textId="77777777">
      <w:pPr>
        <w:widowControl w:val="0"/>
        <w:autoSpaceDE w:val="0"/>
        <w:autoSpaceDN w:val="0"/>
        <w:adjustRightInd w:val="0"/>
        <w:spacing w:line="480" w:lineRule="auto"/>
        <w:rPr>
          <w:szCs w:val="26"/>
        </w:rPr>
      </w:pPr>
      <w:r w:rsidRPr="00EC178A">
        <w:rPr>
          <w:i/>
          <w:szCs w:val="26"/>
        </w:rPr>
        <w:t>OMB Control No.:</w:t>
      </w:r>
      <w:r w:rsidRPr="00EC178A">
        <w:rPr>
          <w:szCs w:val="26"/>
        </w:rPr>
        <w:t xml:space="preserve">  1902-0258  </w:t>
      </w:r>
    </w:p>
    <w:p w:rsidR="00647634" w:rsidRPr="00EC178A" w:rsidP="00647634" w14:paraId="76C48CB1" w14:textId="77777777">
      <w:pPr>
        <w:widowControl w:val="0"/>
        <w:autoSpaceDE w:val="0"/>
        <w:autoSpaceDN w:val="0"/>
        <w:adjustRightInd w:val="0"/>
        <w:spacing w:line="480" w:lineRule="auto"/>
        <w:rPr>
          <w:szCs w:val="26"/>
        </w:rPr>
      </w:pPr>
      <w:r w:rsidRPr="00EC178A">
        <w:rPr>
          <w:i/>
          <w:szCs w:val="26"/>
        </w:rPr>
        <w:t xml:space="preserve">Type of Request:  </w:t>
      </w:r>
      <w:r w:rsidRPr="00EC178A">
        <w:rPr>
          <w:szCs w:val="26"/>
        </w:rPr>
        <w:t xml:space="preserve">Three-year extension of the FERC-725I </w:t>
      </w:r>
      <w:r w:rsidRPr="008A17EF">
        <w:rPr>
          <w:szCs w:val="26"/>
        </w:rPr>
        <w:t>with no changes</w:t>
      </w:r>
      <w:r w:rsidRPr="00EC178A">
        <w:rPr>
          <w:szCs w:val="26"/>
        </w:rPr>
        <w:t xml:space="preserve"> to the current recordkeeping requirements.  </w:t>
      </w:r>
    </w:p>
    <w:p w:rsidR="00647634" w:rsidRPr="00EC178A" w:rsidP="00647634" w14:paraId="6D56498D" w14:textId="77777777">
      <w:pPr>
        <w:spacing w:line="480" w:lineRule="auto"/>
        <w:rPr>
          <w:szCs w:val="26"/>
        </w:rPr>
      </w:pPr>
      <w:r w:rsidRPr="00EC178A">
        <w:rPr>
          <w:bCs/>
          <w:i/>
          <w:szCs w:val="26"/>
        </w:rPr>
        <w:t xml:space="preserve">Abstract:  </w:t>
      </w:r>
      <w:r w:rsidRPr="00EC178A">
        <w:rPr>
          <w:szCs w:val="26"/>
        </w:rPr>
        <w:t>The Regional Reliability standard PRC-006-NPCC-</w:t>
      </w:r>
      <w:r>
        <w:rPr>
          <w:szCs w:val="26"/>
        </w:rPr>
        <w:t>2</w:t>
      </w:r>
      <w:r w:rsidRPr="00EC178A">
        <w:rPr>
          <w:szCs w:val="26"/>
        </w:rPr>
        <w:t xml:space="preserve"> (Automatic Underfrequency Load Shedding</w:t>
      </w:r>
      <w:r>
        <w:rPr>
          <w:szCs w:val="26"/>
        </w:rPr>
        <w:t xml:space="preserve"> (UFLS)</w:t>
      </w:r>
      <w:r w:rsidRPr="00EC178A">
        <w:rPr>
          <w:szCs w:val="26"/>
        </w:rPr>
        <w:t xml:space="preserve">) provides regional requirements for Automatic </w:t>
      </w:r>
      <w:r>
        <w:rPr>
          <w:szCs w:val="26"/>
        </w:rPr>
        <w:t>UFLS</w:t>
      </w:r>
      <w:r w:rsidRPr="00EC178A">
        <w:rPr>
          <w:szCs w:val="26"/>
        </w:rPr>
        <w:t xml:space="preserve"> to applicable entities in NPCC.  UFLS requirements were in place at a continent-wide level and within NPCC for many years prior to the implementation of federally mandated reliability standards in 2007.  NPCC and its members think that a region-wide, fully coordinated single set of UFLS requirements is necessary to create an effective and efficient UFLS program, and their experience has supported that belief.</w:t>
      </w:r>
    </w:p>
    <w:p w:rsidR="00647634" w:rsidRPr="00EC178A" w:rsidP="00647634" w14:paraId="22508BC1" w14:textId="77777777">
      <w:pPr>
        <w:spacing w:line="480" w:lineRule="auto"/>
        <w:ind w:firstLine="720"/>
        <w:rPr>
          <w:szCs w:val="26"/>
        </w:rPr>
      </w:pPr>
      <w:r w:rsidRPr="00EC178A">
        <w:rPr>
          <w:szCs w:val="26"/>
        </w:rPr>
        <w:t>Information collection burden for Reliability Standard PRC-006-NPCC-</w:t>
      </w:r>
      <w:r>
        <w:rPr>
          <w:szCs w:val="26"/>
        </w:rPr>
        <w:t>2</w:t>
      </w:r>
      <w:r w:rsidRPr="00EC178A">
        <w:rPr>
          <w:szCs w:val="26"/>
        </w:rPr>
        <w:t xml:space="preserve"> is based on the time needed for planning coordinators and generator owners to incrementally gather data, run studies, and analyze study results to design or update the UFLS programs </w:t>
      </w:r>
      <w:r w:rsidRPr="00EC178A">
        <w:rPr>
          <w:szCs w:val="26"/>
        </w:rPr>
        <w:t>that are required in the regional Reliability Standard (in addition to the requirements of the NERC Reliability Standard PRC-006-3).   There is also burden on the generator owners to maintain data</w:t>
      </w:r>
      <w:r>
        <w:rPr>
          <w:szCs w:val="26"/>
        </w:rPr>
        <w:t xml:space="preserve"> such as </w:t>
      </w:r>
      <w:r>
        <w:t>identify, compile, and maintain a list of all of its existing non-nuclear generating units that were in service prior to the effective date of the regional Standard</w:t>
      </w:r>
      <w:r w:rsidRPr="00EC178A">
        <w:rPr>
          <w:szCs w:val="26"/>
        </w:rPr>
        <w:t xml:space="preserve">.  </w:t>
      </w:r>
    </w:p>
    <w:p w:rsidR="00647634" w:rsidRPr="00EC178A" w:rsidP="00647634" w14:paraId="070E2363" w14:textId="77777777">
      <w:pPr>
        <w:spacing w:line="480" w:lineRule="auto"/>
        <w:rPr>
          <w:szCs w:val="26"/>
        </w:rPr>
      </w:pPr>
      <w:r w:rsidRPr="00EC178A">
        <w:rPr>
          <w:i/>
          <w:szCs w:val="26"/>
        </w:rPr>
        <w:t xml:space="preserve">Type of Respondent:  </w:t>
      </w:r>
      <w:r w:rsidRPr="00EC178A">
        <w:rPr>
          <w:szCs w:val="26"/>
        </w:rPr>
        <w:t>Generator Owners and Planning Coordinators</w:t>
      </w:r>
    </w:p>
    <w:p w:rsidR="00647634" w:rsidRPr="00EC178A" w:rsidP="00647634" w14:paraId="44705040" w14:textId="77777777">
      <w:pPr>
        <w:spacing w:line="480" w:lineRule="auto"/>
        <w:rPr>
          <w:szCs w:val="26"/>
        </w:rPr>
      </w:pPr>
      <w:r w:rsidRPr="00EC178A">
        <w:rPr>
          <w:i/>
          <w:szCs w:val="26"/>
        </w:rPr>
        <w:t>Estimate of Annual Burden:</w:t>
      </w:r>
      <w:r>
        <w:rPr>
          <w:szCs w:val="26"/>
          <w:vertAlign w:val="superscript"/>
        </w:rPr>
        <w:footnoteReference w:id="3"/>
      </w:r>
      <w:r w:rsidRPr="00EC178A">
        <w:rPr>
          <w:szCs w:val="26"/>
        </w:rPr>
        <w:t xml:space="preserve">  The number of respondents is based on NERC’s Registry </w:t>
      </w:r>
      <w:r w:rsidRPr="006D79FF">
        <w:rPr>
          <w:szCs w:val="26"/>
        </w:rPr>
        <w:t>as of November 4, 2022</w:t>
      </w:r>
      <w:r w:rsidRPr="00EC178A">
        <w:rPr>
          <w:szCs w:val="26"/>
        </w:rPr>
        <w:t>.  Entities registered for more than one applicable function type have been accounted for in the figures below.  The Commission estimates the annual public reporting burden and cost</w:t>
      </w:r>
      <w:r>
        <w:rPr>
          <w:rFonts w:eastAsia="Calibri"/>
          <w:b/>
          <w:szCs w:val="26"/>
          <w:vertAlign w:val="superscript"/>
        </w:rPr>
        <w:footnoteReference w:id="4"/>
      </w:r>
      <w:r w:rsidRPr="00EC178A">
        <w:rPr>
          <w:rFonts w:eastAsia="Calibri"/>
          <w:b/>
          <w:szCs w:val="26"/>
        </w:rPr>
        <w:t xml:space="preserve"> </w:t>
      </w:r>
      <w:r w:rsidRPr="00EC178A">
        <w:rPr>
          <w:szCs w:val="26"/>
        </w:rPr>
        <w:t>for the information collection as:</w:t>
      </w:r>
    </w:p>
    <w:p w:rsidR="00647634" w:rsidRPr="00EC178A" w:rsidP="00647634" w14:paraId="23C38570" w14:textId="77777777">
      <w:pPr>
        <w:autoSpaceDE w:val="0"/>
        <w:autoSpaceDN w:val="0"/>
        <w:adjustRightInd w:val="0"/>
        <w:rPr>
          <w:rFonts w:eastAsia="Calibri"/>
          <w:szCs w:val="26"/>
        </w:rPr>
      </w:pPr>
    </w:p>
    <w:tbl>
      <w:tblPr>
        <w:tblW w:w="535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68"/>
        <w:gridCol w:w="1261"/>
        <w:gridCol w:w="1619"/>
        <w:gridCol w:w="1409"/>
        <w:gridCol w:w="1201"/>
        <w:gridCol w:w="1529"/>
        <w:gridCol w:w="1134"/>
      </w:tblGrid>
      <w:tr w14:paraId="7FBFE096" w14:textId="77777777" w:rsidTr="005F7298">
        <w:tblPrEx>
          <w:tblW w:w="535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647634" w:rsidRPr="00EC178A" w:rsidP="005F7298" w14:paraId="1EE2D987" w14:textId="77777777">
            <w:pPr>
              <w:jc w:val="center"/>
              <w:rPr>
                <w:rFonts w:eastAsia="Calibri"/>
                <w:b/>
                <w:szCs w:val="26"/>
              </w:rPr>
            </w:pPr>
            <w:r w:rsidRPr="00EC178A">
              <w:rPr>
                <w:rFonts w:eastAsia="Calibri"/>
                <w:b/>
                <w:szCs w:val="26"/>
              </w:rPr>
              <w:t>FERC-725I (Mandatory Reliability Standards for the Northeast Power Coordinating Council)</w:t>
            </w:r>
          </w:p>
        </w:tc>
      </w:tr>
      <w:tr w14:paraId="3E070A4F" w14:textId="77777777" w:rsidTr="005F7298">
        <w:tblPrEx>
          <w:tblW w:w="5359" w:type="pct"/>
          <w:tblInd w:w="-72" w:type="dxa"/>
          <w:tblLayout w:type="fixed"/>
          <w:tblLook w:val="01E0"/>
        </w:tblPrEx>
        <w:trPr>
          <w:cantSplit/>
        </w:trPr>
        <w:tc>
          <w:tcPr>
            <w:tcW w:w="932" w:type="pct"/>
            <w:shd w:val="clear" w:color="auto" w:fill="D9D9D9"/>
            <w:vAlign w:val="bottom"/>
          </w:tcPr>
          <w:p w:rsidR="00647634" w:rsidRPr="00EC178A" w:rsidP="005F7298" w14:paraId="7F17E4CE" w14:textId="77777777">
            <w:pPr>
              <w:jc w:val="center"/>
              <w:rPr>
                <w:rFonts w:eastAsia="Calibri"/>
                <w:b/>
                <w:szCs w:val="26"/>
              </w:rPr>
            </w:pPr>
            <w:r w:rsidRPr="00EC178A">
              <w:rPr>
                <w:rFonts w:eastAsia="Calibri"/>
                <w:b/>
                <w:szCs w:val="26"/>
              </w:rPr>
              <w:t xml:space="preserve">Information Collection Requirements </w:t>
            </w:r>
          </w:p>
        </w:tc>
        <w:tc>
          <w:tcPr>
            <w:tcW w:w="629" w:type="pct"/>
            <w:shd w:val="clear" w:color="auto" w:fill="D9D9D9"/>
            <w:vAlign w:val="bottom"/>
          </w:tcPr>
          <w:p w:rsidR="00647634" w:rsidRPr="00EC178A" w:rsidP="005F7298" w14:paraId="52B1BF07" w14:textId="77777777">
            <w:pPr>
              <w:jc w:val="center"/>
              <w:rPr>
                <w:rFonts w:eastAsia="Calibri"/>
                <w:b/>
                <w:szCs w:val="26"/>
              </w:rPr>
            </w:pPr>
            <w:r w:rsidRPr="00EC178A">
              <w:rPr>
                <w:rFonts w:eastAsia="Calibri"/>
                <w:b/>
                <w:szCs w:val="26"/>
              </w:rPr>
              <w:t>Number of Respondents</w:t>
            </w:r>
            <w:r w:rsidRPr="00EC178A">
              <w:rPr>
                <w:rFonts w:eastAsia="Calibri"/>
                <w:b/>
                <w:szCs w:val="26"/>
              </w:rPr>
              <w:br/>
              <w:t>(1)</w:t>
            </w:r>
          </w:p>
        </w:tc>
        <w:tc>
          <w:tcPr>
            <w:tcW w:w="808" w:type="pct"/>
            <w:shd w:val="clear" w:color="auto" w:fill="D9D9D9"/>
            <w:vAlign w:val="bottom"/>
          </w:tcPr>
          <w:p w:rsidR="00647634" w:rsidRPr="00EC178A" w:rsidP="005F7298" w14:paraId="07FA43B1" w14:textId="77777777">
            <w:pPr>
              <w:jc w:val="center"/>
              <w:rPr>
                <w:rFonts w:eastAsia="Calibri"/>
                <w:b/>
                <w:szCs w:val="26"/>
              </w:rPr>
            </w:pPr>
            <w:r w:rsidRPr="00EC178A">
              <w:rPr>
                <w:rFonts w:eastAsia="Calibri"/>
                <w:b/>
                <w:szCs w:val="26"/>
              </w:rPr>
              <w:t>Annual Number of Responses per Respondent</w:t>
            </w:r>
          </w:p>
          <w:p w:rsidR="00647634" w:rsidRPr="00EC178A" w:rsidP="005F7298" w14:paraId="2703901B" w14:textId="77777777">
            <w:pPr>
              <w:jc w:val="center"/>
              <w:rPr>
                <w:rFonts w:eastAsia="Calibri"/>
                <w:b/>
                <w:szCs w:val="26"/>
              </w:rPr>
            </w:pPr>
            <w:r w:rsidRPr="00EC178A">
              <w:rPr>
                <w:rFonts w:eastAsia="Calibri"/>
                <w:b/>
                <w:szCs w:val="26"/>
              </w:rPr>
              <w:t>(2)</w:t>
            </w:r>
          </w:p>
        </w:tc>
        <w:tc>
          <w:tcPr>
            <w:tcW w:w="703" w:type="pct"/>
            <w:shd w:val="clear" w:color="auto" w:fill="D9D9D9"/>
            <w:vAlign w:val="bottom"/>
          </w:tcPr>
          <w:p w:rsidR="00647634" w:rsidRPr="00EC178A" w:rsidP="005F7298" w14:paraId="4EBC1521" w14:textId="77777777">
            <w:pPr>
              <w:jc w:val="center"/>
              <w:rPr>
                <w:rFonts w:eastAsia="Calibri"/>
                <w:b/>
                <w:szCs w:val="26"/>
              </w:rPr>
            </w:pPr>
            <w:r w:rsidRPr="00EC178A">
              <w:rPr>
                <w:rFonts w:eastAsia="Calibri"/>
                <w:b/>
                <w:szCs w:val="26"/>
              </w:rPr>
              <w:t>Total Number of Responses (1)*(2)=(3)</w:t>
            </w:r>
          </w:p>
        </w:tc>
        <w:tc>
          <w:tcPr>
            <w:tcW w:w="599" w:type="pct"/>
            <w:shd w:val="clear" w:color="auto" w:fill="D9D9D9"/>
            <w:vAlign w:val="bottom"/>
          </w:tcPr>
          <w:p w:rsidR="00647634" w:rsidRPr="00EC178A" w:rsidP="005F7298" w14:paraId="20836B1B" w14:textId="77777777">
            <w:pPr>
              <w:jc w:val="center"/>
              <w:rPr>
                <w:rFonts w:eastAsia="Calibri"/>
                <w:b/>
                <w:szCs w:val="26"/>
              </w:rPr>
            </w:pPr>
            <w:r w:rsidRPr="00EC178A">
              <w:rPr>
                <w:rFonts w:eastAsia="Calibri"/>
                <w:b/>
                <w:szCs w:val="26"/>
              </w:rPr>
              <w:t xml:space="preserve">Average Burden Hours &amp; Cost </w:t>
            </w:r>
          </w:p>
          <w:p w:rsidR="00647634" w:rsidRPr="00EC178A" w:rsidP="005F7298" w14:paraId="6CB0B5A9" w14:textId="77777777">
            <w:pPr>
              <w:jc w:val="center"/>
              <w:rPr>
                <w:rFonts w:eastAsia="Calibri"/>
                <w:b/>
                <w:szCs w:val="26"/>
              </w:rPr>
            </w:pPr>
            <w:r w:rsidRPr="00EC178A">
              <w:rPr>
                <w:rFonts w:eastAsia="Calibri"/>
                <w:b/>
                <w:szCs w:val="26"/>
              </w:rPr>
              <w:t xml:space="preserve">($) </w:t>
            </w:r>
          </w:p>
          <w:p w:rsidR="00647634" w:rsidRPr="00EC178A" w:rsidP="005F7298" w14:paraId="5235FFD7" w14:textId="77777777">
            <w:pPr>
              <w:jc w:val="center"/>
              <w:rPr>
                <w:rFonts w:eastAsia="Calibri"/>
                <w:b/>
                <w:szCs w:val="26"/>
              </w:rPr>
            </w:pPr>
            <w:r w:rsidRPr="00EC178A">
              <w:rPr>
                <w:rFonts w:eastAsia="Calibri"/>
                <w:b/>
                <w:szCs w:val="26"/>
              </w:rPr>
              <w:t>Per Response</w:t>
            </w:r>
          </w:p>
          <w:p w:rsidR="00647634" w:rsidRPr="00EC178A" w:rsidP="005F7298" w14:paraId="7CA4C739" w14:textId="77777777">
            <w:pPr>
              <w:jc w:val="center"/>
              <w:rPr>
                <w:rFonts w:eastAsia="Calibri"/>
                <w:b/>
                <w:szCs w:val="26"/>
              </w:rPr>
            </w:pPr>
            <w:r w:rsidRPr="00EC178A">
              <w:rPr>
                <w:rFonts w:eastAsia="Calibri"/>
                <w:b/>
                <w:szCs w:val="26"/>
              </w:rPr>
              <w:t>(4)</w:t>
            </w:r>
          </w:p>
        </w:tc>
        <w:tc>
          <w:tcPr>
            <w:tcW w:w="763" w:type="pct"/>
            <w:shd w:val="clear" w:color="auto" w:fill="D9D9D9"/>
            <w:vAlign w:val="bottom"/>
          </w:tcPr>
          <w:p w:rsidR="00647634" w:rsidRPr="00EC178A" w:rsidP="005F7298" w14:paraId="587BDA07" w14:textId="77777777">
            <w:pPr>
              <w:jc w:val="center"/>
              <w:rPr>
                <w:rFonts w:eastAsia="Calibri"/>
                <w:b/>
                <w:szCs w:val="26"/>
              </w:rPr>
            </w:pPr>
            <w:r w:rsidRPr="00EC178A">
              <w:rPr>
                <w:rFonts w:eastAsia="Calibri"/>
                <w:b/>
                <w:szCs w:val="26"/>
              </w:rPr>
              <w:t xml:space="preserve">Total Annual Burden Hours &amp; Total Annual Cost </w:t>
            </w:r>
          </w:p>
          <w:p w:rsidR="00647634" w:rsidRPr="00EC178A" w:rsidP="005F7298" w14:paraId="2268365B" w14:textId="77777777">
            <w:pPr>
              <w:jc w:val="center"/>
              <w:rPr>
                <w:rFonts w:eastAsia="Calibri"/>
                <w:b/>
                <w:szCs w:val="26"/>
              </w:rPr>
            </w:pPr>
            <w:r w:rsidRPr="00EC178A">
              <w:rPr>
                <w:rFonts w:eastAsia="Calibri"/>
                <w:b/>
                <w:szCs w:val="26"/>
              </w:rPr>
              <w:t>($)</w:t>
            </w:r>
          </w:p>
          <w:p w:rsidR="00647634" w:rsidRPr="00EC178A" w:rsidP="005F7298" w14:paraId="12FA058C" w14:textId="77777777">
            <w:pPr>
              <w:jc w:val="center"/>
              <w:rPr>
                <w:rFonts w:eastAsia="Calibri"/>
                <w:b/>
                <w:szCs w:val="26"/>
              </w:rPr>
            </w:pPr>
            <w:r w:rsidRPr="00EC178A">
              <w:rPr>
                <w:rFonts w:eastAsia="Calibri"/>
                <w:b/>
                <w:szCs w:val="26"/>
              </w:rPr>
              <w:t>(3)*(4)=(5)</w:t>
            </w:r>
          </w:p>
        </w:tc>
        <w:tc>
          <w:tcPr>
            <w:tcW w:w="566" w:type="pct"/>
            <w:shd w:val="clear" w:color="auto" w:fill="D9D9D9"/>
            <w:vAlign w:val="bottom"/>
          </w:tcPr>
          <w:p w:rsidR="00647634" w:rsidRPr="00EC178A" w:rsidP="005F7298" w14:paraId="1CB38016" w14:textId="77777777">
            <w:pPr>
              <w:jc w:val="center"/>
              <w:rPr>
                <w:rFonts w:eastAsia="Calibri"/>
                <w:b/>
                <w:szCs w:val="26"/>
              </w:rPr>
            </w:pPr>
            <w:r w:rsidRPr="00EC178A">
              <w:rPr>
                <w:rFonts w:eastAsia="Calibri"/>
                <w:b/>
                <w:szCs w:val="26"/>
              </w:rPr>
              <w:t>Cost per Respondent</w:t>
            </w:r>
          </w:p>
          <w:p w:rsidR="00647634" w:rsidRPr="00EC178A" w:rsidP="005F7298" w14:paraId="2D45969F" w14:textId="77777777">
            <w:pPr>
              <w:jc w:val="center"/>
              <w:rPr>
                <w:rFonts w:eastAsia="Calibri"/>
                <w:b/>
                <w:szCs w:val="26"/>
              </w:rPr>
            </w:pPr>
            <w:r w:rsidRPr="00EC178A">
              <w:rPr>
                <w:rFonts w:eastAsia="Calibri"/>
                <w:b/>
                <w:szCs w:val="26"/>
              </w:rPr>
              <w:t xml:space="preserve"> ($)</w:t>
            </w:r>
          </w:p>
          <w:p w:rsidR="00647634" w:rsidRPr="00EC178A" w:rsidP="005F7298" w14:paraId="61B0284D" w14:textId="77777777">
            <w:pPr>
              <w:jc w:val="center"/>
              <w:rPr>
                <w:rFonts w:eastAsia="Calibri"/>
                <w:b/>
                <w:szCs w:val="26"/>
              </w:rPr>
            </w:pPr>
            <w:r w:rsidRPr="00EC178A">
              <w:rPr>
                <w:rFonts w:eastAsia="Calibri"/>
                <w:b/>
                <w:szCs w:val="26"/>
              </w:rPr>
              <w:t>(5)÷(1)</w:t>
            </w:r>
          </w:p>
        </w:tc>
      </w:tr>
      <w:tr w14:paraId="6DC9638A" w14:textId="77777777" w:rsidTr="005F7298">
        <w:tblPrEx>
          <w:tblW w:w="5359" w:type="pct"/>
          <w:tblInd w:w="-72" w:type="dxa"/>
          <w:tblLayout w:type="fixed"/>
          <w:tblLook w:val="01E0"/>
        </w:tblPrEx>
        <w:trPr>
          <w:cantSplit/>
        </w:trPr>
        <w:tc>
          <w:tcPr>
            <w:tcW w:w="932" w:type="pct"/>
          </w:tcPr>
          <w:p w:rsidR="00647634" w:rsidRPr="006D79FF" w:rsidP="005F7298" w14:paraId="2F23479A" w14:textId="77777777">
            <w:pPr>
              <w:rPr>
                <w:rFonts w:eastAsia="Calibri"/>
                <w:szCs w:val="26"/>
              </w:rPr>
            </w:pPr>
            <w:r w:rsidRPr="006D79FF">
              <w:rPr>
                <w:rFonts w:eastAsia="Calibri"/>
                <w:szCs w:val="26"/>
              </w:rPr>
              <w:t>PCs Design and document automatic UFLS program</w:t>
            </w:r>
          </w:p>
        </w:tc>
        <w:tc>
          <w:tcPr>
            <w:tcW w:w="629" w:type="pct"/>
            <w:vAlign w:val="bottom"/>
          </w:tcPr>
          <w:p w:rsidR="00647634" w:rsidRPr="006D79FF" w:rsidP="005F7298" w14:paraId="777E9CAF" w14:textId="77777777">
            <w:pPr>
              <w:jc w:val="right"/>
              <w:rPr>
                <w:rFonts w:eastAsia="Calibri"/>
                <w:szCs w:val="26"/>
              </w:rPr>
            </w:pPr>
            <w:r w:rsidRPr="006D79FF">
              <w:rPr>
                <w:rFonts w:eastAsia="Calibri"/>
                <w:szCs w:val="26"/>
              </w:rPr>
              <w:t>3</w:t>
            </w:r>
          </w:p>
        </w:tc>
        <w:tc>
          <w:tcPr>
            <w:tcW w:w="808" w:type="pct"/>
            <w:vAlign w:val="bottom"/>
          </w:tcPr>
          <w:p w:rsidR="00647634" w:rsidRPr="006D79FF" w:rsidP="005F7298" w14:paraId="4F4DD930" w14:textId="77777777">
            <w:pPr>
              <w:jc w:val="right"/>
              <w:rPr>
                <w:rFonts w:eastAsia="Calibri"/>
                <w:szCs w:val="26"/>
              </w:rPr>
            </w:pPr>
            <w:r w:rsidRPr="006D79FF">
              <w:rPr>
                <w:rFonts w:eastAsia="Calibri"/>
                <w:szCs w:val="26"/>
              </w:rPr>
              <w:t>1</w:t>
            </w:r>
          </w:p>
        </w:tc>
        <w:tc>
          <w:tcPr>
            <w:tcW w:w="703" w:type="pct"/>
            <w:vAlign w:val="bottom"/>
          </w:tcPr>
          <w:p w:rsidR="00647634" w:rsidRPr="006D79FF" w:rsidP="005F7298" w14:paraId="7891EAC3" w14:textId="77777777">
            <w:pPr>
              <w:jc w:val="right"/>
              <w:rPr>
                <w:rFonts w:eastAsia="Calibri"/>
                <w:szCs w:val="26"/>
              </w:rPr>
            </w:pPr>
            <w:r w:rsidRPr="006D79FF">
              <w:rPr>
                <w:rFonts w:eastAsia="Calibri"/>
                <w:szCs w:val="26"/>
              </w:rPr>
              <w:t>3</w:t>
            </w:r>
          </w:p>
        </w:tc>
        <w:tc>
          <w:tcPr>
            <w:tcW w:w="599" w:type="pct"/>
            <w:vAlign w:val="bottom"/>
          </w:tcPr>
          <w:p w:rsidR="00647634" w:rsidRPr="006D79FF" w:rsidP="005F7298" w14:paraId="10E8435D" w14:textId="77777777">
            <w:pPr>
              <w:jc w:val="right"/>
              <w:rPr>
                <w:rFonts w:eastAsia="Calibri"/>
                <w:szCs w:val="26"/>
              </w:rPr>
            </w:pPr>
            <w:r w:rsidRPr="006D79FF">
              <w:rPr>
                <w:rFonts w:eastAsia="Calibri"/>
                <w:szCs w:val="26"/>
              </w:rPr>
              <w:t>8 hrs.;</w:t>
            </w:r>
          </w:p>
          <w:p w:rsidR="00647634" w:rsidRPr="006D79FF" w:rsidP="005F7298" w14:paraId="396CF877" w14:textId="77777777">
            <w:pPr>
              <w:jc w:val="right"/>
              <w:rPr>
                <w:rFonts w:eastAsia="Calibri"/>
                <w:szCs w:val="26"/>
              </w:rPr>
            </w:pPr>
            <w:r w:rsidRPr="006D79FF">
              <w:rPr>
                <w:rFonts w:eastAsia="Calibri"/>
                <w:szCs w:val="26"/>
              </w:rPr>
              <w:t>$</w:t>
            </w:r>
            <w:r>
              <w:rPr>
                <w:rFonts w:eastAsia="Calibri"/>
                <w:szCs w:val="26"/>
              </w:rPr>
              <w:t>728</w:t>
            </w:r>
          </w:p>
        </w:tc>
        <w:tc>
          <w:tcPr>
            <w:tcW w:w="763" w:type="pct"/>
            <w:vAlign w:val="bottom"/>
          </w:tcPr>
          <w:p w:rsidR="00647634" w:rsidRPr="006D79FF" w:rsidP="005F7298" w14:paraId="2484B11E" w14:textId="77777777">
            <w:pPr>
              <w:jc w:val="right"/>
              <w:rPr>
                <w:rFonts w:eastAsia="Calibri"/>
                <w:szCs w:val="26"/>
              </w:rPr>
            </w:pPr>
            <w:r w:rsidRPr="006D79FF">
              <w:rPr>
                <w:rFonts w:eastAsia="Calibri"/>
                <w:szCs w:val="26"/>
              </w:rPr>
              <w:t xml:space="preserve"> 2</w:t>
            </w:r>
            <w:r w:rsidRPr="006D79FF">
              <w:rPr>
                <w:rFonts w:eastAsia="Calibri"/>
              </w:rPr>
              <w:t>4</w:t>
            </w:r>
            <w:r w:rsidRPr="006D79FF">
              <w:rPr>
                <w:rFonts w:eastAsia="Calibri"/>
                <w:szCs w:val="26"/>
              </w:rPr>
              <w:t xml:space="preserve"> hrs.;</w:t>
            </w:r>
          </w:p>
          <w:p w:rsidR="00647634" w:rsidRPr="006D79FF" w:rsidP="005F7298" w14:paraId="118B951B" w14:textId="77777777">
            <w:pPr>
              <w:jc w:val="right"/>
              <w:rPr>
                <w:rFonts w:eastAsia="Calibri"/>
                <w:szCs w:val="26"/>
              </w:rPr>
            </w:pPr>
            <w:r w:rsidRPr="006D79FF">
              <w:rPr>
                <w:rFonts w:eastAsia="Calibri"/>
                <w:szCs w:val="26"/>
              </w:rPr>
              <w:t>$</w:t>
            </w:r>
            <w:r>
              <w:rPr>
                <w:rFonts w:eastAsia="Calibri"/>
                <w:szCs w:val="26"/>
              </w:rPr>
              <w:t>2,184</w:t>
            </w:r>
            <w:r w:rsidRPr="006D79FF">
              <w:rPr>
                <w:rFonts w:eastAsia="Calibri"/>
                <w:szCs w:val="26"/>
              </w:rPr>
              <w:t xml:space="preserve"> </w:t>
            </w:r>
          </w:p>
        </w:tc>
        <w:tc>
          <w:tcPr>
            <w:tcW w:w="566" w:type="pct"/>
            <w:vAlign w:val="bottom"/>
          </w:tcPr>
          <w:p w:rsidR="00647634" w:rsidRPr="006D79FF" w:rsidP="005F7298" w14:paraId="32E3F20B" w14:textId="77777777">
            <w:pPr>
              <w:jc w:val="right"/>
              <w:rPr>
                <w:rFonts w:eastAsia="Calibri"/>
                <w:szCs w:val="26"/>
              </w:rPr>
            </w:pPr>
            <w:r w:rsidRPr="006D79FF">
              <w:rPr>
                <w:rFonts w:eastAsia="Calibri"/>
                <w:szCs w:val="26"/>
              </w:rPr>
              <w:t>$</w:t>
            </w:r>
            <w:r>
              <w:rPr>
                <w:rFonts w:eastAsia="Calibri"/>
                <w:szCs w:val="26"/>
              </w:rPr>
              <w:t>728</w:t>
            </w:r>
            <w:r w:rsidRPr="006D79FF">
              <w:rPr>
                <w:rFonts w:eastAsia="Calibri"/>
                <w:szCs w:val="26"/>
              </w:rPr>
              <w:t xml:space="preserve"> </w:t>
            </w:r>
          </w:p>
        </w:tc>
      </w:tr>
      <w:tr w14:paraId="3BF2BCE5" w14:textId="77777777" w:rsidTr="005F7298">
        <w:tblPrEx>
          <w:tblW w:w="5359" w:type="pct"/>
          <w:tblInd w:w="-72" w:type="dxa"/>
          <w:tblLayout w:type="fixed"/>
          <w:tblLook w:val="01E0"/>
        </w:tblPrEx>
        <w:trPr>
          <w:cantSplit/>
        </w:trPr>
        <w:tc>
          <w:tcPr>
            <w:tcW w:w="932" w:type="pct"/>
          </w:tcPr>
          <w:p w:rsidR="00647634" w:rsidRPr="006D79FF" w:rsidP="005F7298" w14:paraId="61FC9347" w14:textId="77777777">
            <w:pPr>
              <w:rPr>
                <w:rFonts w:eastAsia="Calibri"/>
                <w:szCs w:val="26"/>
              </w:rPr>
            </w:pPr>
            <w:r w:rsidRPr="006D79FF">
              <w:rPr>
                <w:rFonts w:eastAsia="Calibri"/>
                <w:szCs w:val="26"/>
              </w:rPr>
              <w:t>PCs update and maintain UFLS program database</w:t>
            </w:r>
          </w:p>
        </w:tc>
        <w:tc>
          <w:tcPr>
            <w:tcW w:w="629" w:type="pct"/>
            <w:vAlign w:val="bottom"/>
          </w:tcPr>
          <w:p w:rsidR="00647634" w:rsidRPr="006D79FF" w:rsidP="005F7298" w14:paraId="31AAE53C" w14:textId="77777777">
            <w:pPr>
              <w:jc w:val="right"/>
              <w:rPr>
                <w:rFonts w:eastAsia="Calibri"/>
                <w:szCs w:val="26"/>
              </w:rPr>
            </w:pPr>
            <w:r w:rsidRPr="006D79FF">
              <w:rPr>
                <w:rFonts w:eastAsia="Calibri"/>
                <w:szCs w:val="26"/>
              </w:rPr>
              <w:t>3</w:t>
            </w:r>
          </w:p>
        </w:tc>
        <w:tc>
          <w:tcPr>
            <w:tcW w:w="808" w:type="pct"/>
            <w:vAlign w:val="bottom"/>
          </w:tcPr>
          <w:p w:rsidR="00647634" w:rsidRPr="006D79FF" w:rsidP="005F7298" w14:paraId="0428EB7E" w14:textId="77777777">
            <w:pPr>
              <w:jc w:val="right"/>
              <w:rPr>
                <w:rFonts w:eastAsia="Calibri"/>
                <w:szCs w:val="26"/>
              </w:rPr>
            </w:pPr>
            <w:r w:rsidRPr="006D79FF">
              <w:rPr>
                <w:rFonts w:eastAsia="Calibri"/>
                <w:szCs w:val="26"/>
              </w:rPr>
              <w:t>1</w:t>
            </w:r>
          </w:p>
        </w:tc>
        <w:tc>
          <w:tcPr>
            <w:tcW w:w="703" w:type="pct"/>
            <w:vAlign w:val="bottom"/>
          </w:tcPr>
          <w:p w:rsidR="00647634" w:rsidRPr="006D79FF" w:rsidP="005F7298" w14:paraId="30DEF932" w14:textId="77777777">
            <w:pPr>
              <w:jc w:val="right"/>
              <w:rPr>
                <w:rFonts w:eastAsia="Calibri"/>
                <w:szCs w:val="26"/>
              </w:rPr>
            </w:pPr>
            <w:r w:rsidRPr="006D79FF">
              <w:rPr>
                <w:rFonts w:eastAsia="Calibri"/>
                <w:szCs w:val="26"/>
              </w:rPr>
              <w:t>3</w:t>
            </w:r>
          </w:p>
        </w:tc>
        <w:tc>
          <w:tcPr>
            <w:tcW w:w="599" w:type="pct"/>
            <w:vAlign w:val="bottom"/>
          </w:tcPr>
          <w:p w:rsidR="00647634" w:rsidRPr="006D79FF" w:rsidP="005F7298" w14:paraId="750AC462" w14:textId="77777777">
            <w:pPr>
              <w:jc w:val="right"/>
              <w:rPr>
                <w:rFonts w:eastAsia="Calibri"/>
                <w:szCs w:val="26"/>
              </w:rPr>
            </w:pPr>
            <w:r w:rsidRPr="006D79FF">
              <w:rPr>
                <w:rFonts w:eastAsia="Calibri"/>
                <w:szCs w:val="26"/>
              </w:rPr>
              <w:t>16 hrs.;</w:t>
            </w:r>
          </w:p>
          <w:p w:rsidR="00647634" w:rsidRPr="006D79FF" w:rsidP="005F7298" w14:paraId="391CDFE9" w14:textId="77777777">
            <w:pPr>
              <w:jc w:val="right"/>
              <w:rPr>
                <w:rFonts w:eastAsia="Calibri"/>
                <w:szCs w:val="26"/>
              </w:rPr>
            </w:pPr>
            <w:r w:rsidRPr="006D79FF">
              <w:rPr>
                <w:rFonts w:eastAsia="Calibri"/>
                <w:szCs w:val="26"/>
              </w:rPr>
              <w:t>$1,</w:t>
            </w:r>
            <w:r>
              <w:rPr>
                <w:rFonts w:eastAsia="Calibri"/>
                <w:szCs w:val="26"/>
              </w:rPr>
              <w:t>456</w:t>
            </w:r>
          </w:p>
        </w:tc>
        <w:tc>
          <w:tcPr>
            <w:tcW w:w="763" w:type="pct"/>
            <w:vAlign w:val="bottom"/>
          </w:tcPr>
          <w:p w:rsidR="00647634" w:rsidRPr="006D79FF" w:rsidP="005F7298" w14:paraId="23C6AE4F" w14:textId="77777777">
            <w:pPr>
              <w:jc w:val="right"/>
              <w:rPr>
                <w:rFonts w:eastAsia="Calibri"/>
                <w:szCs w:val="26"/>
              </w:rPr>
            </w:pPr>
            <w:r w:rsidRPr="006D79FF">
              <w:rPr>
                <w:rFonts w:eastAsia="Calibri"/>
                <w:szCs w:val="26"/>
              </w:rPr>
              <w:t>4</w:t>
            </w:r>
            <w:r w:rsidRPr="006D79FF">
              <w:rPr>
                <w:rFonts w:eastAsia="Calibri"/>
              </w:rPr>
              <w:t>8</w:t>
            </w:r>
            <w:r w:rsidRPr="006D79FF">
              <w:rPr>
                <w:rFonts w:eastAsia="Calibri"/>
                <w:szCs w:val="26"/>
              </w:rPr>
              <w:t xml:space="preserve"> hrs.;</w:t>
            </w:r>
          </w:p>
          <w:p w:rsidR="00647634" w:rsidRPr="006D79FF" w:rsidP="005F7298" w14:paraId="1819DD2D" w14:textId="77777777">
            <w:pPr>
              <w:jc w:val="right"/>
              <w:rPr>
                <w:rFonts w:eastAsia="Calibri"/>
                <w:szCs w:val="26"/>
              </w:rPr>
            </w:pPr>
            <w:r w:rsidRPr="006D79FF">
              <w:rPr>
                <w:rFonts w:eastAsia="Calibri"/>
                <w:szCs w:val="26"/>
              </w:rPr>
              <w:t>$</w:t>
            </w:r>
            <w:r>
              <w:rPr>
                <w:rFonts w:eastAsia="Calibri"/>
                <w:szCs w:val="26"/>
              </w:rPr>
              <w:t>4,368</w:t>
            </w:r>
          </w:p>
        </w:tc>
        <w:tc>
          <w:tcPr>
            <w:tcW w:w="566" w:type="pct"/>
            <w:vAlign w:val="bottom"/>
          </w:tcPr>
          <w:p w:rsidR="00647634" w:rsidRPr="006D79FF" w:rsidP="005F7298" w14:paraId="3346BDF9" w14:textId="77777777">
            <w:pPr>
              <w:jc w:val="right"/>
              <w:rPr>
                <w:rFonts w:eastAsia="Calibri"/>
                <w:szCs w:val="26"/>
              </w:rPr>
            </w:pPr>
            <w:r w:rsidRPr="006D79FF">
              <w:rPr>
                <w:rFonts w:eastAsia="Calibri"/>
                <w:szCs w:val="26"/>
              </w:rPr>
              <w:t>$1,</w:t>
            </w:r>
            <w:r>
              <w:rPr>
                <w:rFonts w:eastAsia="Calibri"/>
                <w:szCs w:val="26"/>
              </w:rPr>
              <w:t>456</w:t>
            </w:r>
          </w:p>
        </w:tc>
      </w:tr>
      <w:tr w14:paraId="44966073" w14:textId="77777777" w:rsidTr="005F7298">
        <w:tblPrEx>
          <w:tblW w:w="5359" w:type="pct"/>
          <w:tblInd w:w="-72" w:type="dxa"/>
          <w:tblLayout w:type="fixed"/>
          <w:tblLook w:val="01E0"/>
        </w:tblPrEx>
        <w:trPr>
          <w:cantSplit/>
        </w:trPr>
        <w:tc>
          <w:tcPr>
            <w:tcW w:w="932" w:type="pct"/>
          </w:tcPr>
          <w:p w:rsidR="00647634" w:rsidRPr="006D79FF" w:rsidP="005F7298" w14:paraId="6A4562F3" w14:textId="77777777">
            <w:pPr>
              <w:rPr>
                <w:rFonts w:eastAsia="Calibri"/>
                <w:szCs w:val="26"/>
              </w:rPr>
            </w:pPr>
            <w:r w:rsidRPr="006D79FF">
              <w:rPr>
                <w:rFonts w:eastAsia="Calibri"/>
                <w:szCs w:val="26"/>
              </w:rPr>
              <w:t>GOs provide documentation and data to the planning coordinator</w:t>
            </w:r>
          </w:p>
        </w:tc>
        <w:tc>
          <w:tcPr>
            <w:tcW w:w="629" w:type="pct"/>
            <w:vAlign w:val="bottom"/>
          </w:tcPr>
          <w:p w:rsidR="00647634" w:rsidRPr="006D79FF" w:rsidP="005F7298" w14:paraId="02F1E23E" w14:textId="77777777">
            <w:pPr>
              <w:jc w:val="right"/>
              <w:rPr>
                <w:rFonts w:eastAsia="Calibri"/>
                <w:szCs w:val="26"/>
              </w:rPr>
            </w:pPr>
            <w:r w:rsidRPr="006D79FF">
              <w:rPr>
                <w:rFonts w:eastAsia="Calibri"/>
                <w:szCs w:val="26"/>
              </w:rPr>
              <w:t>121</w:t>
            </w:r>
          </w:p>
        </w:tc>
        <w:tc>
          <w:tcPr>
            <w:tcW w:w="808" w:type="pct"/>
            <w:vAlign w:val="bottom"/>
          </w:tcPr>
          <w:p w:rsidR="00647634" w:rsidRPr="006D79FF" w:rsidP="005F7298" w14:paraId="14810F76" w14:textId="77777777">
            <w:pPr>
              <w:jc w:val="right"/>
              <w:rPr>
                <w:rFonts w:eastAsia="Calibri"/>
                <w:szCs w:val="26"/>
              </w:rPr>
            </w:pPr>
            <w:r w:rsidRPr="006D79FF">
              <w:rPr>
                <w:rFonts w:eastAsia="Calibri"/>
                <w:szCs w:val="26"/>
              </w:rPr>
              <w:t>1</w:t>
            </w:r>
          </w:p>
        </w:tc>
        <w:tc>
          <w:tcPr>
            <w:tcW w:w="703" w:type="pct"/>
            <w:vAlign w:val="bottom"/>
          </w:tcPr>
          <w:p w:rsidR="00647634" w:rsidRPr="006D79FF" w:rsidP="005F7298" w14:paraId="363AD86B" w14:textId="77777777">
            <w:pPr>
              <w:jc w:val="right"/>
              <w:rPr>
                <w:rFonts w:eastAsia="Calibri"/>
                <w:szCs w:val="26"/>
              </w:rPr>
            </w:pPr>
            <w:r w:rsidRPr="006D79FF">
              <w:rPr>
                <w:rFonts w:eastAsia="Calibri"/>
                <w:szCs w:val="26"/>
              </w:rPr>
              <w:t>121</w:t>
            </w:r>
          </w:p>
        </w:tc>
        <w:tc>
          <w:tcPr>
            <w:tcW w:w="599" w:type="pct"/>
            <w:vAlign w:val="bottom"/>
          </w:tcPr>
          <w:p w:rsidR="00647634" w:rsidRPr="006D79FF" w:rsidP="005F7298" w14:paraId="0A8D5458" w14:textId="77777777">
            <w:pPr>
              <w:jc w:val="right"/>
              <w:rPr>
                <w:rFonts w:eastAsia="Calibri"/>
                <w:szCs w:val="26"/>
              </w:rPr>
            </w:pPr>
            <w:r w:rsidRPr="006D79FF">
              <w:rPr>
                <w:rFonts w:eastAsia="Calibri"/>
                <w:szCs w:val="26"/>
              </w:rPr>
              <w:t>16 hrs.;</w:t>
            </w:r>
          </w:p>
          <w:p w:rsidR="00647634" w:rsidRPr="006D79FF" w:rsidP="005F7298" w14:paraId="6AE974C8" w14:textId="77777777">
            <w:pPr>
              <w:jc w:val="right"/>
              <w:rPr>
                <w:rFonts w:eastAsia="Calibri"/>
                <w:szCs w:val="26"/>
              </w:rPr>
            </w:pPr>
            <w:r w:rsidRPr="006D79FF">
              <w:rPr>
                <w:rFonts w:eastAsia="Calibri"/>
                <w:szCs w:val="26"/>
              </w:rPr>
              <w:t>$</w:t>
            </w:r>
            <w:r>
              <w:rPr>
                <w:rFonts w:eastAsia="Calibri"/>
                <w:szCs w:val="26"/>
              </w:rPr>
              <w:t>1,456</w:t>
            </w:r>
          </w:p>
        </w:tc>
        <w:tc>
          <w:tcPr>
            <w:tcW w:w="763" w:type="pct"/>
            <w:vAlign w:val="bottom"/>
          </w:tcPr>
          <w:p w:rsidR="00647634" w:rsidRPr="006D79FF" w:rsidP="005F7298" w14:paraId="1931FB12" w14:textId="77777777">
            <w:pPr>
              <w:jc w:val="right"/>
              <w:rPr>
                <w:rFonts w:eastAsia="Calibri"/>
                <w:szCs w:val="26"/>
              </w:rPr>
            </w:pPr>
            <w:r w:rsidRPr="006D79FF">
              <w:rPr>
                <w:rFonts w:eastAsia="Calibri"/>
                <w:szCs w:val="26"/>
              </w:rPr>
              <w:t>1</w:t>
            </w:r>
            <w:r w:rsidRPr="006D79FF">
              <w:rPr>
                <w:rFonts w:eastAsia="Calibri"/>
              </w:rPr>
              <w:t>,936</w:t>
            </w:r>
            <w:r w:rsidRPr="006D79FF">
              <w:rPr>
                <w:rFonts w:eastAsia="Calibri"/>
                <w:szCs w:val="26"/>
              </w:rPr>
              <w:t xml:space="preserve"> hrs.;</w:t>
            </w:r>
          </w:p>
          <w:p w:rsidR="00647634" w:rsidRPr="006D79FF" w:rsidP="005F7298" w14:paraId="2D798FEC" w14:textId="77777777">
            <w:pPr>
              <w:jc w:val="right"/>
              <w:rPr>
                <w:rFonts w:eastAsia="Calibri"/>
                <w:szCs w:val="26"/>
              </w:rPr>
            </w:pPr>
            <w:r w:rsidRPr="006D79FF">
              <w:rPr>
                <w:rFonts w:eastAsia="Calibri"/>
                <w:szCs w:val="26"/>
              </w:rPr>
              <w:t>$1</w:t>
            </w:r>
            <w:r>
              <w:rPr>
                <w:rFonts w:eastAsia="Calibri"/>
                <w:szCs w:val="26"/>
              </w:rPr>
              <w:t>76,176</w:t>
            </w:r>
          </w:p>
        </w:tc>
        <w:tc>
          <w:tcPr>
            <w:tcW w:w="566" w:type="pct"/>
            <w:vAlign w:val="bottom"/>
          </w:tcPr>
          <w:p w:rsidR="00647634" w:rsidRPr="006D79FF" w:rsidP="005F7298" w14:paraId="2B9314EC" w14:textId="77777777">
            <w:pPr>
              <w:jc w:val="right"/>
              <w:rPr>
                <w:rFonts w:eastAsia="Calibri"/>
                <w:szCs w:val="26"/>
              </w:rPr>
            </w:pPr>
            <w:r w:rsidRPr="006D79FF">
              <w:rPr>
                <w:rFonts w:eastAsia="Calibri"/>
                <w:szCs w:val="26"/>
              </w:rPr>
              <w:t>$1,</w:t>
            </w:r>
            <w:r>
              <w:rPr>
                <w:rFonts w:eastAsia="Calibri"/>
                <w:szCs w:val="26"/>
              </w:rPr>
              <w:t>456</w:t>
            </w:r>
          </w:p>
        </w:tc>
      </w:tr>
      <w:tr w14:paraId="517E2737" w14:textId="77777777" w:rsidTr="005F7298">
        <w:tblPrEx>
          <w:tblW w:w="5359" w:type="pct"/>
          <w:tblInd w:w="-72" w:type="dxa"/>
          <w:tblLayout w:type="fixed"/>
          <w:tblLook w:val="01E0"/>
        </w:tblPrEx>
        <w:trPr>
          <w:cantSplit/>
        </w:trPr>
        <w:tc>
          <w:tcPr>
            <w:tcW w:w="932" w:type="pct"/>
          </w:tcPr>
          <w:p w:rsidR="00647634" w:rsidRPr="006D79FF" w:rsidP="005F7298" w14:paraId="57FEF6E4" w14:textId="77777777">
            <w:pPr>
              <w:rPr>
                <w:rFonts w:eastAsia="Calibri"/>
                <w:szCs w:val="26"/>
              </w:rPr>
            </w:pPr>
            <w:r w:rsidRPr="006D79FF">
              <w:rPr>
                <w:rFonts w:eastAsia="Calibri"/>
                <w:szCs w:val="26"/>
              </w:rPr>
              <w:t>GOs: record retention</w:t>
            </w:r>
          </w:p>
        </w:tc>
        <w:tc>
          <w:tcPr>
            <w:tcW w:w="629" w:type="pct"/>
            <w:vAlign w:val="bottom"/>
          </w:tcPr>
          <w:p w:rsidR="00647634" w:rsidRPr="006D79FF" w:rsidP="005F7298" w14:paraId="6B525DDF" w14:textId="77777777">
            <w:pPr>
              <w:jc w:val="right"/>
              <w:rPr>
                <w:rFonts w:eastAsia="Calibri"/>
                <w:szCs w:val="26"/>
              </w:rPr>
            </w:pPr>
            <w:r w:rsidRPr="006D79FF">
              <w:rPr>
                <w:rFonts w:eastAsia="Calibri"/>
                <w:szCs w:val="26"/>
              </w:rPr>
              <w:t>121</w:t>
            </w:r>
          </w:p>
        </w:tc>
        <w:tc>
          <w:tcPr>
            <w:tcW w:w="808" w:type="pct"/>
            <w:vAlign w:val="bottom"/>
          </w:tcPr>
          <w:p w:rsidR="00647634" w:rsidRPr="006D79FF" w:rsidP="005F7298" w14:paraId="51E81412" w14:textId="77777777">
            <w:pPr>
              <w:jc w:val="right"/>
              <w:rPr>
                <w:rFonts w:eastAsia="Calibri"/>
                <w:szCs w:val="26"/>
              </w:rPr>
            </w:pPr>
            <w:r w:rsidRPr="006D79FF">
              <w:rPr>
                <w:rFonts w:eastAsia="Calibri"/>
                <w:szCs w:val="26"/>
              </w:rPr>
              <w:t>1</w:t>
            </w:r>
          </w:p>
        </w:tc>
        <w:tc>
          <w:tcPr>
            <w:tcW w:w="703" w:type="pct"/>
            <w:vAlign w:val="bottom"/>
          </w:tcPr>
          <w:p w:rsidR="00647634" w:rsidRPr="006D79FF" w:rsidP="005F7298" w14:paraId="4F56CB48" w14:textId="77777777">
            <w:pPr>
              <w:jc w:val="right"/>
              <w:rPr>
                <w:rFonts w:eastAsia="Calibri"/>
                <w:szCs w:val="26"/>
              </w:rPr>
            </w:pPr>
            <w:r w:rsidRPr="006D79FF">
              <w:rPr>
                <w:rFonts w:eastAsia="Calibri"/>
                <w:szCs w:val="26"/>
              </w:rPr>
              <w:t>121</w:t>
            </w:r>
          </w:p>
        </w:tc>
        <w:tc>
          <w:tcPr>
            <w:tcW w:w="599" w:type="pct"/>
            <w:vAlign w:val="bottom"/>
          </w:tcPr>
          <w:p w:rsidR="00647634" w:rsidRPr="006D79FF" w:rsidP="005F7298" w14:paraId="4FC173B4" w14:textId="77777777">
            <w:pPr>
              <w:jc w:val="right"/>
              <w:rPr>
                <w:rFonts w:eastAsia="Calibri"/>
                <w:szCs w:val="26"/>
              </w:rPr>
            </w:pPr>
            <w:r w:rsidRPr="006D79FF">
              <w:rPr>
                <w:rFonts w:eastAsia="Calibri"/>
                <w:szCs w:val="26"/>
              </w:rPr>
              <w:t>4 hrs.;</w:t>
            </w:r>
          </w:p>
          <w:p w:rsidR="00647634" w:rsidRPr="006D79FF" w:rsidP="005F7298" w14:paraId="4B80A578" w14:textId="77777777">
            <w:pPr>
              <w:jc w:val="right"/>
              <w:rPr>
                <w:rFonts w:eastAsia="Calibri"/>
                <w:szCs w:val="26"/>
              </w:rPr>
            </w:pPr>
            <w:r w:rsidRPr="006D79FF">
              <w:rPr>
                <w:rFonts w:eastAsia="Calibri"/>
                <w:szCs w:val="26"/>
              </w:rPr>
              <w:t>$</w:t>
            </w:r>
            <w:r>
              <w:rPr>
                <w:rFonts w:eastAsia="Calibri"/>
                <w:szCs w:val="26"/>
              </w:rPr>
              <w:t>364</w:t>
            </w:r>
          </w:p>
        </w:tc>
        <w:tc>
          <w:tcPr>
            <w:tcW w:w="763" w:type="pct"/>
            <w:vAlign w:val="bottom"/>
          </w:tcPr>
          <w:p w:rsidR="00647634" w:rsidRPr="006D79FF" w:rsidP="005F7298" w14:paraId="2158C7B5" w14:textId="77777777">
            <w:pPr>
              <w:jc w:val="right"/>
              <w:rPr>
                <w:rFonts w:eastAsia="Calibri"/>
                <w:szCs w:val="26"/>
              </w:rPr>
            </w:pPr>
            <w:r w:rsidRPr="006D79FF">
              <w:rPr>
                <w:rFonts w:eastAsia="Calibri"/>
                <w:szCs w:val="26"/>
              </w:rPr>
              <w:t>4</w:t>
            </w:r>
            <w:r w:rsidRPr="006D79FF">
              <w:rPr>
                <w:rFonts w:eastAsia="Calibri"/>
              </w:rPr>
              <w:t>84</w:t>
            </w:r>
            <w:r w:rsidRPr="006D79FF">
              <w:rPr>
                <w:rFonts w:eastAsia="Calibri"/>
                <w:szCs w:val="26"/>
              </w:rPr>
              <w:t xml:space="preserve"> hrs.;</w:t>
            </w:r>
          </w:p>
          <w:p w:rsidR="00647634" w:rsidRPr="006D79FF" w:rsidP="005F7298" w14:paraId="65F23FCC" w14:textId="7F41B6D3">
            <w:pPr>
              <w:jc w:val="right"/>
              <w:rPr>
                <w:rFonts w:eastAsia="Calibri"/>
                <w:szCs w:val="26"/>
              </w:rPr>
            </w:pPr>
            <w:r>
              <w:rPr>
                <w:rFonts w:eastAsia="Calibri"/>
                <w:szCs w:val="26"/>
              </w:rPr>
              <w:t>$44,044</w:t>
            </w:r>
          </w:p>
        </w:tc>
        <w:tc>
          <w:tcPr>
            <w:tcW w:w="566" w:type="pct"/>
            <w:vAlign w:val="bottom"/>
          </w:tcPr>
          <w:p w:rsidR="00647634" w:rsidRPr="006D79FF" w:rsidP="005F7298" w14:paraId="1986552C" w14:textId="77777777">
            <w:pPr>
              <w:jc w:val="right"/>
              <w:rPr>
                <w:rFonts w:eastAsia="Calibri"/>
                <w:szCs w:val="26"/>
              </w:rPr>
            </w:pPr>
            <w:r w:rsidRPr="006D79FF">
              <w:rPr>
                <w:rFonts w:eastAsia="Calibri"/>
                <w:szCs w:val="26"/>
              </w:rPr>
              <w:t>$3</w:t>
            </w:r>
            <w:r>
              <w:rPr>
                <w:rFonts w:eastAsia="Calibri"/>
                <w:szCs w:val="26"/>
              </w:rPr>
              <w:t>64</w:t>
            </w:r>
          </w:p>
        </w:tc>
      </w:tr>
      <w:tr w14:paraId="70342195" w14:textId="77777777" w:rsidTr="005F7298">
        <w:tblPrEx>
          <w:tblW w:w="5359" w:type="pct"/>
          <w:tblInd w:w="-72" w:type="dxa"/>
          <w:tblLayout w:type="fixed"/>
          <w:tblLook w:val="01E0"/>
        </w:tblPrEx>
        <w:trPr>
          <w:cantSplit/>
          <w:trHeight w:val="485"/>
        </w:trPr>
        <w:tc>
          <w:tcPr>
            <w:tcW w:w="932" w:type="pct"/>
            <w:tcBorders>
              <w:bottom w:val="single" w:sz="4" w:space="0" w:color="auto"/>
            </w:tcBorders>
          </w:tcPr>
          <w:p w:rsidR="00647634" w:rsidRPr="006D79FF" w:rsidP="005F7298" w14:paraId="6FB34597" w14:textId="77777777">
            <w:pPr>
              <w:rPr>
                <w:rFonts w:eastAsia="Calibri"/>
                <w:b/>
                <w:szCs w:val="26"/>
              </w:rPr>
            </w:pPr>
            <w:r w:rsidRPr="006D79FF">
              <w:rPr>
                <w:rFonts w:eastAsia="Calibri"/>
                <w:b/>
                <w:szCs w:val="26"/>
              </w:rPr>
              <w:t>TOTAL</w:t>
            </w:r>
          </w:p>
        </w:tc>
        <w:tc>
          <w:tcPr>
            <w:tcW w:w="1437" w:type="pct"/>
            <w:gridSpan w:val="2"/>
            <w:tcBorders>
              <w:bottom w:val="single" w:sz="4" w:space="0" w:color="auto"/>
            </w:tcBorders>
            <w:shd w:val="clear" w:color="auto" w:fill="D9D9D9"/>
            <w:vAlign w:val="bottom"/>
          </w:tcPr>
          <w:p w:rsidR="00647634" w:rsidRPr="006D79FF" w:rsidP="005F7298" w14:paraId="4B819F2D" w14:textId="77777777">
            <w:pPr>
              <w:jc w:val="right"/>
              <w:rPr>
                <w:rFonts w:eastAsia="Calibri"/>
                <w:szCs w:val="26"/>
              </w:rPr>
            </w:pPr>
          </w:p>
        </w:tc>
        <w:tc>
          <w:tcPr>
            <w:tcW w:w="703" w:type="pct"/>
            <w:tcBorders>
              <w:bottom w:val="single" w:sz="4" w:space="0" w:color="auto"/>
            </w:tcBorders>
            <w:shd w:val="clear" w:color="auto" w:fill="auto"/>
            <w:vAlign w:val="bottom"/>
          </w:tcPr>
          <w:p w:rsidR="00647634" w:rsidRPr="006D79FF" w:rsidP="005F7298" w14:paraId="46C45BC9" w14:textId="77777777">
            <w:pPr>
              <w:jc w:val="right"/>
              <w:rPr>
                <w:rFonts w:eastAsia="Calibri"/>
                <w:b/>
                <w:szCs w:val="26"/>
              </w:rPr>
            </w:pPr>
            <w:r w:rsidRPr="006D79FF">
              <w:rPr>
                <w:rFonts w:eastAsia="Calibri"/>
                <w:b/>
                <w:szCs w:val="26"/>
              </w:rPr>
              <w:t>24</w:t>
            </w:r>
            <w:r w:rsidRPr="006D79FF">
              <w:rPr>
                <w:rFonts w:eastAsia="Calibri"/>
                <w:b/>
              </w:rPr>
              <w:t>8</w:t>
            </w:r>
          </w:p>
        </w:tc>
        <w:tc>
          <w:tcPr>
            <w:tcW w:w="599" w:type="pct"/>
            <w:tcBorders>
              <w:bottom w:val="single" w:sz="4" w:space="0" w:color="auto"/>
            </w:tcBorders>
            <w:shd w:val="clear" w:color="auto" w:fill="D9D9D9"/>
            <w:vAlign w:val="bottom"/>
          </w:tcPr>
          <w:p w:rsidR="00647634" w:rsidRPr="006D79FF" w:rsidP="005F7298" w14:paraId="76021112" w14:textId="77777777">
            <w:pPr>
              <w:jc w:val="right"/>
              <w:rPr>
                <w:rFonts w:eastAsia="Calibri"/>
                <w:szCs w:val="26"/>
              </w:rPr>
            </w:pPr>
          </w:p>
        </w:tc>
        <w:tc>
          <w:tcPr>
            <w:tcW w:w="763" w:type="pct"/>
            <w:tcBorders>
              <w:bottom w:val="single" w:sz="4" w:space="0" w:color="auto"/>
            </w:tcBorders>
            <w:vAlign w:val="bottom"/>
          </w:tcPr>
          <w:p w:rsidR="00647634" w:rsidRPr="006D79FF" w:rsidP="005F7298" w14:paraId="4855E4B0" w14:textId="77777777">
            <w:pPr>
              <w:jc w:val="right"/>
              <w:rPr>
                <w:rFonts w:eastAsia="Calibri"/>
                <w:b/>
                <w:szCs w:val="26"/>
              </w:rPr>
            </w:pPr>
            <w:r w:rsidRPr="006D79FF">
              <w:rPr>
                <w:rFonts w:eastAsia="Calibri"/>
                <w:b/>
                <w:szCs w:val="26"/>
              </w:rPr>
              <w:t>2,4</w:t>
            </w:r>
            <w:r w:rsidRPr="006D79FF">
              <w:rPr>
                <w:rFonts w:eastAsia="Calibri"/>
                <w:b/>
              </w:rPr>
              <w:t>92</w:t>
            </w:r>
            <w:r w:rsidRPr="006D79FF">
              <w:rPr>
                <w:rFonts w:eastAsia="Calibri"/>
                <w:b/>
                <w:szCs w:val="26"/>
              </w:rPr>
              <w:t xml:space="preserve"> hrs.;</w:t>
            </w:r>
          </w:p>
          <w:p w:rsidR="00647634" w:rsidRPr="00EC178A" w:rsidP="005F7298" w14:paraId="2233053D" w14:textId="494B77C4">
            <w:pPr>
              <w:jc w:val="right"/>
              <w:rPr>
                <w:rFonts w:eastAsia="Calibri"/>
                <w:b/>
                <w:szCs w:val="26"/>
              </w:rPr>
            </w:pPr>
            <w:r>
              <w:rPr>
                <w:rFonts w:eastAsia="Calibri"/>
                <w:b/>
              </w:rPr>
              <w:t>$226,</w:t>
            </w:r>
            <w:r w:rsidR="00151840">
              <w:rPr>
                <w:rFonts w:eastAsia="Calibri"/>
                <w:b/>
              </w:rPr>
              <w:t>772</w:t>
            </w:r>
          </w:p>
        </w:tc>
        <w:tc>
          <w:tcPr>
            <w:tcW w:w="566" w:type="pct"/>
            <w:tcBorders>
              <w:bottom w:val="single" w:sz="4" w:space="0" w:color="auto"/>
            </w:tcBorders>
            <w:shd w:val="clear" w:color="auto" w:fill="D9D9D9"/>
            <w:vAlign w:val="bottom"/>
          </w:tcPr>
          <w:p w:rsidR="00647634" w:rsidRPr="00EC178A" w:rsidP="005F7298" w14:paraId="1A5CABB6" w14:textId="77777777">
            <w:pPr>
              <w:jc w:val="right"/>
              <w:rPr>
                <w:rFonts w:eastAsia="Calibri"/>
                <w:b/>
                <w:szCs w:val="26"/>
              </w:rPr>
            </w:pPr>
          </w:p>
        </w:tc>
      </w:tr>
    </w:tbl>
    <w:p w:rsidR="00647634" w:rsidP="00647634" w14:paraId="1AF94160" w14:textId="77777777">
      <w:pPr>
        <w:autoSpaceDE w:val="0"/>
        <w:autoSpaceDN w:val="0"/>
        <w:adjustRightInd w:val="0"/>
        <w:spacing w:line="480" w:lineRule="auto"/>
        <w:rPr>
          <w:i/>
        </w:rPr>
      </w:pPr>
    </w:p>
    <w:p w:rsidR="00881405" w:rsidP="002906E5" w14:paraId="40735770" w14:textId="0B960334">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14:paraId="3D4182FC" w14:textId="383A8CDF"/>
    <w:p w:rsidR="006759AE" w:rsidP="006759AE" w14:paraId="34402E9E" w14:textId="5BAF24F1"/>
    <w:p w:rsidR="006759AE" w:rsidP="006759AE" w14:paraId="69290CE3" w14:textId="26AE2AB7"/>
    <w:p w:rsidR="006759AE" w:rsidRPr="006759AE" w:rsidP="006759AE" w14:paraId="02A9681B" w14:textId="34CC3C47">
      <w:pPr>
        <w:ind w:firstLine="2174"/>
        <w:jc w:val="center"/>
      </w:pPr>
      <w:r w:rsidRPr="006759AE">
        <w:t>Kimberly D. Bose,</w:t>
      </w:r>
    </w:p>
    <w:p w:rsidR="006759AE" w:rsidRPr="006759AE" w:rsidP="006759AE" w14:paraId="37125A20" w14:textId="1A314FEE">
      <w:pPr>
        <w:ind w:firstLine="2174"/>
        <w:jc w:val="center"/>
      </w:pPr>
      <w:r w:rsidRPr="006759AE">
        <w:t>Secretary.</w:t>
      </w:r>
    </w:p>
    <w:p w:rsidR="006759AE" w:rsidP="006759AE" w14:paraId="3333C399" w14:textId="77777777"/>
    <w:sectPr w:rsidSect="006759AE">
      <w:headerReference w:type="default" r:id="rId13"/>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F3770" w:rsidP="00B01B16" w14:paraId="13ED1F21" w14:textId="77777777">
      <w:r>
        <w:separator/>
      </w:r>
    </w:p>
  </w:footnote>
  <w:footnote w:type="continuationSeparator" w:id="1">
    <w:p w:rsidR="006F3770" w:rsidP="00B01B16" w14:paraId="63D9BD20" w14:textId="77777777">
      <w:r>
        <w:continuationSeparator/>
      </w:r>
    </w:p>
  </w:footnote>
  <w:footnote w:type="continuationNotice" w:id="2">
    <w:p w:rsidR="006F3770" w14:paraId="3D24479F" w14:textId="77777777"/>
  </w:footnote>
  <w:footnote w:id="3">
    <w:p w:rsidR="00647634" w:rsidRPr="00292A4D" w:rsidP="00A779ED" w14:paraId="674DB73F" w14:textId="77777777">
      <w:pPr>
        <w:pStyle w:val="FootnoteText"/>
        <w:rPr>
          <w:sz w:val="26"/>
          <w:szCs w:val="26"/>
        </w:rPr>
      </w:pPr>
      <w:r w:rsidRPr="00292A4D">
        <w:rPr>
          <w:rStyle w:val="FootnoteReference"/>
        </w:rPr>
        <w:footnoteRef/>
      </w:r>
      <w:r w:rsidRPr="00292A4D">
        <w:rPr>
          <w:sz w:val="26"/>
          <w:szCs w:val="26"/>
          <w:vertAlign w:val="superscript"/>
        </w:rPr>
        <w:t xml:space="preserve"> </w:t>
      </w:r>
      <w:r w:rsidRPr="00292A4D">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Title 5 Code of Federal Regulations 1320.3.</w:t>
      </w:r>
    </w:p>
  </w:footnote>
  <w:footnote w:id="4">
    <w:p w:rsidR="00647634" w:rsidRPr="00292A4D" w:rsidP="00A779ED" w14:paraId="2B7BCEA5" w14:textId="77777777">
      <w:pPr>
        <w:pStyle w:val="FootnoteText"/>
        <w:rPr>
          <w:sz w:val="26"/>
          <w:szCs w:val="26"/>
        </w:rPr>
      </w:pPr>
      <w:r w:rsidRPr="00292A4D">
        <w:rPr>
          <w:rStyle w:val="FootnoteReference"/>
        </w:rPr>
        <w:footnoteRef/>
      </w:r>
      <w:r w:rsidRPr="00292A4D">
        <w:rPr>
          <w:sz w:val="26"/>
          <w:szCs w:val="26"/>
        </w:rPr>
        <w:t xml:space="preserve"> </w:t>
      </w:r>
      <w:bookmarkStart w:id="7" w:name="_Hlk26540040"/>
      <w:r w:rsidRPr="00292A4D">
        <w:rPr>
          <w:sz w:val="26"/>
          <w:szCs w:val="26"/>
        </w:rPr>
        <w:t>Commission staff estimates that the industry’s skill set and cost (for wages and benefits) for FERC-725I are approximately the same as the Commission’s average cost.  The FERC 2</w:t>
      </w:r>
      <w:r>
        <w:rPr>
          <w:sz w:val="26"/>
          <w:szCs w:val="26"/>
        </w:rPr>
        <w:t>022</w:t>
      </w:r>
      <w:r w:rsidRPr="00292A4D">
        <w:rPr>
          <w:sz w:val="26"/>
          <w:szCs w:val="26"/>
        </w:rPr>
        <w:t xml:space="preserve"> average salary plus benefits for one FERC full-time equivalent (FTE) is $1</w:t>
      </w:r>
      <w:r>
        <w:rPr>
          <w:sz w:val="26"/>
          <w:szCs w:val="26"/>
        </w:rPr>
        <w:t>88</w:t>
      </w:r>
      <w:r w:rsidRPr="00292A4D">
        <w:rPr>
          <w:sz w:val="26"/>
          <w:szCs w:val="26"/>
        </w:rPr>
        <w:t>,</w:t>
      </w:r>
      <w:r>
        <w:rPr>
          <w:sz w:val="26"/>
          <w:szCs w:val="26"/>
        </w:rPr>
        <w:t>922</w:t>
      </w:r>
      <w:r w:rsidRPr="00292A4D">
        <w:rPr>
          <w:sz w:val="26"/>
          <w:szCs w:val="26"/>
        </w:rPr>
        <w:t>/year (or $</w:t>
      </w:r>
      <w:r>
        <w:rPr>
          <w:sz w:val="26"/>
          <w:szCs w:val="26"/>
        </w:rPr>
        <w:t>91</w:t>
      </w:r>
      <w:r w:rsidRPr="00292A4D">
        <w:rPr>
          <w:sz w:val="26"/>
          <w:szCs w:val="26"/>
        </w:rPr>
        <w:t xml:space="preserve">.00/hour).  </w:t>
      </w:r>
      <w:bookmarkEnd w:id="7"/>
    </w:p>
    <w:p w:rsidR="00647634" w:rsidRPr="00292A4D" w:rsidP="00647634" w14:paraId="47B352DA" w14:textId="77777777">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379A5B8C">
        <w:pPr>
          <w:pStyle w:val="Header"/>
        </w:pPr>
        <w:r w:rsidRPr="00D954AE">
          <w:t xml:space="preserve">Docket </w:t>
        </w:r>
        <w:r w:rsidRPr="00E74313">
          <w:t>No. IC2</w:t>
        </w:r>
        <w:r w:rsidR="00647634">
          <w:t>3</w:t>
        </w:r>
        <w:r w:rsidRPr="00E74313" w:rsidR="0066458B">
          <w:t>-</w:t>
        </w:r>
        <w:r w:rsidR="00647634">
          <w:t>1</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1">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num>
  <w:num w:numId="4">
    <w:abstractNumId w:val="9"/>
  </w:num>
  <w:num w:numId="5">
    <w:abstractNumId w:val="18"/>
  </w:num>
  <w:num w:numId="6">
    <w:abstractNumId w:val="2"/>
  </w:num>
  <w:num w:numId="7">
    <w:abstractNumId w:val="13"/>
  </w:num>
  <w:num w:numId="8">
    <w:abstractNumId w:val="1"/>
  </w:num>
  <w:num w:numId="9">
    <w:abstractNumId w:val="11"/>
  </w:num>
  <w:num w:numId="10">
    <w:abstractNumId w:val="17"/>
  </w:num>
  <w:num w:numId="11">
    <w:abstractNumId w:val="3"/>
  </w:num>
  <w:num w:numId="12">
    <w:abstractNumId w:val="15"/>
  </w:num>
  <w:num w:numId="13">
    <w:abstractNumId w:val="0"/>
  </w:num>
  <w:num w:numId="14">
    <w:abstractNumId w:val="16"/>
  </w:num>
  <w:num w:numId="15">
    <w:abstractNumId w:val="10"/>
  </w:num>
  <w:num w:numId="16">
    <w:abstractNumId w:val="5"/>
  </w:num>
  <w:num w:numId="17">
    <w:abstractNumId w:val="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3740"/>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18F4"/>
    <w:rsid w:val="000A3078"/>
    <w:rsid w:val="000A3C2F"/>
    <w:rsid w:val="000A6164"/>
    <w:rsid w:val="000A6F37"/>
    <w:rsid w:val="000A7E68"/>
    <w:rsid w:val="000B431B"/>
    <w:rsid w:val="000B5B66"/>
    <w:rsid w:val="000B5C78"/>
    <w:rsid w:val="000C38B0"/>
    <w:rsid w:val="000D318C"/>
    <w:rsid w:val="000D6969"/>
    <w:rsid w:val="000E0476"/>
    <w:rsid w:val="000E1256"/>
    <w:rsid w:val="000E2568"/>
    <w:rsid w:val="000E4C61"/>
    <w:rsid w:val="000F3BC3"/>
    <w:rsid w:val="000F606E"/>
    <w:rsid w:val="00111E92"/>
    <w:rsid w:val="00112B6B"/>
    <w:rsid w:val="00116326"/>
    <w:rsid w:val="00125991"/>
    <w:rsid w:val="001309CE"/>
    <w:rsid w:val="0013255C"/>
    <w:rsid w:val="00133FFA"/>
    <w:rsid w:val="00135FC5"/>
    <w:rsid w:val="00137823"/>
    <w:rsid w:val="00150CBC"/>
    <w:rsid w:val="00151676"/>
    <w:rsid w:val="00151840"/>
    <w:rsid w:val="0015445B"/>
    <w:rsid w:val="00156BBB"/>
    <w:rsid w:val="001600DF"/>
    <w:rsid w:val="00163B82"/>
    <w:rsid w:val="00164215"/>
    <w:rsid w:val="00171725"/>
    <w:rsid w:val="00173D03"/>
    <w:rsid w:val="0017684C"/>
    <w:rsid w:val="00177704"/>
    <w:rsid w:val="00181BF7"/>
    <w:rsid w:val="00184A26"/>
    <w:rsid w:val="00184B43"/>
    <w:rsid w:val="00185C1F"/>
    <w:rsid w:val="00186EC5"/>
    <w:rsid w:val="0018790B"/>
    <w:rsid w:val="0019402A"/>
    <w:rsid w:val="00197435"/>
    <w:rsid w:val="001974A9"/>
    <w:rsid w:val="001A2DAA"/>
    <w:rsid w:val="001A6645"/>
    <w:rsid w:val="001A6AD6"/>
    <w:rsid w:val="001A7665"/>
    <w:rsid w:val="001B0BD2"/>
    <w:rsid w:val="001B78B8"/>
    <w:rsid w:val="001C53D9"/>
    <w:rsid w:val="001C543C"/>
    <w:rsid w:val="001C7064"/>
    <w:rsid w:val="001D578A"/>
    <w:rsid w:val="001E3237"/>
    <w:rsid w:val="001F1CDF"/>
    <w:rsid w:val="002009E9"/>
    <w:rsid w:val="00202E41"/>
    <w:rsid w:val="00207AE7"/>
    <w:rsid w:val="00211105"/>
    <w:rsid w:val="002131D0"/>
    <w:rsid w:val="00213696"/>
    <w:rsid w:val="00224BF8"/>
    <w:rsid w:val="00224DD2"/>
    <w:rsid w:val="00237AB9"/>
    <w:rsid w:val="00237B93"/>
    <w:rsid w:val="0024271E"/>
    <w:rsid w:val="0024309C"/>
    <w:rsid w:val="00251B4B"/>
    <w:rsid w:val="00253F98"/>
    <w:rsid w:val="00257CC2"/>
    <w:rsid w:val="00262096"/>
    <w:rsid w:val="00265B23"/>
    <w:rsid w:val="00266431"/>
    <w:rsid w:val="00286C5A"/>
    <w:rsid w:val="002906E5"/>
    <w:rsid w:val="00292A4C"/>
    <w:rsid w:val="00292A4D"/>
    <w:rsid w:val="00293D12"/>
    <w:rsid w:val="00297211"/>
    <w:rsid w:val="002B4387"/>
    <w:rsid w:val="002B5874"/>
    <w:rsid w:val="002C2C8B"/>
    <w:rsid w:val="002C3223"/>
    <w:rsid w:val="002C3579"/>
    <w:rsid w:val="002C5E0E"/>
    <w:rsid w:val="002D09B3"/>
    <w:rsid w:val="002D17E5"/>
    <w:rsid w:val="002D57E8"/>
    <w:rsid w:val="002E06A0"/>
    <w:rsid w:val="002E1C29"/>
    <w:rsid w:val="002E68D4"/>
    <w:rsid w:val="002E6DAA"/>
    <w:rsid w:val="002E7390"/>
    <w:rsid w:val="002F0A06"/>
    <w:rsid w:val="002F4401"/>
    <w:rsid w:val="002F708A"/>
    <w:rsid w:val="00301E3D"/>
    <w:rsid w:val="00303516"/>
    <w:rsid w:val="003053E3"/>
    <w:rsid w:val="00306318"/>
    <w:rsid w:val="00311D90"/>
    <w:rsid w:val="0031393E"/>
    <w:rsid w:val="00314219"/>
    <w:rsid w:val="003149BC"/>
    <w:rsid w:val="003179EB"/>
    <w:rsid w:val="0032099D"/>
    <w:rsid w:val="003331C1"/>
    <w:rsid w:val="0033340D"/>
    <w:rsid w:val="00336AD9"/>
    <w:rsid w:val="00340D3C"/>
    <w:rsid w:val="00344362"/>
    <w:rsid w:val="00351B23"/>
    <w:rsid w:val="00353270"/>
    <w:rsid w:val="00365468"/>
    <w:rsid w:val="003658A2"/>
    <w:rsid w:val="003673EC"/>
    <w:rsid w:val="00373A2E"/>
    <w:rsid w:val="00376525"/>
    <w:rsid w:val="00377316"/>
    <w:rsid w:val="00397ABE"/>
    <w:rsid w:val="003A2C3F"/>
    <w:rsid w:val="003A768D"/>
    <w:rsid w:val="003B435C"/>
    <w:rsid w:val="003B5B0B"/>
    <w:rsid w:val="003B6A4A"/>
    <w:rsid w:val="003C08DE"/>
    <w:rsid w:val="003C3E7A"/>
    <w:rsid w:val="003D0BB4"/>
    <w:rsid w:val="003D28D2"/>
    <w:rsid w:val="003E1657"/>
    <w:rsid w:val="003E1B25"/>
    <w:rsid w:val="003E1B5A"/>
    <w:rsid w:val="003E40B2"/>
    <w:rsid w:val="003E44AD"/>
    <w:rsid w:val="003E4B47"/>
    <w:rsid w:val="003E5168"/>
    <w:rsid w:val="003F0FE7"/>
    <w:rsid w:val="003F2E32"/>
    <w:rsid w:val="003F2EC7"/>
    <w:rsid w:val="003F570B"/>
    <w:rsid w:val="003F6466"/>
    <w:rsid w:val="00401401"/>
    <w:rsid w:val="00407BCE"/>
    <w:rsid w:val="00410A8B"/>
    <w:rsid w:val="00411B62"/>
    <w:rsid w:val="00413AA8"/>
    <w:rsid w:val="00413FDE"/>
    <w:rsid w:val="0041405B"/>
    <w:rsid w:val="004150C3"/>
    <w:rsid w:val="004177CD"/>
    <w:rsid w:val="00425ADD"/>
    <w:rsid w:val="004266F6"/>
    <w:rsid w:val="0042688C"/>
    <w:rsid w:val="0042765E"/>
    <w:rsid w:val="00427AE5"/>
    <w:rsid w:val="00443282"/>
    <w:rsid w:val="00447C9E"/>
    <w:rsid w:val="00450D64"/>
    <w:rsid w:val="00451259"/>
    <w:rsid w:val="004562F1"/>
    <w:rsid w:val="004628F2"/>
    <w:rsid w:val="00463660"/>
    <w:rsid w:val="00464AC2"/>
    <w:rsid w:val="00465456"/>
    <w:rsid w:val="00471921"/>
    <w:rsid w:val="00471A7B"/>
    <w:rsid w:val="00471FF2"/>
    <w:rsid w:val="004760F6"/>
    <w:rsid w:val="00480D2D"/>
    <w:rsid w:val="0048559A"/>
    <w:rsid w:val="00491543"/>
    <w:rsid w:val="00492111"/>
    <w:rsid w:val="00497A62"/>
    <w:rsid w:val="004A661D"/>
    <w:rsid w:val="004A6FC8"/>
    <w:rsid w:val="004C0BC3"/>
    <w:rsid w:val="004C70C8"/>
    <w:rsid w:val="004E44F8"/>
    <w:rsid w:val="004E683E"/>
    <w:rsid w:val="004F56E3"/>
    <w:rsid w:val="00502724"/>
    <w:rsid w:val="00511608"/>
    <w:rsid w:val="00524164"/>
    <w:rsid w:val="00527733"/>
    <w:rsid w:val="00531000"/>
    <w:rsid w:val="005401E0"/>
    <w:rsid w:val="00544424"/>
    <w:rsid w:val="0054746C"/>
    <w:rsid w:val="00547D60"/>
    <w:rsid w:val="00562BE8"/>
    <w:rsid w:val="0056490E"/>
    <w:rsid w:val="00564ADB"/>
    <w:rsid w:val="00565830"/>
    <w:rsid w:val="00565B5E"/>
    <w:rsid w:val="00566B5F"/>
    <w:rsid w:val="00567315"/>
    <w:rsid w:val="005739F7"/>
    <w:rsid w:val="005749DE"/>
    <w:rsid w:val="00574BB6"/>
    <w:rsid w:val="00574C11"/>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2F43"/>
    <w:rsid w:val="005D4628"/>
    <w:rsid w:val="005E0B1A"/>
    <w:rsid w:val="005E45C6"/>
    <w:rsid w:val="005E68E7"/>
    <w:rsid w:val="005F5FE0"/>
    <w:rsid w:val="005F67AB"/>
    <w:rsid w:val="005F7298"/>
    <w:rsid w:val="005F7CE1"/>
    <w:rsid w:val="006010B6"/>
    <w:rsid w:val="00602995"/>
    <w:rsid w:val="00604D8C"/>
    <w:rsid w:val="006128A5"/>
    <w:rsid w:val="00613169"/>
    <w:rsid w:val="00616679"/>
    <w:rsid w:val="00620C6A"/>
    <w:rsid w:val="0062572C"/>
    <w:rsid w:val="00630E07"/>
    <w:rsid w:val="006339B7"/>
    <w:rsid w:val="0063784F"/>
    <w:rsid w:val="00637F43"/>
    <w:rsid w:val="00641F0D"/>
    <w:rsid w:val="00643772"/>
    <w:rsid w:val="00644A1B"/>
    <w:rsid w:val="00647634"/>
    <w:rsid w:val="00650E6C"/>
    <w:rsid w:val="006536D8"/>
    <w:rsid w:val="00654399"/>
    <w:rsid w:val="00654BA4"/>
    <w:rsid w:val="00660AA0"/>
    <w:rsid w:val="0066195A"/>
    <w:rsid w:val="00663FBE"/>
    <w:rsid w:val="0066458B"/>
    <w:rsid w:val="00664931"/>
    <w:rsid w:val="00666EEC"/>
    <w:rsid w:val="006670C8"/>
    <w:rsid w:val="00674358"/>
    <w:rsid w:val="006759AE"/>
    <w:rsid w:val="006841A7"/>
    <w:rsid w:val="00687348"/>
    <w:rsid w:val="00693721"/>
    <w:rsid w:val="006944B9"/>
    <w:rsid w:val="00694C22"/>
    <w:rsid w:val="006963BC"/>
    <w:rsid w:val="006970F4"/>
    <w:rsid w:val="006A1714"/>
    <w:rsid w:val="006A2E15"/>
    <w:rsid w:val="006A4398"/>
    <w:rsid w:val="006B3479"/>
    <w:rsid w:val="006D3D49"/>
    <w:rsid w:val="006D5669"/>
    <w:rsid w:val="006D79FF"/>
    <w:rsid w:val="006E2689"/>
    <w:rsid w:val="006E7CBB"/>
    <w:rsid w:val="006E7EBE"/>
    <w:rsid w:val="006F3770"/>
    <w:rsid w:val="006F7028"/>
    <w:rsid w:val="006F749E"/>
    <w:rsid w:val="007024F1"/>
    <w:rsid w:val="00707D60"/>
    <w:rsid w:val="00713417"/>
    <w:rsid w:val="00714EDD"/>
    <w:rsid w:val="0071596F"/>
    <w:rsid w:val="00723505"/>
    <w:rsid w:val="007263B9"/>
    <w:rsid w:val="007352F2"/>
    <w:rsid w:val="00740C93"/>
    <w:rsid w:val="0075009F"/>
    <w:rsid w:val="00751AF6"/>
    <w:rsid w:val="00752A48"/>
    <w:rsid w:val="00757503"/>
    <w:rsid w:val="00757707"/>
    <w:rsid w:val="00761148"/>
    <w:rsid w:val="007633DD"/>
    <w:rsid w:val="007755E3"/>
    <w:rsid w:val="00781803"/>
    <w:rsid w:val="00781E6A"/>
    <w:rsid w:val="007830C6"/>
    <w:rsid w:val="00792E31"/>
    <w:rsid w:val="007A2AE5"/>
    <w:rsid w:val="007B1800"/>
    <w:rsid w:val="007B1F57"/>
    <w:rsid w:val="007B3014"/>
    <w:rsid w:val="007B370F"/>
    <w:rsid w:val="007B4938"/>
    <w:rsid w:val="007C7760"/>
    <w:rsid w:val="007D02D8"/>
    <w:rsid w:val="007D68B4"/>
    <w:rsid w:val="007E0402"/>
    <w:rsid w:val="007E3706"/>
    <w:rsid w:val="007E6644"/>
    <w:rsid w:val="007F4CD3"/>
    <w:rsid w:val="007F61C2"/>
    <w:rsid w:val="00801456"/>
    <w:rsid w:val="008018DB"/>
    <w:rsid w:val="00803CA2"/>
    <w:rsid w:val="008045E4"/>
    <w:rsid w:val="00807CAC"/>
    <w:rsid w:val="008115BF"/>
    <w:rsid w:val="008143B0"/>
    <w:rsid w:val="00816942"/>
    <w:rsid w:val="008212DA"/>
    <w:rsid w:val="00823681"/>
    <w:rsid w:val="00824341"/>
    <w:rsid w:val="00824D81"/>
    <w:rsid w:val="0082638F"/>
    <w:rsid w:val="00835322"/>
    <w:rsid w:val="008376AE"/>
    <w:rsid w:val="00837AEB"/>
    <w:rsid w:val="008416FD"/>
    <w:rsid w:val="00845FCF"/>
    <w:rsid w:val="008507FE"/>
    <w:rsid w:val="00853ABC"/>
    <w:rsid w:val="00863E08"/>
    <w:rsid w:val="00870F3D"/>
    <w:rsid w:val="00871D53"/>
    <w:rsid w:val="00871DCE"/>
    <w:rsid w:val="008755D6"/>
    <w:rsid w:val="008757DB"/>
    <w:rsid w:val="00880340"/>
    <w:rsid w:val="00881405"/>
    <w:rsid w:val="00883F45"/>
    <w:rsid w:val="00886E29"/>
    <w:rsid w:val="0089069F"/>
    <w:rsid w:val="00893C9F"/>
    <w:rsid w:val="00895B40"/>
    <w:rsid w:val="00895DA2"/>
    <w:rsid w:val="00897359"/>
    <w:rsid w:val="008A050A"/>
    <w:rsid w:val="008A17EF"/>
    <w:rsid w:val="008A1C9C"/>
    <w:rsid w:val="008A55FC"/>
    <w:rsid w:val="008A7371"/>
    <w:rsid w:val="008B08F9"/>
    <w:rsid w:val="008B7EC5"/>
    <w:rsid w:val="008C07AA"/>
    <w:rsid w:val="008D25B7"/>
    <w:rsid w:val="008D26D8"/>
    <w:rsid w:val="008D379F"/>
    <w:rsid w:val="008D5479"/>
    <w:rsid w:val="008E0DC0"/>
    <w:rsid w:val="008E0DF5"/>
    <w:rsid w:val="008E2FF7"/>
    <w:rsid w:val="008E3273"/>
    <w:rsid w:val="008E56BB"/>
    <w:rsid w:val="008F0C45"/>
    <w:rsid w:val="00904B00"/>
    <w:rsid w:val="00906FB1"/>
    <w:rsid w:val="009112D0"/>
    <w:rsid w:val="009253A8"/>
    <w:rsid w:val="00940C0F"/>
    <w:rsid w:val="00951DC3"/>
    <w:rsid w:val="0095548F"/>
    <w:rsid w:val="00965AD5"/>
    <w:rsid w:val="00970DB8"/>
    <w:rsid w:val="009744C8"/>
    <w:rsid w:val="00974530"/>
    <w:rsid w:val="00974659"/>
    <w:rsid w:val="00980E58"/>
    <w:rsid w:val="009815BD"/>
    <w:rsid w:val="00981886"/>
    <w:rsid w:val="00990102"/>
    <w:rsid w:val="00990FEC"/>
    <w:rsid w:val="00992257"/>
    <w:rsid w:val="009928CD"/>
    <w:rsid w:val="009949AA"/>
    <w:rsid w:val="00995921"/>
    <w:rsid w:val="00997DE3"/>
    <w:rsid w:val="009A1B08"/>
    <w:rsid w:val="009B0524"/>
    <w:rsid w:val="009B3A62"/>
    <w:rsid w:val="009C3CB9"/>
    <w:rsid w:val="009C4A13"/>
    <w:rsid w:val="009C6E33"/>
    <w:rsid w:val="009C745D"/>
    <w:rsid w:val="009D1ADC"/>
    <w:rsid w:val="009D50C1"/>
    <w:rsid w:val="009E2D84"/>
    <w:rsid w:val="009E7B5F"/>
    <w:rsid w:val="009F279E"/>
    <w:rsid w:val="009F7DE3"/>
    <w:rsid w:val="00A04C8E"/>
    <w:rsid w:val="00A07154"/>
    <w:rsid w:val="00A07F4C"/>
    <w:rsid w:val="00A11868"/>
    <w:rsid w:val="00A127D3"/>
    <w:rsid w:val="00A1386C"/>
    <w:rsid w:val="00A14335"/>
    <w:rsid w:val="00A14B43"/>
    <w:rsid w:val="00A166E7"/>
    <w:rsid w:val="00A178B0"/>
    <w:rsid w:val="00A23612"/>
    <w:rsid w:val="00A2604E"/>
    <w:rsid w:val="00A27C67"/>
    <w:rsid w:val="00A311FF"/>
    <w:rsid w:val="00A32860"/>
    <w:rsid w:val="00A34564"/>
    <w:rsid w:val="00A40E4A"/>
    <w:rsid w:val="00A417A2"/>
    <w:rsid w:val="00A41BEE"/>
    <w:rsid w:val="00A52189"/>
    <w:rsid w:val="00A57463"/>
    <w:rsid w:val="00A664DF"/>
    <w:rsid w:val="00A71219"/>
    <w:rsid w:val="00A713D0"/>
    <w:rsid w:val="00A71698"/>
    <w:rsid w:val="00A722D4"/>
    <w:rsid w:val="00A74849"/>
    <w:rsid w:val="00A75AAA"/>
    <w:rsid w:val="00A779ED"/>
    <w:rsid w:val="00A82A29"/>
    <w:rsid w:val="00A86B6F"/>
    <w:rsid w:val="00A93BD3"/>
    <w:rsid w:val="00A94B18"/>
    <w:rsid w:val="00AA516A"/>
    <w:rsid w:val="00AA5B0E"/>
    <w:rsid w:val="00AA6A4A"/>
    <w:rsid w:val="00AB4DBF"/>
    <w:rsid w:val="00AC0504"/>
    <w:rsid w:val="00AC1DB7"/>
    <w:rsid w:val="00AC381D"/>
    <w:rsid w:val="00AC3A7C"/>
    <w:rsid w:val="00AC62A6"/>
    <w:rsid w:val="00AC664F"/>
    <w:rsid w:val="00AC7174"/>
    <w:rsid w:val="00AC750B"/>
    <w:rsid w:val="00AD1E15"/>
    <w:rsid w:val="00AD6937"/>
    <w:rsid w:val="00AE168F"/>
    <w:rsid w:val="00AE1F12"/>
    <w:rsid w:val="00AE24CC"/>
    <w:rsid w:val="00AE4155"/>
    <w:rsid w:val="00AE45D5"/>
    <w:rsid w:val="00AE4B7C"/>
    <w:rsid w:val="00AE66F6"/>
    <w:rsid w:val="00AF17CE"/>
    <w:rsid w:val="00AF336D"/>
    <w:rsid w:val="00AF349B"/>
    <w:rsid w:val="00AF49FA"/>
    <w:rsid w:val="00AF65F0"/>
    <w:rsid w:val="00B009E9"/>
    <w:rsid w:val="00B01711"/>
    <w:rsid w:val="00B01B16"/>
    <w:rsid w:val="00B03644"/>
    <w:rsid w:val="00B062D0"/>
    <w:rsid w:val="00B11D16"/>
    <w:rsid w:val="00B12EA2"/>
    <w:rsid w:val="00B17A95"/>
    <w:rsid w:val="00B24588"/>
    <w:rsid w:val="00B24FAA"/>
    <w:rsid w:val="00B30F2D"/>
    <w:rsid w:val="00B34021"/>
    <w:rsid w:val="00B34928"/>
    <w:rsid w:val="00B35B74"/>
    <w:rsid w:val="00B403F1"/>
    <w:rsid w:val="00B4163B"/>
    <w:rsid w:val="00B447D7"/>
    <w:rsid w:val="00B556C9"/>
    <w:rsid w:val="00B55E1D"/>
    <w:rsid w:val="00B60113"/>
    <w:rsid w:val="00B6081E"/>
    <w:rsid w:val="00B61016"/>
    <w:rsid w:val="00B624EB"/>
    <w:rsid w:val="00B71BAA"/>
    <w:rsid w:val="00B76A1F"/>
    <w:rsid w:val="00B806DD"/>
    <w:rsid w:val="00B80940"/>
    <w:rsid w:val="00B82F8C"/>
    <w:rsid w:val="00B8460F"/>
    <w:rsid w:val="00B84D34"/>
    <w:rsid w:val="00B93C92"/>
    <w:rsid w:val="00B95477"/>
    <w:rsid w:val="00BA1D81"/>
    <w:rsid w:val="00BA7130"/>
    <w:rsid w:val="00BB436B"/>
    <w:rsid w:val="00BB5EF5"/>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408"/>
    <w:rsid w:val="00C42500"/>
    <w:rsid w:val="00C45F17"/>
    <w:rsid w:val="00C50BD5"/>
    <w:rsid w:val="00C50EB1"/>
    <w:rsid w:val="00C51458"/>
    <w:rsid w:val="00C51E5F"/>
    <w:rsid w:val="00C52E2C"/>
    <w:rsid w:val="00C53580"/>
    <w:rsid w:val="00C54BEF"/>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1712"/>
    <w:rsid w:val="00C94A53"/>
    <w:rsid w:val="00CA0DEC"/>
    <w:rsid w:val="00CA1539"/>
    <w:rsid w:val="00CA2DE2"/>
    <w:rsid w:val="00CA3A85"/>
    <w:rsid w:val="00CA6636"/>
    <w:rsid w:val="00CA6D76"/>
    <w:rsid w:val="00CA7FBE"/>
    <w:rsid w:val="00CB51CC"/>
    <w:rsid w:val="00CC02E8"/>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24BB"/>
    <w:rsid w:val="00D04DF4"/>
    <w:rsid w:val="00D0539C"/>
    <w:rsid w:val="00D06D05"/>
    <w:rsid w:val="00D12048"/>
    <w:rsid w:val="00D15403"/>
    <w:rsid w:val="00D172D8"/>
    <w:rsid w:val="00D26488"/>
    <w:rsid w:val="00D3231A"/>
    <w:rsid w:val="00D35AF4"/>
    <w:rsid w:val="00D35B2D"/>
    <w:rsid w:val="00D44183"/>
    <w:rsid w:val="00D44A55"/>
    <w:rsid w:val="00D47931"/>
    <w:rsid w:val="00D47B74"/>
    <w:rsid w:val="00D47F3F"/>
    <w:rsid w:val="00D5276C"/>
    <w:rsid w:val="00D549FC"/>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529F"/>
    <w:rsid w:val="00DB364C"/>
    <w:rsid w:val="00DB5AAE"/>
    <w:rsid w:val="00DB636B"/>
    <w:rsid w:val="00DB6882"/>
    <w:rsid w:val="00DC4B63"/>
    <w:rsid w:val="00DC5017"/>
    <w:rsid w:val="00DC5129"/>
    <w:rsid w:val="00DD1009"/>
    <w:rsid w:val="00DD2FC1"/>
    <w:rsid w:val="00DD7F1B"/>
    <w:rsid w:val="00DE1A87"/>
    <w:rsid w:val="00DE451F"/>
    <w:rsid w:val="00DE7058"/>
    <w:rsid w:val="00E03D2D"/>
    <w:rsid w:val="00E12A7A"/>
    <w:rsid w:val="00E23063"/>
    <w:rsid w:val="00E27FD6"/>
    <w:rsid w:val="00E354FB"/>
    <w:rsid w:val="00E36A0F"/>
    <w:rsid w:val="00E400C7"/>
    <w:rsid w:val="00E40322"/>
    <w:rsid w:val="00E40CB4"/>
    <w:rsid w:val="00E41DB9"/>
    <w:rsid w:val="00E56612"/>
    <w:rsid w:val="00E6063D"/>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C1434"/>
    <w:rsid w:val="00EC178A"/>
    <w:rsid w:val="00EC6F9B"/>
    <w:rsid w:val="00EC72B0"/>
    <w:rsid w:val="00EC77B3"/>
    <w:rsid w:val="00ED0142"/>
    <w:rsid w:val="00ED2450"/>
    <w:rsid w:val="00EE0686"/>
    <w:rsid w:val="00EE18F2"/>
    <w:rsid w:val="00EE365D"/>
    <w:rsid w:val="00EE41AF"/>
    <w:rsid w:val="00EF187A"/>
    <w:rsid w:val="00EF33BE"/>
    <w:rsid w:val="00EF4F97"/>
    <w:rsid w:val="00EF5552"/>
    <w:rsid w:val="00F037A2"/>
    <w:rsid w:val="00F05673"/>
    <w:rsid w:val="00F1224D"/>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93264"/>
    <w:rsid w:val="00FA696B"/>
    <w:rsid w:val="00FB078F"/>
    <w:rsid w:val="00FB3586"/>
    <w:rsid w:val="00FB7122"/>
    <w:rsid w:val="00FC14CA"/>
    <w:rsid w:val="00FC39BA"/>
    <w:rsid w:val="00FC3F00"/>
    <w:rsid w:val="00FC750D"/>
    <w:rsid w:val="00FC7883"/>
    <w:rsid w:val="00FD0EA3"/>
    <w:rsid w:val="00FD6278"/>
    <w:rsid w:val="00FE34E4"/>
    <w:rsid w:val="00FF1D71"/>
    <w:rsid w:val="00FF31DF"/>
    <w:rsid w:val="00FF5141"/>
    <w:rsid w:val="00FF6332"/>
    <w:rsid w:val="0196DB63"/>
    <w:rsid w:val="128FFB1D"/>
    <w:rsid w:val="142BCB7E"/>
    <w:rsid w:val="1D3A4D75"/>
    <w:rsid w:val="2EC36C24"/>
    <w:rsid w:val="3D33D731"/>
    <w:rsid w:val="3E318280"/>
    <w:rsid w:val="438E4134"/>
    <w:rsid w:val="5A95B689"/>
    <w:rsid w:val="7258BCE5"/>
    <w:rsid w:val="73B89A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F50292CC-8FF6-4F67-B0B1-A64E48E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14CA"/>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38DEDF20-07CD-4674-9001-F04FCF9B18E6}">
  <ds:schemaRefs>
    <ds:schemaRef ds:uri="Microsoft.SharePoint.Taxonomy.ContentTypeSync"/>
  </ds:schemaRefs>
</ds:datastoreItem>
</file>

<file path=customXml/itemProps3.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FEAB1CC6-159A-44CD-BBA8-71DC8AF30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2023-02-16T14:06:00Z</dcterms:created>
  <dcterms:modified xsi:type="dcterms:W3CDTF">2023-02-16T14:06:00Z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0b62e8df-fcd9-4c58-813f-4e3c19a363a3</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2023-02-16T14:06:23Z</vt:lpwstr>
  </property>
  <property fmtid="{D5CDD505-2E9C-101B-9397-08002B2CF9AE}" pid="8" name="MSIP_Label_6155a89b-0f08-4a93-8ea2-8a916d6643b5_SiteId">
    <vt:lpwstr>19caa9e9-04ff-43fa-885f-d77fac387903</vt:lpwstr>
  </property>
</Properties>
</file>