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76CE" w:rsidRPr="008F1C2E" w:rsidP="00DD2D05" w14:paraId="132FE32D" w14:textId="77777777">
      <w:pPr>
        <w:pStyle w:val="NoSpacing"/>
        <w:ind w:firstLine="720"/>
        <w:rPr>
          <w:rFonts w:cs="Calibri"/>
          <w:sz w:val="22"/>
          <w:szCs w:val="22"/>
        </w:rPr>
      </w:pPr>
      <w:r w:rsidRPr="008F1C2E">
        <w:rPr>
          <w:rFonts w:cs="Calibri"/>
          <w:sz w:val="22"/>
          <w:szCs w:val="22"/>
        </w:rPr>
        <w:t xml:space="preserve">This request is for an extension of the current approval of the policies and procedures for determining satisfactory academic progress (SAP) as required in Section 484 of the Higher Education </w:t>
      </w:r>
      <w:r w:rsidRPr="008F1C2E" w:rsidR="00DD2D05">
        <w:rPr>
          <w:rFonts w:cs="Calibri"/>
          <w:sz w:val="22"/>
          <w:szCs w:val="22"/>
        </w:rPr>
        <w:t xml:space="preserve">Act of 1965, as amended (HEA). </w:t>
      </w:r>
      <w:r w:rsidRPr="008F1C2E">
        <w:rPr>
          <w:rFonts w:cs="Calibri"/>
          <w:sz w:val="22"/>
          <w:szCs w:val="22"/>
        </w:rPr>
        <w:t xml:space="preserve"> </w:t>
      </w:r>
      <w:r w:rsidRPr="008F1C2E" w:rsidR="00DD2D05">
        <w:rPr>
          <w:rFonts w:cs="Calibri"/>
          <w:sz w:val="22"/>
          <w:szCs w:val="22"/>
        </w:rPr>
        <w:t>T</w:t>
      </w:r>
      <w:r w:rsidRPr="008F1C2E">
        <w:rPr>
          <w:rFonts w:cs="Calibri"/>
          <w:sz w:val="22"/>
          <w:szCs w:val="22"/>
        </w:rPr>
        <w: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00151CC7" w:rsidRPr="008F1C2E" w:rsidP="00BD32A6" w14:paraId="2F2AF6E9" w14:textId="77777777">
      <w:pPr>
        <w:pStyle w:val="NoSpacing"/>
        <w:rPr>
          <w:rFonts w:cs="Calibri"/>
          <w:sz w:val="22"/>
          <w:szCs w:val="22"/>
        </w:rPr>
      </w:pPr>
    </w:p>
    <w:p w:rsidR="000476CE" w:rsidRPr="008F1C2E" w:rsidP="00BD32A6" w14:paraId="1E4F2003" w14:textId="77777777">
      <w:pPr>
        <w:pStyle w:val="NoSpacing"/>
        <w:rPr>
          <w:rFonts w:cs="Calibri"/>
          <w:sz w:val="22"/>
          <w:szCs w:val="22"/>
          <w:u w:val="single"/>
        </w:rPr>
      </w:pPr>
      <w:r w:rsidRPr="008F1C2E">
        <w:rPr>
          <w:rFonts w:cs="Calibri"/>
          <w:sz w:val="22"/>
          <w:szCs w:val="22"/>
          <w:u w:val="single"/>
        </w:rPr>
        <w:t>Section 668.34(a) – Satisfactory academic progress policy.</w:t>
      </w:r>
    </w:p>
    <w:p w:rsidR="00151CC7" w:rsidRPr="008F1C2E" w:rsidP="00BD32A6" w14:paraId="5C8BE4FC" w14:textId="77777777">
      <w:pPr>
        <w:pStyle w:val="NoSpacing"/>
        <w:ind w:firstLine="720"/>
        <w:rPr>
          <w:rFonts w:cs="Calibri"/>
          <w:sz w:val="22"/>
          <w:szCs w:val="22"/>
        </w:rPr>
      </w:pPr>
      <w:r w:rsidRPr="008F1C2E">
        <w:rPr>
          <w:rFonts w:cs="Calibri"/>
          <w:sz w:val="22"/>
          <w:szCs w:val="22"/>
        </w:rPr>
        <w:t xml:space="preserve">This section of the regulations requires an institution to establish a reasonable satisfactory academic progress policy to determine a student’s eligibility for Title IV, HEA program funds.  </w:t>
      </w:r>
    </w:p>
    <w:p w:rsidR="000476CE" w:rsidRPr="008F1C2E" w:rsidP="00BD32A6" w14:paraId="7DDC85D6" w14:textId="77777777">
      <w:pPr>
        <w:pStyle w:val="NoSpacing"/>
        <w:rPr>
          <w:rFonts w:cs="Calibri"/>
          <w:sz w:val="22"/>
          <w:szCs w:val="22"/>
        </w:rPr>
      </w:pPr>
    </w:p>
    <w:p w:rsidR="000476CE" w:rsidRPr="008F1C2E" w:rsidP="00BD32A6" w14:paraId="10077155" w14:textId="77777777">
      <w:pPr>
        <w:pStyle w:val="NoSpacing"/>
        <w:rPr>
          <w:rFonts w:cs="Calibri"/>
          <w:sz w:val="22"/>
          <w:szCs w:val="22"/>
          <w:u w:val="single"/>
        </w:rPr>
      </w:pPr>
      <w:r w:rsidRPr="008F1C2E">
        <w:rPr>
          <w:rFonts w:cs="Calibri"/>
          <w:sz w:val="22"/>
          <w:szCs w:val="22"/>
          <w:u w:val="single"/>
        </w:rPr>
        <w:t># of Respondents</w:t>
      </w:r>
      <w:r w:rsidRPr="008F1C2E">
        <w:rPr>
          <w:rFonts w:cs="Calibri"/>
          <w:sz w:val="22"/>
          <w:szCs w:val="22"/>
          <w:u w:val="single"/>
        </w:rPr>
        <w:tab/>
      </w:r>
      <w:r w:rsidRPr="008F1C2E">
        <w:rPr>
          <w:rFonts w:cs="Calibri"/>
          <w:sz w:val="22"/>
          <w:szCs w:val="22"/>
          <w:u w:val="single"/>
        </w:rPr>
        <w:tab/>
      </w:r>
      <w:r w:rsidRPr="008F1C2E" w:rsidR="006002D7">
        <w:rPr>
          <w:rFonts w:cs="Calibri"/>
          <w:sz w:val="22"/>
          <w:szCs w:val="22"/>
          <w:u w:val="single"/>
        </w:rPr>
        <w:tab/>
      </w:r>
      <w:r w:rsidRPr="008F1C2E">
        <w:rPr>
          <w:rFonts w:cs="Calibri"/>
          <w:sz w:val="22"/>
          <w:szCs w:val="22"/>
          <w:u w:val="single"/>
        </w:rPr>
        <w:t># of Responses</w:t>
      </w:r>
      <w:r w:rsidRPr="008F1C2E">
        <w:rPr>
          <w:rFonts w:cs="Calibri"/>
          <w:sz w:val="22"/>
          <w:szCs w:val="22"/>
          <w:u w:val="single"/>
        </w:rPr>
        <w:tab/>
      </w:r>
      <w:r w:rsidRPr="008F1C2E" w:rsidR="006002D7">
        <w:rPr>
          <w:rFonts w:cs="Calibri"/>
          <w:sz w:val="22"/>
          <w:szCs w:val="22"/>
          <w:u w:val="single"/>
        </w:rPr>
        <w:tab/>
      </w:r>
      <w:r w:rsidRPr="008F1C2E">
        <w:rPr>
          <w:rFonts w:cs="Calibri"/>
          <w:sz w:val="22"/>
          <w:szCs w:val="22"/>
          <w:u w:val="single"/>
        </w:rPr>
        <w:t>Hrs/Response</w:t>
      </w:r>
      <w:r w:rsidRPr="008F1C2E">
        <w:rPr>
          <w:rFonts w:cs="Calibri"/>
          <w:sz w:val="22"/>
          <w:szCs w:val="22"/>
          <w:u w:val="single"/>
        </w:rPr>
        <w:tab/>
        <w:t xml:space="preserve">  Burden</w:t>
      </w:r>
      <w:r w:rsidRPr="008F1C2E">
        <w:rPr>
          <w:rFonts w:cs="Calibri"/>
          <w:sz w:val="22"/>
          <w:szCs w:val="22"/>
          <w:u w:val="single"/>
        </w:rPr>
        <w:t xml:space="preserve"> Hours</w:t>
      </w:r>
    </w:p>
    <w:p w:rsidR="000476CE" w:rsidRPr="008F1C2E" w:rsidP="00BD32A6" w14:paraId="089396D5" w14:textId="77777777">
      <w:pPr>
        <w:pStyle w:val="NoSpacing"/>
        <w:rPr>
          <w:rFonts w:cs="Calibri"/>
          <w:sz w:val="22"/>
          <w:szCs w:val="22"/>
        </w:rPr>
      </w:pPr>
      <w:r w:rsidRPr="008F1C2E">
        <w:rPr>
          <w:rFonts w:cs="Calibri"/>
          <w:sz w:val="22"/>
          <w:szCs w:val="22"/>
        </w:rPr>
        <w:t>Proprietary</w:t>
      </w:r>
      <w:r w:rsidRPr="008F1C2E">
        <w:rPr>
          <w:rFonts w:cs="Calibri"/>
          <w:sz w:val="22"/>
          <w:szCs w:val="22"/>
        </w:rPr>
        <w:t xml:space="preserve"> institutions</w:t>
      </w:r>
    </w:p>
    <w:p w:rsidR="000476CE" w:rsidRPr="008F1C2E" w:rsidP="00BD32A6" w14:paraId="210E31C3" w14:textId="77777777">
      <w:pPr>
        <w:pStyle w:val="NoSpacing"/>
        <w:rPr>
          <w:rFonts w:cs="Calibri"/>
          <w:sz w:val="22"/>
          <w:szCs w:val="22"/>
        </w:rPr>
      </w:pPr>
      <w:r w:rsidRPr="008F1C2E">
        <w:rPr>
          <w:rFonts w:cs="Calibri"/>
          <w:sz w:val="22"/>
          <w:szCs w:val="22"/>
        </w:rPr>
        <w:tab/>
      </w:r>
      <w:r w:rsidRPr="008F1C2E" w:rsidR="00C57BB0">
        <w:rPr>
          <w:rFonts w:cs="Calibri"/>
          <w:sz w:val="22"/>
          <w:szCs w:val="22"/>
        </w:rPr>
        <w:t>1,</w:t>
      </w:r>
      <w:r w:rsidRPr="008F1C2E" w:rsidR="006B7D80">
        <w:rPr>
          <w:rFonts w:cs="Calibri"/>
          <w:sz w:val="22"/>
          <w:szCs w:val="22"/>
        </w:rPr>
        <w:t>650</w:t>
      </w:r>
      <w:r w:rsidRPr="008F1C2E">
        <w:rPr>
          <w:rFonts w:cs="Calibri"/>
          <w:sz w:val="22"/>
          <w:szCs w:val="22"/>
        </w:rPr>
        <w:tab/>
      </w:r>
      <w:r w:rsidRPr="008F1C2E">
        <w:rPr>
          <w:rFonts w:cs="Calibri"/>
          <w:sz w:val="22"/>
          <w:szCs w:val="22"/>
        </w:rPr>
        <w:tab/>
      </w:r>
      <w:r w:rsidRPr="008F1C2E">
        <w:rPr>
          <w:rFonts w:cs="Calibri"/>
          <w:sz w:val="22"/>
          <w:szCs w:val="22"/>
        </w:rPr>
        <w:tab/>
      </w:r>
      <w:r w:rsidRPr="008F1C2E">
        <w:rPr>
          <w:rFonts w:cs="Calibri"/>
          <w:sz w:val="22"/>
          <w:szCs w:val="22"/>
        </w:rPr>
        <w:tab/>
      </w:r>
      <w:r w:rsidRPr="008F1C2E" w:rsidR="00C57BB0">
        <w:rPr>
          <w:rFonts w:cs="Calibri"/>
          <w:sz w:val="22"/>
          <w:szCs w:val="22"/>
        </w:rPr>
        <w:t>1,</w:t>
      </w:r>
      <w:r w:rsidRPr="008F1C2E" w:rsidR="006B7D80">
        <w:rPr>
          <w:rFonts w:cs="Calibri"/>
          <w:sz w:val="22"/>
          <w:szCs w:val="22"/>
        </w:rPr>
        <w:t>650</w:t>
      </w:r>
      <w:r w:rsidRPr="008F1C2E">
        <w:rPr>
          <w:rFonts w:cs="Calibri"/>
          <w:sz w:val="22"/>
          <w:szCs w:val="22"/>
        </w:rPr>
        <w:tab/>
      </w:r>
      <w:r w:rsidRPr="008F1C2E">
        <w:rPr>
          <w:rFonts w:cs="Calibri"/>
          <w:sz w:val="22"/>
          <w:szCs w:val="22"/>
        </w:rPr>
        <w:tab/>
      </w:r>
      <w:r w:rsidRPr="008F1C2E" w:rsidR="006B7D80">
        <w:rPr>
          <w:rFonts w:cs="Calibri"/>
          <w:sz w:val="22"/>
          <w:szCs w:val="22"/>
        </w:rPr>
        <w:tab/>
      </w:r>
      <w:r w:rsidRPr="008F1C2E">
        <w:rPr>
          <w:rFonts w:cs="Calibri"/>
          <w:sz w:val="22"/>
          <w:szCs w:val="22"/>
        </w:rPr>
        <w:t xml:space="preserve">X 3 </w:t>
      </w:r>
      <w:r w:rsidRPr="008F1C2E">
        <w:rPr>
          <w:rFonts w:cs="Calibri"/>
          <w:sz w:val="22"/>
          <w:szCs w:val="22"/>
        </w:rPr>
        <w:t>hrs</w:t>
      </w:r>
      <w:r w:rsidRPr="008F1C2E">
        <w:rPr>
          <w:rFonts w:cs="Calibri"/>
          <w:sz w:val="22"/>
          <w:szCs w:val="22"/>
        </w:rPr>
        <w:tab/>
      </w:r>
      <w:r w:rsidRPr="008F1C2E">
        <w:rPr>
          <w:rFonts w:cs="Calibri"/>
          <w:sz w:val="22"/>
          <w:szCs w:val="22"/>
        </w:rPr>
        <w:tab/>
      </w:r>
      <w:r w:rsidRPr="008F1C2E">
        <w:rPr>
          <w:rFonts w:cs="Calibri"/>
          <w:sz w:val="22"/>
          <w:szCs w:val="22"/>
        </w:rPr>
        <w:tab/>
      </w:r>
      <w:r w:rsidRPr="008F1C2E" w:rsidR="006B7D80">
        <w:rPr>
          <w:rFonts w:cs="Calibri"/>
          <w:sz w:val="22"/>
          <w:szCs w:val="22"/>
        </w:rPr>
        <w:t>4,950</w:t>
      </w:r>
    </w:p>
    <w:p w:rsidR="000476CE" w:rsidRPr="008F1C2E" w:rsidP="00BD32A6" w14:paraId="3897CB26" w14:textId="77777777">
      <w:pPr>
        <w:pStyle w:val="NoSpacing"/>
        <w:rPr>
          <w:rFonts w:cs="Calibri"/>
          <w:sz w:val="22"/>
          <w:szCs w:val="22"/>
        </w:rPr>
      </w:pPr>
    </w:p>
    <w:p w:rsidR="000476CE" w:rsidRPr="008F1C2E" w:rsidP="00BD32A6" w14:paraId="32594B52" w14:textId="77777777">
      <w:pPr>
        <w:pStyle w:val="NoSpacing"/>
        <w:rPr>
          <w:rFonts w:cs="Calibri"/>
          <w:sz w:val="22"/>
          <w:szCs w:val="22"/>
          <w:u w:val="single"/>
        </w:rPr>
      </w:pPr>
      <w:r w:rsidRPr="008F1C2E">
        <w:rPr>
          <w:rFonts w:cs="Calibri"/>
          <w:sz w:val="22"/>
          <w:szCs w:val="22"/>
          <w:u w:val="single"/>
        </w:rPr>
        <w:t>Section 668.34(c) – Institutions that evaluate satisfactory academic progress at the end of each payment period.</w:t>
      </w:r>
    </w:p>
    <w:p w:rsidR="000476CE" w:rsidRPr="008F1C2E" w:rsidP="00BD32A6" w14:paraId="26AB4C74" w14:textId="77777777">
      <w:pPr>
        <w:pStyle w:val="NoSpacing"/>
        <w:ind w:firstLine="720"/>
        <w:rPr>
          <w:rFonts w:cs="Calibri"/>
          <w:sz w:val="22"/>
          <w:szCs w:val="22"/>
        </w:rPr>
      </w:pPr>
      <w:r w:rsidRPr="008F1C2E">
        <w:rPr>
          <w:rFonts w:cs="Calibri"/>
          <w:sz w:val="22"/>
          <w:szCs w:val="22"/>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w:t>
      </w:r>
    </w:p>
    <w:p w:rsidR="000476CE" w:rsidRPr="008F1C2E" w:rsidP="00BD32A6" w14:paraId="14A0B272" w14:textId="77777777">
      <w:pPr>
        <w:pStyle w:val="NoSpacing"/>
        <w:rPr>
          <w:rFonts w:cs="Calibri"/>
          <w:sz w:val="22"/>
          <w:szCs w:val="22"/>
        </w:rPr>
      </w:pPr>
    </w:p>
    <w:p w:rsidR="000476CE" w:rsidRPr="008F1C2E" w:rsidP="00BD32A6" w14:paraId="73EA6AA5" w14:textId="77777777">
      <w:pPr>
        <w:pStyle w:val="NoSpacing"/>
        <w:rPr>
          <w:rFonts w:cs="Calibri"/>
          <w:sz w:val="22"/>
          <w:szCs w:val="22"/>
          <w:u w:val="single"/>
        </w:rPr>
      </w:pPr>
      <w:r w:rsidRPr="008F1C2E">
        <w:rPr>
          <w:rFonts w:cs="Calibri"/>
          <w:sz w:val="22"/>
          <w:szCs w:val="22"/>
          <w:u w:val="single"/>
        </w:rPr>
        <w:t xml:space="preserve"># </w:t>
      </w:r>
      <w:r w:rsidRPr="008F1C2E">
        <w:rPr>
          <w:rFonts w:cs="Calibri"/>
          <w:sz w:val="22"/>
          <w:szCs w:val="22"/>
          <w:u w:val="single"/>
        </w:rPr>
        <w:t>of</w:t>
      </w:r>
      <w:r w:rsidRPr="008F1C2E">
        <w:rPr>
          <w:rFonts w:cs="Calibri"/>
          <w:sz w:val="22"/>
          <w:szCs w:val="22"/>
          <w:u w:val="single"/>
        </w:rPr>
        <w:t xml:space="preserve"> Respondents</w:t>
      </w:r>
      <w:r w:rsidRPr="008F1C2E">
        <w:rPr>
          <w:rFonts w:cs="Calibri"/>
          <w:sz w:val="22"/>
          <w:szCs w:val="22"/>
          <w:u w:val="single"/>
        </w:rPr>
        <w:tab/>
      </w:r>
      <w:r w:rsidRPr="008F1C2E">
        <w:rPr>
          <w:rFonts w:cs="Calibri"/>
          <w:sz w:val="22"/>
          <w:szCs w:val="22"/>
          <w:u w:val="single"/>
        </w:rPr>
        <w:tab/>
        <w:t># of Responses</w:t>
      </w:r>
      <w:r w:rsidRPr="008F1C2E" w:rsidR="006002D7">
        <w:rPr>
          <w:rFonts w:cs="Calibri"/>
          <w:sz w:val="22"/>
          <w:szCs w:val="22"/>
          <w:u w:val="single"/>
        </w:rPr>
        <w:tab/>
      </w:r>
      <w:r w:rsidRPr="008F1C2E">
        <w:rPr>
          <w:rFonts w:cs="Calibri"/>
          <w:sz w:val="22"/>
          <w:szCs w:val="22"/>
          <w:u w:val="single"/>
        </w:rPr>
        <w:tab/>
        <w:t>Hrs/Response</w:t>
      </w:r>
      <w:r w:rsidRPr="008F1C2E">
        <w:rPr>
          <w:rFonts w:cs="Calibri"/>
          <w:sz w:val="22"/>
          <w:szCs w:val="22"/>
          <w:u w:val="single"/>
        </w:rPr>
        <w:tab/>
        <w:t xml:space="preserve">   Burden Hours</w:t>
      </w:r>
    </w:p>
    <w:p w:rsidR="000476CE" w:rsidRPr="008F1C2E" w:rsidP="00BD32A6" w14:paraId="030A34BB" w14:textId="77777777">
      <w:pPr>
        <w:pStyle w:val="NoSpacing"/>
        <w:rPr>
          <w:rFonts w:cs="Calibri"/>
          <w:sz w:val="22"/>
          <w:szCs w:val="22"/>
        </w:rPr>
      </w:pPr>
      <w:r w:rsidRPr="006B7D80">
        <w:rPr>
          <w:rFonts w:cs="Calibri"/>
          <w:sz w:val="22"/>
          <w:szCs w:val="22"/>
        </w:rPr>
        <w:t>Proprietary</w:t>
      </w:r>
      <w:r w:rsidRPr="008F1C2E">
        <w:rPr>
          <w:rFonts w:cs="Calibri"/>
          <w:sz w:val="22"/>
          <w:szCs w:val="22"/>
        </w:rPr>
        <w:t xml:space="preserve"> institutions – Evaluation of all students for SAP</w:t>
      </w:r>
    </w:p>
    <w:p w:rsidR="000476CE" w:rsidRPr="008F1C2E" w:rsidP="00BD32A6" w14:paraId="399595EB" w14:textId="77777777">
      <w:pPr>
        <w:pStyle w:val="NoSpacing"/>
        <w:rPr>
          <w:rFonts w:cs="Calibri"/>
          <w:sz w:val="22"/>
          <w:szCs w:val="22"/>
        </w:rPr>
      </w:pPr>
      <w:r w:rsidRPr="008F1C2E">
        <w:rPr>
          <w:rFonts w:cs="Calibri"/>
          <w:sz w:val="22"/>
          <w:szCs w:val="22"/>
        </w:rPr>
        <w:tab/>
        <w:t>*</w:t>
      </w:r>
      <w:r w:rsidRPr="008F1C2E">
        <w:rPr>
          <w:rFonts w:cs="Calibri"/>
          <w:sz w:val="22"/>
          <w:szCs w:val="22"/>
        </w:rPr>
        <w:tab/>
      </w:r>
      <w:r w:rsidRPr="008F1C2E">
        <w:rPr>
          <w:rFonts w:cs="Calibri"/>
          <w:sz w:val="22"/>
          <w:szCs w:val="22"/>
        </w:rPr>
        <w:tab/>
      </w:r>
      <w:r w:rsidRPr="008F1C2E">
        <w:rPr>
          <w:rFonts w:cs="Calibri"/>
          <w:sz w:val="22"/>
          <w:szCs w:val="22"/>
        </w:rPr>
        <w:tab/>
        <w:t xml:space="preserve">   </w:t>
      </w:r>
      <w:r w:rsidRPr="008F1C2E" w:rsidR="00C57BB0">
        <w:rPr>
          <w:rFonts w:cs="Calibri"/>
          <w:sz w:val="22"/>
          <w:szCs w:val="22"/>
        </w:rPr>
        <w:t>6,</w:t>
      </w:r>
      <w:r w:rsidRPr="008F1C2E" w:rsidR="006B7D80">
        <w:rPr>
          <w:rFonts w:cs="Calibri"/>
          <w:sz w:val="22"/>
          <w:szCs w:val="22"/>
        </w:rPr>
        <w:t>288</w:t>
      </w:r>
      <w:r w:rsidRPr="008F1C2E" w:rsidR="00C57BB0">
        <w:rPr>
          <w:rFonts w:cs="Calibri"/>
          <w:sz w:val="22"/>
          <w:szCs w:val="22"/>
        </w:rPr>
        <w:t>,</w:t>
      </w:r>
      <w:r w:rsidRPr="008F1C2E" w:rsidR="006B7D80">
        <w:rPr>
          <w:rFonts w:cs="Calibri"/>
          <w:sz w:val="22"/>
          <w:szCs w:val="22"/>
        </w:rPr>
        <w:t>962</w:t>
      </w:r>
      <w:r w:rsidRPr="008F1C2E" w:rsidR="00E417C0">
        <w:rPr>
          <w:rFonts w:cs="Calibri"/>
          <w:sz w:val="22"/>
          <w:szCs w:val="22"/>
        </w:rPr>
        <w:tab/>
      </w:r>
      <w:r w:rsidRPr="008F1C2E" w:rsidR="006B7D80">
        <w:rPr>
          <w:rFonts w:cs="Calibri"/>
          <w:sz w:val="22"/>
          <w:szCs w:val="22"/>
        </w:rPr>
        <w:tab/>
      </w:r>
      <w:r w:rsidRPr="008F1C2E" w:rsidR="00E417C0">
        <w:rPr>
          <w:rFonts w:cs="Calibri"/>
          <w:sz w:val="22"/>
          <w:szCs w:val="22"/>
        </w:rPr>
        <w:t>X .02</w:t>
      </w:r>
      <w:r w:rsidRPr="008F1C2E" w:rsidR="00E417C0">
        <w:rPr>
          <w:rFonts w:cs="Calibri"/>
          <w:sz w:val="22"/>
          <w:szCs w:val="22"/>
        </w:rPr>
        <w:tab/>
      </w:r>
      <w:r w:rsidRPr="008F1C2E" w:rsidR="00E417C0">
        <w:rPr>
          <w:rFonts w:cs="Calibri"/>
          <w:sz w:val="22"/>
          <w:szCs w:val="22"/>
        </w:rPr>
        <w:tab/>
        <w:t xml:space="preserve">         </w:t>
      </w:r>
      <w:r w:rsidRPr="008F1C2E" w:rsidR="00C57BB0">
        <w:rPr>
          <w:rFonts w:cs="Calibri"/>
          <w:sz w:val="22"/>
          <w:szCs w:val="22"/>
        </w:rPr>
        <w:t>1</w:t>
      </w:r>
      <w:r w:rsidRPr="008F1C2E" w:rsidR="006B7D80">
        <w:rPr>
          <w:rFonts w:cs="Calibri"/>
          <w:sz w:val="22"/>
          <w:szCs w:val="22"/>
        </w:rPr>
        <w:t>25</w:t>
      </w:r>
      <w:r w:rsidRPr="008F1C2E" w:rsidR="00C57BB0">
        <w:rPr>
          <w:rFonts w:cs="Calibri"/>
          <w:sz w:val="22"/>
          <w:szCs w:val="22"/>
        </w:rPr>
        <w:t>,</w:t>
      </w:r>
      <w:r w:rsidRPr="008F1C2E" w:rsidR="006B7D80">
        <w:rPr>
          <w:rFonts w:cs="Calibri"/>
          <w:sz w:val="22"/>
          <w:szCs w:val="22"/>
        </w:rPr>
        <w:t>779</w:t>
      </w:r>
    </w:p>
    <w:p w:rsidR="000476CE" w:rsidRPr="008F1C2E" w:rsidP="00BD32A6" w14:paraId="3AA523C0" w14:textId="77777777">
      <w:pPr>
        <w:pStyle w:val="NoSpacing"/>
        <w:rPr>
          <w:rFonts w:cs="Calibri"/>
          <w:sz w:val="22"/>
          <w:szCs w:val="22"/>
        </w:rPr>
      </w:pPr>
      <w:r w:rsidRPr="006B7D80">
        <w:rPr>
          <w:rFonts w:cs="Calibri"/>
          <w:sz w:val="22"/>
          <w:szCs w:val="22"/>
        </w:rPr>
        <w:t>Proprietary</w:t>
      </w:r>
      <w:r w:rsidRPr="008F1C2E">
        <w:rPr>
          <w:rFonts w:cs="Calibri"/>
          <w:sz w:val="22"/>
          <w:szCs w:val="22"/>
        </w:rPr>
        <w:t xml:space="preserve"> institutions – Working with students not meeting SAP</w:t>
      </w:r>
    </w:p>
    <w:p w:rsidR="000476CE" w:rsidRPr="008F1C2E" w:rsidP="00BD32A6" w14:paraId="6C596340" w14:textId="77777777">
      <w:pPr>
        <w:pStyle w:val="NoSpacing"/>
        <w:rPr>
          <w:rFonts w:cs="Calibri"/>
          <w:sz w:val="22"/>
          <w:szCs w:val="22"/>
        </w:rPr>
      </w:pPr>
      <w:r w:rsidRPr="008F1C2E">
        <w:rPr>
          <w:rFonts w:cs="Calibri"/>
          <w:sz w:val="22"/>
          <w:szCs w:val="22"/>
        </w:rPr>
        <w:tab/>
        <w:t>*</w:t>
      </w:r>
      <w:r w:rsidRPr="008F1C2E">
        <w:rPr>
          <w:rFonts w:cs="Calibri"/>
          <w:sz w:val="22"/>
          <w:szCs w:val="22"/>
        </w:rPr>
        <w:tab/>
      </w:r>
      <w:r w:rsidRPr="008F1C2E">
        <w:rPr>
          <w:rFonts w:cs="Calibri"/>
          <w:sz w:val="22"/>
          <w:szCs w:val="22"/>
        </w:rPr>
        <w:tab/>
      </w:r>
      <w:r w:rsidRPr="008F1C2E">
        <w:rPr>
          <w:rFonts w:cs="Calibri"/>
          <w:sz w:val="22"/>
          <w:szCs w:val="22"/>
        </w:rPr>
        <w:tab/>
        <w:t xml:space="preserve">      </w:t>
      </w:r>
      <w:r w:rsidRPr="008F1C2E" w:rsidR="00C57BB0">
        <w:rPr>
          <w:rFonts w:cs="Calibri"/>
          <w:sz w:val="22"/>
          <w:szCs w:val="22"/>
        </w:rPr>
        <w:t>4</w:t>
      </w:r>
      <w:r w:rsidRPr="008F1C2E" w:rsidR="006B7D80">
        <w:rPr>
          <w:rFonts w:cs="Calibri"/>
          <w:sz w:val="22"/>
          <w:szCs w:val="22"/>
        </w:rPr>
        <w:t>40</w:t>
      </w:r>
      <w:r w:rsidRPr="008F1C2E" w:rsidR="00C57BB0">
        <w:rPr>
          <w:rFonts w:cs="Calibri"/>
          <w:sz w:val="22"/>
          <w:szCs w:val="22"/>
        </w:rPr>
        <w:t>,</w:t>
      </w:r>
      <w:r w:rsidRPr="008F1C2E" w:rsidR="006B7D80">
        <w:rPr>
          <w:rFonts w:cs="Calibri"/>
          <w:sz w:val="22"/>
          <w:szCs w:val="22"/>
        </w:rPr>
        <w:t>227</w:t>
      </w:r>
      <w:r w:rsidRPr="008F1C2E">
        <w:rPr>
          <w:rFonts w:cs="Calibri"/>
          <w:sz w:val="22"/>
          <w:szCs w:val="22"/>
        </w:rPr>
        <w:tab/>
      </w:r>
      <w:r w:rsidRPr="008F1C2E" w:rsidR="006B7D80">
        <w:rPr>
          <w:rFonts w:cs="Calibri"/>
          <w:sz w:val="22"/>
          <w:szCs w:val="22"/>
        </w:rPr>
        <w:tab/>
      </w:r>
      <w:r w:rsidRPr="008F1C2E">
        <w:rPr>
          <w:rFonts w:cs="Calibri"/>
          <w:sz w:val="22"/>
          <w:szCs w:val="22"/>
        </w:rPr>
        <w:t>X .25</w:t>
      </w:r>
      <w:r w:rsidRPr="008F1C2E">
        <w:rPr>
          <w:rFonts w:cs="Calibri"/>
          <w:sz w:val="22"/>
          <w:szCs w:val="22"/>
        </w:rPr>
        <w:tab/>
      </w:r>
      <w:r w:rsidRPr="008F1C2E">
        <w:rPr>
          <w:rFonts w:cs="Calibri"/>
          <w:sz w:val="22"/>
          <w:szCs w:val="22"/>
        </w:rPr>
        <w:tab/>
        <w:t xml:space="preserve">         </w:t>
      </w:r>
      <w:r w:rsidRPr="008F1C2E" w:rsidR="00C57BB0">
        <w:rPr>
          <w:rFonts w:cs="Calibri"/>
          <w:sz w:val="22"/>
          <w:szCs w:val="22"/>
        </w:rPr>
        <w:t>1</w:t>
      </w:r>
      <w:r w:rsidRPr="008F1C2E" w:rsidR="006B7D80">
        <w:rPr>
          <w:rFonts w:cs="Calibri"/>
          <w:sz w:val="22"/>
          <w:szCs w:val="22"/>
        </w:rPr>
        <w:t>1</w:t>
      </w:r>
      <w:r w:rsidRPr="008F1C2E" w:rsidR="00C57BB0">
        <w:rPr>
          <w:rFonts w:cs="Calibri"/>
          <w:sz w:val="22"/>
          <w:szCs w:val="22"/>
        </w:rPr>
        <w:t>0,</w:t>
      </w:r>
      <w:r w:rsidRPr="008F1C2E" w:rsidR="006B7D80">
        <w:rPr>
          <w:rFonts w:cs="Calibri"/>
          <w:sz w:val="22"/>
          <w:szCs w:val="22"/>
        </w:rPr>
        <w:t>057</w:t>
      </w:r>
    </w:p>
    <w:p w:rsidR="000476CE" w:rsidRPr="008F1C2E" w:rsidP="00BD32A6" w14:paraId="3C417AAC" w14:textId="77777777">
      <w:pPr>
        <w:pStyle w:val="NoSpacing"/>
        <w:rPr>
          <w:rFonts w:cs="Calibri"/>
          <w:sz w:val="22"/>
          <w:szCs w:val="22"/>
        </w:rPr>
      </w:pPr>
    </w:p>
    <w:p w:rsidR="000476CE" w:rsidRPr="008F1C2E" w:rsidP="00BD32A6" w14:paraId="370BEC08" w14:textId="77777777">
      <w:pPr>
        <w:pStyle w:val="NoSpacing"/>
        <w:rPr>
          <w:rFonts w:cs="Calibri"/>
          <w:sz w:val="22"/>
          <w:szCs w:val="22"/>
          <w:u w:val="single"/>
        </w:rPr>
      </w:pPr>
      <w:r w:rsidRPr="008F1C2E">
        <w:rPr>
          <w:rFonts w:cs="Calibri"/>
          <w:sz w:val="22"/>
          <w:szCs w:val="22"/>
          <w:u w:val="single"/>
        </w:rPr>
        <w:t>Section 668.34(d) – Institutions that evaluate satisfactory academic progress annually or less frequently than at the end of each payment period.</w:t>
      </w:r>
    </w:p>
    <w:p w:rsidR="000476CE" w:rsidRPr="008F1C2E" w:rsidP="00BD32A6" w14:paraId="5F6AB6B0" w14:textId="77777777">
      <w:pPr>
        <w:pStyle w:val="NoSpacing"/>
        <w:ind w:firstLine="720"/>
        <w:rPr>
          <w:rFonts w:cs="Calibri"/>
          <w:sz w:val="22"/>
          <w:szCs w:val="22"/>
        </w:rPr>
      </w:pPr>
      <w:r w:rsidRPr="008F1C2E">
        <w:rPr>
          <w:rFonts w:cs="Calibri"/>
          <w:sz w:val="22"/>
          <w:szCs w:val="22"/>
        </w:rPr>
        <w:t>This section of the regulations identifies the process that is followed for institutions that evaluate a student’s SAP on an annual basis.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000476CE" w:rsidRPr="008F1C2E" w:rsidP="00BD32A6" w14:paraId="1BEF583B" w14:textId="77777777">
      <w:pPr>
        <w:pStyle w:val="NoSpacing"/>
        <w:rPr>
          <w:rFonts w:cs="Calibri"/>
          <w:sz w:val="22"/>
          <w:szCs w:val="22"/>
        </w:rPr>
      </w:pPr>
    </w:p>
    <w:p w:rsidR="000476CE" w:rsidRPr="008F1C2E" w:rsidP="00BD32A6" w14:paraId="48187E30" w14:textId="77777777">
      <w:pPr>
        <w:pStyle w:val="NoSpacing"/>
        <w:rPr>
          <w:rFonts w:cs="Calibri"/>
          <w:sz w:val="22"/>
          <w:szCs w:val="22"/>
          <w:u w:val="single"/>
        </w:rPr>
      </w:pPr>
      <w:r w:rsidRPr="008F1C2E">
        <w:rPr>
          <w:rFonts w:cs="Calibri"/>
          <w:sz w:val="22"/>
          <w:szCs w:val="22"/>
          <w:u w:val="single"/>
        </w:rPr>
        <w:t xml:space="preserve"># </w:t>
      </w:r>
      <w:r w:rsidRPr="008F1C2E">
        <w:rPr>
          <w:rFonts w:cs="Calibri"/>
          <w:sz w:val="22"/>
          <w:szCs w:val="22"/>
          <w:u w:val="single"/>
        </w:rPr>
        <w:t>of</w:t>
      </w:r>
      <w:r w:rsidRPr="008F1C2E">
        <w:rPr>
          <w:rFonts w:cs="Calibri"/>
          <w:sz w:val="22"/>
          <w:szCs w:val="22"/>
          <w:u w:val="single"/>
        </w:rPr>
        <w:t xml:space="preserve"> Respondents</w:t>
      </w:r>
      <w:r w:rsidRPr="008F1C2E">
        <w:rPr>
          <w:rFonts w:cs="Calibri"/>
          <w:sz w:val="22"/>
          <w:szCs w:val="22"/>
          <w:u w:val="single"/>
        </w:rPr>
        <w:tab/>
      </w:r>
      <w:r w:rsidRPr="008F1C2E">
        <w:rPr>
          <w:rFonts w:cs="Calibri"/>
          <w:sz w:val="22"/>
          <w:szCs w:val="22"/>
          <w:u w:val="single"/>
        </w:rPr>
        <w:tab/>
        <w:t># of Responses</w:t>
      </w:r>
      <w:r w:rsidRPr="008F1C2E">
        <w:rPr>
          <w:rFonts w:cs="Calibri"/>
          <w:sz w:val="22"/>
          <w:szCs w:val="22"/>
          <w:u w:val="single"/>
        </w:rPr>
        <w:tab/>
      </w:r>
      <w:r w:rsidRPr="008F1C2E" w:rsidR="006002D7">
        <w:rPr>
          <w:rFonts w:cs="Calibri"/>
          <w:sz w:val="22"/>
          <w:szCs w:val="22"/>
          <w:u w:val="single"/>
        </w:rPr>
        <w:tab/>
      </w:r>
      <w:r w:rsidRPr="008F1C2E">
        <w:rPr>
          <w:rFonts w:cs="Calibri"/>
          <w:sz w:val="22"/>
          <w:szCs w:val="22"/>
          <w:u w:val="single"/>
        </w:rPr>
        <w:t>Hrs/Response</w:t>
      </w:r>
      <w:r w:rsidRPr="008F1C2E">
        <w:rPr>
          <w:rFonts w:cs="Calibri"/>
          <w:sz w:val="22"/>
          <w:szCs w:val="22"/>
          <w:u w:val="single"/>
        </w:rPr>
        <w:tab/>
        <w:t xml:space="preserve">    Burden Hours</w:t>
      </w:r>
    </w:p>
    <w:p w:rsidR="000476CE" w:rsidRPr="008F1C2E" w:rsidP="00BD32A6" w14:paraId="6EADDE76" w14:textId="77777777">
      <w:pPr>
        <w:pStyle w:val="NoSpacing"/>
        <w:rPr>
          <w:rFonts w:cs="Calibri"/>
          <w:sz w:val="22"/>
          <w:szCs w:val="22"/>
        </w:rPr>
      </w:pPr>
      <w:r w:rsidRPr="006B7D80">
        <w:rPr>
          <w:rFonts w:cs="Calibri"/>
          <w:sz w:val="22"/>
          <w:szCs w:val="22"/>
        </w:rPr>
        <w:t>Proprietary</w:t>
      </w:r>
      <w:r w:rsidRPr="008F1C2E">
        <w:rPr>
          <w:rFonts w:cs="Calibri"/>
          <w:sz w:val="22"/>
          <w:szCs w:val="22"/>
        </w:rPr>
        <w:t xml:space="preserve"> institutions – Evaluation of all students for SAP</w:t>
      </w:r>
    </w:p>
    <w:p w:rsidR="000476CE" w:rsidRPr="008F1C2E" w:rsidP="00BD32A6" w14:paraId="1F3C4BB5" w14:textId="77777777">
      <w:pPr>
        <w:pStyle w:val="NoSpacing"/>
        <w:rPr>
          <w:rFonts w:cs="Calibri"/>
          <w:sz w:val="22"/>
          <w:szCs w:val="22"/>
        </w:rPr>
      </w:pPr>
      <w:r w:rsidRPr="008F1C2E">
        <w:rPr>
          <w:rFonts w:cs="Calibri"/>
          <w:sz w:val="22"/>
          <w:szCs w:val="22"/>
        </w:rPr>
        <w:tab/>
        <w:t>*</w:t>
      </w:r>
      <w:r w:rsidRPr="008F1C2E">
        <w:rPr>
          <w:rFonts w:cs="Calibri"/>
          <w:sz w:val="22"/>
          <w:szCs w:val="22"/>
        </w:rPr>
        <w:tab/>
      </w:r>
      <w:r w:rsidRPr="008F1C2E">
        <w:rPr>
          <w:rFonts w:cs="Calibri"/>
          <w:sz w:val="22"/>
          <w:szCs w:val="22"/>
        </w:rPr>
        <w:tab/>
      </w:r>
      <w:r w:rsidRPr="008F1C2E">
        <w:rPr>
          <w:rFonts w:cs="Calibri"/>
          <w:sz w:val="22"/>
          <w:szCs w:val="22"/>
        </w:rPr>
        <w:tab/>
        <w:t xml:space="preserve">    </w:t>
      </w:r>
      <w:r w:rsidRPr="008F1C2E" w:rsidR="00C57BB0">
        <w:rPr>
          <w:rFonts w:cs="Calibri"/>
          <w:sz w:val="22"/>
          <w:szCs w:val="22"/>
        </w:rPr>
        <w:t>2,</w:t>
      </w:r>
      <w:r w:rsidRPr="008F1C2E" w:rsidR="006B7D80">
        <w:rPr>
          <w:rFonts w:cs="Calibri"/>
          <w:sz w:val="22"/>
          <w:szCs w:val="22"/>
        </w:rPr>
        <w:t>572</w:t>
      </w:r>
      <w:r w:rsidRPr="008F1C2E" w:rsidR="00C57BB0">
        <w:rPr>
          <w:rFonts w:cs="Calibri"/>
          <w:sz w:val="22"/>
          <w:szCs w:val="22"/>
        </w:rPr>
        <w:t>,</w:t>
      </w:r>
      <w:r w:rsidRPr="008F1C2E" w:rsidR="006B7D80">
        <w:rPr>
          <w:rFonts w:cs="Calibri"/>
          <w:sz w:val="22"/>
          <w:szCs w:val="22"/>
        </w:rPr>
        <w:t>757</w:t>
      </w:r>
      <w:r w:rsidRPr="008F1C2E">
        <w:rPr>
          <w:rFonts w:cs="Calibri"/>
          <w:sz w:val="22"/>
          <w:szCs w:val="22"/>
        </w:rPr>
        <w:tab/>
      </w:r>
      <w:r w:rsidRPr="008F1C2E" w:rsidR="006B7D80">
        <w:rPr>
          <w:rFonts w:cs="Calibri"/>
          <w:sz w:val="22"/>
          <w:szCs w:val="22"/>
        </w:rPr>
        <w:tab/>
      </w:r>
      <w:r w:rsidRPr="008F1C2E">
        <w:rPr>
          <w:rFonts w:cs="Calibri"/>
          <w:sz w:val="22"/>
          <w:szCs w:val="22"/>
        </w:rPr>
        <w:t>X .02</w:t>
      </w:r>
      <w:r w:rsidRPr="008F1C2E">
        <w:rPr>
          <w:rFonts w:cs="Calibri"/>
          <w:sz w:val="22"/>
          <w:szCs w:val="22"/>
        </w:rPr>
        <w:tab/>
      </w:r>
      <w:r w:rsidRPr="008F1C2E">
        <w:rPr>
          <w:rFonts w:cs="Calibri"/>
          <w:sz w:val="22"/>
          <w:szCs w:val="22"/>
        </w:rPr>
        <w:tab/>
        <w:t xml:space="preserve">       </w:t>
      </w:r>
      <w:r w:rsidRPr="008F1C2E" w:rsidR="00C57BB0">
        <w:rPr>
          <w:rFonts w:cs="Calibri"/>
          <w:sz w:val="22"/>
          <w:szCs w:val="22"/>
        </w:rPr>
        <w:t>5</w:t>
      </w:r>
      <w:r w:rsidRPr="008F1C2E" w:rsidR="006B7D80">
        <w:rPr>
          <w:rFonts w:cs="Calibri"/>
          <w:sz w:val="22"/>
          <w:szCs w:val="22"/>
        </w:rPr>
        <w:t>1</w:t>
      </w:r>
      <w:r w:rsidRPr="008F1C2E" w:rsidR="00C57BB0">
        <w:rPr>
          <w:rFonts w:cs="Calibri"/>
          <w:sz w:val="22"/>
          <w:szCs w:val="22"/>
        </w:rPr>
        <w:t>,</w:t>
      </w:r>
      <w:r w:rsidRPr="008F1C2E" w:rsidR="006B7D80">
        <w:rPr>
          <w:rFonts w:cs="Calibri"/>
          <w:sz w:val="22"/>
          <w:szCs w:val="22"/>
        </w:rPr>
        <w:t>455</w:t>
      </w:r>
    </w:p>
    <w:p w:rsidR="000476CE" w:rsidRPr="008F1C2E" w:rsidP="00BD32A6" w14:paraId="67311586" w14:textId="77777777">
      <w:pPr>
        <w:pStyle w:val="NoSpacing"/>
        <w:rPr>
          <w:rFonts w:cs="Calibri"/>
          <w:sz w:val="22"/>
          <w:szCs w:val="22"/>
        </w:rPr>
      </w:pPr>
      <w:r w:rsidRPr="006B7D80">
        <w:rPr>
          <w:rFonts w:cs="Calibri"/>
          <w:sz w:val="22"/>
          <w:szCs w:val="22"/>
        </w:rPr>
        <w:t>Proprietary</w:t>
      </w:r>
      <w:r w:rsidRPr="008F1C2E">
        <w:rPr>
          <w:rFonts w:cs="Calibri"/>
          <w:sz w:val="22"/>
          <w:szCs w:val="22"/>
        </w:rPr>
        <w:t xml:space="preserve"> institutions – Working with students not meeting SAP</w:t>
      </w:r>
    </w:p>
    <w:p w:rsidR="000476CE" w:rsidRPr="008F1C2E" w:rsidP="00BD32A6" w14:paraId="6113AD6A" w14:textId="77777777">
      <w:pPr>
        <w:pStyle w:val="NoSpacing"/>
        <w:rPr>
          <w:rFonts w:cs="Calibri"/>
          <w:sz w:val="22"/>
          <w:szCs w:val="22"/>
        </w:rPr>
      </w:pPr>
      <w:r w:rsidRPr="008F1C2E">
        <w:rPr>
          <w:rFonts w:cs="Calibri"/>
          <w:sz w:val="22"/>
          <w:szCs w:val="22"/>
        </w:rPr>
        <w:tab/>
        <w:t>*</w:t>
      </w:r>
      <w:r w:rsidRPr="008F1C2E">
        <w:rPr>
          <w:rFonts w:cs="Calibri"/>
          <w:sz w:val="22"/>
          <w:szCs w:val="22"/>
        </w:rPr>
        <w:tab/>
      </w:r>
      <w:r w:rsidRPr="008F1C2E">
        <w:rPr>
          <w:rFonts w:cs="Calibri"/>
          <w:sz w:val="22"/>
          <w:szCs w:val="22"/>
        </w:rPr>
        <w:tab/>
      </w:r>
      <w:r w:rsidRPr="008F1C2E">
        <w:rPr>
          <w:rFonts w:cs="Calibri"/>
          <w:sz w:val="22"/>
          <w:szCs w:val="22"/>
        </w:rPr>
        <w:tab/>
        <w:t xml:space="preserve">      </w:t>
      </w:r>
      <w:r w:rsidRPr="008F1C2E" w:rsidR="00C57BB0">
        <w:rPr>
          <w:rFonts w:cs="Calibri"/>
          <w:sz w:val="22"/>
          <w:szCs w:val="22"/>
        </w:rPr>
        <w:t>1</w:t>
      </w:r>
      <w:r w:rsidRPr="008F1C2E" w:rsidR="006B7D80">
        <w:rPr>
          <w:rFonts w:cs="Calibri"/>
          <w:sz w:val="22"/>
          <w:szCs w:val="22"/>
        </w:rPr>
        <w:t>80</w:t>
      </w:r>
      <w:r w:rsidRPr="008F1C2E" w:rsidR="00C57BB0">
        <w:rPr>
          <w:rFonts w:cs="Calibri"/>
          <w:sz w:val="22"/>
          <w:szCs w:val="22"/>
        </w:rPr>
        <w:t>,</w:t>
      </w:r>
      <w:r w:rsidRPr="008F1C2E" w:rsidR="006B7D80">
        <w:rPr>
          <w:rFonts w:cs="Calibri"/>
          <w:sz w:val="22"/>
          <w:szCs w:val="22"/>
        </w:rPr>
        <w:t>093</w:t>
      </w:r>
      <w:r w:rsidRPr="008F1C2E">
        <w:rPr>
          <w:rFonts w:cs="Calibri"/>
          <w:sz w:val="22"/>
          <w:szCs w:val="22"/>
        </w:rPr>
        <w:tab/>
      </w:r>
      <w:r w:rsidRPr="008F1C2E" w:rsidR="006B7D80">
        <w:rPr>
          <w:rFonts w:cs="Calibri"/>
          <w:sz w:val="22"/>
          <w:szCs w:val="22"/>
        </w:rPr>
        <w:tab/>
      </w:r>
      <w:r w:rsidRPr="008F1C2E">
        <w:rPr>
          <w:rFonts w:cs="Calibri"/>
          <w:sz w:val="22"/>
          <w:szCs w:val="22"/>
        </w:rPr>
        <w:t>X .25</w:t>
      </w:r>
      <w:r w:rsidRPr="008F1C2E">
        <w:rPr>
          <w:rFonts w:cs="Calibri"/>
          <w:sz w:val="22"/>
          <w:szCs w:val="22"/>
        </w:rPr>
        <w:tab/>
      </w:r>
      <w:r w:rsidRPr="008F1C2E">
        <w:rPr>
          <w:rFonts w:cs="Calibri"/>
          <w:sz w:val="22"/>
          <w:szCs w:val="22"/>
        </w:rPr>
        <w:tab/>
        <w:t xml:space="preserve">       </w:t>
      </w:r>
      <w:r w:rsidRPr="008F1C2E" w:rsidR="00C57BB0">
        <w:rPr>
          <w:rFonts w:cs="Calibri"/>
          <w:sz w:val="22"/>
          <w:szCs w:val="22"/>
        </w:rPr>
        <w:t>4</w:t>
      </w:r>
      <w:r w:rsidRPr="008F1C2E" w:rsidR="006B7D80">
        <w:rPr>
          <w:rFonts w:cs="Calibri"/>
          <w:sz w:val="22"/>
          <w:szCs w:val="22"/>
        </w:rPr>
        <w:t>5</w:t>
      </w:r>
      <w:r w:rsidRPr="008F1C2E" w:rsidR="00C57BB0">
        <w:rPr>
          <w:rFonts w:cs="Calibri"/>
          <w:sz w:val="22"/>
          <w:szCs w:val="22"/>
        </w:rPr>
        <w:t>,</w:t>
      </w:r>
      <w:r w:rsidRPr="008F1C2E" w:rsidR="006B7D80">
        <w:rPr>
          <w:rFonts w:cs="Calibri"/>
          <w:sz w:val="22"/>
          <w:szCs w:val="22"/>
        </w:rPr>
        <w:t>023</w:t>
      </w:r>
    </w:p>
    <w:p w:rsidR="000476CE" w:rsidRPr="008F1C2E" w:rsidP="00BD32A6" w14:paraId="4AF09F63" w14:textId="77777777">
      <w:pPr>
        <w:pStyle w:val="NoSpacing"/>
        <w:rPr>
          <w:rFonts w:cs="Calibri"/>
          <w:sz w:val="22"/>
          <w:szCs w:val="22"/>
        </w:rPr>
      </w:pPr>
      <w:r w:rsidRPr="008F1C2E">
        <w:rPr>
          <w:rFonts w:cs="Calibri"/>
          <w:sz w:val="22"/>
          <w:szCs w:val="22"/>
        </w:rPr>
        <w:t xml:space="preserve">*-To avoid double counting the number of respondents when developing these </w:t>
      </w:r>
      <w:r w:rsidRPr="008F1C2E">
        <w:rPr>
          <w:rFonts w:cs="Calibri"/>
          <w:sz w:val="22"/>
          <w:szCs w:val="22"/>
        </w:rPr>
        <w:t>tables</w:t>
      </w:r>
      <w:r w:rsidRPr="008F1C2E">
        <w:rPr>
          <w:rFonts w:cs="Calibri"/>
          <w:sz w:val="22"/>
          <w:szCs w:val="22"/>
        </w:rPr>
        <w:t xml:space="preserve"> the number of institutions is only included in the totals for section 668.34(a).</w:t>
      </w:r>
    </w:p>
    <w:p w:rsidR="000476CE" w:rsidRPr="008F1C2E" w:rsidP="00BD32A6" w14:paraId="0C1F77AD" w14:textId="77777777">
      <w:pPr>
        <w:pStyle w:val="NoSpacing"/>
        <w:rPr>
          <w:rFonts w:cs="Calibri"/>
          <w:sz w:val="22"/>
          <w:szCs w:val="22"/>
        </w:rPr>
      </w:pPr>
    </w:p>
    <w:p w:rsidR="006B7D80" w:rsidRPr="008F1C2E" w:rsidP="00BD32A6" w14:paraId="2E3EF21A" w14:textId="77777777">
      <w:pPr>
        <w:pStyle w:val="NoSpacing"/>
        <w:rPr>
          <w:rFonts w:cs="Calibri"/>
          <w:sz w:val="22"/>
          <w:szCs w:val="22"/>
          <w:u w:val="single"/>
        </w:rPr>
      </w:pPr>
    </w:p>
    <w:p w:rsidR="006B7D80" w:rsidRPr="008F1C2E" w:rsidP="00BD32A6" w14:paraId="3FDAA982" w14:textId="77777777">
      <w:pPr>
        <w:pStyle w:val="NoSpacing"/>
        <w:rPr>
          <w:rFonts w:cs="Calibri"/>
          <w:sz w:val="22"/>
          <w:szCs w:val="22"/>
          <w:u w:val="single"/>
        </w:rPr>
      </w:pPr>
    </w:p>
    <w:p w:rsidR="000476CE" w:rsidRPr="008F1C2E" w:rsidP="00BD32A6" w14:paraId="42A5C6CE" w14:textId="77777777">
      <w:pPr>
        <w:pStyle w:val="NoSpacing"/>
        <w:rPr>
          <w:rFonts w:cs="Calibri"/>
          <w:sz w:val="22"/>
          <w:szCs w:val="22"/>
        </w:rPr>
      </w:pPr>
      <w:r w:rsidRPr="008F1C2E">
        <w:rPr>
          <w:rFonts w:cs="Calibri"/>
          <w:sz w:val="22"/>
          <w:szCs w:val="22"/>
          <w:u w:val="single"/>
        </w:rPr>
        <w:t>Section 600.55(g)(1) &amp; (2) – Other Criteria.</w:t>
      </w:r>
    </w:p>
    <w:p w:rsidR="000476CE" w:rsidRPr="008F1C2E" w:rsidP="00BD32A6" w14:paraId="6CC899DC" w14:textId="77777777">
      <w:pPr>
        <w:pStyle w:val="NoSpacing"/>
        <w:ind w:firstLine="720"/>
        <w:rPr>
          <w:rFonts w:cs="Calibri"/>
          <w:sz w:val="22"/>
          <w:szCs w:val="22"/>
        </w:rPr>
      </w:pPr>
      <w:r w:rsidRPr="008F1C2E">
        <w:rPr>
          <w:rFonts w:cs="Calibri"/>
          <w:sz w:val="22"/>
          <w:szCs w:val="22"/>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000476CE" w:rsidRPr="008F1C2E" w:rsidP="00BD32A6" w14:paraId="66C382A2" w14:textId="77777777">
      <w:pPr>
        <w:pStyle w:val="NoSpacing"/>
        <w:rPr>
          <w:rFonts w:cs="Calibri"/>
          <w:sz w:val="22"/>
          <w:szCs w:val="22"/>
        </w:rPr>
      </w:pPr>
    </w:p>
    <w:p w:rsidR="000476CE" w:rsidRPr="008F1C2E" w:rsidP="00BD32A6" w14:paraId="75776879" w14:textId="77777777">
      <w:pPr>
        <w:pStyle w:val="NoSpacing"/>
        <w:rPr>
          <w:rFonts w:cs="Calibri"/>
          <w:sz w:val="22"/>
          <w:szCs w:val="22"/>
        </w:rPr>
      </w:pPr>
      <w:r w:rsidRPr="008F1C2E">
        <w:rPr>
          <w:rFonts w:cs="Calibri"/>
          <w:sz w:val="22"/>
          <w:szCs w:val="22"/>
        </w:rPr>
        <w:t>Subpart E of Section 600 - Eligibility of Foreign Institutions</w:t>
      </w:r>
    </w:p>
    <w:p w:rsidR="000476CE" w:rsidRPr="008F1C2E" w:rsidP="00BD32A6" w14:paraId="00EFF22E" w14:textId="77777777">
      <w:pPr>
        <w:pStyle w:val="NoSpacing"/>
        <w:rPr>
          <w:rFonts w:cs="Calibri"/>
          <w:sz w:val="22"/>
          <w:szCs w:val="22"/>
          <w:u w:val="single"/>
        </w:rPr>
      </w:pPr>
      <w:r w:rsidRPr="008F1C2E">
        <w:rPr>
          <w:rFonts w:cs="Calibri"/>
          <w:sz w:val="22"/>
          <w:szCs w:val="22"/>
          <w:u w:val="single"/>
        </w:rPr>
        <w:t>Section 600.55 – Other criteria.</w:t>
      </w:r>
    </w:p>
    <w:p w:rsidR="000476CE" w:rsidRPr="008F1C2E" w:rsidP="00BD32A6" w14:paraId="102A8AE2" w14:textId="77777777">
      <w:pPr>
        <w:pStyle w:val="NoSpacing"/>
        <w:rPr>
          <w:rFonts w:cs="Calibri"/>
          <w:sz w:val="22"/>
          <w:szCs w:val="22"/>
        </w:rPr>
      </w:pPr>
    </w:p>
    <w:p w:rsidR="000476CE" w:rsidRPr="008F1C2E" w:rsidP="00BD32A6" w14:paraId="4B1EAE1C" w14:textId="77777777">
      <w:pPr>
        <w:pStyle w:val="NoSpacing"/>
        <w:rPr>
          <w:rFonts w:cs="Calibri"/>
          <w:sz w:val="22"/>
          <w:szCs w:val="22"/>
          <w:u w:val="single"/>
        </w:rPr>
      </w:pPr>
      <w:r w:rsidRPr="008F1C2E">
        <w:rPr>
          <w:rFonts w:cs="Calibri"/>
          <w:sz w:val="22"/>
          <w:szCs w:val="22"/>
          <w:u w:val="single"/>
        </w:rPr>
        <w:t xml:space="preserve"># </w:t>
      </w:r>
      <w:r w:rsidRPr="008F1C2E">
        <w:rPr>
          <w:rFonts w:cs="Calibri"/>
          <w:sz w:val="22"/>
          <w:szCs w:val="22"/>
          <w:u w:val="single"/>
        </w:rPr>
        <w:t>of</w:t>
      </w:r>
      <w:r w:rsidRPr="008F1C2E">
        <w:rPr>
          <w:rFonts w:cs="Calibri"/>
          <w:sz w:val="22"/>
          <w:szCs w:val="22"/>
          <w:u w:val="single"/>
        </w:rPr>
        <w:t xml:space="preserve"> Respondents</w:t>
      </w:r>
      <w:r w:rsidRPr="008F1C2E">
        <w:rPr>
          <w:rFonts w:cs="Calibri"/>
          <w:sz w:val="22"/>
          <w:szCs w:val="22"/>
          <w:u w:val="single"/>
        </w:rPr>
        <w:tab/>
      </w:r>
      <w:r w:rsidRPr="008F1C2E">
        <w:rPr>
          <w:rFonts w:cs="Calibri"/>
          <w:sz w:val="22"/>
          <w:szCs w:val="22"/>
          <w:u w:val="single"/>
        </w:rPr>
        <w:tab/>
      </w:r>
      <w:r w:rsidRPr="008F1C2E" w:rsidR="006002D7">
        <w:rPr>
          <w:rFonts w:cs="Calibri"/>
          <w:sz w:val="22"/>
          <w:szCs w:val="22"/>
          <w:u w:val="single"/>
        </w:rPr>
        <w:tab/>
      </w:r>
      <w:r w:rsidRPr="008F1C2E">
        <w:rPr>
          <w:rFonts w:cs="Calibri"/>
          <w:sz w:val="22"/>
          <w:szCs w:val="22"/>
          <w:u w:val="single"/>
        </w:rPr>
        <w:t># of Responses</w:t>
      </w:r>
      <w:r w:rsidRPr="008F1C2E">
        <w:rPr>
          <w:rFonts w:cs="Calibri"/>
          <w:sz w:val="22"/>
          <w:szCs w:val="22"/>
          <w:u w:val="single"/>
        </w:rPr>
        <w:tab/>
      </w:r>
      <w:r w:rsidRPr="008F1C2E" w:rsidR="006002D7">
        <w:rPr>
          <w:rFonts w:cs="Calibri"/>
          <w:sz w:val="22"/>
          <w:szCs w:val="22"/>
          <w:u w:val="single"/>
        </w:rPr>
        <w:tab/>
      </w:r>
      <w:r w:rsidRPr="008F1C2E">
        <w:rPr>
          <w:rFonts w:cs="Calibri"/>
          <w:sz w:val="22"/>
          <w:szCs w:val="22"/>
          <w:u w:val="single"/>
        </w:rPr>
        <w:t>Hrs/Response</w:t>
      </w:r>
      <w:r w:rsidRPr="008F1C2E">
        <w:rPr>
          <w:rFonts w:cs="Calibri"/>
          <w:sz w:val="22"/>
          <w:szCs w:val="22"/>
          <w:u w:val="single"/>
        </w:rPr>
        <w:tab/>
      </w:r>
      <w:r w:rsidRPr="008F1C2E">
        <w:rPr>
          <w:rFonts w:cs="Calibri"/>
          <w:sz w:val="22"/>
          <w:szCs w:val="22"/>
          <w:u w:val="single"/>
        </w:rPr>
        <w:tab/>
        <w:t># of Burden Hours</w:t>
      </w:r>
    </w:p>
    <w:p w:rsidR="000476CE" w:rsidRPr="008F1C2E" w:rsidP="00BD32A6" w14:paraId="730A3B61" w14:textId="77777777">
      <w:pPr>
        <w:pStyle w:val="NoSpacing"/>
        <w:rPr>
          <w:rFonts w:cs="Calibri"/>
          <w:sz w:val="22"/>
          <w:szCs w:val="22"/>
        </w:rPr>
      </w:pPr>
      <w:r w:rsidRPr="006B7D80">
        <w:rPr>
          <w:rFonts w:cs="Calibri"/>
          <w:sz w:val="22"/>
          <w:szCs w:val="22"/>
        </w:rPr>
        <w:t>Proprietary</w:t>
      </w:r>
      <w:r w:rsidRPr="008F1C2E">
        <w:rPr>
          <w:rFonts w:cs="Calibri"/>
          <w:sz w:val="22"/>
          <w:szCs w:val="22"/>
        </w:rPr>
        <w:t xml:space="preserve"> institutions</w:t>
      </w:r>
      <w:r w:rsidRPr="008F1C2E">
        <w:rPr>
          <w:rFonts w:cs="Calibri"/>
          <w:sz w:val="22"/>
          <w:szCs w:val="22"/>
        </w:rPr>
        <w:tab/>
      </w:r>
    </w:p>
    <w:p w:rsidR="000476CE" w:rsidRPr="008F1C2E" w:rsidP="00BD32A6" w14:paraId="6A94DA3E" w14:textId="77777777">
      <w:pPr>
        <w:pStyle w:val="NoSpacing"/>
        <w:rPr>
          <w:rFonts w:cs="Calibri"/>
          <w:sz w:val="22"/>
          <w:szCs w:val="22"/>
        </w:rPr>
      </w:pPr>
      <w:r w:rsidRPr="008F1C2E">
        <w:rPr>
          <w:rFonts w:cs="Calibri"/>
          <w:sz w:val="22"/>
          <w:szCs w:val="22"/>
        </w:rPr>
        <w:tab/>
      </w:r>
      <w:r w:rsidRPr="008F1C2E">
        <w:rPr>
          <w:rFonts w:cs="Calibri"/>
          <w:sz w:val="22"/>
          <w:szCs w:val="22"/>
        </w:rPr>
        <w:tab/>
      </w:r>
      <w:r w:rsidRPr="008F1C2E" w:rsidR="00C57BB0">
        <w:rPr>
          <w:rFonts w:cs="Calibri"/>
          <w:sz w:val="22"/>
          <w:szCs w:val="22"/>
        </w:rPr>
        <w:t>7</w:t>
      </w:r>
      <w:r w:rsidRPr="008F1C2E">
        <w:rPr>
          <w:rFonts w:cs="Calibri"/>
          <w:sz w:val="22"/>
          <w:szCs w:val="22"/>
        </w:rPr>
        <w:tab/>
      </w:r>
      <w:r w:rsidRPr="008F1C2E">
        <w:rPr>
          <w:rFonts w:cs="Calibri"/>
          <w:sz w:val="22"/>
          <w:szCs w:val="22"/>
        </w:rPr>
        <w:tab/>
      </w:r>
      <w:r w:rsidRPr="008F1C2E">
        <w:rPr>
          <w:rFonts w:cs="Calibri"/>
          <w:sz w:val="22"/>
          <w:szCs w:val="22"/>
        </w:rPr>
        <w:tab/>
      </w:r>
      <w:r w:rsidRPr="008F1C2E" w:rsidR="00C57BB0">
        <w:rPr>
          <w:rFonts w:cs="Calibri"/>
          <w:sz w:val="22"/>
          <w:szCs w:val="22"/>
        </w:rPr>
        <w:t>7</w:t>
      </w:r>
      <w:r w:rsidRPr="008F1C2E">
        <w:rPr>
          <w:rFonts w:cs="Calibri"/>
          <w:sz w:val="22"/>
          <w:szCs w:val="22"/>
        </w:rPr>
        <w:tab/>
      </w:r>
      <w:r w:rsidRPr="008F1C2E">
        <w:rPr>
          <w:rFonts w:cs="Calibri"/>
          <w:sz w:val="22"/>
          <w:szCs w:val="22"/>
        </w:rPr>
        <w:tab/>
        <w:t xml:space="preserve">     </w:t>
      </w:r>
      <w:r w:rsidRPr="008F1C2E" w:rsidR="006B7D80">
        <w:rPr>
          <w:rFonts w:cs="Calibri"/>
          <w:sz w:val="22"/>
          <w:szCs w:val="22"/>
        </w:rPr>
        <w:tab/>
      </w:r>
      <w:r w:rsidRPr="008F1C2E">
        <w:rPr>
          <w:rFonts w:cs="Calibri"/>
          <w:sz w:val="22"/>
          <w:szCs w:val="22"/>
        </w:rPr>
        <w:t>X 2.5</w:t>
      </w:r>
      <w:r w:rsidRPr="008F1C2E">
        <w:rPr>
          <w:rFonts w:cs="Calibri"/>
          <w:sz w:val="22"/>
          <w:szCs w:val="22"/>
        </w:rPr>
        <w:tab/>
      </w:r>
      <w:r w:rsidRPr="008F1C2E">
        <w:rPr>
          <w:rFonts w:cs="Calibri"/>
          <w:sz w:val="22"/>
          <w:szCs w:val="22"/>
        </w:rPr>
        <w:tab/>
      </w:r>
      <w:r w:rsidRPr="008F1C2E" w:rsidR="006002D7">
        <w:rPr>
          <w:rFonts w:cs="Calibri"/>
          <w:sz w:val="22"/>
          <w:szCs w:val="22"/>
        </w:rPr>
        <w:tab/>
      </w:r>
      <w:r w:rsidRPr="008F1C2E">
        <w:rPr>
          <w:rFonts w:cs="Calibri"/>
          <w:sz w:val="22"/>
          <w:szCs w:val="22"/>
        </w:rPr>
        <w:t xml:space="preserve">          </w:t>
      </w:r>
      <w:r w:rsidRPr="008F1C2E" w:rsidR="00C57BB0">
        <w:rPr>
          <w:rFonts w:cs="Calibri"/>
          <w:sz w:val="22"/>
          <w:szCs w:val="22"/>
        </w:rPr>
        <w:t>18</w:t>
      </w:r>
    </w:p>
    <w:p w:rsidR="00151CC7" w:rsidRPr="008F1C2E" w:rsidP="00151CC7" w14:paraId="6B856CD7" w14:textId="77777777">
      <w:pPr>
        <w:pStyle w:val="NoSpacing"/>
        <w:rPr>
          <w:rFonts w:cs="Calibri"/>
          <w:sz w:val="22"/>
          <w:szCs w:val="22"/>
        </w:rPr>
      </w:pPr>
    </w:p>
    <w:p w:rsidR="00151CC7" w:rsidRPr="008F1C2E" w:rsidP="00151CC7" w14:paraId="78AD58A8" w14:textId="77777777">
      <w:pPr>
        <w:pStyle w:val="NoSpacing"/>
        <w:rPr>
          <w:rFonts w:cs="Calibri"/>
          <w:sz w:val="22"/>
          <w:szCs w:val="22"/>
        </w:rPr>
      </w:pPr>
      <w:r w:rsidRPr="008F1C2E">
        <w:rPr>
          <w:rFonts w:cs="Calibri"/>
          <w:sz w:val="22"/>
          <w:szCs w:val="22"/>
        </w:rPr>
        <w:t>TOTALS</w:t>
      </w:r>
    </w:p>
    <w:p w:rsidR="00151CC7" w:rsidRPr="008F1C2E" w:rsidP="00151CC7" w14:paraId="2D2F1C3E" w14:textId="77777777">
      <w:pPr>
        <w:pStyle w:val="NoSpacing"/>
        <w:rPr>
          <w:rFonts w:cs="Calibri"/>
          <w:sz w:val="22"/>
          <w:szCs w:val="22"/>
        </w:rPr>
      </w:pPr>
      <w:r w:rsidRPr="008F1C2E">
        <w:rPr>
          <w:rFonts w:cs="Calibri"/>
          <w:sz w:val="22"/>
          <w:szCs w:val="22"/>
        </w:rPr>
        <w:tab/>
        <w:t>Responses</w:t>
      </w:r>
      <w:r w:rsidRPr="008F1C2E">
        <w:rPr>
          <w:rFonts w:cs="Calibri"/>
          <w:sz w:val="22"/>
          <w:szCs w:val="22"/>
        </w:rPr>
        <w:tab/>
      </w:r>
      <w:r w:rsidRPr="008F1C2E" w:rsidR="006B7D80">
        <w:rPr>
          <w:rFonts w:cs="Calibri"/>
          <w:sz w:val="22"/>
          <w:szCs w:val="22"/>
        </w:rPr>
        <w:t xml:space="preserve"> 9</w:t>
      </w:r>
      <w:r w:rsidRPr="008F1C2E" w:rsidR="00C57BB0">
        <w:rPr>
          <w:rFonts w:cs="Calibri"/>
          <w:sz w:val="22"/>
          <w:szCs w:val="22"/>
        </w:rPr>
        <w:t>,</w:t>
      </w:r>
      <w:r w:rsidRPr="008F1C2E" w:rsidR="006B7D80">
        <w:rPr>
          <w:rFonts w:cs="Calibri"/>
          <w:sz w:val="22"/>
          <w:szCs w:val="22"/>
        </w:rPr>
        <w:t>483</w:t>
      </w:r>
      <w:r w:rsidRPr="008F1C2E" w:rsidR="00C57BB0">
        <w:rPr>
          <w:rFonts w:cs="Calibri"/>
          <w:sz w:val="22"/>
          <w:szCs w:val="22"/>
        </w:rPr>
        <w:t>,</w:t>
      </w:r>
      <w:r w:rsidRPr="008F1C2E" w:rsidR="006B7D80">
        <w:rPr>
          <w:rFonts w:cs="Calibri"/>
          <w:sz w:val="22"/>
          <w:szCs w:val="22"/>
        </w:rPr>
        <w:t>696</w:t>
      </w:r>
    </w:p>
    <w:p w:rsidR="00151CC7" w:rsidRPr="008F1C2E" w:rsidP="00151CC7" w14:paraId="035B5011" w14:textId="77777777">
      <w:pPr>
        <w:pStyle w:val="NoSpacing"/>
        <w:rPr>
          <w:rFonts w:cs="Calibri"/>
          <w:sz w:val="22"/>
          <w:szCs w:val="22"/>
        </w:rPr>
      </w:pPr>
      <w:r w:rsidRPr="008F1C2E">
        <w:rPr>
          <w:rFonts w:cs="Calibri"/>
          <w:sz w:val="22"/>
          <w:szCs w:val="22"/>
        </w:rPr>
        <w:tab/>
        <w:t>Respondents</w:t>
      </w:r>
      <w:r w:rsidRPr="008F1C2E">
        <w:rPr>
          <w:rFonts w:cs="Calibri"/>
          <w:sz w:val="22"/>
          <w:szCs w:val="22"/>
        </w:rPr>
        <w:tab/>
      </w:r>
      <w:r w:rsidRPr="008F1C2E" w:rsidR="00BD32A6">
        <w:rPr>
          <w:rFonts w:cs="Calibri"/>
          <w:sz w:val="22"/>
          <w:szCs w:val="22"/>
        </w:rPr>
        <w:t xml:space="preserve">    </w:t>
      </w:r>
      <w:r w:rsidRPr="008F1C2E" w:rsidR="00E417C0">
        <w:rPr>
          <w:rFonts w:cs="Calibri"/>
          <w:sz w:val="22"/>
          <w:szCs w:val="22"/>
        </w:rPr>
        <w:t xml:space="preserve">  </w:t>
      </w:r>
      <w:r w:rsidRPr="008F1C2E" w:rsidR="00BD32A6">
        <w:rPr>
          <w:rFonts w:cs="Calibri"/>
          <w:sz w:val="22"/>
          <w:szCs w:val="22"/>
        </w:rPr>
        <w:t xml:space="preserve">   </w:t>
      </w:r>
      <w:r w:rsidRPr="008F1C2E" w:rsidR="00C57BB0">
        <w:rPr>
          <w:rFonts w:cs="Calibri"/>
          <w:sz w:val="22"/>
          <w:szCs w:val="22"/>
        </w:rPr>
        <w:t>1,</w:t>
      </w:r>
      <w:r w:rsidRPr="008F1C2E" w:rsidR="006B7D80">
        <w:rPr>
          <w:rFonts w:cs="Calibri"/>
          <w:sz w:val="22"/>
          <w:szCs w:val="22"/>
        </w:rPr>
        <w:t>657</w:t>
      </w:r>
    </w:p>
    <w:p w:rsidR="00151CC7" w:rsidRPr="008F1C2E" w:rsidP="00151CC7" w14:paraId="611B51F9" w14:textId="77777777">
      <w:pPr>
        <w:pStyle w:val="NoSpacing"/>
        <w:rPr>
          <w:rFonts w:cs="Calibri"/>
          <w:sz w:val="22"/>
          <w:szCs w:val="22"/>
        </w:rPr>
      </w:pPr>
      <w:r w:rsidRPr="008F1C2E">
        <w:rPr>
          <w:rFonts w:cs="Calibri"/>
          <w:sz w:val="22"/>
          <w:szCs w:val="22"/>
        </w:rPr>
        <w:tab/>
        <w:t>Burden Hours</w:t>
      </w:r>
      <w:r w:rsidRPr="008F1C2E">
        <w:rPr>
          <w:rFonts w:cs="Calibri"/>
          <w:sz w:val="22"/>
          <w:szCs w:val="22"/>
        </w:rPr>
        <w:tab/>
      </w:r>
      <w:r w:rsidRPr="008F1C2E" w:rsidR="00BD32A6">
        <w:rPr>
          <w:rFonts w:cs="Calibri"/>
          <w:sz w:val="22"/>
          <w:szCs w:val="22"/>
        </w:rPr>
        <w:t xml:space="preserve">   </w:t>
      </w:r>
      <w:r w:rsidRPr="008F1C2E" w:rsidR="00E417C0">
        <w:rPr>
          <w:rFonts w:cs="Calibri"/>
          <w:sz w:val="22"/>
          <w:szCs w:val="22"/>
        </w:rPr>
        <w:t xml:space="preserve">  </w:t>
      </w:r>
      <w:r w:rsidRPr="008F1C2E" w:rsidR="00C57BB0">
        <w:rPr>
          <w:rFonts w:cs="Calibri"/>
          <w:sz w:val="22"/>
          <w:szCs w:val="22"/>
        </w:rPr>
        <w:t>3</w:t>
      </w:r>
      <w:r w:rsidRPr="008F1C2E" w:rsidR="006B7D80">
        <w:rPr>
          <w:rFonts w:cs="Calibri"/>
          <w:sz w:val="22"/>
          <w:szCs w:val="22"/>
        </w:rPr>
        <w:t>37</w:t>
      </w:r>
      <w:r w:rsidRPr="008F1C2E" w:rsidR="00C57BB0">
        <w:rPr>
          <w:rFonts w:cs="Calibri"/>
          <w:sz w:val="22"/>
          <w:szCs w:val="22"/>
        </w:rPr>
        <w:t>,</w:t>
      </w:r>
      <w:r w:rsidRPr="008F1C2E" w:rsidR="006B7D80">
        <w:rPr>
          <w:rFonts w:cs="Calibri"/>
          <w:sz w:val="22"/>
          <w:szCs w:val="22"/>
        </w:rPr>
        <w:t>282</w:t>
      </w:r>
    </w:p>
    <w:p w:rsidR="00B36517" w:rsidRPr="008F1C2E" w:rsidP="00151CC7" w14:paraId="7024A754" w14:textId="77777777">
      <w:pPr>
        <w:rPr>
          <w:rFonts w:cs="Calibri"/>
        </w:rPr>
      </w:pPr>
    </w:p>
    <w:sectPr w:rsidSect="00DD2D05">
      <w:headerReference w:type="default" r:id="rId4"/>
      <w:pgSz w:w="12240" w:h="15840"/>
      <w:pgMar w:top="11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76CE" w:rsidRPr="008F1C2E" w:rsidP="00DD2D05" w14:paraId="199EC86A" w14:textId="77777777">
    <w:pPr>
      <w:spacing w:after="0"/>
      <w:rPr>
        <w:rFonts w:cs="Calibri"/>
        <w:sz w:val="16"/>
        <w:szCs w:val="16"/>
      </w:rPr>
    </w:pPr>
    <w:r w:rsidRPr="008F1C2E">
      <w:rPr>
        <w:rFonts w:cs="Calibri"/>
        <w:sz w:val="16"/>
        <w:szCs w:val="16"/>
      </w:rPr>
      <w:t xml:space="preserve">1845-0108 – Affected Public – </w:t>
    </w:r>
    <w:r w:rsidRPr="008F1C2E" w:rsidR="006B7D80">
      <w:rPr>
        <w:rFonts w:cs="Calibri"/>
        <w:sz w:val="16"/>
        <w:szCs w:val="16"/>
      </w:rPr>
      <w:t>Proprietary</w:t>
    </w:r>
    <w:r w:rsidRPr="008F1C2E">
      <w:rPr>
        <w:rFonts w:cs="Calibri"/>
        <w:sz w:val="16"/>
        <w:szCs w:val="16"/>
      </w:rPr>
      <w:t xml:space="preserve"> Institutions </w:t>
    </w:r>
    <w:r w:rsidRPr="008F1C2E">
      <w:rPr>
        <w:rFonts w:cs="Calibri"/>
        <w:sz w:val="16"/>
        <w:szCs w:val="16"/>
      </w:rPr>
      <w:tab/>
    </w:r>
    <w:r w:rsidRPr="008F1C2E" w:rsidR="00DD2D05">
      <w:rPr>
        <w:rFonts w:cs="Calibri"/>
        <w:sz w:val="16"/>
        <w:szCs w:val="16"/>
      </w:rPr>
      <w:tab/>
    </w:r>
    <w:r w:rsidRPr="008F1C2E" w:rsidR="00DD2D05">
      <w:rPr>
        <w:rFonts w:cs="Calibri"/>
        <w:sz w:val="16"/>
        <w:szCs w:val="16"/>
      </w:rPr>
      <w:tab/>
    </w:r>
    <w:r w:rsidRPr="008F1C2E" w:rsidR="00DD2D05">
      <w:rPr>
        <w:rFonts w:cs="Calibri"/>
        <w:sz w:val="16"/>
        <w:szCs w:val="16"/>
      </w:rPr>
      <w:tab/>
    </w:r>
    <w:r w:rsidRPr="008F1C2E" w:rsidR="00DD2D05">
      <w:rPr>
        <w:rFonts w:cs="Calibri"/>
        <w:sz w:val="16"/>
        <w:szCs w:val="16"/>
      </w:rPr>
      <w:tab/>
    </w:r>
    <w:r w:rsidRPr="008F1C2E" w:rsidR="00DD2D05">
      <w:rPr>
        <w:rFonts w:cs="Calibri"/>
        <w:sz w:val="16"/>
        <w:szCs w:val="16"/>
      </w:rPr>
      <w:tab/>
    </w:r>
    <w:r w:rsidRPr="008F1C2E" w:rsidR="00DD2D05">
      <w:rPr>
        <w:rFonts w:cs="Calibri"/>
        <w:sz w:val="16"/>
        <w:szCs w:val="16"/>
      </w:rPr>
      <w:tab/>
    </w:r>
    <w:r w:rsidRPr="008F1C2E" w:rsidR="006B7D80">
      <w:rPr>
        <w:rFonts w:cs="Calibri"/>
        <w:sz w:val="16"/>
        <w:szCs w:val="16"/>
      </w:rPr>
      <w:t>1-23-2023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476CE"/>
    <w:rsid w:val="000E5548"/>
    <w:rsid w:val="00123962"/>
    <w:rsid w:val="00151CC7"/>
    <w:rsid w:val="00177EFF"/>
    <w:rsid w:val="001970AD"/>
    <w:rsid w:val="00482525"/>
    <w:rsid w:val="004B45CF"/>
    <w:rsid w:val="00557675"/>
    <w:rsid w:val="006002D7"/>
    <w:rsid w:val="00694F89"/>
    <w:rsid w:val="006B7D80"/>
    <w:rsid w:val="006C2F85"/>
    <w:rsid w:val="00736CB6"/>
    <w:rsid w:val="008F1C2E"/>
    <w:rsid w:val="00926062"/>
    <w:rsid w:val="00992CC3"/>
    <w:rsid w:val="00AF50ED"/>
    <w:rsid w:val="00B16783"/>
    <w:rsid w:val="00B36517"/>
    <w:rsid w:val="00B74799"/>
    <w:rsid w:val="00B75228"/>
    <w:rsid w:val="00BD32A6"/>
    <w:rsid w:val="00C22F7B"/>
    <w:rsid w:val="00C50755"/>
    <w:rsid w:val="00C57BB0"/>
    <w:rsid w:val="00C65831"/>
    <w:rsid w:val="00CC2AA3"/>
    <w:rsid w:val="00D346F3"/>
    <w:rsid w:val="00DA5DE1"/>
    <w:rsid w:val="00DD2D05"/>
    <w:rsid w:val="00E417C0"/>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87309"/>
  <w15:chartTrackingRefBased/>
  <w15:docId w15:val="{36D8895D-A750-4A75-8C51-84BC66EB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TOC2">
    <w:name w:val="toc 2"/>
    <w:basedOn w:val="Normal"/>
    <w:next w:val="Normal"/>
    <w:autoRedefine/>
    <w:uiPriority w:val="39"/>
    <w:semiHidden/>
    <w:unhideWhenUsed/>
    <w:rsid w:val="000476CE"/>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2023-01-25T16:03:00Z</dcterms:created>
  <dcterms:modified xsi:type="dcterms:W3CDTF">2023-01-25T16:03:00Z</dcterms:modified>
</cp:coreProperties>
</file>