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2E21" w:rsidRPr="000B2E21" w:rsidP="000B2E21" w14:paraId="584A0D44" w14:textId="77777777">
      <w:pPr>
        <w:pStyle w:val="Heading1"/>
        <w:contextualSpacing/>
        <w:jc w:val="center"/>
        <w:rPr>
          <w:rFonts w:ascii="Times New Roman Bold" w:hAnsi="Times New Roman Bold"/>
          <w:b w:val="0"/>
          <w:sz w:val="24"/>
        </w:rPr>
      </w:pPr>
      <w:r>
        <w:rPr>
          <w:rFonts w:ascii="Times New Roman" w:hAnsi="Times New Roman" w:cs="Times New Roman"/>
          <w:sz w:val="24"/>
        </w:rPr>
        <w:t>SUPPORTING STATEMENT FOR</w:t>
      </w:r>
    </w:p>
    <w:p w:rsidR="000B2E21" w:rsidRPr="00211A93" w:rsidP="000B2E21" w14:paraId="2BEBD9B9" w14:textId="77777777">
      <w:pPr>
        <w:contextualSpacing/>
        <w:jc w:val="center"/>
        <w:rPr>
          <w:rFonts w:ascii="Times New Roman Bold" w:hAnsi="Times New Roman Bold"/>
          <w:b/>
        </w:rPr>
      </w:pPr>
      <w:r w:rsidRPr="00211A93">
        <w:rPr>
          <w:rFonts w:ascii="Times New Roman Bold" w:hAnsi="Times New Roman Bold"/>
          <w:b/>
        </w:rPr>
        <w:t>Civics and Citizenship Toolkit/Teacher Training Registration</w:t>
      </w:r>
    </w:p>
    <w:p w:rsidR="000B2E21" w:rsidRPr="00EA78A1" w:rsidP="000B2E21" w14:paraId="120C56E4" w14:textId="77777777">
      <w:pPr>
        <w:jc w:val="center"/>
        <w:rPr>
          <w:b/>
        </w:rPr>
      </w:pPr>
      <w:r w:rsidRPr="001D16B8">
        <w:rPr>
          <w:b/>
        </w:rPr>
        <w:t>OMB Control No.: 1615-</w:t>
      </w:r>
      <w:r>
        <w:rPr>
          <w:b/>
        </w:rPr>
        <w:t>0120</w:t>
      </w:r>
    </w:p>
    <w:p w:rsidR="000B2E21" w:rsidRPr="00EA78A1" w:rsidP="000B2E21" w14:paraId="7E6E23A5" w14:textId="77777777">
      <w:pPr>
        <w:jc w:val="center"/>
        <w:rPr>
          <w:b/>
        </w:rPr>
      </w:pPr>
      <w:r w:rsidRPr="001D16B8">
        <w:rPr>
          <w:b/>
        </w:rPr>
        <w:t xml:space="preserve">COLLECTION INSTRUMENT(S): </w:t>
      </w:r>
      <w:r>
        <w:rPr>
          <w:b/>
        </w:rPr>
        <w:t>G-1190 and G-1515</w:t>
      </w:r>
    </w:p>
    <w:p w:rsidR="00B61E42" w:rsidP="00F53625" w14:paraId="625A6155" w14:textId="77777777">
      <w:pPr>
        <w:rPr>
          <w:b/>
        </w:rPr>
      </w:pPr>
    </w:p>
    <w:p w:rsidR="000B2E21" w:rsidP="00F53625" w14:paraId="4054E567" w14:textId="77777777">
      <w:pPr>
        <w:rPr>
          <w:b/>
        </w:rPr>
      </w:pPr>
    </w:p>
    <w:p w:rsidR="00F53625" w:rsidRPr="00972FB2" w:rsidP="00F53625" w14:paraId="13F16CFF" w14:textId="77777777">
      <w:pPr>
        <w:rPr>
          <w:b/>
        </w:rPr>
      </w:pPr>
      <w:r w:rsidRPr="00972FB2">
        <w:rPr>
          <w:b/>
        </w:rPr>
        <w:t>A.</w:t>
      </w:r>
      <w:r w:rsidRPr="00972FB2">
        <w:rPr>
          <w:b/>
        </w:rPr>
        <w:tab/>
        <w:t>Justification</w:t>
      </w:r>
    </w:p>
    <w:p w:rsidR="00394643" w:rsidRPr="00972FB2" w:rsidP="00F53625" w14:paraId="2FEF3E8A" w14:textId="77777777">
      <w:pPr>
        <w:rPr>
          <w:b/>
        </w:rPr>
      </w:pPr>
    </w:p>
    <w:p w:rsidR="00AF2B99" w:rsidRPr="002943FE" w:rsidP="000B2E21" w14:paraId="083F0E0D" w14:textId="77777777">
      <w:pPr>
        <w:tabs>
          <w:tab w:val="left" w:pos="-1440"/>
        </w:tabs>
        <w:ind w:left="720" w:hanging="720"/>
        <w:rPr>
          <w:b/>
        </w:rPr>
      </w:pPr>
      <w:r w:rsidRPr="00972FB2">
        <w:t>1.</w:t>
      </w:r>
      <w:r w:rsidRPr="00972FB2">
        <w:tab/>
      </w:r>
      <w:r w:rsidRPr="002943FE" w:rsidR="002943F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43FE" w:rsidP="007825F3" w14:paraId="760ABAFF" w14:textId="77777777">
      <w:pPr>
        <w:tabs>
          <w:tab w:val="left" w:pos="-1440"/>
        </w:tabs>
        <w:ind w:left="720" w:hanging="720"/>
        <w:jc w:val="both"/>
      </w:pPr>
    </w:p>
    <w:p w:rsidR="00EA5337" w:rsidP="000B2E21" w14:paraId="14B4C445" w14:textId="77777777">
      <w:pPr>
        <w:pStyle w:val="BodyTextIndent"/>
        <w:ind w:firstLine="0"/>
        <w:contextualSpacing/>
      </w:pPr>
      <w:r>
        <w:t>S</w:t>
      </w:r>
      <w:r w:rsidRPr="00972FB2">
        <w:t xml:space="preserve">ection 312 </w:t>
      </w:r>
      <w:r>
        <w:t xml:space="preserve">of the </w:t>
      </w:r>
      <w:r w:rsidR="00277C22">
        <w:t>Immigration</w:t>
      </w:r>
      <w:r>
        <w:t xml:space="preserve"> and Nationality Act requires </w:t>
      </w:r>
      <w:r w:rsidRPr="00972FB2">
        <w:t xml:space="preserve">immigrants aspiring for U.S. citizenship </w:t>
      </w:r>
      <w:r>
        <w:t xml:space="preserve">to </w:t>
      </w:r>
      <w:r w:rsidRPr="00972FB2">
        <w:t xml:space="preserve">have </w:t>
      </w:r>
      <w:r w:rsidRPr="00786F7A">
        <w:t>a</w:t>
      </w:r>
      <w:r w:rsidRPr="00972FB2">
        <w:t xml:space="preserve"> “knowledge and understanding of the fundamentals of the history, and of the principles and form of government, of the United States.” </w:t>
      </w:r>
      <w:r>
        <w:t>Section 451 of the</w:t>
      </w:r>
      <w:r w:rsidRPr="00972FB2" w:rsidR="00CB47B1">
        <w:t xml:space="preserve"> Homeland Security Act of 2002 (Pub</w:t>
      </w:r>
      <w:r w:rsidR="006F449A">
        <w:t xml:space="preserve">ic </w:t>
      </w:r>
      <w:r w:rsidRPr="00972FB2" w:rsidR="00CB47B1">
        <w:t>L</w:t>
      </w:r>
      <w:r w:rsidR="006F449A">
        <w:t>aw</w:t>
      </w:r>
      <w:r w:rsidRPr="00972FB2" w:rsidR="00CB47B1">
        <w:t xml:space="preserve"> 107–296) </w:t>
      </w:r>
      <w:r>
        <w:t>requires</w:t>
      </w:r>
      <w:r w:rsidRPr="00786F7A">
        <w:t xml:space="preserve"> </w:t>
      </w:r>
      <w:r>
        <w:t xml:space="preserve">U.S. </w:t>
      </w:r>
      <w:r w:rsidRPr="00972FB2">
        <w:t>C</w:t>
      </w:r>
      <w:r>
        <w:t xml:space="preserve">itizenship and </w:t>
      </w:r>
      <w:r w:rsidRPr="00972FB2">
        <w:t>I</w:t>
      </w:r>
      <w:r>
        <w:t xml:space="preserve">mmigration </w:t>
      </w:r>
      <w:r w:rsidRPr="00972FB2">
        <w:t>S</w:t>
      </w:r>
      <w:r>
        <w:t>ervices (USCIS),</w:t>
      </w:r>
      <w:r w:rsidRPr="00972FB2">
        <w:t xml:space="preserve"> </w:t>
      </w:r>
      <w:r w:rsidRPr="00972FB2" w:rsidR="00CB47B1">
        <w:t>to promote instruction and training on citizenship rights and responsibilities, including the development of educational materials.</w:t>
      </w:r>
    </w:p>
    <w:p w:rsidR="005A474E" w:rsidP="000B2E21" w14:paraId="75DA59D0" w14:textId="77777777">
      <w:pPr>
        <w:pStyle w:val="Default"/>
        <w:ind w:left="720"/>
        <w:contextualSpacing/>
      </w:pPr>
      <w:r w:rsidRPr="00211A93">
        <w:t xml:space="preserve">To comply with these requirements, </w:t>
      </w:r>
      <w:r w:rsidRPr="00211A93" w:rsidR="00FB2A4B">
        <w:t xml:space="preserve">USCIS </w:t>
      </w:r>
      <w:r w:rsidRPr="00211A93">
        <w:t>developed</w:t>
      </w:r>
      <w:r w:rsidRPr="00211A93" w:rsidR="00FB2A4B">
        <w:t xml:space="preserve"> </w:t>
      </w:r>
      <w:r w:rsidRPr="00211A93" w:rsidR="0060027E">
        <w:t xml:space="preserve">a </w:t>
      </w:r>
      <w:r w:rsidRPr="00211A93" w:rsidR="00FB2A4B">
        <w:t>citizenship toolkit</w:t>
      </w:r>
      <w:r w:rsidRPr="00211A93" w:rsidR="001630B9">
        <w:t xml:space="preserve"> and training </w:t>
      </w:r>
      <w:r w:rsidR="00220E06">
        <w:t>seminars</w:t>
      </w:r>
      <w:r w:rsidRPr="00211A93" w:rsidR="001630B9">
        <w:t>.</w:t>
      </w:r>
      <w:r w:rsidRPr="00211A93" w:rsidR="00077DFF">
        <w:t xml:space="preserve"> </w:t>
      </w:r>
      <w:r w:rsidRPr="00211A93" w:rsidR="0060027E">
        <w:t xml:space="preserve"> </w:t>
      </w:r>
      <w:r w:rsidRPr="00211A93" w:rsidR="00972FB2">
        <w:tab/>
      </w:r>
    </w:p>
    <w:p w:rsidR="000B2E21" w:rsidRPr="00211A93" w:rsidP="000B2E21" w14:paraId="54B47D18" w14:textId="77777777">
      <w:pPr>
        <w:pStyle w:val="Default"/>
        <w:ind w:left="720"/>
        <w:contextualSpacing/>
      </w:pPr>
    </w:p>
    <w:p w:rsidR="002943FE" w:rsidP="000B2E21" w14:paraId="2B2FD75D" w14:textId="77777777">
      <w:pPr>
        <w:tabs>
          <w:tab w:val="left" w:pos="-1440"/>
        </w:tabs>
        <w:ind w:left="720" w:hanging="720"/>
        <w:jc w:val="both"/>
        <w:rPr>
          <w:b/>
        </w:rPr>
      </w:pPr>
      <w:r w:rsidRPr="00211A93">
        <w:t>2.</w:t>
      </w:r>
      <w:r w:rsidRPr="00211A93" w:rsidR="007A251E">
        <w:tab/>
      </w:r>
      <w:r w:rsidRPr="002943FE">
        <w:rPr>
          <w:b/>
        </w:rPr>
        <w:t>Indicate how, by whom, and for what purpose the information is to be used.  Except for a new collection, indicate the actual use the agency has made of the information received from the current collection.</w:t>
      </w:r>
    </w:p>
    <w:p w:rsidR="000B2E21" w:rsidRPr="000B2E21" w:rsidP="000B2E21" w14:paraId="6565D5DD" w14:textId="77777777">
      <w:pPr>
        <w:tabs>
          <w:tab w:val="left" w:pos="-1440"/>
        </w:tabs>
        <w:ind w:left="720" w:hanging="720"/>
        <w:jc w:val="both"/>
        <w:rPr>
          <w:b/>
        </w:rPr>
      </w:pPr>
    </w:p>
    <w:p w:rsidR="001630B9" w:rsidRPr="00211A93" w:rsidP="000B2E21" w14:paraId="0ECA5947" w14:textId="77777777">
      <w:pPr>
        <w:ind w:left="720"/>
        <w:contextualSpacing/>
        <w:rPr>
          <w:color w:val="000000"/>
          <w:szCs w:val="22"/>
        </w:rPr>
      </w:pPr>
      <w:r w:rsidRPr="00211A93">
        <w:t xml:space="preserve">The toolkit is provided free to </w:t>
      </w:r>
      <w:r w:rsidRPr="00211A93">
        <w:rPr>
          <w:color w:val="000000"/>
          <w:szCs w:val="22"/>
        </w:rPr>
        <w:t>organizations that serve, or that are interested in serving, immigrants. The toolkit</w:t>
      </w:r>
      <w:r w:rsidRPr="00211A93">
        <w:rPr>
          <w:i/>
          <w:iCs/>
          <w:color w:val="000000"/>
          <w:szCs w:val="22"/>
        </w:rPr>
        <w:t xml:space="preserve"> </w:t>
      </w:r>
      <w:r w:rsidRPr="00211A93">
        <w:rPr>
          <w:color w:val="000000"/>
          <w:szCs w:val="22"/>
        </w:rPr>
        <w:t>includes immigration and civics publications, handbooks, multimedia tools</w:t>
      </w:r>
      <w:r w:rsidR="002211E0">
        <w:rPr>
          <w:color w:val="000000"/>
          <w:szCs w:val="22"/>
        </w:rPr>
        <w:t>,</w:t>
      </w:r>
      <w:r w:rsidRPr="00211A93">
        <w:rPr>
          <w:color w:val="000000"/>
          <w:szCs w:val="22"/>
        </w:rPr>
        <w:t xml:space="preserve"> and guidance on how to use these products to help legal permanent residents integrate into their local communities and American society. </w:t>
      </w:r>
    </w:p>
    <w:p w:rsidR="000B2E21" w:rsidP="000B2E21" w14:paraId="03CFB20B" w14:textId="77777777">
      <w:pPr>
        <w:ind w:left="720"/>
        <w:contextualSpacing/>
        <w:rPr>
          <w:color w:val="000000"/>
          <w:szCs w:val="22"/>
        </w:rPr>
      </w:pPr>
    </w:p>
    <w:p w:rsidR="001630B9" w:rsidP="000B2E21" w14:paraId="51EDFAC8" w14:textId="77777777">
      <w:pPr>
        <w:ind w:left="720"/>
        <w:contextualSpacing/>
        <w:rPr>
          <w:color w:val="000000"/>
          <w:szCs w:val="22"/>
        </w:rPr>
      </w:pPr>
      <w:r w:rsidRPr="00211A93">
        <w:rPr>
          <w:color w:val="000000"/>
          <w:szCs w:val="22"/>
        </w:rPr>
        <w:t>Adult educators and volunteers who work with immigrants may use the publications</w:t>
      </w:r>
      <w:r w:rsidR="002211E0">
        <w:rPr>
          <w:color w:val="000000"/>
          <w:szCs w:val="22"/>
        </w:rPr>
        <w:t xml:space="preserve"> and</w:t>
      </w:r>
      <w:r w:rsidRPr="00211A93">
        <w:rPr>
          <w:color w:val="000000"/>
          <w:szCs w:val="22"/>
        </w:rPr>
        <w:t xml:space="preserve"> videos in the toolkit</w:t>
      </w:r>
      <w:r w:rsidRPr="00211A93">
        <w:rPr>
          <w:i/>
          <w:iCs/>
          <w:color w:val="000000"/>
          <w:szCs w:val="22"/>
        </w:rPr>
        <w:t xml:space="preserve"> </w:t>
      </w:r>
      <w:r w:rsidRPr="00211A93">
        <w:rPr>
          <w:color w:val="000000"/>
          <w:szCs w:val="22"/>
        </w:rPr>
        <w:t>to teach American history, civics</w:t>
      </w:r>
      <w:r w:rsidR="002211E0">
        <w:rPr>
          <w:color w:val="000000"/>
          <w:szCs w:val="22"/>
        </w:rPr>
        <w:t>,</w:t>
      </w:r>
      <w:r w:rsidRPr="00211A93">
        <w:rPr>
          <w:color w:val="000000"/>
          <w:szCs w:val="22"/>
        </w:rPr>
        <w:t xml:space="preserve"> and citizenship in a classroom setting. Immigrants may also use the toolkit</w:t>
      </w:r>
      <w:r w:rsidRPr="00211A93">
        <w:rPr>
          <w:i/>
          <w:iCs/>
          <w:color w:val="000000"/>
          <w:szCs w:val="22"/>
        </w:rPr>
        <w:t xml:space="preserve"> </w:t>
      </w:r>
      <w:r w:rsidRPr="00211A93">
        <w:rPr>
          <w:color w:val="000000"/>
          <w:szCs w:val="22"/>
        </w:rPr>
        <w:t xml:space="preserve">as a self-study resource to learn more about the </w:t>
      </w:r>
      <w:smartTag w:uri="urn:schemas-microsoft-com:office:smarttags" w:element="place">
        <w:smartTag w:uri="urn:schemas-microsoft-com:office:smarttags" w:element="country-region">
          <w:r w:rsidRPr="00211A93">
            <w:rPr>
              <w:color w:val="000000"/>
              <w:szCs w:val="22"/>
            </w:rPr>
            <w:t>United States</w:t>
          </w:r>
        </w:smartTag>
      </w:smartTag>
      <w:r w:rsidRPr="00211A93">
        <w:rPr>
          <w:color w:val="000000"/>
          <w:szCs w:val="22"/>
        </w:rPr>
        <w:t xml:space="preserve"> and prepare for the naturalization process.</w:t>
      </w:r>
    </w:p>
    <w:p w:rsidR="000B2E21" w:rsidRPr="00211A93" w:rsidP="000B2E21" w14:paraId="31BA99A2" w14:textId="77777777">
      <w:pPr>
        <w:ind w:left="720"/>
        <w:contextualSpacing/>
        <w:rPr>
          <w:color w:val="000000"/>
          <w:szCs w:val="22"/>
        </w:rPr>
      </w:pPr>
    </w:p>
    <w:p w:rsidR="001630B9" w:rsidP="000B2E21" w14:paraId="5EA4A08F" w14:textId="77777777">
      <w:pPr>
        <w:pStyle w:val="NormalWeb"/>
        <w:spacing w:before="0" w:beforeAutospacing="0" w:after="0"/>
        <w:ind w:left="720"/>
        <w:contextualSpacing/>
        <w:rPr>
          <w:color w:val="000000"/>
        </w:rPr>
      </w:pPr>
      <w:r>
        <w:rPr>
          <w:color w:val="000000"/>
        </w:rPr>
        <w:t>In addition, USCIS provides free</w:t>
      </w:r>
      <w:r w:rsidRPr="00277C22">
        <w:rPr>
          <w:color w:val="000000"/>
        </w:rPr>
        <w:t xml:space="preserve"> training </w:t>
      </w:r>
      <w:r w:rsidR="00220E06">
        <w:rPr>
          <w:color w:val="000000"/>
        </w:rPr>
        <w:t>seminars</w:t>
      </w:r>
      <w:r w:rsidRPr="00277C22">
        <w:rPr>
          <w:color w:val="000000"/>
        </w:rPr>
        <w:t xml:space="preserve"> and conferences for</w:t>
      </w:r>
      <w:r>
        <w:rPr>
          <w:color w:val="000000"/>
        </w:rPr>
        <w:t>:</w:t>
      </w:r>
    </w:p>
    <w:p w:rsidR="001630B9" w:rsidP="000B2E21" w14:paraId="6CB07D71" w14:textId="77777777">
      <w:pPr>
        <w:pStyle w:val="NormalWeb"/>
        <w:numPr>
          <w:ilvl w:val="0"/>
          <w:numId w:val="1"/>
        </w:numPr>
        <w:spacing w:before="0" w:beforeAutospacing="0" w:after="0"/>
        <w:contextualSpacing/>
        <w:rPr>
          <w:color w:val="000000"/>
        </w:rPr>
      </w:pPr>
      <w:r>
        <w:rPr>
          <w:color w:val="000000"/>
        </w:rPr>
        <w:t>A</w:t>
      </w:r>
      <w:r w:rsidRPr="00277C22">
        <w:rPr>
          <w:color w:val="000000"/>
        </w:rPr>
        <w:t xml:space="preserve">dult English as a Second Language (ESL), </w:t>
      </w:r>
    </w:p>
    <w:p w:rsidR="001630B9" w:rsidP="000B2E21" w14:paraId="49C93CAE" w14:textId="77777777">
      <w:pPr>
        <w:pStyle w:val="NormalWeb"/>
        <w:numPr>
          <w:ilvl w:val="0"/>
          <w:numId w:val="1"/>
        </w:numPr>
        <w:spacing w:before="0" w:beforeAutospacing="0" w:after="0"/>
        <w:contextualSpacing/>
        <w:rPr>
          <w:color w:val="000000"/>
        </w:rPr>
      </w:pPr>
      <w:r>
        <w:rPr>
          <w:color w:val="000000"/>
        </w:rPr>
        <w:t>C</w:t>
      </w:r>
      <w:r w:rsidRPr="00277C22">
        <w:rPr>
          <w:color w:val="000000"/>
        </w:rPr>
        <w:t xml:space="preserve">ivics and citizenship teachers, volunteers, and immigrant-serving organizations to enhance their skills in teaching </w:t>
      </w:r>
      <w:smartTag w:uri="urn:schemas-microsoft-com:office:smarttags" w:element="place">
        <w:smartTag w:uri="urn:schemas-microsoft-com:office:smarttags" w:element="country-region">
          <w:r w:rsidRPr="00277C22">
            <w:rPr>
              <w:color w:val="000000"/>
            </w:rPr>
            <w:t>U.S.</w:t>
          </w:r>
        </w:smartTag>
      </w:smartTag>
      <w:r w:rsidRPr="00277C22">
        <w:rPr>
          <w:color w:val="000000"/>
        </w:rPr>
        <w:t xml:space="preserve"> history, civics, and the naturalization process to immigrant students. </w:t>
      </w:r>
    </w:p>
    <w:p w:rsidR="001630B9" w:rsidP="000B2E21" w14:paraId="4829B6F4" w14:textId="77777777">
      <w:pPr>
        <w:pStyle w:val="NormalWeb"/>
        <w:spacing w:before="0" w:beforeAutospacing="0" w:after="0"/>
        <w:ind w:left="720"/>
        <w:contextualSpacing/>
        <w:rPr>
          <w:color w:val="000000"/>
        </w:rPr>
      </w:pPr>
      <w:r w:rsidRPr="00277C22">
        <w:rPr>
          <w:color w:val="000000"/>
        </w:rPr>
        <w:t xml:space="preserve">These training opportunities will include sessions on the new naturalization test, the naturalization process, </w:t>
      </w:r>
      <w:r w:rsidR="00AD3C6F">
        <w:rPr>
          <w:color w:val="000000"/>
        </w:rPr>
        <w:t xml:space="preserve">instructional methods and activities for teachers, </w:t>
      </w:r>
      <w:r w:rsidRPr="00277C22">
        <w:rPr>
          <w:color w:val="000000"/>
        </w:rPr>
        <w:t xml:space="preserve">and an overview of the </w:t>
      </w:r>
      <w:r w:rsidR="00AD3C6F">
        <w:rPr>
          <w:color w:val="000000"/>
        </w:rPr>
        <w:t>Office of Citizenship’s resources and materials.</w:t>
      </w:r>
      <w:r w:rsidRPr="00277C22">
        <w:rPr>
          <w:color w:val="000000"/>
        </w:rPr>
        <w:t xml:space="preserve"> </w:t>
      </w:r>
    </w:p>
    <w:p w:rsidR="001630B9" w:rsidP="000B2E21" w14:paraId="035C7D05" w14:textId="77777777">
      <w:pPr>
        <w:pStyle w:val="NormalWeb"/>
        <w:spacing w:before="0" w:beforeAutospacing="0" w:after="0"/>
        <w:ind w:left="720"/>
        <w:contextualSpacing/>
        <w:rPr>
          <w:color w:val="000000"/>
        </w:rPr>
      </w:pPr>
      <w:r>
        <w:rPr>
          <w:color w:val="000000"/>
        </w:rPr>
        <w:t xml:space="preserve">Individuals and organizations wishing to obtain a toolkit or training must complete and submit a registration form to USCIS.  </w:t>
      </w:r>
    </w:p>
    <w:p w:rsidR="002943FE" w:rsidP="000B2E21" w14:paraId="0E34DC25" w14:textId="77777777">
      <w:pPr>
        <w:pStyle w:val="NormalWeb"/>
        <w:spacing w:before="0" w:beforeAutospacing="0" w:after="0"/>
        <w:ind w:left="720"/>
        <w:contextualSpacing/>
        <w:rPr>
          <w:color w:val="000000"/>
        </w:rPr>
      </w:pPr>
    </w:p>
    <w:p w:rsidR="002943FE" w:rsidP="000B2E21" w14:paraId="1CEE3B2E" w14:textId="77777777">
      <w:pPr>
        <w:pStyle w:val="NormalWeb"/>
        <w:spacing w:before="0" w:beforeAutospacing="0" w:after="0"/>
        <w:ind w:left="720"/>
        <w:contextualSpacing/>
        <w:rPr>
          <w:color w:val="000000"/>
        </w:rPr>
      </w:pPr>
    </w:p>
    <w:p w:rsidR="002943FE" w:rsidRPr="00AF2B99" w:rsidP="000B2E21" w14:paraId="7A610EFA" w14:textId="77777777">
      <w:pPr>
        <w:numPr>
          <w:ilvl w:val="0"/>
          <w:numId w:val="2"/>
        </w:numPr>
        <w:ind w:hanging="720"/>
        <w:contextualSpacing/>
        <w:rPr>
          <w:b/>
          <w:color w:val="000000"/>
        </w:rPr>
      </w:pPr>
      <w:r w:rsidRPr="00AF2B99">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43FE" w:rsidRPr="002943FE" w:rsidP="000B2E21" w14:paraId="788880A8" w14:textId="77777777">
      <w:pPr>
        <w:pStyle w:val="NormalWeb"/>
        <w:ind w:left="720"/>
        <w:contextualSpacing/>
        <w:rPr>
          <w:color w:val="000000"/>
        </w:rPr>
      </w:pPr>
      <w:r>
        <w:rPr>
          <w:color w:val="000000"/>
        </w:rPr>
        <w:t xml:space="preserve">The registration form for the toolkit is hosted by USCIS and can be completed and submitted electronically from </w:t>
      </w:r>
      <w:r w:rsidRPr="001147E6" w:rsidR="001147E6">
        <w:rPr>
          <w:color w:val="000000"/>
        </w:rPr>
        <w:t>https://www.uscis.gov/citizenship/organizations/civics-and-citizenship-toolkit/registration</w:t>
      </w:r>
      <w:r>
        <w:rPr>
          <w:color w:val="000000"/>
        </w:rPr>
        <w:t>.</w:t>
      </w:r>
    </w:p>
    <w:p w:rsidR="005B07AF" w:rsidP="000B2E21" w14:paraId="27BCA658" w14:textId="77777777">
      <w:pPr>
        <w:pStyle w:val="NormalWeb"/>
        <w:spacing w:before="0" w:beforeAutospacing="0" w:after="0"/>
        <w:ind w:left="720"/>
        <w:contextualSpacing/>
        <w:rPr>
          <w:color w:val="1F497D"/>
        </w:rPr>
      </w:pPr>
      <w:r w:rsidRPr="002943FE">
        <w:rPr>
          <w:color w:val="000000"/>
        </w:rPr>
        <w:t xml:space="preserve">To register for training an applicant can complete the form on the </w:t>
      </w:r>
      <w:r w:rsidRPr="00783FFB">
        <w:rPr>
          <w:color w:val="000000"/>
        </w:rPr>
        <w:t>U</w:t>
      </w:r>
      <w:r w:rsidRPr="00783FFB" w:rsidR="00294127">
        <w:rPr>
          <w:color w:val="000000"/>
        </w:rPr>
        <w:t>S</w:t>
      </w:r>
      <w:r w:rsidRPr="00783FFB">
        <w:rPr>
          <w:color w:val="000000"/>
        </w:rPr>
        <w:t>CIS Website at</w:t>
      </w:r>
      <w:r>
        <w:rPr>
          <w:color w:val="000000"/>
        </w:rPr>
        <w:t xml:space="preserve"> </w:t>
      </w:r>
      <w:hyperlink r:id="rId5" w:history="1">
        <w:r w:rsidRPr="0026623F">
          <w:rPr>
            <w:rStyle w:val="Hyperlink"/>
          </w:rPr>
          <w:t>https://www.uscis.gov/sites/default/files/USCIS/Teacher_Training/G-1190.pdf</w:t>
        </w:r>
      </w:hyperlink>
      <w:r w:rsidRPr="0026623F">
        <w:rPr>
          <w:color w:val="1F497D"/>
        </w:rPr>
        <w:t xml:space="preserve"> </w:t>
      </w:r>
      <w:r>
        <w:rPr>
          <w:color w:val="1F497D"/>
        </w:rPr>
        <w:t>.</w:t>
      </w:r>
    </w:p>
    <w:p w:rsidR="00FA0A10" w:rsidP="000B2E21" w14:paraId="0B463472" w14:textId="77777777">
      <w:pPr>
        <w:pStyle w:val="ListParagraph"/>
        <w:contextualSpacing/>
        <w:rPr>
          <w:rFonts w:ascii="Times New Roman" w:hAnsi="Times New Roman" w:cs="Times New Roman"/>
          <w:sz w:val="24"/>
          <w:szCs w:val="24"/>
        </w:rPr>
      </w:pPr>
    </w:p>
    <w:p w:rsidR="005B07AF" w:rsidRPr="0026623F" w:rsidP="000B2E21" w14:paraId="1F56AEEA" w14:textId="77777777">
      <w:pPr>
        <w:pStyle w:val="ListParagraph"/>
        <w:contextualSpacing/>
        <w:rPr>
          <w:rFonts w:ascii="Times New Roman" w:hAnsi="Times New Roman" w:cs="Times New Roman"/>
          <w:color w:val="1F497D"/>
          <w:sz w:val="24"/>
          <w:szCs w:val="24"/>
        </w:rPr>
      </w:pPr>
      <w:r w:rsidRPr="0026623F">
        <w:rPr>
          <w:rFonts w:ascii="Times New Roman" w:hAnsi="Times New Roman" w:cs="Times New Roman"/>
          <w:sz w:val="24"/>
          <w:szCs w:val="24"/>
        </w:rPr>
        <w:t>The email address it is sent to</w:t>
      </w:r>
      <w:r w:rsidRPr="0026623F">
        <w:rPr>
          <w:rFonts w:ascii="Times New Roman" w:hAnsi="Times New Roman" w:cs="Times New Roman"/>
          <w:color w:val="1F497D"/>
          <w:sz w:val="24"/>
          <w:szCs w:val="24"/>
        </w:rPr>
        <w:t xml:space="preserve"> is </w:t>
      </w:r>
      <w:hyperlink r:id="rId6" w:history="1">
        <w:r w:rsidRPr="0026623F">
          <w:rPr>
            <w:rStyle w:val="Hyperlink"/>
            <w:rFonts w:ascii="Times New Roman" w:hAnsi="Times New Roman" w:cs="Times New Roman"/>
            <w:sz w:val="24"/>
            <w:szCs w:val="24"/>
          </w:rPr>
          <w:t>Office.of.Citizenship@uscis.dhs.gov</w:t>
        </w:r>
      </w:hyperlink>
      <w:r w:rsidRPr="0026623F">
        <w:rPr>
          <w:rFonts w:ascii="Times New Roman" w:hAnsi="Times New Roman" w:cs="Times New Roman"/>
          <w:color w:val="1F497D"/>
          <w:sz w:val="24"/>
          <w:szCs w:val="24"/>
        </w:rPr>
        <w:t xml:space="preserve"> or they can </w:t>
      </w:r>
      <w:r w:rsidRPr="0026623F">
        <w:rPr>
          <w:rFonts w:ascii="Times New Roman" w:hAnsi="Times New Roman" w:cs="Times New Roman"/>
          <w:sz w:val="24"/>
          <w:szCs w:val="24"/>
        </w:rPr>
        <w:t>click the Submit button at the bottom of the form and it automatically adds it to an outlook message to be sent via email.</w:t>
      </w:r>
    </w:p>
    <w:p w:rsidR="002943FE" w:rsidP="000B2E21" w14:paraId="5B811502" w14:textId="77777777">
      <w:pPr>
        <w:pStyle w:val="NormalWeb"/>
        <w:spacing w:before="0" w:beforeAutospacing="0" w:after="0"/>
        <w:ind w:left="720"/>
        <w:contextualSpacing/>
        <w:rPr>
          <w:color w:val="000000"/>
        </w:rPr>
      </w:pPr>
      <w:r w:rsidRPr="00783FFB">
        <w:rPr>
          <w:color w:val="000000"/>
        </w:rPr>
        <w:t xml:space="preserve"> http://www.uscis.gov/</w:t>
      </w:r>
      <w:r w:rsidRPr="00783FFB" w:rsidR="004520E9">
        <w:rPr>
          <w:color w:val="000000"/>
        </w:rPr>
        <w:t>sites/default/files/USCIS/Teacher_Training/G-1190</w:t>
      </w:r>
      <w:r w:rsidRPr="00783FFB">
        <w:rPr>
          <w:color w:val="000000"/>
        </w:rPr>
        <w:t>,</w:t>
      </w:r>
      <w:r w:rsidRPr="002943FE">
        <w:rPr>
          <w:color w:val="000000"/>
        </w:rPr>
        <w:t xml:space="preserve"> print the completed form, and fax</w:t>
      </w:r>
      <w:r w:rsidR="00AD3C6F">
        <w:rPr>
          <w:color w:val="000000"/>
        </w:rPr>
        <w:t>/email</w:t>
      </w:r>
      <w:r w:rsidRPr="002943FE">
        <w:rPr>
          <w:color w:val="000000"/>
        </w:rPr>
        <w:t xml:space="preserve"> to USCIS</w:t>
      </w:r>
      <w:r w:rsidR="00217522">
        <w:rPr>
          <w:color w:val="000000"/>
        </w:rPr>
        <w:t>.</w:t>
      </w:r>
    </w:p>
    <w:p w:rsidR="00FA0A10" w:rsidP="000B2E21" w14:paraId="020FCAF1" w14:textId="77777777">
      <w:pPr>
        <w:pStyle w:val="NormalWeb"/>
        <w:spacing w:before="0" w:beforeAutospacing="0" w:after="0"/>
        <w:ind w:left="720"/>
        <w:contextualSpacing/>
        <w:rPr>
          <w:color w:val="000000"/>
        </w:rPr>
      </w:pPr>
    </w:p>
    <w:p w:rsidR="00AF2B99" w:rsidRPr="002943FE" w:rsidP="00FA0A10" w14:paraId="32E93187" w14:textId="77777777">
      <w:pPr>
        <w:tabs>
          <w:tab w:val="left" w:pos="-1440"/>
        </w:tabs>
        <w:ind w:left="720" w:hanging="720"/>
        <w:contextualSpacing/>
        <w:rPr>
          <w:b/>
        </w:rPr>
      </w:pPr>
      <w:r w:rsidRPr="00972FB2">
        <w:t>4.</w:t>
      </w:r>
      <w:r w:rsidRPr="00972FB2" w:rsidR="007A251E">
        <w:tab/>
      </w:r>
      <w:r w:rsidRPr="002943FE" w:rsidR="002943FE">
        <w:rPr>
          <w:b/>
        </w:rPr>
        <w:t>Describe efforts to identify duplication.  Show specifically why any similar information already available cannot be used or modified for use for the purposes described in Item 2 above.</w:t>
      </w:r>
    </w:p>
    <w:p w:rsidR="002943FE" w:rsidP="000B2E21" w14:paraId="371DE7CE" w14:textId="77777777">
      <w:pPr>
        <w:tabs>
          <w:tab w:val="left" w:pos="-1440"/>
        </w:tabs>
        <w:ind w:left="720" w:hanging="720"/>
        <w:contextualSpacing/>
        <w:jc w:val="both"/>
      </w:pPr>
    </w:p>
    <w:p w:rsidR="007A251E" w:rsidP="000B2E21" w14:paraId="11529990" w14:textId="77777777">
      <w:pPr>
        <w:ind w:left="720"/>
        <w:contextualSpacing/>
        <w:jc w:val="both"/>
      </w:pPr>
      <w:r w:rsidRPr="00972FB2">
        <w:t xml:space="preserve">A review of USCIS Forms Inventory Report revealed no duplication of effort, and there is no other similar information currently available which can be used for this purpose. </w:t>
      </w:r>
    </w:p>
    <w:p w:rsidR="00FA0A10" w:rsidRPr="00972FB2" w:rsidP="000B2E21" w14:paraId="28D9E6FB" w14:textId="77777777">
      <w:pPr>
        <w:ind w:left="720"/>
        <w:contextualSpacing/>
        <w:jc w:val="both"/>
      </w:pPr>
    </w:p>
    <w:p w:rsidR="00AF2B99" w:rsidP="000B2E21" w14:paraId="4A7EF177" w14:textId="77777777">
      <w:pPr>
        <w:ind w:left="720" w:hanging="720"/>
        <w:contextualSpacing/>
        <w:jc w:val="both"/>
      </w:pPr>
      <w:r w:rsidRPr="00972FB2">
        <w:t>5.</w:t>
      </w:r>
      <w:r w:rsidRPr="00972FB2" w:rsidR="007A251E">
        <w:tab/>
      </w:r>
      <w:r w:rsidRPr="00D760FD" w:rsidR="002943FE">
        <w:rPr>
          <w:b/>
        </w:rPr>
        <w:t>If the collection of information impacts small businesses or other small entities (Item 5 of OMB Form 83-I), describe any methods used to minimize burden.</w:t>
      </w:r>
    </w:p>
    <w:p w:rsidR="002943FE" w:rsidP="000B2E21" w14:paraId="03024A9C" w14:textId="77777777">
      <w:pPr>
        <w:ind w:left="720" w:hanging="720"/>
        <w:contextualSpacing/>
        <w:jc w:val="both"/>
      </w:pPr>
    </w:p>
    <w:p w:rsidR="007A251E" w:rsidP="000B2E21" w14:paraId="09F4F720" w14:textId="77777777">
      <w:pPr>
        <w:ind w:left="720"/>
        <w:contextualSpacing/>
        <w:jc w:val="both"/>
      </w:pPr>
      <w:r w:rsidRPr="00972FB2">
        <w:t xml:space="preserve">This collection of information does not have an impact on small businesses or other small entities. </w:t>
      </w:r>
    </w:p>
    <w:p w:rsidR="00FA0A10" w:rsidRPr="00972FB2" w:rsidP="000B2E21" w14:paraId="15B93FCD" w14:textId="77777777">
      <w:pPr>
        <w:ind w:left="720"/>
        <w:contextualSpacing/>
        <w:jc w:val="both"/>
      </w:pPr>
    </w:p>
    <w:p w:rsidR="002943FE" w:rsidRPr="002943FE" w:rsidP="000B2E21" w14:paraId="7ED15647" w14:textId="77777777">
      <w:pPr>
        <w:tabs>
          <w:tab w:val="left" w:pos="-1440"/>
        </w:tabs>
        <w:ind w:left="720" w:hanging="720"/>
        <w:contextualSpacing/>
        <w:jc w:val="both"/>
        <w:rPr>
          <w:b/>
        </w:rPr>
      </w:pPr>
      <w:r w:rsidRPr="00972FB2">
        <w:t>6.</w:t>
      </w:r>
      <w:r w:rsidRPr="00972FB2" w:rsidR="00B85102">
        <w:tab/>
      </w:r>
      <w:r w:rsidRPr="002943FE">
        <w:rPr>
          <w:b/>
        </w:rPr>
        <w:t>Describe the consequence to Federal program or policy activities if the collection is not conducted or is conducted less frequently, as well as any technical or legal obstacles to reducing burden.</w:t>
      </w:r>
    </w:p>
    <w:p w:rsidR="002943FE" w:rsidP="000B2E21" w14:paraId="3FE7E94D" w14:textId="77777777">
      <w:pPr>
        <w:ind w:left="720" w:hanging="720"/>
        <w:contextualSpacing/>
      </w:pPr>
    </w:p>
    <w:p w:rsidR="00FD74B5" w:rsidP="000B2E21" w14:paraId="3EEE08D0" w14:textId="77777777">
      <w:pPr>
        <w:ind w:left="720"/>
        <w:contextualSpacing/>
      </w:pPr>
      <w:r w:rsidRPr="00211A93">
        <w:t xml:space="preserve">If the information is not collected USCIS will not be able to enroll an applicant or organization for training or distribute the toolkit. </w:t>
      </w:r>
    </w:p>
    <w:p w:rsidR="00FA0A10" w:rsidRPr="00211A93" w:rsidP="000B2E21" w14:paraId="4CD4E53C" w14:textId="77777777">
      <w:pPr>
        <w:ind w:left="720"/>
        <w:contextualSpacing/>
      </w:pPr>
    </w:p>
    <w:p w:rsidR="00AF2B99" w:rsidRPr="00AF2B99" w:rsidP="000B2E21" w14:paraId="1E6B0830" w14:textId="77777777">
      <w:pPr>
        <w:tabs>
          <w:tab w:val="left" w:pos="-1440"/>
        </w:tabs>
        <w:ind w:left="720" w:hanging="720"/>
        <w:contextualSpacing/>
        <w:jc w:val="both"/>
        <w:rPr>
          <w:b/>
        </w:rPr>
      </w:pPr>
      <w:r w:rsidRPr="00211A93">
        <w:t>7.</w:t>
      </w:r>
      <w:r w:rsidRPr="00211A93" w:rsidR="00B85102">
        <w:tab/>
      </w:r>
      <w:r w:rsidRPr="00AF2B99">
        <w:rPr>
          <w:b/>
        </w:rPr>
        <w:t>Explain any special circumstances that would cause an information collection to be conducted in a manner:</w:t>
      </w:r>
    </w:p>
    <w:p w:rsidR="00AF2B99" w:rsidRPr="00AF2B99" w:rsidP="000B2E21" w14:paraId="0B25E7AB" w14:textId="77777777">
      <w:pPr>
        <w:widowControl w:val="0"/>
        <w:autoSpaceDE w:val="0"/>
        <w:autoSpaceDN w:val="0"/>
        <w:adjustRightInd w:val="0"/>
        <w:ind w:left="720"/>
        <w:contextualSpacing/>
        <w:jc w:val="both"/>
        <w:rPr>
          <w:b/>
        </w:rPr>
      </w:pPr>
    </w:p>
    <w:p w:rsidR="00AF2B99" w:rsidRPr="00AF2B99" w:rsidP="00FA0A10" w14:paraId="48353083"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 xml:space="preserve">Requiring respondents to report information to the agency more often than </w:t>
      </w:r>
      <w:r w:rsidRPr="00AF2B99">
        <w:rPr>
          <w:b/>
        </w:rPr>
        <w:t>quarterly;</w:t>
      </w:r>
    </w:p>
    <w:p w:rsidR="00AF2B99" w:rsidRPr="00AF2B99" w:rsidP="00FA0A10" w14:paraId="3B92DD91" w14:textId="77777777">
      <w:pPr>
        <w:widowControl w:val="0"/>
        <w:autoSpaceDE w:val="0"/>
        <w:autoSpaceDN w:val="0"/>
        <w:adjustRightInd w:val="0"/>
        <w:ind w:left="1440"/>
        <w:contextualSpacing/>
        <w:jc w:val="both"/>
        <w:rPr>
          <w:b/>
        </w:rPr>
      </w:pPr>
    </w:p>
    <w:p w:rsidR="00AF2B99" w:rsidP="00FA0A10" w14:paraId="0C4AE490"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prepare a written response to a collection of information in fewer than 30 days after receipt of it;</w:t>
      </w:r>
    </w:p>
    <w:p w:rsidR="00FA0A10" w:rsidRPr="00AF2B99" w:rsidP="00FA0A10" w14:paraId="302F1678" w14:textId="77777777">
      <w:pPr>
        <w:widowControl w:val="0"/>
        <w:tabs>
          <w:tab w:val="left" w:pos="-1440"/>
        </w:tabs>
        <w:autoSpaceDE w:val="0"/>
        <w:autoSpaceDN w:val="0"/>
        <w:adjustRightInd w:val="0"/>
        <w:ind w:left="1440" w:hanging="720"/>
        <w:contextualSpacing/>
        <w:jc w:val="both"/>
        <w:rPr>
          <w:b/>
        </w:rPr>
      </w:pPr>
    </w:p>
    <w:p w:rsidR="00AF2B99" w:rsidRPr="00AF2B99" w:rsidP="00FA0A10" w14:paraId="197DCF3D"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submit more than an original and two copies of any document;</w:t>
      </w:r>
    </w:p>
    <w:p w:rsidR="00AF2B99" w:rsidRPr="00AF2B99" w:rsidP="000B2E21" w14:paraId="0A84223E" w14:textId="77777777">
      <w:pPr>
        <w:widowControl w:val="0"/>
        <w:tabs>
          <w:tab w:val="left" w:pos="-1440"/>
        </w:tabs>
        <w:autoSpaceDE w:val="0"/>
        <w:autoSpaceDN w:val="0"/>
        <w:adjustRightInd w:val="0"/>
        <w:ind w:left="720" w:hanging="720"/>
        <w:contextualSpacing/>
        <w:jc w:val="both"/>
        <w:rPr>
          <w:b/>
        </w:rPr>
      </w:pPr>
    </w:p>
    <w:p w:rsidR="00AF2B99" w:rsidRPr="00AF2B99" w:rsidP="000B2E21" w14:paraId="0A225827"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retain records, other than health, medical, government contract, grant-in-aid, or tax records for more than three years;</w:t>
      </w:r>
    </w:p>
    <w:p w:rsidR="00AF2B99" w:rsidRPr="00AF2B99" w:rsidP="000B2E21" w14:paraId="629C8969" w14:textId="77777777">
      <w:pPr>
        <w:widowControl w:val="0"/>
        <w:autoSpaceDE w:val="0"/>
        <w:autoSpaceDN w:val="0"/>
        <w:adjustRightInd w:val="0"/>
        <w:contextualSpacing/>
        <w:jc w:val="both"/>
        <w:rPr>
          <w:b/>
        </w:rPr>
      </w:pPr>
    </w:p>
    <w:p w:rsidR="00AF2B99" w:rsidRPr="00AF2B99" w:rsidP="000B2E21" w14:paraId="2A5078A8"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In connection with a statistical survey, that is not designed to produce valid and reliable results that can be generalized to the universe of study;</w:t>
      </w:r>
    </w:p>
    <w:p w:rsidR="00AF2B99" w:rsidRPr="00AF2B99" w:rsidP="000B2E21" w14:paraId="6C319401" w14:textId="77777777">
      <w:pPr>
        <w:widowControl w:val="0"/>
        <w:autoSpaceDE w:val="0"/>
        <w:autoSpaceDN w:val="0"/>
        <w:adjustRightInd w:val="0"/>
        <w:contextualSpacing/>
        <w:jc w:val="both"/>
        <w:rPr>
          <w:b/>
        </w:rPr>
      </w:pPr>
    </w:p>
    <w:p w:rsidR="00AF2B99" w:rsidRPr="00AF2B99" w:rsidP="000B2E21" w14:paraId="4507D570"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the use of a statistical data classification that has not been reviewed and approved by OMB;</w:t>
      </w:r>
    </w:p>
    <w:p w:rsidR="00AF2B99" w:rsidRPr="00AF2B99" w:rsidP="000B2E21" w14:paraId="5893F2E4" w14:textId="77777777">
      <w:pPr>
        <w:widowControl w:val="0"/>
        <w:autoSpaceDE w:val="0"/>
        <w:autoSpaceDN w:val="0"/>
        <w:adjustRightInd w:val="0"/>
        <w:contextualSpacing/>
        <w:jc w:val="both"/>
        <w:rPr>
          <w:b/>
        </w:rPr>
      </w:pPr>
    </w:p>
    <w:p w:rsidR="00AF2B99" w:rsidRPr="00AF2B99" w:rsidP="000B2E21" w14:paraId="3EDA006D"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2B99" w:rsidRPr="00AF2B99" w:rsidP="000B2E21" w14:paraId="4C4F2924" w14:textId="77777777">
      <w:pPr>
        <w:widowControl w:val="0"/>
        <w:autoSpaceDE w:val="0"/>
        <w:autoSpaceDN w:val="0"/>
        <w:adjustRightInd w:val="0"/>
        <w:contextualSpacing/>
        <w:jc w:val="both"/>
        <w:rPr>
          <w:b/>
        </w:rPr>
      </w:pPr>
    </w:p>
    <w:p w:rsidR="007825F3" w:rsidRPr="00AF2B99" w:rsidP="000B2E21" w14:paraId="13EA383A"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submit proprietary trade secret, or other confidential information unless the agency can demonstrate that it has instituted procedures to protect the information's confidentiality to the extent permitted by law.</w:t>
      </w:r>
    </w:p>
    <w:p w:rsidR="002943FE" w:rsidP="000B2E21" w14:paraId="1B7BBD00" w14:textId="77777777">
      <w:pPr>
        <w:widowControl w:val="0"/>
        <w:tabs>
          <w:tab w:val="left" w:pos="-1440"/>
        </w:tabs>
        <w:autoSpaceDE w:val="0"/>
        <w:autoSpaceDN w:val="0"/>
        <w:adjustRightInd w:val="0"/>
        <w:ind w:left="1440" w:hanging="720"/>
        <w:contextualSpacing/>
        <w:jc w:val="both"/>
      </w:pPr>
    </w:p>
    <w:p w:rsidR="00FA0A10" w:rsidP="00FA0A10" w14:paraId="750E57C1" w14:textId="77777777">
      <w:pPr>
        <w:ind w:left="720"/>
      </w:pPr>
      <w:r>
        <w:t>This information collection is conducted in a manner consistent with the guidelines in 5 CFR 1320.5(d)(2).</w:t>
      </w:r>
    </w:p>
    <w:p w:rsidR="00FA0A10" w:rsidP="00FA0A10" w14:paraId="42496E24" w14:textId="77777777">
      <w:pPr>
        <w:contextualSpacing/>
        <w:jc w:val="both"/>
      </w:pPr>
    </w:p>
    <w:p w:rsidR="00FA0A10" w:rsidP="000B2E21" w14:paraId="16132BA1" w14:textId="77777777">
      <w:pPr>
        <w:ind w:left="720"/>
        <w:contextualSpacing/>
        <w:jc w:val="both"/>
      </w:pPr>
    </w:p>
    <w:p w:rsidR="007825F3" w:rsidP="000B2E21" w14:paraId="787D7D14" w14:textId="77777777">
      <w:pPr>
        <w:tabs>
          <w:tab w:val="left" w:pos="-1440"/>
        </w:tabs>
        <w:ind w:left="720" w:hanging="720"/>
        <w:contextualSpacing/>
        <w:jc w:val="both"/>
        <w:rPr>
          <w:b/>
        </w:rPr>
      </w:pPr>
      <w:r w:rsidRPr="00211A93">
        <w:t>8.</w:t>
      </w:r>
      <w:r w:rsidRPr="00211A93" w:rsidR="00B85102">
        <w:tab/>
      </w:r>
      <w:r w:rsidRPr="00AF2B99" w:rsidR="00AF2B99">
        <w:rPr>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0A10" w:rsidP="000B2E21" w14:paraId="01344DF3" w14:textId="77777777">
      <w:pPr>
        <w:tabs>
          <w:tab w:val="left" w:pos="-1440"/>
        </w:tabs>
        <w:ind w:left="720" w:hanging="720"/>
        <w:contextualSpacing/>
        <w:jc w:val="both"/>
        <w:rPr>
          <w:b/>
        </w:rPr>
      </w:pPr>
    </w:p>
    <w:p w:rsidR="00FA0A10" w:rsidRPr="00AA17C7" w:rsidP="00FA0A10" w14:paraId="4E9F031F" w14:textId="4C7B07F9">
      <w:pPr>
        <w:tabs>
          <w:tab w:val="left" w:pos="-1440"/>
        </w:tabs>
        <w:ind w:left="720"/>
        <w:rPr>
          <w:color w:val="000000"/>
        </w:rPr>
      </w:pPr>
      <w:r w:rsidRPr="00AA17C7">
        <w:rPr>
          <w:color w:val="000000"/>
        </w:rPr>
        <w:t>On Ju</w:t>
      </w:r>
      <w:r w:rsidR="006F1C1E">
        <w:rPr>
          <w:color w:val="000000"/>
        </w:rPr>
        <w:t>ly</w:t>
      </w:r>
      <w:r w:rsidR="00A25B46">
        <w:rPr>
          <w:color w:val="000000"/>
        </w:rPr>
        <w:t xml:space="preserve"> 13</w:t>
      </w:r>
      <w:r w:rsidRPr="00AA17C7">
        <w:rPr>
          <w:color w:val="000000"/>
        </w:rPr>
        <w:t>, 202</w:t>
      </w:r>
      <w:r w:rsidR="006F1C1E">
        <w:rPr>
          <w:color w:val="000000"/>
        </w:rPr>
        <w:t>2</w:t>
      </w:r>
      <w:r w:rsidRPr="00AA17C7">
        <w:rPr>
          <w:color w:val="000000"/>
        </w:rPr>
        <w:t>,</w:t>
      </w:r>
      <w:r w:rsidRPr="00AA17C7">
        <w:rPr>
          <w:color w:val="000000"/>
        </w:rPr>
        <w:t xml:space="preserve"> USCIS published a 60-day notice in the Federal Register at </w:t>
      </w:r>
      <w:r w:rsidRPr="00AA17C7">
        <w:rPr>
          <w:color w:val="000000"/>
        </w:rPr>
        <w:t>8</w:t>
      </w:r>
      <w:r w:rsidR="006F1C1E">
        <w:rPr>
          <w:color w:val="000000"/>
        </w:rPr>
        <w:t>7</w:t>
      </w:r>
      <w:r w:rsidRPr="00AA17C7">
        <w:rPr>
          <w:color w:val="000000"/>
        </w:rPr>
        <w:t xml:space="preserve"> FR </w:t>
      </w:r>
      <w:r w:rsidR="00A25B46">
        <w:rPr>
          <w:color w:val="000000"/>
        </w:rPr>
        <w:t>41735</w:t>
      </w:r>
      <w:r w:rsidRPr="00AA17C7">
        <w:rPr>
          <w:color w:val="000000"/>
        </w:rPr>
        <w:t>. USCIS receive</w:t>
      </w:r>
      <w:r w:rsidRPr="00AA17C7">
        <w:rPr>
          <w:color w:val="000000"/>
        </w:rPr>
        <w:t>d</w:t>
      </w:r>
      <w:r w:rsidR="00A25B46">
        <w:rPr>
          <w:color w:val="000000"/>
        </w:rPr>
        <w:t xml:space="preserve"> one </w:t>
      </w:r>
      <w:r w:rsidRPr="00AA17C7">
        <w:rPr>
          <w:color w:val="000000"/>
        </w:rPr>
        <w:t xml:space="preserve">comment after publishing that notice. </w:t>
      </w:r>
      <w:r w:rsidRPr="00AA17C7">
        <w:rPr>
          <w:color w:val="000000"/>
        </w:rPr>
        <w:t xml:space="preserve">The comment was not germane to the information collection. USCIS did not make any changes to the information collection as a result of this comment. </w:t>
      </w:r>
    </w:p>
    <w:p w:rsidR="00FA0A10" w:rsidP="00FA0A10" w14:paraId="45479DAB" w14:textId="77777777">
      <w:pPr>
        <w:tabs>
          <w:tab w:val="left" w:pos="-1440"/>
        </w:tabs>
        <w:ind w:left="720"/>
      </w:pPr>
    </w:p>
    <w:p w:rsidR="00FA0A10" w:rsidRPr="00E35F20" w:rsidP="00FA0A10" w14:paraId="67789384" w14:textId="0D5E2BB4">
      <w:pPr>
        <w:tabs>
          <w:tab w:val="left" w:pos="-1440"/>
        </w:tabs>
        <w:ind w:left="720"/>
        <w:rPr>
          <w:color w:val="000000"/>
        </w:rPr>
      </w:pPr>
      <w:r w:rsidRPr="00E35F20">
        <w:rPr>
          <w:color w:val="000000"/>
        </w:rPr>
        <w:t xml:space="preserve">On </w:t>
      </w:r>
      <w:r w:rsidR="000C41A8">
        <w:rPr>
          <w:color w:val="000000"/>
        </w:rPr>
        <w:t>October 24,</w:t>
      </w:r>
      <w:r w:rsidRPr="00E35F20">
        <w:rPr>
          <w:color w:val="000000"/>
        </w:rPr>
        <w:t xml:space="preserve"> 202</w:t>
      </w:r>
      <w:r w:rsidR="006F1C1E">
        <w:rPr>
          <w:color w:val="000000"/>
        </w:rPr>
        <w:t>2</w:t>
      </w:r>
      <w:r w:rsidRPr="00E35F20">
        <w:rPr>
          <w:color w:val="000000"/>
        </w:rPr>
        <w:t>, USCIS published a 30-day notice in the Federal Register at 8</w:t>
      </w:r>
      <w:r w:rsidR="006F1C1E">
        <w:rPr>
          <w:color w:val="000000"/>
        </w:rPr>
        <w:t>7</w:t>
      </w:r>
      <w:r w:rsidRPr="00E35F20">
        <w:rPr>
          <w:color w:val="000000"/>
        </w:rPr>
        <w:t xml:space="preserve"> FR</w:t>
      </w:r>
      <w:r w:rsidR="000C41A8">
        <w:rPr>
          <w:color w:val="000000"/>
        </w:rPr>
        <w:t xml:space="preserve"> 64245</w:t>
      </w:r>
      <w:r w:rsidRPr="00E35F20">
        <w:rPr>
          <w:color w:val="000000"/>
        </w:rPr>
        <w:t xml:space="preserve">. </w:t>
      </w:r>
      <w:r w:rsidRPr="00F30BD1" w:rsidR="00F30BD1">
        <w:rPr>
          <w:color w:val="000000"/>
        </w:rPr>
        <w:t xml:space="preserve">USCIS received one comment after publishing that notice. The comment was not </w:t>
      </w:r>
      <w:r w:rsidRPr="00F30BD1" w:rsidR="00F30BD1">
        <w:rPr>
          <w:color w:val="000000"/>
        </w:rPr>
        <w:t>germane to the information collection. USCIS did not make any changes to the information collection as a result of this comment.</w:t>
      </w:r>
    </w:p>
    <w:p w:rsidR="000D037E" w:rsidRPr="00044A5E" w:rsidP="00F30BD1" w14:paraId="427667DC" w14:textId="77777777">
      <w:pPr>
        <w:tabs>
          <w:tab w:val="left" w:pos="-1440"/>
        </w:tabs>
        <w:contextualSpacing/>
        <w:jc w:val="both"/>
        <w:rPr>
          <w:b/>
        </w:rPr>
      </w:pPr>
    </w:p>
    <w:p w:rsidR="00AF2B99" w:rsidRPr="003C0553" w:rsidP="000B2E21" w14:paraId="537B3737" w14:textId="77777777">
      <w:pPr>
        <w:tabs>
          <w:tab w:val="left" w:pos="-1440"/>
        </w:tabs>
        <w:ind w:left="720" w:hanging="720"/>
        <w:contextualSpacing/>
        <w:jc w:val="both"/>
      </w:pPr>
    </w:p>
    <w:p w:rsidR="007825F3" w:rsidRPr="00AF2B99" w:rsidP="000B2E21" w14:paraId="39022015" w14:textId="77777777">
      <w:pPr>
        <w:tabs>
          <w:tab w:val="left" w:pos="-1440"/>
        </w:tabs>
        <w:ind w:left="720" w:hanging="720"/>
        <w:contextualSpacing/>
        <w:jc w:val="both"/>
        <w:rPr>
          <w:b/>
        </w:rPr>
      </w:pPr>
      <w:r w:rsidRPr="00211A93">
        <w:t>9.</w:t>
      </w:r>
      <w:r w:rsidRPr="00211A93" w:rsidR="00B85102">
        <w:tab/>
      </w:r>
      <w:r w:rsidRPr="00AF2B99" w:rsidR="00AF2B99">
        <w:rPr>
          <w:b/>
        </w:rPr>
        <w:t>Explain any decision to provide any payment or gift to respondents, other than remuneration of contractors or grantees.</w:t>
      </w:r>
    </w:p>
    <w:p w:rsidR="00AF2B99" w:rsidP="000B2E21" w14:paraId="21959D13" w14:textId="77777777">
      <w:pPr>
        <w:tabs>
          <w:tab w:val="left" w:pos="-1440"/>
        </w:tabs>
        <w:ind w:left="720" w:hanging="720"/>
        <w:contextualSpacing/>
        <w:jc w:val="both"/>
      </w:pPr>
    </w:p>
    <w:p w:rsidR="00B85102" w:rsidP="000B2E21" w14:paraId="03B79468" w14:textId="77777777">
      <w:pPr>
        <w:ind w:left="720"/>
        <w:contextualSpacing/>
      </w:pPr>
      <w:r w:rsidRPr="00211A93">
        <w:t>USCIS does not provide payments or gifts to respondents in exchange for a benefit sought</w:t>
      </w:r>
      <w:r w:rsidR="00FA0A10">
        <w:t xml:space="preserve"> by the respondents. </w:t>
      </w:r>
    </w:p>
    <w:p w:rsidR="00FA0A10" w:rsidRPr="00211A93" w:rsidP="000B2E21" w14:paraId="34C51D98" w14:textId="77777777">
      <w:pPr>
        <w:ind w:left="720"/>
        <w:contextualSpacing/>
        <w:rPr>
          <w:b/>
        </w:rPr>
      </w:pPr>
    </w:p>
    <w:p w:rsidR="007825F3" w:rsidRPr="00AF2B99" w:rsidP="000B2E21" w14:paraId="090D1276" w14:textId="77777777">
      <w:pPr>
        <w:tabs>
          <w:tab w:val="left" w:pos="-1440"/>
        </w:tabs>
        <w:ind w:left="720" w:hanging="720"/>
        <w:contextualSpacing/>
        <w:jc w:val="both"/>
        <w:rPr>
          <w:b/>
        </w:rPr>
      </w:pPr>
      <w:r w:rsidRPr="00211A93">
        <w:t>10.</w:t>
      </w:r>
      <w:r w:rsidRPr="00211A93" w:rsidR="00B85102">
        <w:tab/>
      </w:r>
      <w:r w:rsidRPr="00AF2B99" w:rsidR="00AF2B99">
        <w:rPr>
          <w:b/>
        </w:rPr>
        <w:t>Describe any assurance of confidentiality provided to respondents and the basis for the assurance in statute, regulation or agency policy.</w:t>
      </w:r>
    </w:p>
    <w:p w:rsidR="00AF2B99" w:rsidP="000B2E21" w14:paraId="5589DBDC" w14:textId="77777777">
      <w:pPr>
        <w:tabs>
          <w:tab w:val="left" w:pos="-1440"/>
        </w:tabs>
        <w:ind w:left="720" w:hanging="720"/>
        <w:contextualSpacing/>
        <w:jc w:val="both"/>
      </w:pPr>
    </w:p>
    <w:p w:rsidR="003E2A4B" w:rsidP="003E2A4B" w14:paraId="24C45A18" w14:textId="77777777">
      <w:pPr>
        <w:tabs>
          <w:tab w:val="left" w:pos="-1440"/>
        </w:tabs>
      </w:pPr>
      <w:r>
        <w:t xml:space="preserve">            There is no assurance of confidentiality. </w:t>
      </w:r>
    </w:p>
    <w:p w:rsidR="003E2A4B" w:rsidP="003E2A4B" w14:paraId="1BC11606" w14:textId="77777777">
      <w:pPr>
        <w:tabs>
          <w:tab w:val="left" w:pos="-1440"/>
        </w:tabs>
        <w:ind w:left="720"/>
      </w:pPr>
    </w:p>
    <w:p w:rsidR="003E2A4B" w:rsidRPr="003E2A4B" w:rsidP="003E2A4B" w14:paraId="5976ACB6" w14:textId="77777777">
      <w:pPr>
        <w:tabs>
          <w:tab w:val="left" w:pos="-1440"/>
        </w:tabs>
        <w:ind w:left="720"/>
      </w:pPr>
      <w:r w:rsidRPr="003E2A4B">
        <w:t>This collection is covered under the following Privacy Impact Assessment:</w:t>
      </w:r>
    </w:p>
    <w:p w:rsidR="003E2A4B" w:rsidRPr="003E2A4B" w:rsidP="003E2A4B" w14:paraId="38CC955D" w14:textId="77777777">
      <w:pPr>
        <w:tabs>
          <w:tab w:val="left" w:pos="-1440"/>
        </w:tabs>
        <w:ind w:left="720"/>
      </w:pPr>
    </w:p>
    <w:p w:rsidR="003E2A4B" w:rsidRPr="0020087A" w:rsidP="003E2A4B" w14:paraId="1B8AE30F" w14:textId="77777777">
      <w:pPr>
        <w:numPr>
          <w:ilvl w:val="0"/>
          <w:numId w:val="8"/>
        </w:numPr>
        <w:tabs>
          <w:tab w:val="left" w:pos="-1440"/>
        </w:tabs>
        <w:rPr>
          <w:color w:val="000000"/>
        </w:rPr>
      </w:pPr>
      <w:r w:rsidRPr="0020087A">
        <w:rPr>
          <w:color w:val="000000"/>
        </w:rPr>
        <w:t>DHS/ALL/PIA-006 DHS General Contact Lists</w:t>
      </w:r>
    </w:p>
    <w:p w:rsidR="003E2A4B" w:rsidRPr="003E2A4B" w:rsidP="003E2A4B" w14:paraId="3A357ADC" w14:textId="77777777">
      <w:pPr>
        <w:tabs>
          <w:tab w:val="left" w:pos="-1440"/>
        </w:tabs>
        <w:ind w:left="720"/>
      </w:pPr>
    </w:p>
    <w:p w:rsidR="003E2A4B" w:rsidRPr="003E2A4B" w:rsidP="003E2A4B" w14:paraId="30B71D8B" w14:textId="77777777">
      <w:pPr>
        <w:tabs>
          <w:tab w:val="left" w:pos="-1440"/>
        </w:tabs>
        <w:ind w:left="720"/>
      </w:pPr>
      <w:r w:rsidRPr="003E2A4B">
        <w:t>The collection is covered under the following System of Records Notices:</w:t>
      </w:r>
    </w:p>
    <w:p w:rsidR="003E2A4B" w:rsidRPr="003E2A4B" w:rsidP="003E2A4B" w14:paraId="7BF52C3E" w14:textId="77777777">
      <w:pPr>
        <w:tabs>
          <w:tab w:val="left" w:pos="-1440"/>
        </w:tabs>
        <w:ind w:left="720"/>
      </w:pPr>
    </w:p>
    <w:p w:rsidR="003E2A4B" w:rsidRPr="003E2A4B" w:rsidP="003E2A4B" w14:paraId="07AF430F" w14:textId="77777777">
      <w:pPr>
        <w:numPr>
          <w:ilvl w:val="0"/>
          <w:numId w:val="8"/>
        </w:numPr>
        <w:autoSpaceDE w:val="0"/>
        <w:autoSpaceDN w:val="0"/>
        <w:adjustRightInd w:val="0"/>
      </w:pPr>
      <w:r w:rsidRPr="003E2A4B">
        <w:t>DHS/All-003 Department of Homeland Security General Training Records November 25, 2008, 73 FR 71656</w:t>
      </w:r>
    </w:p>
    <w:p w:rsidR="003E2A4B" w:rsidP="003E2A4B" w14:paraId="69AC45BA" w14:textId="77777777">
      <w:pPr>
        <w:numPr>
          <w:ilvl w:val="0"/>
          <w:numId w:val="8"/>
        </w:numPr>
        <w:autoSpaceDE w:val="0"/>
        <w:autoSpaceDN w:val="0"/>
        <w:adjustRightInd w:val="0"/>
      </w:pPr>
      <w:r w:rsidRPr="003E2A4B">
        <w:t xml:space="preserve">DHS/ALL-002 Department of Homeland Security (DHS) Mailing and Other Lists System November 25, 2008, 73 FR 71659 </w:t>
      </w:r>
    </w:p>
    <w:p w:rsidR="00FA0A10" w:rsidP="003E2A4B" w14:paraId="10FBE204" w14:textId="77777777">
      <w:pPr>
        <w:contextualSpacing/>
      </w:pPr>
    </w:p>
    <w:p w:rsidR="003E2A4B" w:rsidRPr="00211A93" w:rsidP="000B2E21" w14:paraId="2A1A6715" w14:textId="77777777">
      <w:pPr>
        <w:ind w:left="720"/>
        <w:contextualSpacing/>
      </w:pPr>
    </w:p>
    <w:p w:rsidR="00AF2B99" w:rsidP="000B2E21" w14:paraId="51F149E0" w14:textId="77777777">
      <w:pPr>
        <w:tabs>
          <w:tab w:val="left" w:pos="-1440"/>
        </w:tabs>
        <w:ind w:left="720" w:hanging="720"/>
        <w:contextualSpacing/>
        <w:jc w:val="both"/>
      </w:pPr>
      <w:r w:rsidRPr="00211A93">
        <w:t>11.</w:t>
      </w:r>
      <w:r w:rsidRPr="00211A93" w:rsidR="00340D41">
        <w:tab/>
      </w:r>
      <w:r w:rsidRPr="00AF2B9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2B99" w:rsidP="000B2E21" w14:paraId="30ABE786" w14:textId="77777777">
      <w:pPr>
        <w:ind w:left="720" w:hanging="720"/>
        <w:contextualSpacing/>
      </w:pPr>
    </w:p>
    <w:p w:rsidR="00340D41" w:rsidRPr="00211A93" w:rsidP="000B2E21" w14:paraId="4DDDCEA7" w14:textId="77777777">
      <w:pPr>
        <w:ind w:left="720"/>
        <w:contextualSpacing/>
      </w:pPr>
      <w:r w:rsidRPr="00211A93">
        <w:t xml:space="preserve">There are no questions of a sensitive nature. </w:t>
      </w:r>
    </w:p>
    <w:p w:rsidR="00340D41" w:rsidRPr="00211A93" w:rsidP="000B2E21" w14:paraId="514DC7BD" w14:textId="77777777">
      <w:pPr>
        <w:contextualSpacing/>
      </w:pPr>
    </w:p>
    <w:p w:rsidR="008F539C" w:rsidRPr="008F539C" w:rsidP="000B2E21" w14:paraId="2FF48D28" w14:textId="77777777">
      <w:pPr>
        <w:tabs>
          <w:tab w:val="left" w:pos="-1440"/>
        </w:tabs>
        <w:ind w:left="720" w:hanging="720"/>
        <w:contextualSpacing/>
        <w:rPr>
          <w:b/>
        </w:rPr>
      </w:pPr>
      <w:r w:rsidRPr="00211A93">
        <w:t>12.</w:t>
      </w:r>
      <w:r w:rsidRPr="00211A93" w:rsidR="00340D41">
        <w:tab/>
      </w:r>
      <w:r w:rsidRPr="008F539C">
        <w:rPr>
          <w:b/>
        </w:rPr>
        <w:t>Provide estimates of the hour burden of the collection of information.  The statement should:</w:t>
      </w:r>
    </w:p>
    <w:p w:rsidR="008F539C" w:rsidRPr="008F539C" w:rsidP="000B2E21" w14:paraId="53D7F5CC" w14:textId="77777777">
      <w:pPr>
        <w:widowControl w:val="0"/>
        <w:tabs>
          <w:tab w:val="left" w:pos="-1440"/>
        </w:tabs>
        <w:autoSpaceDE w:val="0"/>
        <w:autoSpaceDN w:val="0"/>
        <w:adjustRightInd w:val="0"/>
        <w:ind w:left="1440" w:hanging="720"/>
        <w:contextualSpacing/>
        <w:jc w:val="both"/>
        <w:rPr>
          <w:b/>
        </w:rPr>
      </w:pPr>
    </w:p>
    <w:p w:rsidR="008F539C" w:rsidRPr="008F539C" w:rsidP="000B2E21" w14:paraId="1EFD6AC7" w14:textId="77777777">
      <w:pPr>
        <w:widowControl w:val="0"/>
        <w:tabs>
          <w:tab w:val="left" w:pos="-1440"/>
          <w:tab w:val="left" w:pos="1080"/>
        </w:tabs>
        <w:autoSpaceDE w:val="0"/>
        <w:autoSpaceDN w:val="0"/>
        <w:adjustRightInd w:val="0"/>
        <w:ind w:left="1080" w:hanging="360"/>
        <w:contextualSpacing/>
        <w:rPr>
          <w:b/>
        </w:rPr>
      </w:pPr>
      <w:r w:rsidRPr="008F539C">
        <w:rPr>
          <w:b/>
        </w:rPr>
        <w:t>•</w:t>
      </w:r>
      <w:r w:rsidRPr="008F539C">
        <w:rPr>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8F539C">
        <w:rPr>
          <w:b/>
        </w:rPr>
        <w:t>variance.  Generally, estimates should not include burden hours for customary and usual business practices.</w:t>
      </w:r>
    </w:p>
    <w:p w:rsidR="008F539C" w:rsidRPr="008F539C" w:rsidP="000B2E21" w14:paraId="7AF61BB2" w14:textId="77777777">
      <w:pPr>
        <w:widowControl w:val="0"/>
        <w:autoSpaceDE w:val="0"/>
        <w:autoSpaceDN w:val="0"/>
        <w:adjustRightInd w:val="0"/>
        <w:contextualSpacing/>
        <w:jc w:val="both"/>
        <w:rPr>
          <w:b/>
        </w:rPr>
      </w:pPr>
    </w:p>
    <w:p w:rsidR="008F539C" w:rsidRPr="008F539C" w:rsidP="0007542C" w14:paraId="4E917FD6" w14:textId="77777777">
      <w:pPr>
        <w:widowControl w:val="0"/>
        <w:tabs>
          <w:tab w:val="left" w:pos="-1440"/>
          <w:tab w:val="left" w:pos="1080"/>
        </w:tabs>
        <w:autoSpaceDE w:val="0"/>
        <w:autoSpaceDN w:val="0"/>
        <w:adjustRightInd w:val="0"/>
        <w:ind w:left="1080" w:hanging="360"/>
        <w:contextualSpacing/>
        <w:rPr>
          <w:b/>
        </w:rPr>
      </w:pPr>
      <w:r w:rsidRPr="008F539C">
        <w:rPr>
          <w:b/>
        </w:rPr>
        <w:t>•</w:t>
      </w:r>
      <w:r w:rsidRPr="008F539C">
        <w:rPr>
          <w:b/>
        </w:rPr>
        <w:tab/>
        <w:t>If this request for approval covers more than one form, provide separate hour burden estimates for each form and aggregate the hour burdens in Item 13 of OMB Form 83-I.</w:t>
      </w:r>
    </w:p>
    <w:p w:rsidR="008F539C" w:rsidP="00D976CF" w14:paraId="3EE21E77" w14:textId="77777777">
      <w:pPr>
        <w:widowControl w:val="0"/>
        <w:tabs>
          <w:tab w:val="left" w:pos="-1440"/>
          <w:tab w:val="left" w:pos="1080"/>
        </w:tabs>
        <w:autoSpaceDE w:val="0"/>
        <w:autoSpaceDN w:val="0"/>
        <w:adjustRightInd w:val="0"/>
        <w:ind w:left="1080" w:hanging="360"/>
        <w:contextualSpacing/>
        <w:rPr>
          <w:b/>
        </w:rPr>
      </w:pPr>
      <w:r w:rsidRPr="008F539C">
        <w:rPr>
          <w:b/>
        </w:rPr>
        <w:t>•</w:t>
      </w:r>
      <w:r w:rsidRPr="008F539C">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w:t>
      </w:r>
      <w:r w:rsidR="00D976CF">
        <w:rPr>
          <w:b/>
        </w:rPr>
        <w:t xml:space="preserve"> </w:t>
      </w:r>
      <w:r w:rsidRPr="008F539C" w:rsidR="00D976CF">
        <w:rPr>
          <w:b/>
        </w:rPr>
        <w:t>included in Item 14.</w:t>
      </w:r>
    </w:p>
    <w:p w:rsidR="0078601C" w:rsidP="000B2E21" w14:paraId="03B7A063" w14:textId="77777777">
      <w:pPr>
        <w:widowControl w:val="0"/>
        <w:tabs>
          <w:tab w:val="left" w:pos="-1440"/>
          <w:tab w:val="left" w:pos="1080"/>
        </w:tabs>
        <w:autoSpaceDE w:val="0"/>
        <w:autoSpaceDN w:val="0"/>
        <w:adjustRightInd w:val="0"/>
        <w:ind w:left="1080" w:hanging="360"/>
        <w:contextualSpacing/>
        <w:rPr>
          <w:b/>
        </w:rPr>
      </w:pPr>
    </w:p>
    <w:tbl>
      <w:tblPr>
        <w:tblpPr w:leftFromText="180" w:rightFromText="180" w:vertAnchor="page" w:horzAnchor="margin" w:tblpXSpec="center" w:tblpY="5011"/>
        <w:tblW w:w="11004" w:type="dxa"/>
        <w:tblLayout w:type="fixed"/>
        <w:tblLook w:val="04A0"/>
      </w:tblPr>
      <w:tblGrid>
        <w:gridCol w:w="1350"/>
        <w:gridCol w:w="1326"/>
        <w:gridCol w:w="1443"/>
        <w:gridCol w:w="1350"/>
        <w:gridCol w:w="1230"/>
        <w:gridCol w:w="1136"/>
        <w:gridCol w:w="923"/>
        <w:gridCol w:w="896"/>
        <w:gridCol w:w="1350"/>
      </w:tblGrid>
      <w:tr w14:paraId="36358AF6" w14:textId="77777777" w:rsidTr="0007542C">
        <w:tblPrEx>
          <w:tblW w:w="11004" w:type="dxa"/>
          <w:tblLayout w:type="fixed"/>
          <w:tblLook w:val="04A0"/>
        </w:tblPrEx>
        <w:trPr>
          <w:trHeight w:val="1654"/>
        </w:trPr>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976CF" w:rsidRPr="00B23C59" w:rsidP="0007542C" w14:paraId="3690B1AF" w14:textId="77777777">
            <w:pPr>
              <w:jc w:val="center"/>
              <w:rPr>
                <w:color w:val="000000"/>
              </w:rPr>
            </w:pPr>
            <w:r w:rsidRPr="00B23C59">
              <w:rPr>
                <w:color w:val="000000"/>
              </w:rPr>
              <w:t>Type of Respondent</w:t>
            </w:r>
          </w:p>
        </w:tc>
        <w:tc>
          <w:tcPr>
            <w:tcW w:w="1326"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67FD577F" w14:textId="77777777">
            <w:pPr>
              <w:jc w:val="center"/>
              <w:rPr>
                <w:color w:val="000000"/>
              </w:rPr>
            </w:pPr>
            <w:r w:rsidRPr="00B23C59">
              <w:rPr>
                <w:color w:val="000000"/>
              </w:rPr>
              <w:t>Form Name / Form Number</w:t>
            </w:r>
          </w:p>
        </w:tc>
        <w:tc>
          <w:tcPr>
            <w:tcW w:w="1443"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7D128391" w14:textId="77777777">
            <w:pPr>
              <w:jc w:val="center"/>
              <w:rPr>
                <w:color w:val="000000"/>
              </w:rPr>
            </w:pPr>
            <w:r w:rsidRPr="00B23C59">
              <w:rPr>
                <w:color w:val="000000"/>
              </w:rPr>
              <w:t>No. of Respondents</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4A4E491C" w14:textId="77777777">
            <w:pPr>
              <w:jc w:val="center"/>
              <w:rPr>
                <w:color w:val="000000"/>
              </w:rPr>
            </w:pPr>
            <w:r w:rsidRPr="00B23C59">
              <w:rPr>
                <w:color w:val="000000"/>
              </w:rPr>
              <w:t>No. of Responses per Respondent</w:t>
            </w:r>
          </w:p>
        </w:tc>
        <w:tc>
          <w:tcPr>
            <w:tcW w:w="1230"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3857A5B1" w14:textId="77777777">
            <w:pPr>
              <w:jc w:val="center"/>
              <w:rPr>
                <w:color w:val="000000"/>
              </w:rPr>
            </w:pPr>
            <w:r w:rsidRPr="00B23C59">
              <w:rPr>
                <w:color w:val="000000"/>
              </w:rPr>
              <w:t>Total Number of Responses</w:t>
            </w:r>
          </w:p>
        </w:tc>
        <w:tc>
          <w:tcPr>
            <w:tcW w:w="1136"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157C4E12" w14:textId="77777777">
            <w:pPr>
              <w:jc w:val="center"/>
              <w:rPr>
                <w:color w:val="000000"/>
              </w:rPr>
            </w:pPr>
            <w:r w:rsidRPr="00B23C59">
              <w:rPr>
                <w:color w:val="000000"/>
              </w:rPr>
              <w:t>Avg. Burden per Response (in hours)</w:t>
            </w:r>
          </w:p>
        </w:tc>
        <w:tc>
          <w:tcPr>
            <w:tcW w:w="923"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5CCBC90D" w14:textId="77777777">
            <w:pPr>
              <w:jc w:val="center"/>
              <w:rPr>
                <w:color w:val="000000"/>
              </w:rPr>
            </w:pPr>
            <w:r w:rsidRPr="00B23C59">
              <w:rPr>
                <w:color w:val="000000"/>
              </w:rPr>
              <w:t>Total Annual Burden (in hours)</w:t>
            </w:r>
          </w:p>
        </w:tc>
        <w:tc>
          <w:tcPr>
            <w:tcW w:w="896"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10ECE0A0" w14:textId="77777777">
            <w:pPr>
              <w:jc w:val="center"/>
              <w:rPr>
                <w:color w:val="000000"/>
              </w:rPr>
            </w:pPr>
            <w:r w:rsidRPr="00B23C59">
              <w:rPr>
                <w:color w:val="000000"/>
              </w:rPr>
              <w:t>Avg. Hourly Wage Rate</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D976CF" w:rsidRPr="00B23C59" w:rsidP="0007542C" w14:paraId="6A7218FD" w14:textId="77777777">
            <w:pPr>
              <w:jc w:val="center"/>
              <w:rPr>
                <w:color w:val="000000"/>
              </w:rPr>
            </w:pPr>
            <w:r w:rsidRPr="00B23C59">
              <w:rPr>
                <w:color w:val="000000"/>
              </w:rPr>
              <w:t>Total Annual Respondent Cost</w:t>
            </w:r>
          </w:p>
        </w:tc>
      </w:tr>
      <w:tr w14:paraId="20BF6E0F" w14:textId="77777777" w:rsidTr="0007542C">
        <w:tblPrEx>
          <w:tblW w:w="11004" w:type="dxa"/>
          <w:tblLayout w:type="fixed"/>
          <w:tblLook w:val="04A0"/>
        </w:tblPrEx>
        <w:trPr>
          <w:trHeight w:val="151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D976CF" w:rsidRPr="00055382" w:rsidP="0007542C" w14:paraId="3F20CC2B" w14:textId="77777777">
            <w:pPr>
              <w:jc w:val="center"/>
              <w:rPr>
                <w:color w:val="000000"/>
                <w:sz w:val="18"/>
                <w:szCs w:val="18"/>
              </w:rPr>
            </w:pPr>
            <w:r w:rsidRPr="00055382">
              <w:rPr>
                <w:color w:val="000000"/>
                <w:sz w:val="18"/>
                <w:szCs w:val="18"/>
              </w:rPr>
              <w:t>Individuals or Households</w:t>
            </w:r>
          </w:p>
        </w:tc>
        <w:tc>
          <w:tcPr>
            <w:tcW w:w="1326" w:type="dxa"/>
            <w:tcBorders>
              <w:top w:val="nil"/>
              <w:left w:val="nil"/>
              <w:bottom w:val="single" w:sz="4" w:space="0" w:color="auto"/>
              <w:right w:val="single" w:sz="4" w:space="0" w:color="auto"/>
            </w:tcBorders>
            <w:shd w:val="clear" w:color="auto" w:fill="auto"/>
            <w:vAlign w:val="center"/>
            <w:hideMark/>
          </w:tcPr>
          <w:p w:rsidR="00D976CF" w:rsidRPr="00055382" w:rsidP="0007542C" w14:paraId="68456E6D" w14:textId="77777777">
            <w:pPr>
              <w:jc w:val="center"/>
              <w:rPr>
                <w:color w:val="000000"/>
                <w:sz w:val="18"/>
                <w:szCs w:val="18"/>
              </w:rPr>
            </w:pPr>
            <w:r>
              <w:rPr>
                <w:color w:val="000000"/>
                <w:sz w:val="18"/>
                <w:szCs w:val="18"/>
              </w:rPr>
              <w:t>Application for free Training for Civic and Citizenship Teachers of Adults</w:t>
            </w:r>
            <w:r w:rsidRPr="00055382">
              <w:rPr>
                <w:color w:val="000000"/>
                <w:sz w:val="18"/>
                <w:szCs w:val="18"/>
              </w:rPr>
              <w:t xml:space="preserve"> / </w:t>
            </w:r>
            <w:r>
              <w:rPr>
                <w:color w:val="000000"/>
                <w:sz w:val="18"/>
                <w:szCs w:val="18"/>
              </w:rPr>
              <w:t>G-1190</w:t>
            </w:r>
          </w:p>
        </w:tc>
        <w:tc>
          <w:tcPr>
            <w:tcW w:w="1443" w:type="dxa"/>
            <w:tcBorders>
              <w:top w:val="nil"/>
              <w:left w:val="nil"/>
              <w:bottom w:val="single" w:sz="4" w:space="0" w:color="auto"/>
              <w:right w:val="single" w:sz="4" w:space="0" w:color="auto"/>
            </w:tcBorders>
            <w:shd w:val="clear" w:color="auto" w:fill="auto"/>
            <w:vAlign w:val="center"/>
            <w:hideMark/>
          </w:tcPr>
          <w:p w:rsidR="00D976CF" w:rsidRPr="00055382" w:rsidP="0007542C" w14:paraId="4AAA3F83" w14:textId="77777777">
            <w:pPr>
              <w:jc w:val="center"/>
              <w:rPr>
                <w:color w:val="000000"/>
                <w:sz w:val="18"/>
                <w:szCs w:val="18"/>
              </w:rPr>
            </w:pPr>
            <w:r>
              <w:rPr>
                <w:color w:val="000000"/>
                <w:sz w:val="18"/>
                <w:szCs w:val="18"/>
              </w:rPr>
              <w:t>2,500</w:t>
            </w:r>
            <w:r w:rsidRPr="0005538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center"/>
            <w:hideMark/>
          </w:tcPr>
          <w:p w:rsidR="00D976CF" w:rsidRPr="00055382" w:rsidP="0007542C" w14:paraId="00535E5C" w14:textId="77777777">
            <w:pPr>
              <w:jc w:val="center"/>
              <w:rPr>
                <w:color w:val="000000"/>
                <w:sz w:val="18"/>
                <w:szCs w:val="18"/>
              </w:rPr>
            </w:pPr>
            <w:r w:rsidRPr="00055382">
              <w:rPr>
                <w:color w:val="000000"/>
                <w:sz w:val="18"/>
                <w:szCs w:val="18"/>
              </w:rPr>
              <w:t>1</w:t>
            </w:r>
          </w:p>
        </w:tc>
        <w:tc>
          <w:tcPr>
            <w:tcW w:w="1230" w:type="dxa"/>
            <w:tcBorders>
              <w:top w:val="nil"/>
              <w:left w:val="nil"/>
              <w:bottom w:val="single" w:sz="4" w:space="0" w:color="auto"/>
              <w:right w:val="single" w:sz="4" w:space="0" w:color="auto"/>
            </w:tcBorders>
            <w:shd w:val="clear" w:color="auto" w:fill="auto"/>
            <w:vAlign w:val="center"/>
            <w:hideMark/>
          </w:tcPr>
          <w:p w:rsidR="00D976CF" w:rsidRPr="00055382" w:rsidP="0007542C" w14:paraId="195793C4" w14:textId="77777777">
            <w:pPr>
              <w:jc w:val="center"/>
              <w:rPr>
                <w:color w:val="000000"/>
                <w:sz w:val="18"/>
                <w:szCs w:val="18"/>
              </w:rPr>
            </w:pPr>
            <w:r>
              <w:rPr>
                <w:color w:val="000000"/>
                <w:sz w:val="18"/>
                <w:szCs w:val="18"/>
              </w:rPr>
              <w:t>2,500</w:t>
            </w:r>
            <w:r w:rsidRPr="00055382">
              <w:rPr>
                <w:color w:val="00000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hideMark/>
          </w:tcPr>
          <w:p w:rsidR="00D976CF" w:rsidRPr="00055382" w:rsidP="0007542C" w14:paraId="4FCC7D5A" w14:textId="77777777">
            <w:pPr>
              <w:jc w:val="center"/>
              <w:rPr>
                <w:color w:val="000000"/>
                <w:sz w:val="18"/>
                <w:szCs w:val="18"/>
              </w:rPr>
            </w:pPr>
            <w:r>
              <w:rPr>
                <w:color w:val="000000"/>
                <w:sz w:val="18"/>
                <w:szCs w:val="18"/>
              </w:rPr>
              <w:t>0.083</w:t>
            </w:r>
          </w:p>
        </w:tc>
        <w:tc>
          <w:tcPr>
            <w:tcW w:w="923" w:type="dxa"/>
            <w:tcBorders>
              <w:top w:val="nil"/>
              <w:left w:val="nil"/>
              <w:bottom w:val="single" w:sz="4" w:space="0" w:color="auto"/>
              <w:right w:val="single" w:sz="4" w:space="0" w:color="auto"/>
            </w:tcBorders>
            <w:shd w:val="clear" w:color="auto" w:fill="auto"/>
            <w:vAlign w:val="center"/>
            <w:hideMark/>
          </w:tcPr>
          <w:p w:rsidR="00D976CF" w:rsidRPr="00055382" w:rsidP="0007542C" w14:paraId="72F1C1E9" w14:textId="77777777">
            <w:pPr>
              <w:jc w:val="center"/>
              <w:rPr>
                <w:color w:val="000000"/>
                <w:sz w:val="18"/>
                <w:szCs w:val="18"/>
              </w:rPr>
            </w:pPr>
            <w:r>
              <w:rPr>
                <w:color w:val="000000"/>
                <w:sz w:val="18"/>
                <w:szCs w:val="18"/>
              </w:rPr>
              <w:t>208</w:t>
            </w:r>
          </w:p>
        </w:tc>
        <w:tc>
          <w:tcPr>
            <w:tcW w:w="896" w:type="dxa"/>
            <w:tcBorders>
              <w:top w:val="nil"/>
              <w:left w:val="nil"/>
              <w:bottom w:val="single" w:sz="4" w:space="0" w:color="auto"/>
              <w:right w:val="single" w:sz="4" w:space="0" w:color="auto"/>
            </w:tcBorders>
            <w:shd w:val="clear" w:color="auto" w:fill="auto"/>
            <w:vAlign w:val="center"/>
            <w:hideMark/>
          </w:tcPr>
          <w:p w:rsidR="00D976CF" w:rsidRPr="00055382" w:rsidP="0007542C" w14:paraId="3FA9005B" w14:textId="77777777">
            <w:pPr>
              <w:jc w:val="center"/>
              <w:rPr>
                <w:color w:val="000000"/>
                <w:sz w:val="18"/>
                <w:szCs w:val="18"/>
              </w:rPr>
            </w:pPr>
            <w:r w:rsidRPr="00055382">
              <w:rPr>
                <w:color w:val="000000"/>
                <w:sz w:val="18"/>
                <w:szCs w:val="18"/>
              </w:rPr>
              <w:t>$</w:t>
            </w:r>
            <w:r>
              <w:rPr>
                <w:color w:val="000000"/>
                <w:sz w:val="18"/>
                <w:szCs w:val="18"/>
              </w:rPr>
              <w:t>37.55</w:t>
            </w:r>
          </w:p>
        </w:tc>
        <w:tc>
          <w:tcPr>
            <w:tcW w:w="1350" w:type="dxa"/>
            <w:tcBorders>
              <w:top w:val="nil"/>
              <w:left w:val="nil"/>
              <w:bottom w:val="single" w:sz="4" w:space="0" w:color="auto"/>
              <w:right w:val="single" w:sz="4" w:space="0" w:color="auto"/>
            </w:tcBorders>
            <w:shd w:val="clear" w:color="auto" w:fill="auto"/>
            <w:vAlign w:val="center"/>
            <w:hideMark/>
          </w:tcPr>
          <w:p w:rsidR="00D976CF" w:rsidRPr="00055382" w:rsidP="0007542C" w14:paraId="517F6E83" w14:textId="77777777">
            <w:pPr>
              <w:jc w:val="center"/>
              <w:rPr>
                <w:color w:val="000000"/>
                <w:sz w:val="18"/>
                <w:szCs w:val="18"/>
              </w:rPr>
            </w:pPr>
            <w:r w:rsidRPr="00055382">
              <w:rPr>
                <w:color w:val="000000"/>
                <w:sz w:val="18"/>
                <w:szCs w:val="18"/>
              </w:rPr>
              <w:t>$</w:t>
            </w:r>
            <w:r>
              <w:rPr>
                <w:color w:val="000000"/>
                <w:sz w:val="18"/>
                <w:szCs w:val="18"/>
              </w:rPr>
              <w:t>7,810</w:t>
            </w:r>
          </w:p>
        </w:tc>
      </w:tr>
      <w:tr w14:paraId="21BE6D33" w14:textId="77777777" w:rsidTr="0007542C">
        <w:tblPrEx>
          <w:tblW w:w="11004" w:type="dxa"/>
          <w:tblLayout w:type="fixed"/>
          <w:tblLook w:val="04A0"/>
        </w:tblPrEx>
        <w:trPr>
          <w:trHeight w:val="151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D976CF" w:rsidRPr="00055382" w:rsidP="0007542C" w14:paraId="6AEE0073" w14:textId="77777777">
            <w:pPr>
              <w:jc w:val="center"/>
              <w:rPr>
                <w:color w:val="000000"/>
                <w:sz w:val="18"/>
                <w:szCs w:val="18"/>
              </w:rPr>
            </w:pPr>
            <w:r w:rsidRPr="00055382">
              <w:rPr>
                <w:color w:val="000000"/>
                <w:sz w:val="18"/>
                <w:szCs w:val="18"/>
              </w:rPr>
              <w:t>Individuals or Households</w:t>
            </w:r>
          </w:p>
        </w:tc>
        <w:tc>
          <w:tcPr>
            <w:tcW w:w="1326" w:type="dxa"/>
            <w:tcBorders>
              <w:top w:val="nil"/>
              <w:left w:val="nil"/>
              <w:bottom w:val="single" w:sz="4" w:space="0" w:color="auto"/>
              <w:right w:val="single" w:sz="4" w:space="0" w:color="auto"/>
            </w:tcBorders>
            <w:shd w:val="clear" w:color="auto" w:fill="auto"/>
            <w:vAlign w:val="center"/>
            <w:hideMark/>
          </w:tcPr>
          <w:p w:rsidR="00D976CF" w:rsidRPr="00055382" w:rsidP="0007542C" w14:paraId="47943529" w14:textId="77777777">
            <w:pPr>
              <w:jc w:val="center"/>
              <w:rPr>
                <w:color w:val="000000"/>
                <w:sz w:val="18"/>
                <w:szCs w:val="18"/>
              </w:rPr>
            </w:pPr>
            <w:r>
              <w:rPr>
                <w:color w:val="000000"/>
                <w:sz w:val="18"/>
                <w:szCs w:val="18"/>
              </w:rPr>
              <w:t>Civics and Citizenship Toolkit</w:t>
            </w:r>
            <w:r w:rsidRPr="00055382">
              <w:rPr>
                <w:color w:val="000000"/>
                <w:sz w:val="18"/>
                <w:szCs w:val="18"/>
              </w:rPr>
              <w:t xml:space="preserve"> / </w:t>
            </w:r>
            <w:r>
              <w:rPr>
                <w:color w:val="000000"/>
                <w:sz w:val="18"/>
                <w:szCs w:val="18"/>
              </w:rPr>
              <w:t>G-1515</w:t>
            </w:r>
          </w:p>
        </w:tc>
        <w:tc>
          <w:tcPr>
            <w:tcW w:w="1443" w:type="dxa"/>
            <w:tcBorders>
              <w:top w:val="nil"/>
              <w:left w:val="nil"/>
              <w:bottom w:val="single" w:sz="4" w:space="0" w:color="auto"/>
              <w:right w:val="single" w:sz="4" w:space="0" w:color="auto"/>
            </w:tcBorders>
            <w:shd w:val="clear" w:color="auto" w:fill="auto"/>
            <w:vAlign w:val="center"/>
            <w:hideMark/>
          </w:tcPr>
          <w:p w:rsidR="00D976CF" w:rsidRPr="00055382" w:rsidP="0007542C" w14:paraId="1BC849A0" w14:textId="77777777">
            <w:pPr>
              <w:jc w:val="center"/>
              <w:rPr>
                <w:color w:val="000000"/>
                <w:sz w:val="18"/>
                <w:szCs w:val="18"/>
              </w:rPr>
            </w:pPr>
            <w:r>
              <w:rPr>
                <w:color w:val="000000"/>
                <w:sz w:val="18"/>
                <w:szCs w:val="18"/>
              </w:rPr>
              <w:t>1,200</w:t>
            </w:r>
            <w:r w:rsidRPr="0005538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center"/>
            <w:hideMark/>
          </w:tcPr>
          <w:p w:rsidR="00D976CF" w:rsidRPr="00055382" w:rsidP="0007542C" w14:paraId="6DBD4FE5" w14:textId="77777777">
            <w:pPr>
              <w:jc w:val="center"/>
              <w:rPr>
                <w:color w:val="000000"/>
                <w:sz w:val="18"/>
                <w:szCs w:val="18"/>
              </w:rPr>
            </w:pPr>
            <w:r w:rsidRPr="00055382">
              <w:rPr>
                <w:color w:val="000000"/>
                <w:sz w:val="18"/>
                <w:szCs w:val="18"/>
              </w:rPr>
              <w:t>1</w:t>
            </w:r>
          </w:p>
        </w:tc>
        <w:tc>
          <w:tcPr>
            <w:tcW w:w="1230" w:type="dxa"/>
            <w:tcBorders>
              <w:top w:val="nil"/>
              <w:left w:val="nil"/>
              <w:bottom w:val="single" w:sz="4" w:space="0" w:color="auto"/>
              <w:right w:val="single" w:sz="4" w:space="0" w:color="auto"/>
            </w:tcBorders>
            <w:shd w:val="clear" w:color="auto" w:fill="auto"/>
            <w:vAlign w:val="center"/>
            <w:hideMark/>
          </w:tcPr>
          <w:p w:rsidR="00D976CF" w:rsidRPr="00055382" w:rsidP="0007542C" w14:paraId="12AEFD0E" w14:textId="77777777">
            <w:pPr>
              <w:jc w:val="center"/>
              <w:rPr>
                <w:color w:val="000000"/>
                <w:sz w:val="18"/>
                <w:szCs w:val="18"/>
              </w:rPr>
            </w:pPr>
            <w:r>
              <w:rPr>
                <w:color w:val="000000"/>
                <w:sz w:val="18"/>
                <w:szCs w:val="18"/>
              </w:rPr>
              <w:t>1,200</w:t>
            </w:r>
            <w:r w:rsidRPr="00055382">
              <w:rPr>
                <w:color w:val="00000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hideMark/>
          </w:tcPr>
          <w:p w:rsidR="00D976CF" w:rsidRPr="00055382" w:rsidP="0007542C" w14:paraId="5E2EB51C" w14:textId="77777777">
            <w:pPr>
              <w:jc w:val="center"/>
              <w:rPr>
                <w:color w:val="000000"/>
                <w:sz w:val="18"/>
                <w:szCs w:val="18"/>
              </w:rPr>
            </w:pPr>
            <w:r>
              <w:rPr>
                <w:color w:val="000000"/>
                <w:sz w:val="18"/>
                <w:szCs w:val="18"/>
              </w:rPr>
              <w:t>0.166</w:t>
            </w:r>
          </w:p>
        </w:tc>
        <w:tc>
          <w:tcPr>
            <w:tcW w:w="923" w:type="dxa"/>
            <w:tcBorders>
              <w:top w:val="nil"/>
              <w:left w:val="nil"/>
              <w:bottom w:val="single" w:sz="4" w:space="0" w:color="auto"/>
              <w:right w:val="single" w:sz="4" w:space="0" w:color="auto"/>
            </w:tcBorders>
            <w:shd w:val="clear" w:color="auto" w:fill="auto"/>
            <w:vAlign w:val="center"/>
            <w:hideMark/>
          </w:tcPr>
          <w:p w:rsidR="00D976CF" w:rsidRPr="00055382" w:rsidP="0007542C" w14:paraId="40E6E7C3" w14:textId="77777777">
            <w:pPr>
              <w:jc w:val="center"/>
              <w:rPr>
                <w:color w:val="000000"/>
                <w:sz w:val="18"/>
                <w:szCs w:val="18"/>
              </w:rPr>
            </w:pPr>
            <w:r>
              <w:rPr>
                <w:color w:val="000000"/>
                <w:sz w:val="18"/>
                <w:szCs w:val="18"/>
              </w:rPr>
              <w:t>199</w:t>
            </w:r>
          </w:p>
        </w:tc>
        <w:tc>
          <w:tcPr>
            <w:tcW w:w="896" w:type="dxa"/>
            <w:tcBorders>
              <w:top w:val="nil"/>
              <w:left w:val="nil"/>
              <w:bottom w:val="single" w:sz="4" w:space="0" w:color="auto"/>
              <w:right w:val="single" w:sz="4" w:space="0" w:color="auto"/>
            </w:tcBorders>
            <w:shd w:val="clear" w:color="auto" w:fill="auto"/>
            <w:vAlign w:val="center"/>
            <w:hideMark/>
          </w:tcPr>
          <w:p w:rsidR="00D976CF" w:rsidRPr="00055382" w:rsidP="0007542C" w14:paraId="7555EF97" w14:textId="77777777">
            <w:pPr>
              <w:jc w:val="center"/>
              <w:rPr>
                <w:color w:val="000000"/>
                <w:sz w:val="18"/>
                <w:szCs w:val="18"/>
              </w:rPr>
            </w:pPr>
            <w:r w:rsidRPr="00055382">
              <w:rPr>
                <w:color w:val="000000"/>
                <w:sz w:val="18"/>
                <w:szCs w:val="18"/>
              </w:rPr>
              <w:t>$3</w:t>
            </w:r>
            <w:r>
              <w:rPr>
                <w:color w:val="000000"/>
                <w:sz w:val="18"/>
                <w:szCs w:val="18"/>
              </w:rPr>
              <w:t>7.55</w:t>
            </w:r>
          </w:p>
        </w:tc>
        <w:tc>
          <w:tcPr>
            <w:tcW w:w="1350" w:type="dxa"/>
            <w:tcBorders>
              <w:top w:val="nil"/>
              <w:left w:val="nil"/>
              <w:bottom w:val="single" w:sz="4" w:space="0" w:color="auto"/>
              <w:right w:val="single" w:sz="4" w:space="0" w:color="auto"/>
            </w:tcBorders>
            <w:shd w:val="clear" w:color="auto" w:fill="auto"/>
            <w:vAlign w:val="center"/>
            <w:hideMark/>
          </w:tcPr>
          <w:p w:rsidR="00D976CF" w:rsidRPr="00055382" w:rsidP="0007542C" w14:paraId="7CD56631" w14:textId="77777777">
            <w:pPr>
              <w:jc w:val="center"/>
              <w:rPr>
                <w:color w:val="000000"/>
                <w:sz w:val="18"/>
                <w:szCs w:val="18"/>
              </w:rPr>
            </w:pPr>
            <w:r w:rsidRPr="00055382">
              <w:rPr>
                <w:color w:val="000000"/>
                <w:sz w:val="18"/>
                <w:szCs w:val="18"/>
              </w:rPr>
              <w:t>$</w:t>
            </w:r>
            <w:r>
              <w:rPr>
                <w:color w:val="000000"/>
                <w:sz w:val="18"/>
                <w:szCs w:val="18"/>
              </w:rPr>
              <w:t>7,472</w:t>
            </w:r>
          </w:p>
        </w:tc>
      </w:tr>
      <w:tr w14:paraId="0D434151" w14:textId="77777777" w:rsidTr="0007542C">
        <w:tblPrEx>
          <w:tblW w:w="11004" w:type="dxa"/>
          <w:tblLayout w:type="fixed"/>
          <w:tblLook w:val="04A0"/>
        </w:tblPrEx>
        <w:trPr>
          <w:trHeight w:val="424"/>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D976CF" w:rsidRPr="00055382" w:rsidP="0007542C" w14:paraId="216FF9B2" w14:textId="77777777">
            <w:pPr>
              <w:jc w:val="center"/>
              <w:rPr>
                <w:color w:val="000000"/>
                <w:sz w:val="18"/>
                <w:szCs w:val="18"/>
              </w:rPr>
            </w:pPr>
            <w:r w:rsidRPr="00055382">
              <w:rPr>
                <w:color w:val="000000"/>
                <w:sz w:val="18"/>
                <w:szCs w:val="18"/>
              </w:rPr>
              <w:t>Total</w:t>
            </w:r>
          </w:p>
        </w:tc>
        <w:tc>
          <w:tcPr>
            <w:tcW w:w="1326" w:type="dxa"/>
            <w:tcBorders>
              <w:top w:val="nil"/>
              <w:left w:val="nil"/>
              <w:bottom w:val="single" w:sz="4" w:space="0" w:color="auto"/>
              <w:right w:val="single" w:sz="4" w:space="0" w:color="auto"/>
            </w:tcBorders>
            <w:shd w:val="clear" w:color="000000" w:fill="000000"/>
            <w:vAlign w:val="center"/>
            <w:hideMark/>
          </w:tcPr>
          <w:p w:rsidR="00D976CF" w:rsidRPr="00055382" w:rsidP="0007542C" w14:paraId="5FCAF608" w14:textId="77777777">
            <w:pPr>
              <w:jc w:val="center"/>
              <w:rPr>
                <w:color w:val="000000"/>
                <w:sz w:val="18"/>
                <w:szCs w:val="18"/>
              </w:rPr>
            </w:pPr>
            <w:r w:rsidRPr="00055382">
              <w:rPr>
                <w:color w:val="000000"/>
                <w:sz w:val="18"/>
                <w:szCs w:val="18"/>
              </w:rPr>
              <w:t> </w:t>
            </w:r>
          </w:p>
        </w:tc>
        <w:tc>
          <w:tcPr>
            <w:tcW w:w="1443" w:type="dxa"/>
            <w:tcBorders>
              <w:top w:val="nil"/>
              <w:left w:val="nil"/>
              <w:bottom w:val="single" w:sz="4" w:space="0" w:color="auto"/>
              <w:right w:val="single" w:sz="4" w:space="0" w:color="auto"/>
            </w:tcBorders>
            <w:shd w:val="clear" w:color="000000" w:fill="000000"/>
            <w:vAlign w:val="center"/>
            <w:hideMark/>
          </w:tcPr>
          <w:p w:rsidR="00D976CF" w:rsidRPr="00055382" w:rsidP="0007542C" w14:paraId="084D7EFB" w14:textId="77777777">
            <w:pPr>
              <w:jc w:val="center"/>
              <w:rPr>
                <w:color w:val="000000"/>
                <w:sz w:val="18"/>
                <w:szCs w:val="18"/>
              </w:rPr>
            </w:pPr>
            <w:r w:rsidRPr="00055382">
              <w:rPr>
                <w:color w:val="000000"/>
                <w:sz w:val="18"/>
                <w:szCs w:val="18"/>
              </w:rPr>
              <w:t> </w:t>
            </w:r>
          </w:p>
        </w:tc>
        <w:tc>
          <w:tcPr>
            <w:tcW w:w="1350" w:type="dxa"/>
            <w:tcBorders>
              <w:top w:val="nil"/>
              <w:left w:val="nil"/>
              <w:bottom w:val="single" w:sz="4" w:space="0" w:color="auto"/>
              <w:right w:val="single" w:sz="4" w:space="0" w:color="auto"/>
            </w:tcBorders>
            <w:shd w:val="clear" w:color="000000" w:fill="000000"/>
            <w:vAlign w:val="center"/>
            <w:hideMark/>
          </w:tcPr>
          <w:p w:rsidR="00D976CF" w:rsidRPr="00055382" w:rsidP="0007542C" w14:paraId="200D1025" w14:textId="77777777">
            <w:pPr>
              <w:jc w:val="center"/>
              <w:rPr>
                <w:color w:val="000000"/>
                <w:sz w:val="18"/>
                <w:szCs w:val="18"/>
              </w:rPr>
            </w:pPr>
            <w:r w:rsidRPr="00055382">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D976CF" w:rsidRPr="00055382" w:rsidP="0007542C" w14:paraId="30310E52" w14:textId="77777777">
            <w:pPr>
              <w:jc w:val="center"/>
              <w:rPr>
                <w:color w:val="000000"/>
                <w:sz w:val="18"/>
                <w:szCs w:val="18"/>
              </w:rPr>
            </w:pPr>
            <w:r>
              <w:rPr>
                <w:color w:val="000000"/>
                <w:sz w:val="18"/>
                <w:szCs w:val="18"/>
              </w:rPr>
              <w:t>3,700</w:t>
            </w:r>
          </w:p>
        </w:tc>
        <w:tc>
          <w:tcPr>
            <w:tcW w:w="1136" w:type="dxa"/>
            <w:tcBorders>
              <w:top w:val="nil"/>
              <w:left w:val="nil"/>
              <w:bottom w:val="single" w:sz="4" w:space="0" w:color="auto"/>
              <w:right w:val="single" w:sz="4" w:space="0" w:color="auto"/>
            </w:tcBorders>
            <w:shd w:val="clear" w:color="000000" w:fill="000000"/>
            <w:vAlign w:val="center"/>
            <w:hideMark/>
          </w:tcPr>
          <w:p w:rsidR="00D976CF" w:rsidRPr="00055382" w:rsidP="0007542C" w14:paraId="64FF2013" w14:textId="77777777">
            <w:pPr>
              <w:jc w:val="center"/>
              <w:rPr>
                <w:color w:val="000000"/>
                <w:sz w:val="18"/>
                <w:szCs w:val="18"/>
              </w:rPr>
            </w:pPr>
            <w:r w:rsidRPr="00055382">
              <w:rPr>
                <w:color w:val="000000"/>
                <w:sz w:val="18"/>
                <w:szCs w:val="18"/>
              </w:rPr>
              <w:t> </w:t>
            </w:r>
          </w:p>
        </w:tc>
        <w:tc>
          <w:tcPr>
            <w:tcW w:w="923" w:type="dxa"/>
            <w:tcBorders>
              <w:top w:val="nil"/>
              <w:left w:val="nil"/>
              <w:bottom w:val="single" w:sz="4" w:space="0" w:color="auto"/>
              <w:right w:val="single" w:sz="4" w:space="0" w:color="auto"/>
            </w:tcBorders>
            <w:shd w:val="clear" w:color="auto" w:fill="auto"/>
            <w:vAlign w:val="center"/>
            <w:hideMark/>
          </w:tcPr>
          <w:p w:rsidR="00D976CF" w:rsidRPr="00055382" w:rsidP="0007542C" w14:paraId="2A7E7343" w14:textId="77777777">
            <w:pPr>
              <w:jc w:val="center"/>
              <w:rPr>
                <w:color w:val="000000"/>
                <w:sz w:val="18"/>
                <w:szCs w:val="18"/>
              </w:rPr>
            </w:pPr>
            <w:r>
              <w:rPr>
                <w:color w:val="000000"/>
                <w:sz w:val="18"/>
                <w:szCs w:val="18"/>
              </w:rPr>
              <w:t>407</w:t>
            </w:r>
          </w:p>
        </w:tc>
        <w:tc>
          <w:tcPr>
            <w:tcW w:w="896" w:type="dxa"/>
            <w:tcBorders>
              <w:top w:val="nil"/>
              <w:left w:val="nil"/>
              <w:bottom w:val="single" w:sz="4" w:space="0" w:color="auto"/>
              <w:right w:val="single" w:sz="4" w:space="0" w:color="auto"/>
            </w:tcBorders>
            <w:shd w:val="clear" w:color="000000" w:fill="000000"/>
            <w:vAlign w:val="center"/>
            <w:hideMark/>
          </w:tcPr>
          <w:p w:rsidR="00D976CF" w:rsidRPr="00055382" w:rsidP="0007542C" w14:paraId="50189C91" w14:textId="77777777">
            <w:pPr>
              <w:jc w:val="center"/>
              <w:rPr>
                <w:color w:val="000000"/>
                <w:sz w:val="18"/>
                <w:szCs w:val="18"/>
              </w:rPr>
            </w:pPr>
            <w:r w:rsidRPr="00055382">
              <w:rPr>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D976CF" w:rsidRPr="00055382" w:rsidP="0007542C" w14:paraId="5B3B4E9A" w14:textId="77777777">
            <w:pPr>
              <w:jc w:val="center"/>
              <w:rPr>
                <w:color w:val="000000"/>
                <w:sz w:val="18"/>
                <w:szCs w:val="18"/>
              </w:rPr>
            </w:pPr>
            <w:r w:rsidRPr="00055382">
              <w:rPr>
                <w:color w:val="000000"/>
                <w:sz w:val="18"/>
                <w:szCs w:val="18"/>
              </w:rPr>
              <w:t>$</w:t>
            </w:r>
            <w:r>
              <w:rPr>
                <w:color w:val="000000"/>
                <w:sz w:val="18"/>
                <w:szCs w:val="18"/>
              </w:rPr>
              <w:t>15,282</w:t>
            </w:r>
          </w:p>
        </w:tc>
      </w:tr>
    </w:tbl>
    <w:p w:rsidR="0078601C" w:rsidP="00465269" w14:paraId="682D6BF5" w14:textId="77777777">
      <w:pPr>
        <w:widowControl w:val="0"/>
        <w:tabs>
          <w:tab w:val="left" w:pos="-1440"/>
          <w:tab w:val="left" w:pos="1080"/>
        </w:tabs>
        <w:autoSpaceDE w:val="0"/>
        <w:autoSpaceDN w:val="0"/>
        <w:adjustRightInd w:val="0"/>
        <w:contextualSpacing/>
        <w:rPr>
          <w:b/>
        </w:rPr>
      </w:pPr>
    </w:p>
    <w:p w:rsidR="0078601C" w:rsidP="00D976CF" w14:paraId="3193844D" w14:textId="77777777">
      <w:pPr>
        <w:widowControl w:val="0"/>
        <w:tabs>
          <w:tab w:val="left" w:pos="-1440"/>
          <w:tab w:val="left" w:pos="1080"/>
        </w:tabs>
        <w:autoSpaceDE w:val="0"/>
        <w:autoSpaceDN w:val="0"/>
        <w:adjustRightInd w:val="0"/>
        <w:contextualSpacing/>
        <w:rPr>
          <w:b/>
        </w:rPr>
      </w:pPr>
    </w:p>
    <w:p w:rsidR="00465269" w:rsidRPr="00215244" w:rsidP="00465269" w14:paraId="03473FD7" w14:textId="77777777">
      <w:pPr>
        <w:ind w:left="720"/>
        <w:jc w:val="both"/>
        <w:rPr>
          <w:sz w:val="20"/>
          <w:szCs w:val="20"/>
          <w:u w:val="single"/>
        </w:rPr>
      </w:pPr>
      <w:bookmarkStart w:id="0" w:name="_Hlk39049463"/>
      <w:r w:rsidRPr="00215244">
        <w:rPr>
          <w:i/>
          <w:iCs/>
          <w:sz w:val="20"/>
          <w:szCs w:val="20"/>
        </w:rPr>
        <w:t xml:space="preserve">*  The above Average Hourly Wage Rate is the </w:t>
      </w:r>
      <w:hyperlink r:id="rId7" w:history="1">
        <w:r w:rsidRPr="003338D4">
          <w:rPr>
            <w:rStyle w:val="Hyperlink"/>
            <w:i/>
            <w:iCs/>
            <w:sz w:val="20"/>
            <w:szCs w:val="20"/>
          </w:rPr>
          <w:t>May 201</w:t>
        </w:r>
        <w:r>
          <w:rPr>
            <w:rStyle w:val="Hyperlink"/>
            <w:i/>
            <w:iCs/>
            <w:sz w:val="20"/>
            <w:szCs w:val="20"/>
          </w:rPr>
          <w:t>9</w:t>
        </w:r>
        <w:r w:rsidRPr="003338D4">
          <w:rPr>
            <w:rStyle w:val="Hyperlink"/>
            <w:i/>
            <w:iCs/>
            <w:sz w:val="20"/>
            <w:szCs w:val="20"/>
          </w:rPr>
          <w:t xml:space="preserve"> Bureau of Labor Statistics</w:t>
        </w:r>
      </w:hyperlink>
      <w:r w:rsidRPr="00215244">
        <w:rPr>
          <w:i/>
          <w:iCs/>
          <w:sz w:val="20"/>
          <w:szCs w:val="20"/>
        </w:rPr>
        <w:t xml:space="preserve"> average wage for </w:t>
      </w:r>
      <w:r w:rsidRPr="00465269">
        <w:rPr>
          <w:i/>
          <w:iCs/>
          <w:color w:val="000000"/>
          <w:sz w:val="20"/>
          <w:szCs w:val="20"/>
        </w:rPr>
        <w:t>All</w:t>
      </w:r>
      <w:r>
        <w:rPr>
          <w:i/>
          <w:iCs/>
          <w:color w:val="FF0000"/>
          <w:sz w:val="20"/>
          <w:szCs w:val="20"/>
        </w:rPr>
        <w:t xml:space="preserve"> </w:t>
      </w:r>
      <w:r w:rsidRPr="00465269">
        <w:rPr>
          <w:i/>
          <w:iCs/>
          <w:color w:val="000000"/>
          <w:sz w:val="20"/>
          <w:szCs w:val="20"/>
        </w:rPr>
        <w:t>Occupations [or Insert Other Category from BLS Table] of $25.72 [or Insert Other Mean Wage Rate from BLS Table] times the wage rate benefit multiplier of 1.46 (to account for benefits provided) equaling $37.55 [or Enter Other Product Here]. [When “All Occupations” is selected, include the following language: The selection of “All Occupations” was chosen because respondents to this collection could be expected from any occupation.]</w:t>
      </w:r>
    </w:p>
    <w:bookmarkEnd w:id="0"/>
    <w:p w:rsidR="0078601C" w:rsidP="0078601C" w14:paraId="5F68C19E" w14:textId="77777777">
      <w:pPr>
        <w:widowControl w:val="0"/>
        <w:tabs>
          <w:tab w:val="left" w:pos="-1440"/>
          <w:tab w:val="left" w:pos="1080"/>
        </w:tabs>
        <w:autoSpaceDE w:val="0"/>
        <w:autoSpaceDN w:val="0"/>
        <w:adjustRightInd w:val="0"/>
        <w:contextualSpacing/>
        <w:rPr>
          <w:b/>
        </w:rPr>
      </w:pPr>
    </w:p>
    <w:p w:rsidR="00161B27" w:rsidP="003D125E" w14:paraId="50D8B22D" w14:textId="77777777">
      <w:pPr>
        <w:widowControl w:val="0"/>
        <w:tabs>
          <w:tab w:val="left" w:pos="-1440"/>
        </w:tabs>
        <w:autoSpaceDE w:val="0"/>
        <w:autoSpaceDN w:val="0"/>
        <w:adjustRightInd w:val="0"/>
        <w:contextualSpacing/>
        <w:jc w:val="both"/>
        <w:rPr>
          <w:b/>
        </w:rPr>
      </w:pPr>
    </w:p>
    <w:p w:rsidR="00AF2B99" w:rsidRPr="00AF2B99" w:rsidP="000B2E21" w14:paraId="243848C8" w14:textId="77777777">
      <w:pPr>
        <w:tabs>
          <w:tab w:val="left" w:pos="-1440"/>
        </w:tabs>
        <w:ind w:left="720" w:hanging="720"/>
        <w:contextualSpacing/>
        <w:jc w:val="both"/>
        <w:rPr>
          <w:b/>
        </w:rPr>
      </w:pPr>
      <w:r w:rsidRPr="00972FB2">
        <w:t>13.</w:t>
      </w:r>
      <w:r w:rsidR="008F539C">
        <w:tab/>
      </w:r>
      <w:r w:rsidRPr="00AF2B99">
        <w:rPr>
          <w:b/>
        </w:rPr>
        <w:t>Provide an estimate of the total annual cost burden to respondents or record keepers resulting from the collection of information.  (Do not include the cost of any hour burden shown in Items 12 and 14).</w:t>
      </w:r>
    </w:p>
    <w:p w:rsidR="00AF2B99" w:rsidRPr="00AF2B99" w:rsidP="000B2E21" w14:paraId="1E4CF1BB" w14:textId="77777777">
      <w:pPr>
        <w:widowControl w:val="0"/>
        <w:autoSpaceDE w:val="0"/>
        <w:autoSpaceDN w:val="0"/>
        <w:adjustRightInd w:val="0"/>
        <w:contextualSpacing/>
        <w:jc w:val="both"/>
        <w:rPr>
          <w:b/>
        </w:rPr>
      </w:pPr>
    </w:p>
    <w:p w:rsidR="00AF2B99" w:rsidRPr="00AF2B99" w:rsidP="000B2E21" w14:paraId="08E25AF2"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 xml:space="preserve">The cost estimate should be split into two components:  (a) a total capital and start-up cost component (annualized over its expected useful life); and (b) a </w:t>
      </w:r>
      <w:r w:rsidRPr="00AF2B99">
        <w:rPr>
          <w:b/>
        </w:rP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F2B99" w:rsidRPr="00AF2B99" w:rsidP="000B2E21" w14:paraId="6EC79861" w14:textId="77777777">
      <w:pPr>
        <w:widowControl w:val="0"/>
        <w:tabs>
          <w:tab w:val="left" w:pos="-1440"/>
        </w:tabs>
        <w:autoSpaceDE w:val="0"/>
        <w:autoSpaceDN w:val="0"/>
        <w:adjustRightInd w:val="0"/>
        <w:ind w:left="1440" w:hanging="720"/>
        <w:contextualSpacing/>
        <w:jc w:val="both"/>
        <w:rPr>
          <w:b/>
        </w:rPr>
      </w:pPr>
    </w:p>
    <w:p w:rsidR="00AF2B99" w:rsidRPr="00AF2B99" w:rsidP="000B2E21" w14:paraId="7A2DB05B" w14:textId="77777777">
      <w:pPr>
        <w:widowControl w:val="0"/>
        <w:tabs>
          <w:tab w:val="left" w:pos="-1440"/>
        </w:tabs>
        <w:autoSpaceDE w:val="0"/>
        <w:autoSpaceDN w:val="0"/>
        <w:adjustRightInd w:val="0"/>
        <w:ind w:left="1440" w:hanging="720"/>
        <w:contextualSpacing/>
        <w:jc w:val="both"/>
        <w:rPr>
          <w:b/>
        </w:rPr>
      </w:pPr>
      <w:r w:rsidRPr="00AF2B99">
        <w:rPr>
          <w:b/>
        </w:rPr>
        <w:t>•</w:t>
      </w:r>
      <w:r w:rsidRPr="00AF2B99">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F2B99" w:rsidRPr="00AF2B99" w:rsidP="000B2E21" w14:paraId="45D37B49" w14:textId="77777777">
      <w:pPr>
        <w:widowControl w:val="0"/>
        <w:autoSpaceDE w:val="0"/>
        <w:autoSpaceDN w:val="0"/>
        <w:adjustRightInd w:val="0"/>
        <w:contextualSpacing/>
        <w:jc w:val="both"/>
        <w:rPr>
          <w:b/>
        </w:rPr>
      </w:pPr>
    </w:p>
    <w:p w:rsidR="00AF2B99" w:rsidP="000B2E21" w14:paraId="5D2D6C78" w14:textId="77777777">
      <w:pPr>
        <w:ind w:left="720" w:hanging="720"/>
        <w:contextualSpacing/>
      </w:pPr>
      <w:r w:rsidRPr="00AF2B99">
        <w:rPr>
          <w:b/>
        </w:rPr>
        <w:t>•</w:t>
      </w:r>
      <w:r w:rsidRPr="00AF2B99">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7825F3">
        <w:rPr>
          <w:b/>
        </w:rPr>
        <w:t>.</w:t>
      </w:r>
    </w:p>
    <w:p w:rsidR="00AF2B99" w:rsidP="000B2E21" w14:paraId="32A72657" w14:textId="77777777">
      <w:pPr>
        <w:ind w:left="720" w:hanging="720"/>
        <w:contextualSpacing/>
      </w:pPr>
    </w:p>
    <w:p w:rsidR="0098144B" w:rsidP="000B2E21" w14:paraId="51769CEA" w14:textId="77777777">
      <w:pPr>
        <w:ind w:left="720"/>
        <w:contextualSpacing/>
      </w:pPr>
      <w:r w:rsidRPr="00972FB2">
        <w:t xml:space="preserve">There are no capital or start-up costs associated with this information collection. </w:t>
      </w:r>
    </w:p>
    <w:p w:rsidR="0098144B" w:rsidRPr="00972FB2" w:rsidP="000B2E21" w14:paraId="4E6E9785" w14:textId="77777777">
      <w:pPr>
        <w:contextualSpacing/>
      </w:pPr>
    </w:p>
    <w:p w:rsidR="006F3E03" w:rsidRPr="00881167" w:rsidP="00881167" w14:paraId="03B7B358" w14:textId="77777777">
      <w:pPr>
        <w:tabs>
          <w:tab w:val="left" w:pos="-1440"/>
        </w:tabs>
        <w:ind w:left="720" w:hanging="720"/>
        <w:contextualSpacing/>
        <w:jc w:val="both"/>
        <w:rPr>
          <w:b/>
        </w:rPr>
      </w:pPr>
      <w:r w:rsidRPr="00972FB2">
        <w:t>14.</w:t>
      </w:r>
      <w:r w:rsidRPr="00972FB2" w:rsidR="0098144B">
        <w:tab/>
      </w:r>
      <w:r w:rsidRPr="00AF2B99" w:rsidR="00AF2B99">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F3E03" w:rsidP="000B2E21" w14:paraId="3967EB45" w14:textId="77777777">
      <w:pPr>
        <w:ind w:left="720"/>
        <w:contextualSpacing/>
        <w:jc w:val="both"/>
        <w:rPr>
          <w:b/>
          <w:u w:val="single"/>
        </w:rPr>
      </w:pPr>
    </w:p>
    <w:p w:rsidR="006F3E03" w:rsidP="000B2E21" w14:paraId="62B987A9" w14:textId="77777777">
      <w:pPr>
        <w:ind w:left="720"/>
        <w:contextualSpacing/>
        <w:jc w:val="both"/>
        <w:rPr>
          <w:b/>
          <w:u w:val="single"/>
        </w:rPr>
      </w:pPr>
    </w:p>
    <w:p w:rsidR="002F15C2" w:rsidRPr="00881167" w:rsidP="000B2E21" w14:paraId="0296572F" w14:textId="77777777">
      <w:pPr>
        <w:ind w:left="720"/>
        <w:contextualSpacing/>
        <w:jc w:val="both"/>
      </w:pPr>
      <w:r w:rsidRPr="00881167">
        <w:rPr>
          <w:b/>
          <w:u w:val="single"/>
        </w:rPr>
        <w:t>Annualized Cost Analysis</w:t>
      </w:r>
      <w:r w:rsidRPr="00881167">
        <w:t xml:space="preserve">: </w:t>
      </w:r>
    </w:p>
    <w:p w:rsidR="002F15C2" w:rsidRPr="00881167" w:rsidP="000B2E21" w14:paraId="5C9B520E" w14:textId="77777777">
      <w:pPr>
        <w:contextualSpacing/>
        <w:jc w:val="both"/>
      </w:pPr>
      <w:r w:rsidRPr="00881167">
        <w:t xml:space="preserve">   </w:t>
      </w:r>
    </w:p>
    <w:p w:rsidR="002F15C2" w:rsidRPr="00881167" w:rsidP="000B2E21" w14:paraId="4DA7D4D4" w14:textId="77777777">
      <w:pPr>
        <w:ind w:firstLine="720"/>
        <w:contextualSpacing/>
        <w:jc w:val="both"/>
      </w:pPr>
      <w:r w:rsidRPr="00881167">
        <w:t>a</w:t>
      </w:r>
      <w:r w:rsidRPr="00881167">
        <w:t>.</w:t>
      </w:r>
      <w:r w:rsidRPr="00881167">
        <w:tab/>
        <w:t xml:space="preserve">Collecting and Processing </w:t>
      </w:r>
      <w:r w:rsidRPr="00881167">
        <w:tab/>
      </w:r>
      <w:r w:rsidRPr="00881167">
        <w:tab/>
      </w:r>
      <w:r w:rsidRPr="00881167">
        <w:tab/>
      </w:r>
      <w:r w:rsidRPr="00881167">
        <w:tab/>
        <w:t xml:space="preserve">$   </w:t>
      </w:r>
      <w:r w:rsidRPr="00881167" w:rsidR="00FE7C18">
        <w:t xml:space="preserve">     </w:t>
      </w:r>
      <w:r w:rsidRPr="00881167" w:rsidR="00220E06">
        <w:t xml:space="preserve">  </w:t>
      </w:r>
      <w:r w:rsidRPr="00881167" w:rsidR="00D976CF">
        <w:t>1</w:t>
      </w:r>
      <w:r w:rsidR="002C1039">
        <w:t>6,268</w:t>
      </w:r>
    </w:p>
    <w:p w:rsidR="002F15C2" w:rsidRPr="00881167" w:rsidP="000B2E21" w14:paraId="3A9CAF85" w14:textId="77777777">
      <w:pPr>
        <w:ind w:firstLine="720"/>
        <w:contextualSpacing/>
        <w:jc w:val="both"/>
      </w:pPr>
      <w:r w:rsidRPr="00881167">
        <w:t>b</w:t>
      </w:r>
      <w:r w:rsidRPr="00881167">
        <w:t>.</w:t>
      </w:r>
      <w:r w:rsidRPr="00881167">
        <w:tab/>
        <w:t>Total Cost to Program</w:t>
      </w:r>
      <w:r w:rsidRPr="00881167">
        <w:tab/>
      </w:r>
      <w:r w:rsidRPr="00881167">
        <w:tab/>
      </w:r>
      <w:r w:rsidRPr="00881167">
        <w:tab/>
      </w:r>
      <w:r w:rsidRPr="00881167">
        <w:tab/>
      </w:r>
      <w:r w:rsidRPr="00881167">
        <w:tab/>
        <w:t xml:space="preserve">$   </w:t>
      </w:r>
      <w:r w:rsidRPr="00881167" w:rsidR="00FE7C18">
        <w:t xml:space="preserve">     </w:t>
      </w:r>
      <w:r w:rsidRPr="00881167" w:rsidR="00220E06">
        <w:t xml:space="preserve">  </w:t>
      </w:r>
      <w:r w:rsidRPr="00881167" w:rsidR="002C1039">
        <w:t>1</w:t>
      </w:r>
      <w:r w:rsidR="002C1039">
        <w:t>6,268</w:t>
      </w:r>
    </w:p>
    <w:p w:rsidR="002F15C2" w:rsidRPr="00881167" w:rsidP="000B2E21" w14:paraId="28064760" w14:textId="77777777">
      <w:pPr>
        <w:ind w:firstLine="720"/>
        <w:contextualSpacing/>
        <w:jc w:val="both"/>
      </w:pPr>
      <w:r w:rsidRPr="00881167">
        <w:t>c</w:t>
      </w:r>
      <w:r w:rsidRPr="00881167">
        <w:t xml:space="preserve">. </w:t>
      </w:r>
      <w:r w:rsidRPr="00881167">
        <w:tab/>
        <w:t>Fee Charge, if any</w:t>
      </w:r>
      <w:r w:rsidRPr="00881167">
        <w:tab/>
      </w:r>
      <w:r w:rsidRPr="00881167">
        <w:tab/>
      </w:r>
      <w:r w:rsidRPr="00881167">
        <w:tab/>
      </w:r>
      <w:r w:rsidRPr="00881167">
        <w:tab/>
      </w:r>
      <w:r w:rsidRPr="00881167">
        <w:tab/>
        <w:t xml:space="preserve">$   </w:t>
      </w:r>
      <w:r w:rsidRPr="00881167" w:rsidR="00FE7C18">
        <w:t xml:space="preserve">              </w:t>
      </w:r>
      <w:r w:rsidR="002C1039">
        <w:t xml:space="preserve"> </w:t>
      </w:r>
      <w:r w:rsidRPr="00881167" w:rsidR="00FE7C18">
        <w:t>0</w:t>
      </w:r>
      <w:r w:rsidRPr="00881167">
        <w:t xml:space="preserve"> </w:t>
      </w:r>
    </w:p>
    <w:p w:rsidR="002F15C2" w:rsidRPr="00881167" w:rsidP="000B2E21" w14:paraId="13ED0159" w14:textId="77777777">
      <w:pPr>
        <w:ind w:firstLine="720"/>
        <w:contextualSpacing/>
        <w:jc w:val="both"/>
      </w:pPr>
      <w:r w:rsidRPr="00881167">
        <w:t>d</w:t>
      </w:r>
      <w:r w:rsidRPr="00881167">
        <w:t>.</w:t>
      </w:r>
      <w:r w:rsidRPr="00881167">
        <w:tab/>
        <w:t xml:space="preserve">Total Annual Cost to Government </w:t>
      </w:r>
      <w:r w:rsidRPr="00881167">
        <w:tab/>
      </w:r>
      <w:r w:rsidRPr="00881167">
        <w:tab/>
      </w:r>
      <w:r w:rsidRPr="00881167">
        <w:tab/>
        <w:t xml:space="preserve">$        </w:t>
      </w:r>
      <w:r w:rsidRPr="00881167" w:rsidR="00220E06">
        <w:t xml:space="preserve">   </w:t>
      </w:r>
      <w:r w:rsidRPr="00881167" w:rsidR="002C1039">
        <w:t>1</w:t>
      </w:r>
      <w:r w:rsidR="002C1039">
        <w:t>6,268</w:t>
      </w:r>
      <w:r w:rsidRPr="00881167">
        <w:t xml:space="preserve"> </w:t>
      </w:r>
    </w:p>
    <w:p w:rsidR="002F15C2" w:rsidRPr="00881167" w:rsidP="000B2E21" w14:paraId="06597426" w14:textId="77777777">
      <w:pPr>
        <w:contextualSpacing/>
        <w:jc w:val="both"/>
        <w:rPr>
          <w:b/>
          <w:bCs/>
        </w:rPr>
      </w:pPr>
      <w:r w:rsidRPr="00881167">
        <w:t xml:space="preserve">   </w:t>
      </w:r>
      <w:r w:rsidRPr="00881167">
        <w:tab/>
      </w:r>
      <w:r w:rsidRPr="00881167">
        <w:rPr>
          <w:b/>
          <w:bCs/>
        </w:rPr>
        <w:t xml:space="preserve">Government Cost </w:t>
      </w:r>
    </w:p>
    <w:p w:rsidR="00FE7C18" w:rsidRPr="00881167" w:rsidP="000B2E21" w14:paraId="30C98DDA" w14:textId="77777777">
      <w:pPr>
        <w:ind w:left="720"/>
        <w:contextualSpacing/>
        <w:jc w:val="both"/>
      </w:pPr>
    </w:p>
    <w:p w:rsidR="00FE7C18" w:rsidRPr="00881167" w:rsidP="000B2E21" w14:paraId="3F53B8F1" w14:textId="77777777">
      <w:pPr>
        <w:ind w:left="720"/>
        <w:contextualSpacing/>
        <w:jc w:val="both"/>
      </w:pPr>
      <w:r w:rsidRPr="00881167">
        <w:rPr>
          <w:b/>
        </w:rPr>
        <w:t xml:space="preserve">The estimated cost of the program to the Government </w:t>
      </w:r>
      <w:r w:rsidRPr="002C1039">
        <w:rPr>
          <w:b/>
        </w:rPr>
        <w:t xml:space="preserve">is </w:t>
      </w:r>
      <w:r w:rsidRPr="002C1039">
        <w:rPr>
          <w:b/>
        </w:rPr>
        <w:t>$</w:t>
      </w:r>
      <w:r w:rsidRPr="002C1039" w:rsidR="002C1039">
        <w:rPr>
          <w:b/>
        </w:rPr>
        <w:t>16,268</w:t>
      </w:r>
      <w:r w:rsidRPr="00881167">
        <w:t xml:space="preserve">.  This figure is </w:t>
      </w:r>
      <w:r w:rsidRPr="00881167">
        <w:t>calculated by multiplying</w:t>
      </w:r>
      <w:r w:rsidRPr="00881167">
        <w:t>:</w:t>
      </w:r>
    </w:p>
    <w:p w:rsidR="002F15C2" w:rsidRPr="00881167" w:rsidP="000B2E21" w14:paraId="09EAB9BD" w14:textId="77777777">
      <w:pPr>
        <w:numPr>
          <w:ilvl w:val="0"/>
          <w:numId w:val="3"/>
        </w:numPr>
        <w:contextualSpacing/>
        <w:jc w:val="both"/>
      </w:pPr>
      <w:r w:rsidRPr="00881167">
        <w:t>T</w:t>
      </w:r>
      <w:r w:rsidRPr="00881167">
        <w:t xml:space="preserve">he number of respondents </w:t>
      </w:r>
      <w:r w:rsidRPr="00881167">
        <w:t xml:space="preserve">applying for the toolkit </w:t>
      </w:r>
      <w:r w:rsidRPr="00881167">
        <w:t>(</w:t>
      </w:r>
      <w:r w:rsidRPr="00881167" w:rsidR="006C1D20">
        <w:t>1</w:t>
      </w:r>
      <w:r w:rsidRPr="00881167">
        <w:t>,</w:t>
      </w:r>
      <w:r w:rsidRPr="00881167" w:rsidR="006C1D20">
        <w:t>2</w:t>
      </w:r>
      <w:r w:rsidRPr="00881167">
        <w:t xml:space="preserve">00) x </w:t>
      </w:r>
      <w:r w:rsidRPr="00881167">
        <w:t>(1) number of responses x .</w:t>
      </w:r>
      <w:r w:rsidR="002C1039">
        <w:t>166</w:t>
      </w:r>
      <w:r w:rsidRPr="00881167">
        <w:t xml:space="preserve"> (</w:t>
      </w:r>
      <w:r w:rsidR="002C1039">
        <w:t>10</w:t>
      </w:r>
      <w:r w:rsidRPr="00881167">
        <w:t xml:space="preserve"> minutes) x $40 (Suggested average hourly rate for clerical, officer, and supervisory time with benefits)</w:t>
      </w:r>
      <w:r w:rsidRPr="00881167" w:rsidR="00D976CF">
        <w:t xml:space="preserve"> = </w:t>
      </w:r>
      <w:r w:rsidR="002C1039">
        <w:t>7,968</w:t>
      </w:r>
      <w:r w:rsidRPr="00881167">
        <w:t>; plus</w:t>
      </w:r>
    </w:p>
    <w:p w:rsidR="00302CC2" w:rsidRPr="00881167" w:rsidP="000B2E21" w14:paraId="0CE44661" w14:textId="77777777">
      <w:pPr>
        <w:numPr>
          <w:ilvl w:val="0"/>
          <w:numId w:val="3"/>
        </w:numPr>
        <w:contextualSpacing/>
        <w:jc w:val="both"/>
      </w:pPr>
      <w:r w:rsidRPr="00881167">
        <w:t>The number of respondents applying for training (</w:t>
      </w:r>
      <w:r w:rsidRPr="00881167" w:rsidR="00D976CF">
        <w:t>2,500</w:t>
      </w:r>
      <w:r w:rsidRPr="00881167">
        <w:t>) x (1) number of responses x .083 (5 minutes) x $40 (Suggested average hourly rate for clerical, officer, and supervisory time with benefits)</w:t>
      </w:r>
      <w:r w:rsidRPr="00881167" w:rsidR="00D976CF">
        <w:t xml:space="preserve"> = 8,300</w:t>
      </w:r>
      <w:r w:rsidR="0007542C">
        <w:t>.</w:t>
      </w:r>
    </w:p>
    <w:p w:rsidR="006F3E03" w:rsidP="006F3E03" w14:paraId="2C6CABFD" w14:textId="77777777">
      <w:pPr>
        <w:ind w:left="1500"/>
        <w:contextualSpacing/>
        <w:jc w:val="both"/>
      </w:pPr>
    </w:p>
    <w:p w:rsidR="008F539C" w:rsidP="000B2E21" w14:paraId="600EDDF4" w14:textId="7618098C">
      <w:pPr>
        <w:tabs>
          <w:tab w:val="left" w:pos="-1440"/>
        </w:tabs>
        <w:ind w:left="720" w:hanging="720"/>
        <w:contextualSpacing/>
        <w:rPr>
          <w:b/>
        </w:rPr>
      </w:pPr>
      <w:r w:rsidRPr="00972FB2">
        <w:t>15.</w:t>
      </w:r>
      <w:r w:rsidRPr="00972FB2" w:rsidR="0098144B">
        <w:tab/>
      </w:r>
      <w:r w:rsidRPr="008F539C">
        <w:rPr>
          <w:b/>
        </w:rPr>
        <w:t>Explain the reasons for any program changes or adjustments reporting in Items 13 or 14 of the OMB Form 83-I.</w:t>
      </w:r>
    </w:p>
    <w:p w:rsidR="006F1C1E" w:rsidP="000B2E21" w14:paraId="1333423D" w14:textId="3080D3BC">
      <w:pPr>
        <w:tabs>
          <w:tab w:val="left" w:pos="-1440"/>
        </w:tabs>
        <w:ind w:left="720" w:hanging="720"/>
        <w:contextualSpacing/>
        <w:rPr>
          <w:b/>
        </w:rPr>
      </w:pPr>
    </w:p>
    <w:p w:rsidR="00477F1E" w:rsidRPr="00914A5D" w:rsidP="00477F1E" w14:paraId="20DE5804" w14:textId="7DFC0930">
      <w:pPr>
        <w:tabs>
          <w:tab w:val="left" w:pos="-1440"/>
        </w:tabs>
        <w:ind w:left="720"/>
      </w:pPr>
      <w:r w:rsidRPr="00983211">
        <w:t>There are no changes to the time burden reported for this collection.  There are no changes to the form/instructions.</w:t>
      </w:r>
    </w:p>
    <w:p w:rsidR="00C62A1E" w:rsidRPr="005C7669" w:rsidP="00422E32" w14:paraId="0E17257F" w14:textId="77777777">
      <w:pPr>
        <w:contextualSpacing/>
        <w:rPr>
          <w:b/>
        </w:rPr>
      </w:pPr>
    </w:p>
    <w:p w:rsidR="007825F3" w:rsidRPr="00AF2B99" w:rsidP="000B2E21" w14:paraId="29063D9F" w14:textId="77777777">
      <w:pPr>
        <w:tabs>
          <w:tab w:val="left" w:pos="-1440"/>
        </w:tabs>
        <w:ind w:left="720" w:hanging="720"/>
        <w:contextualSpacing/>
        <w:jc w:val="both"/>
        <w:rPr>
          <w:b/>
        </w:rPr>
      </w:pPr>
      <w:r w:rsidRPr="00972FB2">
        <w:t>16.</w:t>
      </w:r>
      <w:r w:rsidRPr="00972FB2" w:rsidR="0098144B">
        <w:tab/>
      </w:r>
      <w:r w:rsidRPr="00AF2B99" w:rsidR="00AF2B9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2A1E" w:rsidRPr="00914A5D" w:rsidP="00C62A1E" w14:paraId="6F76D759" w14:textId="77777777">
      <w:pPr>
        <w:tabs>
          <w:tab w:val="left" w:pos="-1440"/>
        </w:tabs>
      </w:pPr>
    </w:p>
    <w:p w:rsidR="00C62A1E" w:rsidRPr="00B1471A" w:rsidP="00C62A1E" w14:paraId="3D306253" w14:textId="77777777">
      <w:pPr>
        <w:tabs>
          <w:tab w:val="left" w:pos="-1440"/>
        </w:tabs>
        <w:ind w:left="720"/>
      </w:pPr>
      <w:r w:rsidRPr="00914A5D">
        <w:t>This information collection will not be published for statistical purposes.</w:t>
      </w:r>
    </w:p>
    <w:p w:rsidR="00C62A1E" w:rsidRPr="00972FB2" w:rsidP="00C62A1E" w14:paraId="0438E0B3" w14:textId="77777777">
      <w:pPr>
        <w:contextualSpacing/>
      </w:pPr>
    </w:p>
    <w:p w:rsidR="007825F3" w:rsidP="000B2E21" w14:paraId="1510DEA3" w14:textId="77777777">
      <w:pPr>
        <w:ind w:left="720" w:hanging="720"/>
        <w:contextualSpacing/>
      </w:pPr>
      <w:r w:rsidRPr="00972FB2">
        <w:t>17.</w:t>
      </w:r>
      <w:r w:rsidRPr="00972FB2" w:rsidR="0098144B">
        <w:tab/>
      </w:r>
      <w:r w:rsidRPr="00792B9D" w:rsidR="00AF2B99">
        <w:rPr>
          <w:b/>
        </w:rPr>
        <w:t>If seeking approval to not display the expiration date for OMB approval of the information collection, explain the reasons that display would be inappropriate.</w:t>
      </w:r>
    </w:p>
    <w:p w:rsidR="00AF2B99" w:rsidP="000B2E21" w14:paraId="4339E21D" w14:textId="77777777">
      <w:pPr>
        <w:ind w:left="720" w:hanging="720"/>
        <w:contextualSpacing/>
      </w:pPr>
    </w:p>
    <w:p w:rsidR="004E04BA" w:rsidP="00C62A1E" w14:paraId="1EA456A4" w14:textId="77777777">
      <w:pPr>
        <w:ind w:left="720"/>
        <w:contextualSpacing/>
      </w:pPr>
      <w:r>
        <w:t>USCIS will display the OMB expiration date for this information collection.</w:t>
      </w:r>
      <w:r w:rsidR="00AB58DE">
        <w:t xml:space="preserve"> </w:t>
      </w:r>
    </w:p>
    <w:p w:rsidR="009162B3" w:rsidRPr="00972FB2" w:rsidP="00C62A1E" w14:paraId="219C9ED5" w14:textId="77777777">
      <w:pPr>
        <w:contextualSpacing/>
      </w:pPr>
    </w:p>
    <w:p w:rsidR="00783FFB" w:rsidP="000B2E21" w14:paraId="10860F46" w14:textId="77777777">
      <w:pPr>
        <w:ind w:left="720" w:hanging="720"/>
        <w:contextualSpacing/>
      </w:pPr>
      <w:r w:rsidRPr="00972FB2">
        <w:t>18.</w:t>
      </w:r>
      <w:r w:rsidRPr="00972FB2" w:rsidR="0098144B">
        <w:tab/>
      </w:r>
      <w:r w:rsidRPr="00AF2B99" w:rsidR="00AF2B99">
        <w:rPr>
          <w:b/>
        </w:rPr>
        <w:t>Explain each exception to the certification statement identified in Item 19, "Certification for Paperwork Reduction Act Submission," of OMB 83-I.</w:t>
      </w:r>
    </w:p>
    <w:p w:rsidR="00C62A1E" w:rsidP="000B2E21" w14:paraId="0204A542" w14:textId="77777777">
      <w:pPr>
        <w:ind w:left="720"/>
        <w:contextualSpacing/>
      </w:pPr>
    </w:p>
    <w:p w:rsidR="00261A48" w:rsidP="000B2E21" w14:paraId="07448AA1" w14:textId="77777777">
      <w:pPr>
        <w:ind w:left="720"/>
        <w:contextualSpacing/>
      </w:pPr>
      <w:r w:rsidRPr="00972FB2">
        <w:t xml:space="preserve">USCIS does not request an exception to the certification of this information collection.  </w:t>
      </w:r>
    </w:p>
    <w:p w:rsidR="00C62A1E" w:rsidRPr="00972FB2" w:rsidP="000B2E21" w14:paraId="6B86F810" w14:textId="77777777">
      <w:pPr>
        <w:ind w:left="720"/>
        <w:contextualSpacing/>
      </w:pPr>
    </w:p>
    <w:p w:rsidR="00F53625" w:rsidRPr="00972FB2" w:rsidP="000B2E21" w14:paraId="33E769C7" w14:textId="77777777">
      <w:pPr>
        <w:contextualSpacing/>
        <w:rPr>
          <w:b/>
        </w:rPr>
      </w:pPr>
      <w:r w:rsidRPr="00972FB2">
        <w:rPr>
          <w:b/>
        </w:rPr>
        <w:t>B.</w:t>
      </w:r>
      <w:r w:rsidRPr="00972FB2">
        <w:rPr>
          <w:b/>
        </w:rPr>
        <w:tab/>
        <w:t>Collection of Information Employing Statistical Methods</w:t>
      </w:r>
    </w:p>
    <w:p w:rsidR="00F53625" w:rsidRPr="00972FB2" w:rsidP="000B2E21" w14:paraId="4FD1B81B" w14:textId="77777777">
      <w:pPr>
        <w:contextualSpacing/>
        <w:rPr>
          <w:b/>
        </w:rPr>
      </w:pPr>
      <w:r w:rsidRPr="00972FB2">
        <w:rPr>
          <w:b/>
        </w:rPr>
        <w:tab/>
      </w:r>
    </w:p>
    <w:p w:rsidR="00AF2B99" w:rsidRPr="00AF2B99" w:rsidP="000B2E21" w14:paraId="3B90C238" w14:textId="77777777">
      <w:pPr>
        <w:tabs>
          <w:tab w:val="left" w:pos="-720"/>
        </w:tabs>
        <w:suppressAutoHyphens/>
        <w:contextualSpacing/>
      </w:pPr>
      <w:r>
        <w:tab/>
      </w:r>
      <w:r w:rsidRPr="00AF2B99">
        <w:t>There is no statistical methodology involved with this collection.</w:t>
      </w:r>
    </w:p>
    <w:p w:rsidR="00AF2B99" w:rsidRPr="00AF2B99" w:rsidP="000B2E21" w14:paraId="3B77B317" w14:textId="77777777">
      <w:pPr>
        <w:widowControl w:val="0"/>
        <w:tabs>
          <w:tab w:val="left" w:pos="-1440"/>
        </w:tabs>
        <w:autoSpaceDE w:val="0"/>
        <w:autoSpaceDN w:val="0"/>
        <w:adjustRightInd w:val="0"/>
        <w:contextualSpacing/>
        <w:jc w:val="both"/>
        <w:rPr>
          <w:rFonts w:ascii="Courier" w:hAnsi="Courier"/>
        </w:rPr>
      </w:pPr>
    </w:p>
    <w:p w:rsidR="00F53625" w:rsidRPr="00972FB2" w:rsidP="000B2E21" w14:paraId="7A1E3D89" w14:textId="77777777">
      <w:pPr>
        <w:ind w:firstLine="720"/>
        <w:contextualSpacing/>
      </w:pPr>
    </w:p>
    <w:p w:rsidR="001D6A30" w:rsidP="000B2E21" w14:paraId="752BBC35" w14:textId="77777777">
      <w:pPr>
        <w:contextualSpacing/>
        <w:rPr>
          <w:b/>
        </w:rPr>
      </w:pPr>
    </w:p>
    <w:p w:rsidR="007D28D0" w:rsidRPr="00972FB2" w:rsidP="000B2E21" w14:paraId="29E03ECE" w14:textId="77777777">
      <w:pPr>
        <w:contextualSpacing/>
      </w:pPr>
      <w:r>
        <w:rPr>
          <w:b/>
        </w:rPr>
        <w:t xml:space="preserve">                                     </w:t>
      </w:r>
      <w:r w:rsidR="001D6A30">
        <w:rPr>
          <w:b/>
        </w:rPr>
        <w:t xml:space="preserve"> </w:t>
      </w:r>
    </w:p>
    <w:p w:rsidR="007D28D0" w:rsidP="000B2E21" w14:paraId="1AD640ED" w14:textId="77777777">
      <w:pPr>
        <w:contextualSpacing/>
      </w:pPr>
    </w:p>
    <w:p w:rsidR="00EC1975" w:rsidP="000B2E21" w14:paraId="288580A4" w14:textId="77777777">
      <w:pPr>
        <w:contextualSpacing/>
      </w:pPr>
    </w:p>
    <w:p w:rsidR="00EC1975" w:rsidRPr="00972FB2" w:rsidP="000B2E21" w14:paraId="24A4E46E" w14:textId="77777777">
      <w:pPr>
        <w:contextualSpacing/>
      </w:pPr>
    </w:p>
    <w:sectPr w:rsidSect="00FA0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830629"/>
    <w:multiLevelType w:val="hybridMultilevel"/>
    <w:tmpl w:val="E6AE4880"/>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CE65DDA"/>
    <w:multiLevelType w:val="hybridMultilevel"/>
    <w:tmpl w:val="5950BC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89C206C"/>
    <w:multiLevelType w:val="hybridMultilevel"/>
    <w:tmpl w:val="D4E617FA"/>
    <w:lvl w:ilvl="0">
      <w:start w:val="3"/>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4D73084"/>
    <w:multiLevelType w:val="hybridMultilevel"/>
    <w:tmpl w:val="65A253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F077738"/>
    <w:multiLevelType w:val="hybridMultilevel"/>
    <w:tmpl w:val="CD32B5D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6">
    <w:nsid w:val="52AE3734"/>
    <w:multiLevelType w:val="hybridMultilevel"/>
    <w:tmpl w:val="BDCA6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25"/>
    <w:rsid w:val="000009F7"/>
    <w:rsid w:val="00003DF6"/>
    <w:rsid w:val="00012689"/>
    <w:rsid w:val="00015F85"/>
    <w:rsid w:val="00020260"/>
    <w:rsid w:val="00022B62"/>
    <w:rsid w:val="000403ED"/>
    <w:rsid w:val="000449E3"/>
    <w:rsid w:val="00044A5E"/>
    <w:rsid w:val="00046E7B"/>
    <w:rsid w:val="00055382"/>
    <w:rsid w:val="000609D5"/>
    <w:rsid w:val="0007542C"/>
    <w:rsid w:val="00077DFF"/>
    <w:rsid w:val="00082354"/>
    <w:rsid w:val="000918FA"/>
    <w:rsid w:val="000A6B65"/>
    <w:rsid w:val="000B2E21"/>
    <w:rsid w:val="000B6B5E"/>
    <w:rsid w:val="000C41A8"/>
    <w:rsid w:val="000C5C38"/>
    <w:rsid w:val="000D037E"/>
    <w:rsid w:val="000E1C2C"/>
    <w:rsid w:val="00100591"/>
    <w:rsid w:val="00103E10"/>
    <w:rsid w:val="001053E0"/>
    <w:rsid w:val="0010564D"/>
    <w:rsid w:val="001147E6"/>
    <w:rsid w:val="001149E2"/>
    <w:rsid w:val="00132A8E"/>
    <w:rsid w:val="00143AA7"/>
    <w:rsid w:val="00151FAB"/>
    <w:rsid w:val="00157E06"/>
    <w:rsid w:val="00160C5E"/>
    <w:rsid w:val="00161721"/>
    <w:rsid w:val="00161B27"/>
    <w:rsid w:val="001630B9"/>
    <w:rsid w:val="001825B3"/>
    <w:rsid w:val="00191C70"/>
    <w:rsid w:val="00192233"/>
    <w:rsid w:val="0019498C"/>
    <w:rsid w:val="001A2867"/>
    <w:rsid w:val="001B0BC7"/>
    <w:rsid w:val="001C6843"/>
    <w:rsid w:val="001D16B8"/>
    <w:rsid w:val="001D6A30"/>
    <w:rsid w:val="001E0F8C"/>
    <w:rsid w:val="0020087A"/>
    <w:rsid w:val="00211620"/>
    <w:rsid w:val="00211A93"/>
    <w:rsid w:val="00214606"/>
    <w:rsid w:val="00215244"/>
    <w:rsid w:val="00217522"/>
    <w:rsid w:val="00220E06"/>
    <w:rsid w:val="002211E0"/>
    <w:rsid w:val="00226F84"/>
    <w:rsid w:val="00251E37"/>
    <w:rsid w:val="00255AA7"/>
    <w:rsid w:val="00261A48"/>
    <w:rsid w:val="00261E9D"/>
    <w:rsid w:val="0026541C"/>
    <w:rsid w:val="0026623F"/>
    <w:rsid w:val="00277C22"/>
    <w:rsid w:val="00294127"/>
    <w:rsid w:val="002943FE"/>
    <w:rsid w:val="002954C5"/>
    <w:rsid w:val="002C1039"/>
    <w:rsid w:val="002C3647"/>
    <w:rsid w:val="002E3DB0"/>
    <w:rsid w:val="002F15C2"/>
    <w:rsid w:val="00302775"/>
    <w:rsid w:val="00302CC2"/>
    <w:rsid w:val="003161C9"/>
    <w:rsid w:val="00322409"/>
    <w:rsid w:val="003338D4"/>
    <w:rsid w:val="00340D41"/>
    <w:rsid w:val="00352539"/>
    <w:rsid w:val="003675EA"/>
    <w:rsid w:val="0038365B"/>
    <w:rsid w:val="00387845"/>
    <w:rsid w:val="00394643"/>
    <w:rsid w:val="003A5D25"/>
    <w:rsid w:val="003C0553"/>
    <w:rsid w:val="003D125E"/>
    <w:rsid w:val="003D70D6"/>
    <w:rsid w:val="003E2A4B"/>
    <w:rsid w:val="0040726A"/>
    <w:rsid w:val="00414F87"/>
    <w:rsid w:val="00422E32"/>
    <w:rsid w:val="0042541C"/>
    <w:rsid w:val="004260E9"/>
    <w:rsid w:val="004520E9"/>
    <w:rsid w:val="00460EAB"/>
    <w:rsid w:val="004614EC"/>
    <w:rsid w:val="004631F6"/>
    <w:rsid w:val="00465269"/>
    <w:rsid w:val="00472C0F"/>
    <w:rsid w:val="0047346A"/>
    <w:rsid w:val="00473DE6"/>
    <w:rsid w:val="00477F1E"/>
    <w:rsid w:val="0048426D"/>
    <w:rsid w:val="00485F94"/>
    <w:rsid w:val="004A23EF"/>
    <w:rsid w:val="004C1035"/>
    <w:rsid w:val="004C5CC9"/>
    <w:rsid w:val="004D28F2"/>
    <w:rsid w:val="004D2DE9"/>
    <w:rsid w:val="004E04BA"/>
    <w:rsid w:val="004F26DB"/>
    <w:rsid w:val="004F543B"/>
    <w:rsid w:val="005124C4"/>
    <w:rsid w:val="00522A34"/>
    <w:rsid w:val="00532930"/>
    <w:rsid w:val="00544BD6"/>
    <w:rsid w:val="00550CAD"/>
    <w:rsid w:val="00552241"/>
    <w:rsid w:val="00556951"/>
    <w:rsid w:val="005913D5"/>
    <w:rsid w:val="005A474E"/>
    <w:rsid w:val="005A7365"/>
    <w:rsid w:val="005B07AF"/>
    <w:rsid w:val="005B76F2"/>
    <w:rsid w:val="005C7669"/>
    <w:rsid w:val="005D5D77"/>
    <w:rsid w:val="005F2B57"/>
    <w:rsid w:val="0060027E"/>
    <w:rsid w:val="00620AB3"/>
    <w:rsid w:val="00630817"/>
    <w:rsid w:val="006328D6"/>
    <w:rsid w:val="006375BD"/>
    <w:rsid w:val="00644679"/>
    <w:rsid w:val="00673CE0"/>
    <w:rsid w:val="00691F55"/>
    <w:rsid w:val="00696BF9"/>
    <w:rsid w:val="006B60EB"/>
    <w:rsid w:val="006C1D20"/>
    <w:rsid w:val="006D11A2"/>
    <w:rsid w:val="006F1C1E"/>
    <w:rsid w:val="006F3E03"/>
    <w:rsid w:val="006F449A"/>
    <w:rsid w:val="007139AE"/>
    <w:rsid w:val="00733567"/>
    <w:rsid w:val="00754C7D"/>
    <w:rsid w:val="00757B4B"/>
    <w:rsid w:val="007825F3"/>
    <w:rsid w:val="007838A6"/>
    <w:rsid w:val="00783FFB"/>
    <w:rsid w:val="0078601C"/>
    <w:rsid w:val="00786F7A"/>
    <w:rsid w:val="0078700C"/>
    <w:rsid w:val="00792313"/>
    <w:rsid w:val="00792B9D"/>
    <w:rsid w:val="007A251E"/>
    <w:rsid w:val="007A634D"/>
    <w:rsid w:val="007B31AC"/>
    <w:rsid w:val="007B36B4"/>
    <w:rsid w:val="007B3AD0"/>
    <w:rsid w:val="007C04FB"/>
    <w:rsid w:val="007C1E82"/>
    <w:rsid w:val="007D28D0"/>
    <w:rsid w:val="007E5741"/>
    <w:rsid w:val="008035C6"/>
    <w:rsid w:val="00814500"/>
    <w:rsid w:val="0081681E"/>
    <w:rsid w:val="0082181B"/>
    <w:rsid w:val="00881167"/>
    <w:rsid w:val="008B7D37"/>
    <w:rsid w:val="008E1001"/>
    <w:rsid w:val="008F539C"/>
    <w:rsid w:val="008F6B3D"/>
    <w:rsid w:val="00914A5D"/>
    <w:rsid w:val="009162B3"/>
    <w:rsid w:val="009167FB"/>
    <w:rsid w:val="00934B01"/>
    <w:rsid w:val="00945E92"/>
    <w:rsid w:val="0095311A"/>
    <w:rsid w:val="00972FB2"/>
    <w:rsid w:val="0098144B"/>
    <w:rsid w:val="00982BD3"/>
    <w:rsid w:val="00983211"/>
    <w:rsid w:val="009953D3"/>
    <w:rsid w:val="009960C3"/>
    <w:rsid w:val="009A0AB7"/>
    <w:rsid w:val="009A6028"/>
    <w:rsid w:val="009A7D9E"/>
    <w:rsid w:val="009B268A"/>
    <w:rsid w:val="009D288C"/>
    <w:rsid w:val="009D3246"/>
    <w:rsid w:val="00A127DF"/>
    <w:rsid w:val="00A215FA"/>
    <w:rsid w:val="00A25B46"/>
    <w:rsid w:val="00A319C6"/>
    <w:rsid w:val="00A45029"/>
    <w:rsid w:val="00A53BC4"/>
    <w:rsid w:val="00A57DB6"/>
    <w:rsid w:val="00A80227"/>
    <w:rsid w:val="00A8238F"/>
    <w:rsid w:val="00A87A69"/>
    <w:rsid w:val="00AA17C7"/>
    <w:rsid w:val="00AB0BC3"/>
    <w:rsid w:val="00AB2139"/>
    <w:rsid w:val="00AB58DE"/>
    <w:rsid w:val="00AC1EB2"/>
    <w:rsid w:val="00AD2B9D"/>
    <w:rsid w:val="00AD3C6F"/>
    <w:rsid w:val="00AE3652"/>
    <w:rsid w:val="00AE4041"/>
    <w:rsid w:val="00AF2B99"/>
    <w:rsid w:val="00B1471A"/>
    <w:rsid w:val="00B23C59"/>
    <w:rsid w:val="00B27714"/>
    <w:rsid w:val="00B436FD"/>
    <w:rsid w:val="00B56D37"/>
    <w:rsid w:val="00B57773"/>
    <w:rsid w:val="00B61E42"/>
    <w:rsid w:val="00B82853"/>
    <w:rsid w:val="00B85102"/>
    <w:rsid w:val="00BB1AE5"/>
    <w:rsid w:val="00BE3A5F"/>
    <w:rsid w:val="00BF36B0"/>
    <w:rsid w:val="00C0208E"/>
    <w:rsid w:val="00C17945"/>
    <w:rsid w:val="00C24837"/>
    <w:rsid w:val="00C267AD"/>
    <w:rsid w:val="00C32F8C"/>
    <w:rsid w:val="00C4085A"/>
    <w:rsid w:val="00C427CD"/>
    <w:rsid w:val="00C47957"/>
    <w:rsid w:val="00C52DE5"/>
    <w:rsid w:val="00C62A1E"/>
    <w:rsid w:val="00C74954"/>
    <w:rsid w:val="00C74BA3"/>
    <w:rsid w:val="00C7735A"/>
    <w:rsid w:val="00C9695B"/>
    <w:rsid w:val="00C9724F"/>
    <w:rsid w:val="00CA532B"/>
    <w:rsid w:val="00CB0A1F"/>
    <w:rsid w:val="00CB47B1"/>
    <w:rsid w:val="00CB6AA0"/>
    <w:rsid w:val="00CC0481"/>
    <w:rsid w:val="00CC34A1"/>
    <w:rsid w:val="00D11F06"/>
    <w:rsid w:val="00D151AA"/>
    <w:rsid w:val="00D170A3"/>
    <w:rsid w:val="00D17434"/>
    <w:rsid w:val="00D22A53"/>
    <w:rsid w:val="00D279F5"/>
    <w:rsid w:val="00D30E8F"/>
    <w:rsid w:val="00D5016B"/>
    <w:rsid w:val="00D56A40"/>
    <w:rsid w:val="00D578C1"/>
    <w:rsid w:val="00D652F3"/>
    <w:rsid w:val="00D760FD"/>
    <w:rsid w:val="00D9006D"/>
    <w:rsid w:val="00D91293"/>
    <w:rsid w:val="00D956F0"/>
    <w:rsid w:val="00D9713E"/>
    <w:rsid w:val="00D976CF"/>
    <w:rsid w:val="00DA6C6E"/>
    <w:rsid w:val="00DB29FF"/>
    <w:rsid w:val="00DD1F5F"/>
    <w:rsid w:val="00DE375D"/>
    <w:rsid w:val="00DE49A7"/>
    <w:rsid w:val="00DF3117"/>
    <w:rsid w:val="00E05444"/>
    <w:rsid w:val="00E140BB"/>
    <w:rsid w:val="00E35F20"/>
    <w:rsid w:val="00E37F36"/>
    <w:rsid w:val="00E4310E"/>
    <w:rsid w:val="00E45515"/>
    <w:rsid w:val="00E540F7"/>
    <w:rsid w:val="00E624D2"/>
    <w:rsid w:val="00E703F0"/>
    <w:rsid w:val="00E8246D"/>
    <w:rsid w:val="00E9278A"/>
    <w:rsid w:val="00EA5337"/>
    <w:rsid w:val="00EA59E8"/>
    <w:rsid w:val="00EA78A1"/>
    <w:rsid w:val="00EB0E0B"/>
    <w:rsid w:val="00EB6D3F"/>
    <w:rsid w:val="00EB773D"/>
    <w:rsid w:val="00EC1975"/>
    <w:rsid w:val="00ED5B91"/>
    <w:rsid w:val="00EE3060"/>
    <w:rsid w:val="00F10B56"/>
    <w:rsid w:val="00F27792"/>
    <w:rsid w:val="00F30BD1"/>
    <w:rsid w:val="00F34C6D"/>
    <w:rsid w:val="00F4046C"/>
    <w:rsid w:val="00F51E7D"/>
    <w:rsid w:val="00F53572"/>
    <w:rsid w:val="00F53625"/>
    <w:rsid w:val="00F959D2"/>
    <w:rsid w:val="00FA094A"/>
    <w:rsid w:val="00FA0A10"/>
    <w:rsid w:val="00FA24C4"/>
    <w:rsid w:val="00FA2575"/>
    <w:rsid w:val="00FA7348"/>
    <w:rsid w:val="00FB2A4B"/>
    <w:rsid w:val="00FD67BD"/>
    <w:rsid w:val="00FD74B5"/>
    <w:rsid w:val="00FE7C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2774FE"/>
  <w15:chartTrackingRefBased/>
  <w15:docId w15:val="{88CFE44F-5C94-4C17-9EE1-4FA7C1D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61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144B"/>
    <w:pPr>
      <w:keepNext/>
      <w:ind w:firstLine="720"/>
      <w:outlineLvl w:val="1"/>
    </w:pPr>
    <w:rPr>
      <w:i/>
      <w:iCs/>
    </w:rPr>
  </w:style>
  <w:style w:type="paragraph" w:styleId="Heading3">
    <w:name w:val="heading 3"/>
    <w:basedOn w:val="Normal"/>
    <w:next w:val="Normal"/>
    <w:qFormat/>
    <w:rsid w:val="0098144B"/>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251E"/>
    <w:pPr>
      <w:ind w:left="720" w:hanging="720"/>
      <w:jc w:val="both"/>
    </w:pPr>
  </w:style>
  <w:style w:type="character" w:styleId="Strong">
    <w:name w:val="Strong"/>
    <w:qFormat/>
    <w:rsid w:val="00AE3652"/>
    <w:rPr>
      <w:b/>
      <w:bCs/>
    </w:rPr>
  </w:style>
  <w:style w:type="character" w:styleId="Hyperlink">
    <w:name w:val="Hyperlink"/>
    <w:uiPriority w:val="99"/>
    <w:rsid w:val="007A634D"/>
    <w:rPr>
      <w:color w:val="0000FF"/>
      <w:u w:val="single"/>
    </w:rPr>
  </w:style>
  <w:style w:type="paragraph" w:styleId="BalloonText">
    <w:name w:val="Balloon Text"/>
    <w:basedOn w:val="Normal"/>
    <w:semiHidden/>
    <w:rsid w:val="006F449A"/>
    <w:rPr>
      <w:rFonts w:ascii="Tahoma" w:hAnsi="Tahoma" w:cs="Tahoma"/>
      <w:sz w:val="16"/>
      <w:szCs w:val="16"/>
    </w:rPr>
  </w:style>
  <w:style w:type="character" w:styleId="CommentReference">
    <w:name w:val="annotation reference"/>
    <w:uiPriority w:val="99"/>
    <w:semiHidden/>
    <w:rsid w:val="00FB2A4B"/>
    <w:rPr>
      <w:sz w:val="16"/>
      <w:szCs w:val="16"/>
    </w:rPr>
  </w:style>
  <w:style w:type="paragraph" w:styleId="CommentText">
    <w:name w:val="annotation text"/>
    <w:basedOn w:val="Normal"/>
    <w:link w:val="CommentTextChar"/>
    <w:uiPriority w:val="99"/>
    <w:rsid w:val="00FB2A4B"/>
    <w:rPr>
      <w:sz w:val="20"/>
      <w:szCs w:val="20"/>
    </w:rPr>
  </w:style>
  <w:style w:type="paragraph" w:styleId="CommentSubject">
    <w:name w:val="annotation subject"/>
    <w:basedOn w:val="CommentText"/>
    <w:next w:val="CommentText"/>
    <w:semiHidden/>
    <w:rsid w:val="00FB2A4B"/>
    <w:rPr>
      <w:b/>
      <w:bCs/>
    </w:rPr>
  </w:style>
  <w:style w:type="paragraph" w:customStyle="1" w:styleId="Default">
    <w:name w:val="Default"/>
    <w:rsid w:val="00277C22"/>
    <w:pPr>
      <w:autoSpaceDE w:val="0"/>
      <w:autoSpaceDN w:val="0"/>
      <w:adjustRightInd w:val="0"/>
    </w:pPr>
    <w:rPr>
      <w:color w:val="000000"/>
      <w:sz w:val="24"/>
      <w:szCs w:val="24"/>
    </w:rPr>
  </w:style>
  <w:style w:type="paragraph" w:styleId="NormalWeb">
    <w:name w:val="Normal (Web)"/>
    <w:basedOn w:val="Normal"/>
    <w:rsid w:val="00277C22"/>
    <w:pPr>
      <w:spacing w:before="100" w:beforeAutospacing="1" w:after="240"/>
    </w:pPr>
  </w:style>
  <w:style w:type="paragraph" w:styleId="BodyTextIndent2">
    <w:name w:val="Body Text Indent 2"/>
    <w:basedOn w:val="Normal"/>
    <w:rsid w:val="00EC1975"/>
    <w:pPr>
      <w:spacing w:after="120" w:line="480" w:lineRule="auto"/>
      <w:ind w:left="360"/>
    </w:pPr>
  </w:style>
  <w:style w:type="character" w:styleId="FootnoteReference">
    <w:name w:val="footnote reference"/>
    <w:rsid w:val="00161B27"/>
  </w:style>
  <w:style w:type="paragraph" w:styleId="FootnoteText">
    <w:name w:val="footnote text"/>
    <w:basedOn w:val="Normal"/>
    <w:link w:val="FootnoteTextChar"/>
    <w:rsid w:val="00161B27"/>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rsid w:val="00161B27"/>
    <w:rPr>
      <w:rFonts w:ascii="Courier" w:hAnsi="Courier"/>
    </w:rPr>
  </w:style>
  <w:style w:type="paragraph" w:styleId="Header">
    <w:name w:val="header"/>
    <w:basedOn w:val="Normal"/>
    <w:link w:val="HeaderChar"/>
    <w:rsid w:val="00161B27"/>
    <w:pPr>
      <w:tabs>
        <w:tab w:val="center" w:pos="4680"/>
        <w:tab w:val="right" w:pos="9360"/>
      </w:tabs>
    </w:pPr>
  </w:style>
  <w:style w:type="character" w:customStyle="1" w:styleId="HeaderChar">
    <w:name w:val="Header Char"/>
    <w:link w:val="Header"/>
    <w:rsid w:val="00161B27"/>
    <w:rPr>
      <w:sz w:val="24"/>
      <w:szCs w:val="24"/>
    </w:rPr>
  </w:style>
  <w:style w:type="paragraph" w:styleId="Footer">
    <w:name w:val="footer"/>
    <w:basedOn w:val="Normal"/>
    <w:link w:val="FooterChar"/>
    <w:rsid w:val="00161B27"/>
    <w:pPr>
      <w:tabs>
        <w:tab w:val="center" w:pos="4680"/>
        <w:tab w:val="right" w:pos="9360"/>
      </w:tabs>
    </w:pPr>
  </w:style>
  <w:style w:type="character" w:customStyle="1" w:styleId="FooterChar">
    <w:name w:val="Footer Char"/>
    <w:link w:val="Footer"/>
    <w:rsid w:val="00161B27"/>
    <w:rPr>
      <w:sz w:val="24"/>
      <w:szCs w:val="24"/>
    </w:rPr>
  </w:style>
  <w:style w:type="paragraph" w:styleId="Revision">
    <w:name w:val="Revision"/>
    <w:hidden/>
    <w:uiPriority w:val="99"/>
    <w:semiHidden/>
    <w:rsid w:val="008F539C"/>
    <w:rPr>
      <w:sz w:val="24"/>
      <w:szCs w:val="24"/>
    </w:rPr>
  </w:style>
  <w:style w:type="paragraph" w:styleId="HTMLPreformatted">
    <w:name w:val="HTML Preformatted"/>
    <w:basedOn w:val="Normal"/>
    <w:link w:val="HTMLPreformattedChar"/>
    <w:uiPriority w:val="99"/>
    <w:unhideWhenUsed/>
    <w:rsid w:val="007B3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B36B4"/>
    <w:rPr>
      <w:rFonts w:ascii="Courier New" w:hAnsi="Courier New" w:cs="Courier New"/>
    </w:rPr>
  </w:style>
  <w:style w:type="character" w:styleId="FollowedHyperlink">
    <w:name w:val="FollowedHyperlink"/>
    <w:rsid w:val="00294127"/>
    <w:rPr>
      <w:color w:val="800080"/>
      <w:u w:val="single"/>
    </w:rPr>
  </w:style>
  <w:style w:type="paragraph" w:styleId="ListParagraph">
    <w:name w:val="List Paragraph"/>
    <w:basedOn w:val="Normal"/>
    <w:uiPriority w:val="34"/>
    <w:qFormat/>
    <w:rsid w:val="00F959D2"/>
    <w:pPr>
      <w:ind w:left="720"/>
    </w:pPr>
    <w:rPr>
      <w:rFonts w:ascii="Calibri" w:eastAsia="Calibri" w:hAnsi="Calibri" w:cs="Calibri"/>
      <w:sz w:val="22"/>
      <w:szCs w:val="22"/>
    </w:rPr>
  </w:style>
  <w:style w:type="character" w:customStyle="1" w:styleId="CommentTextChar">
    <w:name w:val="Comment Text Char"/>
    <w:link w:val="CommentText"/>
    <w:uiPriority w:val="99"/>
    <w:rsid w:val="0078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cis.gov/sites/default/files/USCIS/Teacher_Training/G-1190.pdf" TargetMode="External" /><Relationship Id="rId6" Type="http://schemas.openxmlformats.org/officeDocument/2006/relationships/hyperlink" Target="mailto:Office.of.Citizenship@uscis.dhs.gov"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BE06-5918-4297-9BC4-DE379F4D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2294</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vt:lpstr>
    </vt:vector>
  </TitlesOfParts>
  <Company>DHS</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user_template</dc:creator>
  <cp:lastModifiedBy>Avendano, Manuel A</cp:lastModifiedBy>
  <cp:revision>7</cp:revision>
  <cp:lastPrinted>2011-01-13T20:16:00Z</cp:lastPrinted>
  <dcterms:created xsi:type="dcterms:W3CDTF">2020-10-14T21:17:00Z</dcterms:created>
  <dcterms:modified xsi:type="dcterms:W3CDTF">2023-01-17T23:19:00Z</dcterms:modified>
</cp:coreProperties>
</file>