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B608A" w:rsidP="00F06866" w14:paraId="1FF3CD53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ab/>
        <w:t>`</w:t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 xml:space="preserve">“Generic Clearance </w:t>
      </w:r>
      <w:r w:rsidR="003B5350">
        <w:rPr>
          <w:sz w:val="28"/>
        </w:rPr>
        <w:t>for NIH Citizen Science and Crowdsourcing Projects</w:t>
      </w:r>
      <w:r w:rsidRPr="00F06866" w:rsidR="00F06866">
        <w:rPr>
          <w:sz w:val="28"/>
        </w:rPr>
        <w:t>”</w:t>
      </w:r>
      <w:r w:rsidR="00F06866">
        <w:rPr>
          <w:sz w:val="28"/>
        </w:rPr>
        <w:t xml:space="preserve"> </w:t>
      </w:r>
    </w:p>
    <w:p w:rsidR="005E714A" w:rsidP="00F06866" w14:paraId="6718A40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2B1498">
        <w:t>0925-0766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2B1498">
        <w:t>04/2023</w:t>
      </w:r>
      <w:r>
        <w:rPr>
          <w:sz w:val="28"/>
        </w:rPr>
        <w:t>)</w:t>
      </w:r>
    </w:p>
    <w:p w:rsidR="006C6D3A" w:rsidRPr="00B559C5" w:rsidP="00434E33" w14:paraId="375A315C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>
        <w:t>BRAIN Initiative Alliance Toolmakers Web Form</w:t>
      </w:r>
      <w:r w:rsidR="004920E1">
        <w:t xml:space="preserve"> (NINDS)</w:t>
      </w:r>
    </w:p>
    <w:p w:rsidR="005E714A" w14:paraId="1A245776" w14:textId="77777777"/>
    <w:p w:rsidR="001B0AAA" w14:paraId="7F3C16D1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3F443EAC" w14:textId="77777777"/>
    <w:p w:rsidR="00C8488C" w14:paraId="382511F2" w14:textId="77777777">
      <w:r>
        <w:t>NIH is a partner in the</w:t>
      </w:r>
      <w:r w:rsidR="00692501">
        <w:t xml:space="preserve"> </w:t>
      </w:r>
      <w:r w:rsidRPr="00212E4A" w:rsidR="00692501">
        <w:rPr>
          <w:i/>
          <w:iCs/>
        </w:rPr>
        <w:t>Brain Research Through Advancing Innovative Neurotechnologies</w:t>
      </w:r>
      <w:r w:rsidR="00F3129C">
        <w:t>®</w:t>
      </w:r>
      <w:r>
        <w:t xml:space="preserve"> </w:t>
      </w:r>
      <w:r w:rsidR="00692501">
        <w:t>(</w:t>
      </w:r>
      <w:r>
        <w:t>BRAIN</w:t>
      </w:r>
      <w:r w:rsidR="00692501">
        <w:t>)</w:t>
      </w:r>
      <w:r>
        <w:t xml:space="preserve"> Initiative Alliance (BIA). </w:t>
      </w:r>
      <w:r w:rsidR="00692501">
        <w:t xml:space="preserve">The BIA is a group of federal and non-federal organizations that support the goals of the BRAIN Initiative and collaborate to engage the public and the scientific community in BRAIN research progress, resources, and opportunities. </w:t>
      </w:r>
      <w:r>
        <w:t>The purpose of the Toolmaker’s Web Form is to solicit cutting edge research tools from BIA-funded scientists. The tools are disseminated on the BIA website as a repository of BIA-funded tools.</w:t>
      </w:r>
      <w:r w:rsidR="00692501">
        <w:t xml:space="preserve"> </w:t>
      </w:r>
    </w:p>
    <w:p w:rsidR="00C8488C" w14:paraId="012E3301" w14:textId="77777777"/>
    <w:p w:rsidR="00F15956" w14:paraId="646768C8" w14:textId="77777777"/>
    <w:p w:rsidR="00434E33" w:rsidRPr="00434E33" w:rsidP="00434E33" w14:paraId="6E2B9C1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1A0F348F" w14:textId="77777777"/>
    <w:p w:rsidR="00C8488C" w14:paraId="54601981" w14:textId="77777777">
      <w:r>
        <w:t>Scientists</w:t>
      </w:r>
      <w:r w:rsidR="00692501">
        <w:t xml:space="preserve"> who have developed </w:t>
      </w:r>
      <w:r w:rsidR="00F3129C">
        <w:t xml:space="preserve">or improved </w:t>
      </w:r>
      <w:r w:rsidR="00692501">
        <w:t>a research tool with funding through the BRAIN Initiative and who wish to share their tool with the broader research community.</w:t>
      </w:r>
    </w:p>
    <w:p w:rsidR="00F15956" w14:paraId="05BF559D" w14:textId="77777777"/>
    <w:p w:rsidR="00E26329" w14:paraId="18442328" w14:textId="77777777">
      <w:pPr>
        <w:rPr>
          <w:b/>
        </w:rPr>
      </w:pPr>
    </w:p>
    <w:p w:rsidR="00E26329" w14:paraId="09057513" w14:textId="77777777">
      <w:pPr>
        <w:rPr>
          <w:b/>
        </w:rPr>
      </w:pPr>
    </w:p>
    <w:p w:rsidR="00F06866" w:rsidRPr="00F06866" w14:paraId="31690E94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66111D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4F6494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DB608A">
        <w:rPr>
          <w:bCs/>
          <w:sz w:val="24"/>
        </w:rPr>
        <w:t>Data Catalogue</w:t>
      </w:r>
      <w:r w:rsidRPr="00F06866">
        <w:rPr>
          <w:bCs/>
          <w:sz w:val="24"/>
        </w:rPr>
        <w:tab/>
        <w:t xml:space="preserve"> </w:t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  <w:t>[</w:t>
      </w:r>
      <w:r w:rsidR="00180A9F">
        <w:rPr>
          <w:bCs/>
          <w:sz w:val="24"/>
        </w:rPr>
        <w:t>X</w:t>
      </w:r>
      <w:r w:rsidR="00DB608A">
        <w:rPr>
          <w:bCs/>
          <w:sz w:val="24"/>
        </w:rPr>
        <w:t>] Repository of Tools and Best Practices</w:t>
      </w:r>
    </w:p>
    <w:p w:rsidR="0096108F" w:rsidP="0096108F" w14:paraId="276649B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>
        <w:rPr>
          <w:bCs/>
          <w:sz w:val="24"/>
        </w:rPr>
        <w:tab/>
      </w:r>
      <w:r w:rsidR="00DB608A">
        <w:rPr>
          <w:bCs/>
          <w:sz w:val="24"/>
        </w:rPr>
        <w:t>Recommendations of scientific reviewers</w:t>
      </w:r>
      <w:r w:rsidR="00DB608A">
        <w:rPr>
          <w:bCs/>
          <w:sz w:val="24"/>
        </w:rPr>
        <w:tab/>
        <w:t>[ ] Resources</w:t>
      </w:r>
    </w:p>
    <w:p w:rsidR="00F06866" w:rsidRPr="00F06866" w:rsidP="0096108F" w14:paraId="1A27B7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 w:rsidR="00DB608A">
        <w:rPr>
          <w:bCs/>
          <w:sz w:val="24"/>
        </w:rPr>
        <w:t>Call for Nominations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00C2C250" w14:textId="77777777">
      <w:pPr>
        <w:pStyle w:val="Header"/>
        <w:tabs>
          <w:tab w:val="clear" w:pos="4320"/>
          <w:tab w:val="clear" w:pos="8640"/>
        </w:tabs>
      </w:pPr>
    </w:p>
    <w:p w:rsidR="00CA2650" w14:paraId="4AA5293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D2A0422" w14:textId="77777777">
      <w:pPr>
        <w:rPr>
          <w:sz w:val="16"/>
          <w:szCs w:val="16"/>
        </w:rPr>
      </w:pPr>
    </w:p>
    <w:p w:rsidR="008101A5" w:rsidRPr="009C13B9" w:rsidP="008101A5" w14:paraId="0FED6EA9" w14:textId="77777777">
      <w:r>
        <w:t xml:space="preserve">I certify the following to be true: </w:t>
      </w:r>
    </w:p>
    <w:p w:rsidR="008101A5" w:rsidP="008101A5" w14:paraId="22BB08D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C4FB3F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18B8E97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8E1847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EA3F4A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2EE0E61" w14:textId="77777777"/>
    <w:p w:rsidR="009C13B9" w:rsidP="009C13B9" w14:paraId="01AA52F1" w14:textId="77777777">
      <w:r>
        <w:t>Name:</w:t>
      </w:r>
      <w:r w:rsidR="004920E1">
        <w:t xml:space="preserve">  </w:t>
      </w:r>
      <w:r w:rsidRPr="002B7255" w:rsidR="00346E35">
        <w:rPr>
          <w:u w:val="single"/>
        </w:rPr>
        <w:t>Cara Long, NINDS Office of Science Policy and Planning</w:t>
      </w:r>
      <w:r w:rsidRPr="002B7255">
        <w:t>_____________</w:t>
      </w:r>
    </w:p>
    <w:p w:rsidR="009C13B9" w:rsidP="009C13B9" w14:paraId="7E3CA7C3" w14:textId="77777777">
      <w:pPr>
        <w:pStyle w:val="ListParagraph"/>
        <w:ind w:left="360"/>
      </w:pPr>
    </w:p>
    <w:p w:rsidR="009C13B9" w:rsidP="009C13B9" w14:paraId="77FCEE39" w14:textId="77777777">
      <w:r>
        <w:t>To assist review, please provide answers to the following question:</w:t>
      </w:r>
    </w:p>
    <w:p w:rsidR="009C13B9" w:rsidP="009C13B9" w14:paraId="3D4C009C" w14:textId="77777777">
      <w:pPr>
        <w:pStyle w:val="ListParagraph"/>
        <w:ind w:left="360"/>
      </w:pPr>
    </w:p>
    <w:p w:rsidR="009C13B9" w:rsidRPr="00C86E91" w:rsidP="00C86E91" w14:paraId="27C03CE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4ED8120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DC1D4D">
        <w:t>X</w:t>
      </w:r>
      <w:r w:rsidR="009239AA">
        <w:t xml:space="preserve">  ] Yes  [</w:t>
      </w:r>
      <w:r w:rsidR="00DC1D4D">
        <w:t xml:space="preserve"> </w:t>
      </w:r>
      <w:r w:rsidR="009239AA">
        <w:t xml:space="preserve">]  No </w:t>
      </w:r>
    </w:p>
    <w:p w:rsidR="00C86E91" w:rsidP="00C86E91" w14:paraId="767F713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DC1D4D">
        <w:t>X</w:t>
      </w:r>
      <w:r w:rsidR="009239AA">
        <w:t>] Yes [  ] No</w:t>
      </w:r>
      <w:r>
        <w:t xml:space="preserve">   </w:t>
      </w:r>
    </w:p>
    <w:p w:rsidR="00C86E91" w:rsidP="00C86E91" w14:paraId="1227BEA6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="00DC1D4D">
        <w:t>X</w:t>
      </w:r>
      <w:r>
        <w:t>] Yes  [  ] No</w:t>
      </w:r>
    </w:p>
    <w:p w:rsidR="00633F74" w:rsidP="00633F74" w14:paraId="19C9B475" w14:textId="77777777">
      <w:pPr>
        <w:pStyle w:val="ListParagraph"/>
        <w:ind w:left="360"/>
      </w:pPr>
    </w:p>
    <w:p w:rsidR="00C86E91" w:rsidRPr="00C86E91" w:rsidP="00C86E91" w14:paraId="6A1CB149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69CA33FB" w14:textId="77777777">
      <w:r>
        <w:t>Is an incentive (e.g., money or reimbursement of expenses, token of appreciation) provided to participants?  [  ] Yes [</w:t>
      </w:r>
      <w:r w:rsidR="00180A9F">
        <w:t>X</w:t>
      </w:r>
      <w:r>
        <w:t xml:space="preserve">] No  </w:t>
      </w:r>
    </w:p>
    <w:p w:rsidR="004D6E14" w14:paraId="0D3904B2" w14:textId="77777777">
      <w:pPr>
        <w:rPr>
          <w:b/>
        </w:rPr>
      </w:pPr>
    </w:p>
    <w:p w:rsidR="00F24CFC" w14:paraId="5F75D257" w14:textId="77777777">
      <w:pPr>
        <w:rPr>
          <w:b/>
        </w:rPr>
      </w:pPr>
    </w:p>
    <w:p w:rsidR="005E714A" w:rsidRPr="00BC676D" w:rsidP="00C86E91" w14:paraId="46133DDB" w14:textId="77777777">
      <w:pPr>
        <w:rPr>
          <w:b/>
          <w:i/>
        </w:rPr>
      </w:pPr>
      <w:r>
        <w:rPr>
          <w:b/>
        </w:rPr>
        <w:t xml:space="preserve">ESTIMATED 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6B38C3C3" w14:textId="77777777">
      <w:pPr>
        <w:keepNext/>
        <w:keepLines/>
        <w:rPr>
          <w:b/>
        </w:rPr>
      </w:pPr>
    </w:p>
    <w:tbl>
      <w:tblPr>
        <w:tblW w:w="912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4"/>
        <w:gridCol w:w="1914"/>
        <w:gridCol w:w="2144"/>
        <w:gridCol w:w="1378"/>
        <w:gridCol w:w="1316"/>
      </w:tblGrid>
      <w:tr w14:paraId="4C560918" w14:textId="77777777" w:rsidTr="004C3224">
        <w:tblPrEx>
          <w:tblW w:w="9126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62"/>
        </w:trPr>
        <w:tc>
          <w:tcPr>
            <w:tcW w:w="2374" w:type="dxa"/>
          </w:tcPr>
          <w:p w:rsidR="003668D6" w:rsidRPr="002D26E2" w:rsidP="00C8488C" w14:paraId="7BBAFB6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14" w:type="dxa"/>
          </w:tcPr>
          <w:p w:rsidR="003668D6" w:rsidRPr="002D26E2" w:rsidP="00843796" w14:paraId="4F4CCB3B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44" w:type="dxa"/>
          </w:tcPr>
          <w:p w:rsidR="003668D6" w:rsidRPr="002D26E2" w:rsidP="00843796" w14:paraId="501D84A7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378" w:type="dxa"/>
          </w:tcPr>
          <w:p w:rsidR="003668D6" w:rsidP="00843796" w14:paraId="1776DBED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45DFE418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393E541F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16" w:type="dxa"/>
          </w:tcPr>
          <w:p w:rsidR="003668D6" w:rsidP="00843796" w14:paraId="272DF637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294B645D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403B226C" w14:textId="77777777" w:rsidTr="004C3224">
        <w:tblPrEx>
          <w:tblW w:w="9126" w:type="dxa"/>
          <w:tblInd w:w="18" w:type="dxa"/>
          <w:tblLayout w:type="fixed"/>
          <w:tblLook w:val="01E0"/>
        </w:tblPrEx>
        <w:trPr>
          <w:trHeight w:val="249"/>
        </w:trPr>
        <w:tc>
          <w:tcPr>
            <w:tcW w:w="2374" w:type="dxa"/>
          </w:tcPr>
          <w:p w:rsidR="003668D6" w:rsidP="00843796" w14:paraId="1BA7B83C" w14:textId="77777777">
            <w:r>
              <w:t>Private sector</w:t>
            </w:r>
          </w:p>
        </w:tc>
        <w:tc>
          <w:tcPr>
            <w:tcW w:w="1914" w:type="dxa"/>
          </w:tcPr>
          <w:p w:rsidR="003668D6" w:rsidP="00843796" w14:paraId="0C539976" w14:textId="77777777">
            <w:r>
              <w:t>19</w:t>
            </w:r>
          </w:p>
        </w:tc>
        <w:tc>
          <w:tcPr>
            <w:tcW w:w="2144" w:type="dxa"/>
          </w:tcPr>
          <w:p w:rsidR="003668D6" w:rsidP="00843796" w14:paraId="7E32F82A" w14:textId="77777777">
            <w:r>
              <w:t>1</w:t>
            </w:r>
          </w:p>
        </w:tc>
        <w:tc>
          <w:tcPr>
            <w:tcW w:w="1378" w:type="dxa"/>
          </w:tcPr>
          <w:p w:rsidR="003668D6" w:rsidP="00843796" w14:paraId="04675B39" w14:textId="77777777">
            <w:r>
              <w:t>30/60</w:t>
            </w:r>
          </w:p>
        </w:tc>
        <w:tc>
          <w:tcPr>
            <w:tcW w:w="1316" w:type="dxa"/>
          </w:tcPr>
          <w:p w:rsidR="003668D6" w:rsidP="00843796" w14:paraId="0C2345D8" w14:textId="77777777">
            <w:r>
              <w:t>10</w:t>
            </w:r>
          </w:p>
        </w:tc>
      </w:tr>
      <w:tr w14:paraId="2026D0CD" w14:textId="77777777" w:rsidTr="004C3224">
        <w:tblPrEx>
          <w:tblW w:w="9126" w:type="dxa"/>
          <w:tblInd w:w="18" w:type="dxa"/>
          <w:tblLayout w:type="fixed"/>
          <w:tblLook w:val="01E0"/>
        </w:tblPrEx>
        <w:trPr>
          <w:trHeight w:val="262"/>
        </w:trPr>
        <w:tc>
          <w:tcPr>
            <w:tcW w:w="2374" w:type="dxa"/>
          </w:tcPr>
          <w:p w:rsidR="003668D6" w:rsidP="00843796" w14:paraId="37A4507E" w14:textId="77777777"/>
        </w:tc>
        <w:tc>
          <w:tcPr>
            <w:tcW w:w="1914" w:type="dxa"/>
          </w:tcPr>
          <w:p w:rsidR="003668D6" w:rsidP="00843796" w14:paraId="35B0C1A6" w14:textId="77777777"/>
        </w:tc>
        <w:tc>
          <w:tcPr>
            <w:tcW w:w="2144" w:type="dxa"/>
          </w:tcPr>
          <w:p w:rsidR="003668D6" w:rsidP="00843796" w14:paraId="5901C8E8" w14:textId="77777777"/>
        </w:tc>
        <w:tc>
          <w:tcPr>
            <w:tcW w:w="1378" w:type="dxa"/>
          </w:tcPr>
          <w:p w:rsidR="003668D6" w:rsidP="00843796" w14:paraId="348550B0" w14:textId="77777777"/>
        </w:tc>
        <w:tc>
          <w:tcPr>
            <w:tcW w:w="1316" w:type="dxa"/>
          </w:tcPr>
          <w:p w:rsidR="003668D6" w:rsidP="00843796" w14:paraId="797532B2" w14:textId="77777777"/>
        </w:tc>
      </w:tr>
      <w:tr w14:paraId="0A369587" w14:textId="77777777" w:rsidTr="004C3224">
        <w:tblPrEx>
          <w:tblW w:w="9126" w:type="dxa"/>
          <w:tblInd w:w="18" w:type="dxa"/>
          <w:tblLayout w:type="fixed"/>
          <w:tblLook w:val="01E0"/>
        </w:tblPrEx>
        <w:trPr>
          <w:trHeight w:val="277"/>
        </w:trPr>
        <w:tc>
          <w:tcPr>
            <w:tcW w:w="2374" w:type="dxa"/>
          </w:tcPr>
          <w:p w:rsidR="003668D6" w:rsidRPr="002D26E2" w:rsidP="00843796" w14:paraId="0C24FEF3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14" w:type="dxa"/>
          </w:tcPr>
          <w:p w:rsidR="003668D6" w:rsidRPr="002D26E2" w:rsidP="00843796" w14:paraId="025565C8" w14:textId="77777777">
            <w:pPr>
              <w:rPr>
                <w:b/>
              </w:rPr>
            </w:pPr>
          </w:p>
        </w:tc>
        <w:tc>
          <w:tcPr>
            <w:tcW w:w="2144" w:type="dxa"/>
          </w:tcPr>
          <w:p w:rsidR="003668D6" w:rsidP="00843796" w14:paraId="212E514C" w14:textId="77777777">
            <w:r>
              <w:t>19</w:t>
            </w:r>
          </w:p>
        </w:tc>
        <w:tc>
          <w:tcPr>
            <w:tcW w:w="1378" w:type="dxa"/>
          </w:tcPr>
          <w:p w:rsidR="003668D6" w:rsidP="00843796" w14:paraId="08F18777" w14:textId="77777777"/>
        </w:tc>
        <w:tc>
          <w:tcPr>
            <w:tcW w:w="1316" w:type="dxa"/>
          </w:tcPr>
          <w:p w:rsidR="003668D6" w:rsidRPr="002D26E2" w:rsidP="00843796" w14:paraId="34E682D9" w14:textId="7777777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F3170F" w:rsidP="00F3170F" w14:paraId="6B131596" w14:textId="77777777"/>
    <w:p w:rsidR="009A036B" w:rsidRPr="009A036B" w:rsidP="009A036B" w14:paraId="56300883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0AD634DA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0BC36E86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6373B17E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686D0C0F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3A747AC2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2196401E" w14:textId="77777777">
            <w:pPr>
              <w:rPr>
                <w:b/>
              </w:rPr>
            </w:pPr>
            <w:r>
              <w:rPr>
                <w:b/>
              </w:rPr>
              <w:t>Hourly Wage Rate*</w:t>
            </w:r>
          </w:p>
        </w:tc>
        <w:tc>
          <w:tcPr>
            <w:tcW w:w="1620" w:type="dxa"/>
          </w:tcPr>
          <w:p w:rsidR="00CA2010" w:rsidRPr="009A036B" w:rsidP="009A036B" w14:paraId="1C2677FF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23767F35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56B6400C" w14:textId="77777777">
            <w:r>
              <w:t>Private sector</w:t>
            </w:r>
          </w:p>
        </w:tc>
        <w:tc>
          <w:tcPr>
            <w:tcW w:w="2250" w:type="dxa"/>
          </w:tcPr>
          <w:p w:rsidR="00CA2010" w:rsidRPr="009A036B" w:rsidP="009A036B" w14:paraId="28C3F6AF" w14:textId="77777777">
            <w:r>
              <w:t>10</w:t>
            </w:r>
          </w:p>
        </w:tc>
        <w:tc>
          <w:tcPr>
            <w:tcW w:w="2520" w:type="dxa"/>
          </w:tcPr>
          <w:p w:rsidR="00CA2010" w:rsidRPr="009A036B" w:rsidP="009A036B" w14:paraId="00DB67C0" w14:textId="77777777">
            <w:r>
              <w:t>$43.27</w:t>
            </w:r>
          </w:p>
        </w:tc>
        <w:tc>
          <w:tcPr>
            <w:tcW w:w="1620" w:type="dxa"/>
          </w:tcPr>
          <w:p w:rsidR="00CA2010" w:rsidRPr="009A036B" w:rsidP="009A036B" w14:paraId="7C27F1DC" w14:textId="77777777">
            <w:r>
              <w:t>$43</w:t>
            </w:r>
            <w:r w:rsidR="00280240">
              <w:t>2.70</w:t>
            </w:r>
          </w:p>
        </w:tc>
      </w:tr>
      <w:tr w14:paraId="7CCB9CD8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13FAE40E" w14:textId="77777777"/>
        </w:tc>
        <w:tc>
          <w:tcPr>
            <w:tcW w:w="2250" w:type="dxa"/>
          </w:tcPr>
          <w:p w:rsidR="00CA2010" w:rsidRPr="009A036B" w:rsidP="009A036B" w14:paraId="1B0BB1B9" w14:textId="77777777"/>
        </w:tc>
        <w:tc>
          <w:tcPr>
            <w:tcW w:w="2520" w:type="dxa"/>
          </w:tcPr>
          <w:p w:rsidR="00CA2010" w:rsidRPr="009A036B" w:rsidP="009A036B" w14:paraId="2AADC85F" w14:textId="77777777"/>
        </w:tc>
        <w:tc>
          <w:tcPr>
            <w:tcW w:w="1620" w:type="dxa"/>
          </w:tcPr>
          <w:p w:rsidR="00CA2010" w:rsidRPr="009A036B" w:rsidP="009A036B" w14:paraId="67ECA6E5" w14:textId="77777777"/>
        </w:tc>
      </w:tr>
      <w:tr w14:paraId="4CFDCEB0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2A4CFBC3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666333E4" w14:textId="7777777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20" w:type="dxa"/>
          </w:tcPr>
          <w:p w:rsidR="00CA2010" w:rsidRPr="009A036B" w:rsidP="009A036B" w14:paraId="06CA99AF" w14:textId="77777777"/>
        </w:tc>
        <w:tc>
          <w:tcPr>
            <w:tcW w:w="1620" w:type="dxa"/>
          </w:tcPr>
          <w:p w:rsidR="00CA2010" w:rsidRPr="009A036B" w:rsidP="009A036B" w14:paraId="2576789C" w14:textId="77777777">
            <w:r>
              <w:t>$432.70</w:t>
            </w:r>
          </w:p>
        </w:tc>
      </w:tr>
    </w:tbl>
    <w:p w:rsidR="00F01B98" w:rsidP="00F01B98" w14:paraId="3FEF23DC" w14:textId="77777777">
      <w:bookmarkStart w:id="0" w:name="_Hlk114654375"/>
      <w:r>
        <w:t>B</w:t>
      </w:r>
      <w:r w:rsidRPr="004C0A1F">
        <w:t xml:space="preserve">ased on </w:t>
      </w:r>
      <w:hyperlink r:id="rId5" w:history="1">
        <w:r w:rsidRPr="00646B4E">
          <w:rPr>
            <w:rStyle w:val="Hyperlink"/>
          </w:rPr>
          <w:t>http://www.bls.gov/oes/current/oes191029.htm</w:t>
        </w:r>
      </w:hyperlink>
      <w:r w:rsidRPr="004C0A1F">
        <w:t>)</w:t>
      </w:r>
      <w:r>
        <w:t>, the h</w:t>
      </w:r>
      <w:r w:rsidRPr="004C0A1F">
        <w:t>ourly wage rate</w:t>
      </w:r>
      <w:r>
        <w:t xml:space="preserve"> </w:t>
      </w:r>
      <w:r w:rsidRPr="004C0A1F">
        <w:t>for 19-1029 Biologic Scientist is $</w:t>
      </w:r>
      <w:r>
        <w:t>43.27</w:t>
      </w:r>
      <w:bookmarkEnd w:id="0"/>
      <w:r>
        <w:t>.</w:t>
      </w:r>
      <w:r w:rsidRPr="004C0A1F">
        <w:t xml:space="preserve">  </w:t>
      </w:r>
    </w:p>
    <w:p w:rsidR="009A036B" w:rsidRPr="009A036B" w:rsidP="009A036B" w14:paraId="543F744E" w14:textId="77777777"/>
    <w:p w:rsidR="00441434" w:rsidP="00F3170F" w14:paraId="215DB5D2" w14:textId="77777777"/>
    <w:p w:rsidR="005E714A" w14:paraId="2314F8D5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</w:t>
      </w:r>
      <w:r w:rsidR="00992953">
        <w:t xml:space="preserve">:  </w:t>
      </w:r>
      <w:r w:rsidRPr="00992953" w:rsidR="00992953">
        <w:rPr>
          <w:u w:val="single"/>
        </w:rPr>
        <w:t>$2240.30</w:t>
      </w:r>
    </w:p>
    <w:p w:rsidR="009A036B" w:rsidRPr="009A036B" w:rsidP="009A036B" w14:paraId="769AB80D" w14:textId="77777777">
      <w:r>
        <w:rPr>
          <w:b/>
        </w:rPr>
        <w:t xml:space="preserve">                         </w:t>
      </w:r>
    </w:p>
    <w:p w:rsidR="009A036B" w:rsidRPr="009A036B" w:rsidP="009A036B" w14:paraId="2893BF2A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0AC0C71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7196C39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3559A8DD" w14:textId="77777777">
            <w:pPr>
              <w:rPr>
                <w:b/>
                <w:bCs/>
              </w:rPr>
            </w:pPr>
          </w:p>
          <w:p w:rsidR="009A036B" w:rsidRPr="009A036B" w:rsidP="009A036B" w14:paraId="4BAFFE2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9B6E0A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7D584D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55616F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2BB693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0305F5DB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0A1875B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FD2800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98681C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82EA00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FBD8DB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5F3BF7D" w14:textId="77777777"/>
        </w:tc>
      </w:tr>
      <w:tr w14:paraId="61F5F365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6B58510" w14:textId="77777777">
            <w:r>
              <w:t>Health Science Policy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4CBE7AA0" w14:textId="77777777">
            <w:r>
              <w:t>13-1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273255D" w14:textId="77777777">
            <w:r>
              <w:t>$112,015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66D4770" w14:textId="77777777">
            <w:r>
              <w:t>2</w:t>
            </w:r>
            <w:r w:rsidR="00180A9F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95A67AF" w14:textId="77777777">
            <w:r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C486FCD" w14:textId="77777777">
            <w:r>
              <w:t>$</w:t>
            </w:r>
            <w:r w:rsidR="00BC10AA">
              <w:t>2240.30</w:t>
            </w:r>
          </w:p>
        </w:tc>
      </w:tr>
      <w:tr w14:paraId="5C62AA96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387676C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C976C2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81C1C4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975DE6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9E1227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4CF48A18" w14:textId="77777777"/>
        </w:tc>
      </w:tr>
      <w:tr w14:paraId="42F7B5EF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0371D99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D77600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7AAF60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4AC771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76117A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2D43B67" w14:textId="77777777"/>
        </w:tc>
      </w:tr>
      <w:tr w14:paraId="6638B834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40B71A9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614201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D1FAE9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37A362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27BE80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68061E7" w14:textId="77777777"/>
        </w:tc>
      </w:tr>
      <w:tr w14:paraId="495EB167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8FF9934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0A5327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C8DB92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404D06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7BAF07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9A77C77" w14:textId="77777777"/>
        </w:tc>
      </w:tr>
      <w:tr w14:paraId="3289F0CE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0C8A3E5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C445C1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58E88C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822BFC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824A5B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0F71914" w14:textId="77777777"/>
        </w:tc>
      </w:tr>
      <w:tr w14:paraId="0510333A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0E7CED2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7F6532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FE0418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93DB8E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FEB0A8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6FF8EA5" w14:textId="77777777"/>
        </w:tc>
      </w:tr>
      <w:tr w14:paraId="0D25D904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989DF08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93E212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F89C60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37FE378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C467173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57B101B" w14:textId="77777777">
            <w:pPr>
              <w:rPr>
                <w:b/>
              </w:rPr>
            </w:pPr>
          </w:p>
        </w:tc>
      </w:tr>
      <w:tr w14:paraId="7A903F5B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00033604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63BD67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09FC17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BCCD96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CBD930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FBE820E" w14:textId="77777777">
            <w:r>
              <w:t>$2240.30</w:t>
            </w:r>
          </w:p>
        </w:tc>
      </w:tr>
    </w:tbl>
    <w:p w:rsidR="00180A9F" w:rsidRPr="00B559C5" w14:paraId="0ADB7209" w14:textId="77777777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6" w:history="1">
        <w:r w:rsidRPr="004920E1">
          <w:rPr>
            <w:rStyle w:val="Hyperlink"/>
            <w:sz w:val="20"/>
            <w:szCs w:val="20"/>
          </w:rPr>
          <w:t>SALARY TABLE 2023-DCB (opm.gov)</w:t>
        </w:r>
      </w:hyperlink>
    </w:p>
    <w:p w:rsidR="00ED6492" w14:paraId="1FB26D02" w14:textId="77777777">
      <w:pPr>
        <w:rPr>
          <w:b/>
          <w:bCs/>
          <w:u w:val="single"/>
        </w:rPr>
      </w:pPr>
    </w:p>
    <w:p w:rsidR="0069403B" w:rsidP="00F06866" w14:paraId="1B0C9FE0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69403B" w:rsidP="00F06866" w14:paraId="4E5E060D" w14:textId="77777777">
      <w:pPr>
        <w:rPr>
          <w:b/>
        </w:rPr>
      </w:pPr>
    </w:p>
    <w:p w:rsidR="00F06866" w:rsidP="00F06866" w14:paraId="081B0AF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1080BBAA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92501">
        <w:t>X</w:t>
      </w:r>
      <w:r>
        <w:t>] Yes</w:t>
      </w:r>
      <w:r>
        <w:tab/>
        <w:t>[] No</w:t>
      </w:r>
    </w:p>
    <w:p w:rsidR="00636621" w:rsidP="00636621" w14:paraId="35AC2DFE" w14:textId="77777777">
      <w:pPr>
        <w:pStyle w:val="ListParagraph"/>
      </w:pPr>
    </w:p>
    <w:p w:rsidR="00180A9F" w:rsidP="001B0AAA" w14:paraId="296D3CD2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692501" w:rsidP="001B0AAA" w14:paraId="5EC30C12" w14:textId="77777777"/>
    <w:p w:rsidR="00692501" w:rsidP="001B0AAA" w14:paraId="7BB2E8D3" w14:textId="77777777">
      <w:r>
        <w:t xml:space="preserve">There is no sampling plan for respondents; </w:t>
      </w:r>
      <w:r w:rsidR="00F3129C">
        <w:t>BRAIN</w:t>
      </w:r>
      <w:r w:rsidR="00A7552C">
        <w:t xml:space="preserve"> Initiative</w:t>
      </w:r>
      <w:r w:rsidR="00F3129C">
        <w:t xml:space="preserve">-funded </w:t>
      </w:r>
      <w:r>
        <w:t>scientists may choose whether or not to complete the form to share their research tools.</w:t>
      </w:r>
      <w:r w:rsidR="00F3129C">
        <w:t xml:space="preserve"> They </w:t>
      </w:r>
      <w:r w:rsidR="00A7552C">
        <w:t>can</w:t>
      </w:r>
      <w:r w:rsidR="00F3129C">
        <w:t xml:space="preserve"> </w:t>
      </w:r>
      <w:r w:rsidR="00A7552C">
        <w:t>learn</w:t>
      </w:r>
      <w:r w:rsidR="00F3129C">
        <w:t xml:space="preserve"> about the opportunity from</w:t>
      </w:r>
      <w:r w:rsidR="00A7552C">
        <w:t xml:space="preserve"> their Program Director, the NIH BRAIN Blog, BIA social media messages, the annual BIA satellite event at Society for Neuroscience meeting, the BIA Toolmakers Newsletters, and the BIA website. </w:t>
      </w:r>
    </w:p>
    <w:p w:rsidR="00A403BB" w:rsidP="00A403BB" w14:paraId="199AE223" w14:textId="77777777">
      <w:pPr>
        <w:pStyle w:val="ListParagraph"/>
      </w:pPr>
    </w:p>
    <w:p w:rsidR="00A403BB" w:rsidP="00A403BB" w14:paraId="65E21960" w14:textId="77777777"/>
    <w:p w:rsidR="00A403BB" w:rsidP="00A403BB" w14:paraId="2DF46EB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548191B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09F7E43F" w14:textId="77777777">
      <w:pPr>
        <w:ind w:left="720"/>
      </w:pPr>
      <w:r>
        <w:t>[</w:t>
      </w:r>
      <w:r w:rsidR="00180A9F">
        <w:t>X</w:t>
      </w:r>
      <w:r>
        <w:t xml:space="preserve">] Web-based or other forms of Social Media </w:t>
      </w:r>
    </w:p>
    <w:p w:rsidR="001B0AAA" w:rsidP="001B0AAA" w14:paraId="05FC0AA6" w14:textId="77777777">
      <w:pPr>
        <w:ind w:left="720"/>
      </w:pPr>
      <w:r>
        <w:t>[  ] Telephone</w:t>
      </w:r>
      <w:r>
        <w:tab/>
      </w:r>
    </w:p>
    <w:p w:rsidR="001B0AAA" w:rsidP="001B0AAA" w14:paraId="313139E7" w14:textId="77777777">
      <w:pPr>
        <w:ind w:left="720"/>
      </w:pPr>
      <w:r>
        <w:t>[  ] In-person</w:t>
      </w:r>
      <w:r>
        <w:tab/>
      </w:r>
    </w:p>
    <w:p w:rsidR="001B0AAA" w:rsidP="001B0AAA" w14:paraId="48872437" w14:textId="77777777">
      <w:pPr>
        <w:ind w:left="720"/>
      </w:pPr>
      <w:r>
        <w:t xml:space="preserve">[  ] Mail </w:t>
      </w:r>
    </w:p>
    <w:p w:rsidR="001B0AAA" w:rsidP="001B0AAA" w14:paraId="03852EE5" w14:textId="77777777">
      <w:pPr>
        <w:ind w:left="720"/>
      </w:pPr>
      <w:r>
        <w:t>[  ] Other, Explain</w:t>
      </w:r>
    </w:p>
    <w:p w:rsidR="005E714A" w:rsidP="00B559C5" w14:paraId="2764C3A9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80A9F">
        <w:t>X</w:t>
      </w:r>
      <w:r>
        <w:t>] No</w:t>
      </w:r>
    </w:p>
    <w:sectPr w:rsidSect="00194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608A" w14:paraId="2621952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0DFE998D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608A" w14:paraId="21F2056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608A" w14:paraId="53FBED2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608A" w14:paraId="6386552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608A" w14:paraId="1A62600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6124249">
    <w:abstractNumId w:val="10"/>
  </w:num>
  <w:num w:numId="2" w16cid:durableId="1970164315">
    <w:abstractNumId w:val="16"/>
  </w:num>
  <w:num w:numId="3" w16cid:durableId="1961959337">
    <w:abstractNumId w:val="15"/>
  </w:num>
  <w:num w:numId="4" w16cid:durableId="1085299142">
    <w:abstractNumId w:val="17"/>
  </w:num>
  <w:num w:numId="5" w16cid:durableId="480075401">
    <w:abstractNumId w:val="3"/>
  </w:num>
  <w:num w:numId="6" w16cid:durableId="1313481080">
    <w:abstractNumId w:val="1"/>
  </w:num>
  <w:num w:numId="7" w16cid:durableId="2083018283">
    <w:abstractNumId w:val="8"/>
  </w:num>
  <w:num w:numId="8" w16cid:durableId="1216741523">
    <w:abstractNumId w:val="13"/>
  </w:num>
  <w:num w:numId="9" w16cid:durableId="1735540221">
    <w:abstractNumId w:val="9"/>
  </w:num>
  <w:num w:numId="10" w16cid:durableId="496926384">
    <w:abstractNumId w:val="2"/>
  </w:num>
  <w:num w:numId="11" w16cid:durableId="99834350">
    <w:abstractNumId w:val="6"/>
  </w:num>
  <w:num w:numId="12" w16cid:durableId="785542622">
    <w:abstractNumId w:val="7"/>
  </w:num>
  <w:num w:numId="13" w16cid:durableId="1750232426">
    <w:abstractNumId w:val="0"/>
  </w:num>
  <w:num w:numId="14" w16cid:durableId="932666061">
    <w:abstractNumId w:val="14"/>
  </w:num>
  <w:num w:numId="15" w16cid:durableId="1820343198">
    <w:abstractNumId w:val="12"/>
  </w:num>
  <w:num w:numId="16" w16cid:durableId="1304625801">
    <w:abstractNumId w:val="11"/>
  </w:num>
  <w:num w:numId="17" w16cid:durableId="4527624">
    <w:abstractNumId w:val="4"/>
  </w:num>
  <w:num w:numId="18" w16cid:durableId="214899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4296"/>
    <w:rsid w:val="00044987"/>
    <w:rsid w:val="00047A64"/>
    <w:rsid w:val="00067329"/>
    <w:rsid w:val="000722CE"/>
    <w:rsid w:val="000913EC"/>
    <w:rsid w:val="000A66A9"/>
    <w:rsid w:val="000B1C22"/>
    <w:rsid w:val="000B2838"/>
    <w:rsid w:val="000D24E2"/>
    <w:rsid w:val="000D44CA"/>
    <w:rsid w:val="000E200B"/>
    <w:rsid w:val="000F68BE"/>
    <w:rsid w:val="00113A81"/>
    <w:rsid w:val="00162F83"/>
    <w:rsid w:val="00177AEA"/>
    <w:rsid w:val="00180A9F"/>
    <w:rsid w:val="001855D1"/>
    <w:rsid w:val="001927A4"/>
    <w:rsid w:val="00194AC6"/>
    <w:rsid w:val="001A23B0"/>
    <w:rsid w:val="001A25CC"/>
    <w:rsid w:val="001A5B86"/>
    <w:rsid w:val="001B0AAA"/>
    <w:rsid w:val="001C39F7"/>
    <w:rsid w:val="001D34E4"/>
    <w:rsid w:val="001E4F44"/>
    <w:rsid w:val="00212E4A"/>
    <w:rsid w:val="00237B48"/>
    <w:rsid w:val="0024521E"/>
    <w:rsid w:val="00263C3D"/>
    <w:rsid w:val="00274D0B"/>
    <w:rsid w:val="00280240"/>
    <w:rsid w:val="00284110"/>
    <w:rsid w:val="002B1498"/>
    <w:rsid w:val="002B3C95"/>
    <w:rsid w:val="002B46B0"/>
    <w:rsid w:val="002B7255"/>
    <w:rsid w:val="002D0B92"/>
    <w:rsid w:val="002D26E2"/>
    <w:rsid w:val="002D74B4"/>
    <w:rsid w:val="002E48F5"/>
    <w:rsid w:val="00346E35"/>
    <w:rsid w:val="003604BC"/>
    <w:rsid w:val="003668D6"/>
    <w:rsid w:val="003932D1"/>
    <w:rsid w:val="003960BB"/>
    <w:rsid w:val="003A7074"/>
    <w:rsid w:val="003B5350"/>
    <w:rsid w:val="003D5BBE"/>
    <w:rsid w:val="003D68BA"/>
    <w:rsid w:val="003E3C61"/>
    <w:rsid w:val="003F1C5B"/>
    <w:rsid w:val="004147CC"/>
    <w:rsid w:val="00420E91"/>
    <w:rsid w:val="00431EB1"/>
    <w:rsid w:val="00434E33"/>
    <w:rsid w:val="00441434"/>
    <w:rsid w:val="0045264C"/>
    <w:rsid w:val="00475C02"/>
    <w:rsid w:val="0048415B"/>
    <w:rsid w:val="004876EC"/>
    <w:rsid w:val="004920E1"/>
    <w:rsid w:val="004A44F3"/>
    <w:rsid w:val="004B1EB8"/>
    <w:rsid w:val="004C0A1F"/>
    <w:rsid w:val="004C3224"/>
    <w:rsid w:val="004D6E14"/>
    <w:rsid w:val="005009B0"/>
    <w:rsid w:val="005602C1"/>
    <w:rsid w:val="005668F1"/>
    <w:rsid w:val="005A1006"/>
    <w:rsid w:val="005A772A"/>
    <w:rsid w:val="005A7C5D"/>
    <w:rsid w:val="005C1BCF"/>
    <w:rsid w:val="005E714A"/>
    <w:rsid w:val="006140A0"/>
    <w:rsid w:val="00633F74"/>
    <w:rsid w:val="00636329"/>
    <w:rsid w:val="00636621"/>
    <w:rsid w:val="006409B1"/>
    <w:rsid w:val="00642B49"/>
    <w:rsid w:val="00646B4E"/>
    <w:rsid w:val="006832D9"/>
    <w:rsid w:val="00685E48"/>
    <w:rsid w:val="00686301"/>
    <w:rsid w:val="00692501"/>
    <w:rsid w:val="0069403B"/>
    <w:rsid w:val="006B7B34"/>
    <w:rsid w:val="006C6D3A"/>
    <w:rsid w:val="006D5F47"/>
    <w:rsid w:val="006F3DDE"/>
    <w:rsid w:val="00703752"/>
    <w:rsid w:val="00704678"/>
    <w:rsid w:val="007304E5"/>
    <w:rsid w:val="007425E7"/>
    <w:rsid w:val="00766D95"/>
    <w:rsid w:val="0077703F"/>
    <w:rsid w:val="007B066A"/>
    <w:rsid w:val="007F2A72"/>
    <w:rsid w:val="00802607"/>
    <w:rsid w:val="008101A5"/>
    <w:rsid w:val="00811789"/>
    <w:rsid w:val="00822664"/>
    <w:rsid w:val="00830D57"/>
    <w:rsid w:val="00843796"/>
    <w:rsid w:val="0085116A"/>
    <w:rsid w:val="00885DFB"/>
    <w:rsid w:val="00887320"/>
    <w:rsid w:val="00895229"/>
    <w:rsid w:val="008A0ABB"/>
    <w:rsid w:val="008E7827"/>
    <w:rsid w:val="008F0203"/>
    <w:rsid w:val="008F50D4"/>
    <w:rsid w:val="009239AA"/>
    <w:rsid w:val="00935ADA"/>
    <w:rsid w:val="00946B6C"/>
    <w:rsid w:val="00955A71"/>
    <w:rsid w:val="0096108F"/>
    <w:rsid w:val="009747F4"/>
    <w:rsid w:val="00992953"/>
    <w:rsid w:val="009A036B"/>
    <w:rsid w:val="009C13B9"/>
    <w:rsid w:val="009D01A2"/>
    <w:rsid w:val="009D2209"/>
    <w:rsid w:val="009F4EFC"/>
    <w:rsid w:val="009F5923"/>
    <w:rsid w:val="00A229F1"/>
    <w:rsid w:val="00A403BB"/>
    <w:rsid w:val="00A50F89"/>
    <w:rsid w:val="00A674DF"/>
    <w:rsid w:val="00A7552C"/>
    <w:rsid w:val="00A83AA6"/>
    <w:rsid w:val="00AC60E8"/>
    <w:rsid w:val="00AE14B1"/>
    <w:rsid w:val="00AE1809"/>
    <w:rsid w:val="00B1396E"/>
    <w:rsid w:val="00B15E68"/>
    <w:rsid w:val="00B2002B"/>
    <w:rsid w:val="00B559C5"/>
    <w:rsid w:val="00B605E0"/>
    <w:rsid w:val="00B63B5A"/>
    <w:rsid w:val="00B80D76"/>
    <w:rsid w:val="00BA2105"/>
    <w:rsid w:val="00BA7E06"/>
    <w:rsid w:val="00BB43B5"/>
    <w:rsid w:val="00BB6219"/>
    <w:rsid w:val="00BC10AA"/>
    <w:rsid w:val="00BC12A5"/>
    <w:rsid w:val="00BC676D"/>
    <w:rsid w:val="00BD290F"/>
    <w:rsid w:val="00BD6769"/>
    <w:rsid w:val="00BF6223"/>
    <w:rsid w:val="00C14CC4"/>
    <w:rsid w:val="00C1790E"/>
    <w:rsid w:val="00C33C52"/>
    <w:rsid w:val="00C36F2C"/>
    <w:rsid w:val="00C40D8B"/>
    <w:rsid w:val="00C757B5"/>
    <w:rsid w:val="00C8407A"/>
    <w:rsid w:val="00C8488C"/>
    <w:rsid w:val="00C86E91"/>
    <w:rsid w:val="00C94ED0"/>
    <w:rsid w:val="00CA19A3"/>
    <w:rsid w:val="00CA2010"/>
    <w:rsid w:val="00CA2650"/>
    <w:rsid w:val="00CB1078"/>
    <w:rsid w:val="00CC6FAF"/>
    <w:rsid w:val="00CD3F0A"/>
    <w:rsid w:val="00D24698"/>
    <w:rsid w:val="00D6383F"/>
    <w:rsid w:val="00D662C8"/>
    <w:rsid w:val="00DB4A58"/>
    <w:rsid w:val="00DB59D0"/>
    <w:rsid w:val="00DB608A"/>
    <w:rsid w:val="00DC1D4D"/>
    <w:rsid w:val="00DC33D3"/>
    <w:rsid w:val="00DC64D3"/>
    <w:rsid w:val="00E13CC3"/>
    <w:rsid w:val="00E26329"/>
    <w:rsid w:val="00E40B50"/>
    <w:rsid w:val="00E50293"/>
    <w:rsid w:val="00E65FFC"/>
    <w:rsid w:val="00E670E2"/>
    <w:rsid w:val="00E7257D"/>
    <w:rsid w:val="00E80951"/>
    <w:rsid w:val="00E854FE"/>
    <w:rsid w:val="00E86CC6"/>
    <w:rsid w:val="00EA3A7F"/>
    <w:rsid w:val="00EB56B3"/>
    <w:rsid w:val="00ED6492"/>
    <w:rsid w:val="00EE37F5"/>
    <w:rsid w:val="00EF1365"/>
    <w:rsid w:val="00EF2095"/>
    <w:rsid w:val="00F01B98"/>
    <w:rsid w:val="00F06866"/>
    <w:rsid w:val="00F15956"/>
    <w:rsid w:val="00F24CFC"/>
    <w:rsid w:val="00F3129C"/>
    <w:rsid w:val="00F3170F"/>
    <w:rsid w:val="00F86109"/>
    <w:rsid w:val="00F90099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1C79754"/>
  <w15:chartTrackingRefBased/>
  <w15:docId w15:val="{4BB3590A-3BF1-409C-B515-D54C692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B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25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bls.gov/oes/current/oes191029.htm" TargetMode="External" /><Relationship Id="rId6" Type="http://schemas.openxmlformats.org/officeDocument/2006/relationships/hyperlink" Target="https://www.opm.gov/policy-data-oversight/pay-leave/salaries-wages/salary-tables/pdf/2023/DCB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23AAE-CA08-440D-99D5-D492E8B7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2019-09-04T14:23:00Z</cp:lastPrinted>
  <dcterms:created xsi:type="dcterms:W3CDTF">2023-02-16T00:12:00Z</dcterms:created>
  <dcterms:modified xsi:type="dcterms:W3CDTF">2023-02-16T00:12:00Z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