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66303" w:rsidRPr="00A66303" w:rsidP="003E04F3" w14:paraId="4E486EEF" w14:textId="24B7B831">
      <w:pPr>
        <w:spacing w:after="0" w:line="240" w:lineRule="auto"/>
        <w:rPr>
          <w:b/>
          <w:bCs/>
          <w:sz w:val="35"/>
          <w:szCs w:val="35"/>
          <w:u w:val="single"/>
        </w:rPr>
      </w:pPr>
      <w:r w:rsidRPr="00A66303">
        <w:rPr>
          <w:b/>
          <w:bCs/>
          <w:sz w:val="35"/>
          <w:szCs w:val="35"/>
          <w:u w:val="single"/>
        </w:rPr>
        <w:t>Recruitment Materials for NIMH Peer Reviewer Database Form</w:t>
      </w:r>
    </w:p>
    <w:p w:rsidR="00A66303" w:rsidP="00981086" w14:paraId="42A4F160" w14:textId="77777777">
      <w:pPr>
        <w:pStyle w:val="paragraph"/>
        <w:shd w:val="clear" w:color="auto" w:fill="FDFDFD"/>
        <w:spacing w:before="0" w:beforeAutospacing="0" w:after="0" w:afterAutospacing="0"/>
        <w:textAlignment w:val="baseline"/>
        <w:rPr>
          <w:rStyle w:val="normaltextrun"/>
          <w:rFonts w:asciiTheme="minorHAnsi" w:hAnsiTheme="minorHAnsi" w:cstheme="minorHAnsi"/>
          <w:b/>
          <w:bCs/>
          <w:color w:val="4472C4" w:themeColor="accent1"/>
          <w:sz w:val="28"/>
          <w:szCs w:val="28"/>
        </w:rPr>
      </w:pPr>
    </w:p>
    <w:p w:rsidR="00981086" w:rsidRPr="00981086" w:rsidP="00981086" w14:paraId="765DD5F0" w14:textId="4CCCD04F">
      <w:pPr>
        <w:pStyle w:val="paragraph"/>
        <w:shd w:val="clear" w:color="auto" w:fill="FDFDFD"/>
        <w:spacing w:before="0" w:beforeAutospacing="0" w:after="0" w:afterAutospacing="0"/>
        <w:textAlignment w:val="baseline"/>
        <w:rPr>
          <w:rStyle w:val="normaltextrun"/>
          <w:rFonts w:asciiTheme="minorHAnsi" w:hAnsiTheme="minorHAnsi" w:cstheme="minorHAnsi"/>
          <w:b/>
          <w:bCs/>
          <w:color w:val="4472C4" w:themeColor="accent1"/>
          <w:sz w:val="28"/>
          <w:szCs w:val="28"/>
        </w:rPr>
      </w:pPr>
      <w:r>
        <w:rPr>
          <w:rStyle w:val="normaltextrun"/>
          <w:rFonts w:asciiTheme="minorHAnsi" w:hAnsiTheme="minorHAnsi" w:cstheme="minorHAnsi"/>
          <w:b/>
          <w:bCs/>
          <w:color w:val="4472C4" w:themeColor="accent1"/>
          <w:sz w:val="28"/>
          <w:szCs w:val="28"/>
        </w:rPr>
        <w:t xml:space="preserve">Promotional </w:t>
      </w:r>
      <w:r w:rsidRPr="00981086">
        <w:rPr>
          <w:rStyle w:val="normaltextrun"/>
          <w:rFonts w:asciiTheme="minorHAnsi" w:hAnsiTheme="minorHAnsi" w:cstheme="minorHAnsi"/>
          <w:b/>
          <w:bCs/>
          <w:color w:val="4472C4" w:themeColor="accent1"/>
          <w:sz w:val="28"/>
          <w:szCs w:val="28"/>
        </w:rPr>
        <w:t>Web</w:t>
      </w:r>
      <w:r>
        <w:rPr>
          <w:rStyle w:val="normaltextrun"/>
          <w:rFonts w:asciiTheme="minorHAnsi" w:hAnsiTheme="minorHAnsi" w:cstheme="minorHAnsi"/>
          <w:b/>
          <w:bCs/>
          <w:color w:val="4472C4" w:themeColor="accent1"/>
          <w:sz w:val="28"/>
          <w:szCs w:val="28"/>
        </w:rPr>
        <w:t>page</w:t>
      </w:r>
      <w:r>
        <w:rPr>
          <w:rStyle w:val="normaltextrun"/>
          <w:rFonts w:asciiTheme="minorHAnsi" w:hAnsiTheme="minorHAnsi" w:cstheme="minorHAnsi"/>
          <w:b/>
          <w:bCs/>
          <w:color w:val="4472C4" w:themeColor="accent1"/>
          <w:sz w:val="28"/>
          <w:szCs w:val="28"/>
        </w:rPr>
        <w:t xml:space="preserve"> </w:t>
      </w:r>
      <w:r>
        <w:rPr>
          <w:rStyle w:val="normaltextrun"/>
          <w:rFonts w:asciiTheme="minorHAnsi" w:hAnsiTheme="minorHAnsi" w:cstheme="minorHAnsi"/>
          <w:b/>
          <w:bCs/>
          <w:color w:val="4472C4" w:themeColor="accent1"/>
          <w:sz w:val="28"/>
          <w:szCs w:val="28"/>
        </w:rPr>
        <w:t xml:space="preserve">for </w:t>
      </w:r>
      <w:r w:rsidRPr="004C42C1">
        <w:rPr>
          <w:rStyle w:val="normaltextrun"/>
          <w:rFonts w:asciiTheme="minorHAnsi" w:hAnsiTheme="minorHAnsi" w:cstheme="minorHAnsi"/>
          <w:b/>
          <w:bCs/>
          <w:color w:val="4472C4" w:themeColor="accent1"/>
          <w:sz w:val="28"/>
          <w:szCs w:val="28"/>
        </w:rPr>
        <w:t>NIMH Peer Reviewer Registration Form</w:t>
      </w:r>
    </w:p>
    <w:p w:rsidR="002731FD" w:rsidRPr="002731FD" w:rsidP="00A66303" w14:paraId="6D646CF8" w14:textId="77777777">
      <w:pPr>
        <w:spacing w:after="0"/>
      </w:pPr>
    </w:p>
    <w:p w:rsidR="00981086" w:rsidP="00981086" w14:paraId="4EF510CA" w14:textId="406E955A">
      <w:pPr>
        <w:pStyle w:val="paragraph"/>
        <w:shd w:val="clear" w:color="auto" w:fill="FDFDFD"/>
        <w:spacing w:before="0" w:beforeAutospacing="0" w:after="0" w:afterAutospacing="0"/>
        <w:textAlignment w:val="baseline"/>
        <w:rPr>
          <w:rFonts w:ascii="Segoe UI" w:hAnsi="Segoe UI" w:cs="Segoe UI"/>
          <w:sz w:val="18"/>
          <w:szCs w:val="18"/>
        </w:rPr>
      </w:pPr>
      <w:r>
        <w:rPr>
          <w:rStyle w:val="normaltextrun"/>
          <w:rFonts w:ascii="Roboto" w:hAnsi="Roboto" w:cs="Segoe UI"/>
          <w:b/>
          <w:bCs/>
          <w:color w:val="2F2F2F"/>
          <w:sz w:val="48"/>
          <w:szCs w:val="48"/>
        </w:rPr>
        <w:t>Serving on a Peer Review Committee</w:t>
      </w:r>
      <w:r>
        <w:rPr>
          <w:rStyle w:val="eop"/>
          <w:rFonts w:ascii="Roboto" w:hAnsi="Roboto" w:cs="Segoe UI"/>
          <w:color w:val="2F2F2F"/>
          <w:sz w:val="48"/>
          <w:szCs w:val="48"/>
        </w:rPr>
        <w:t> </w:t>
      </w:r>
    </w:p>
    <w:p w:rsidR="00981086" w:rsidP="00981086" w14:paraId="2A91E5C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To fund the best mental health research, we need diverse and inclusive peer review committees. The National Institutes of Mental Health (NIMH)</w:t>
      </w:r>
      <w:r>
        <w:rPr>
          <w:rStyle w:val="normaltextrun"/>
          <w:rFonts w:ascii="Calibri" w:hAnsi="Calibri" w:cs="Calibri"/>
          <w:color w:val="0563C1"/>
          <w:sz w:val="22"/>
          <w:szCs w:val="22"/>
        </w:rPr>
        <w:t xml:space="preserve"> </w:t>
      </w:r>
      <w:r>
        <w:rPr>
          <w:rStyle w:val="normaltextrun"/>
          <w:rFonts w:ascii="Calibri" w:hAnsi="Calibri" w:cs="Calibri"/>
          <w:sz w:val="22"/>
          <w:szCs w:val="22"/>
        </w:rPr>
        <w:t>is looking to expand the pool of peer reviewers with mental health researchers who can bring diverse perspectives to the peer review process. Find out why you might want to apply and how to get involved.</w:t>
      </w:r>
      <w:r>
        <w:rPr>
          <w:rStyle w:val="eop"/>
          <w:rFonts w:ascii="Calibri" w:hAnsi="Calibri" w:cs="Calibri"/>
          <w:sz w:val="22"/>
          <w:szCs w:val="22"/>
        </w:rPr>
        <w:t> </w:t>
      </w:r>
    </w:p>
    <w:p w:rsidR="00981086" w:rsidP="00981086" w14:paraId="3A28FFA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981086" w:rsidP="00981086" w14:paraId="51E5576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What is the NIMH peer review process?</w:t>
      </w:r>
      <w:r>
        <w:rPr>
          <w:rStyle w:val="eop"/>
          <w:rFonts w:ascii="Calibri" w:hAnsi="Calibri" w:cs="Calibri"/>
          <w:sz w:val="22"/>
          <w:szCs w:val="22"/>
        </w:rPr>
        <w:t> </w:t>
      </w:r>
    </w:p>
    <w:p w:rsidR="00981086" w:rsidP="00981086" w14:paraId="6656F62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NIMH peer review process aims to ensure that grant applications submitted to the NIH are evaluated by scientific experts in a manner free from inappropriate influences. Peer reviewers provide feedback on the scientific merit of grant applications. </w:t>
      </w:r>
      <w:r>
        <w:rPr>
          <w:rStyle w:val="eop"/>
          <w:rFonts w:ascii="Calibri" w:hAnsi="Calibri" w:cs="Calibri"/>
          <w:sz w:val="22"/>
          <w:szCs w:val="22"/>
        </w:rPr>
        <w:t> </w:t>
      </w:r>
    </w:p>
    <w:p w:rsidR="00981086" w:rsidP="00981086" w14:paraId="312E8AB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981086" w:rsidP="00981086" w14:paraId="618D5A9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Why should I apply? </w:t>
      </w:r>
      <w:r>
        <w:rPr>
          <w:rStyle w:val="eop"/>
          <w:rFonts w:ascii="Calibri" w:hAnsi="Calibri" w:cs="Calibri"/>
          <w:sz w:val="22"/>
          <w:szCs w:val="22"/>
        </w:rPr>
        <w:t> </w:t>
      </w:r>
    </w:p>
    <w:p w:rsidR="00981086" w:rsidP="00981086" w14:paraId="06D8215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In addition to serving the scientific community, there are many benefits to being a peer reviewer:</w:t>
      </w:r>
      <w:r>
        <w:rPr>
          <w:rStyle w:val="eop"/>
          <w:rFonts w:ascii="Calibri" w:hAnsi="Calibri" w:cs="Calibri"/>
          <w:sz w:val="22"/>
          <w:szCs w:val="22"/>
        </w:rPr>
        <w:t> </w:t>
      </w:r>
    </w:p>
    <w:p w:rsidR="00981086" w:rsidP="00981086" w14:paraId="2C8447C6" w14:textId="77777777">
      <w:pPr>
        <w:pStyle w:val="paragraph"/>
        <w:numPr>
          <w:ilvl w:val="0"/>
          <w:numId w:val="1"/>
        </w:numPr>
        <w:spacing w:before="0" w:beforeAutospacing="0" w:after="0" w:afterAutospacing="0"/>
        <w:ind w:left="1125" w:firstLine="0"/>
        <w:textAlignment w:val="baseline"/>
        <w:rPr>
          <w:rFonts w:ascii="Calibri" w:hAnsi="Calibri" w:cs="Calibri"/>
          <w:sz w:val="22"/>
          <w:szCs w:val="22"/>
        </w:rPr>
      </w:pPr>
      <w:r>
        <w:rPr>
          <w:rStyle w:val="normaltextrun"/>
          <w:rFonts w:ascii="Calibri" w:hAnsi="Calibri" w:cs="Calibri"/>
          <w:sz w:val="22"/>
          <w:szCs w:val="22"/>
        </w:rPr>
        <w:t>Gain a better understanding of how applications are evaluated </w:t>
      </w:r>
      <w:r>
        <w:rPr>
          <w:rStyle w:val="eop"/>
          <w:rFonts w:ascii="Calibri" w:hAnsi="Calibri" w:cs="Calibri"/>
          <w:sz w:val="22"/>
          <w:szCs w:val="22"/>
        </w:rPr>
        <w:t> </w:t>
      </w:r>
    </w:p>
    <w:p w:rsidR="00981086" w:rsidP="00981086" w14:paraId="69C234BE" w14:textId="77777777">
      <w:pPr>
        <w:pStyle w:val="paragraph"/>
        <w:numPr>
          <w:ilvl w:val="0"/>
          <w:numId w:val="1"/>
        </w:numPr>
        <w:spacing w:before="0" w:beforeAutospacing="0" w:after="0" w:afterAutospacing="0"/>
        <w:ind w:left="1125" w:firstLine="0"/>
        <w:textAlignment w:val="baseline"/>
        <w:rPr>
          <w:rFonts w:ascii="Calibri" w:hAnsi="Calibri" w:cs="Calibri"/>
          <w:sz w:val="22"/>
          <w:szCs w:val="22"/>
        </w:rPr>
      </w:pPr>
      <w:r>
        <w:rPr>
          <w:rStyle w:val="normaltextrun"/>
          <w:rFonts w:ascii="Calibri" w:hAnsi="Calibri" w:cs="Calibri"/>
          <w:sz w:val="22"/>
          <w:szCs w:val="22"/>
        </w:rPr>
        <w:t>Learn what really impresses reviewers and apply that knowledge to your future applications</w:t>
      </w:r>
      <w:r>
        <w:rPr>
          <w:rStyle w:val="eop"/>
          <w:rFonts w:ascii="Calibri" w:hAnsi="Calibri" w:cs="Calibri"/>
          <w:sz w:val="22"/>
          <w:szCs w:val="22"/>
        </w:rPr>
        <w:t> </w:t>
      </w:r>
    </w:p>
    <w:p w:rsidR="00981086" w:rsidP="00981086" w14:paraId="5A6E579B" w14:textId="77777777">
      <w:pPr>
        <w:pStyle w:val="paragraph"/>
        <w:numPr>
          <w:ilvl w:val="0"/>
          <w:numId w:val="1"/>
        </w:numPr>
        <w:spacing w:before="0" w:beforeAutospacing="0" w:after="0" w:afterAutospacing="0"/>
        <w:ind w:left="1125" w:firstLine="0"/>
        <w:textAlignment w:val="baseline"/>
        <w:rPr>
          <w:rFonts w:ascii="Calibri" w:hAnsi="Calibri" w:cs="Calibri"/>
          <w:sz w:val="22"/>
          <w:szCs w:val="22"/>
        </w:rPr>
      </w:pPr>
      <w:r>
        <w:rPr>
          <w:rStyle w:val="normaltextrun"/>
          <w:rFonts w:ascii="Calibri" w:hAnsi="Calibri" w:cs="Calibri"/>
          <w:sz w:val="22"/>
          <w:szCs w:val="22"/>
        </w:rPr>
        <w:t>Get the opportunity to network with eminent mental health researchers </w:t>
      </w:r>
      <w:r>
        <w:rPr>
          <w:rStyle w:val="eop"/>
          <w:rFonts w:ascii="Calibri" w:hAnsi="Calibri" w:cs="Calibri"/>
          <w:sz w:val="22"/>
          <w:szCs w:val="22"/>
        </w:rPr>
        <w:t> </w:t>
      </w:r>
    </w:p>
    <w:p w:rsidR="00981086" w:rsidP="00981086" w14:paraId="5623B57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981086" w:rsidP="00981086" w14:paraId="32F48B9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Who can apply?</w:t>
      </w:r>
      <w:r>
        <w:rPr>
          <w:rStyle w:val="eop"/>
          <w:rFonts w:ascii="Calibri" w:hAnsi="Calibri" w:cs="Calibri"/>
          <w:sz w:val="22"/>
          <w:szCs w:val="22"/>
        </w:rPr>
        <w:t> </w:t>
      </w:r>
    </w:p>
    <w:p w:rsidR="00981086" w:rsidP="00981086" w14:paraId="6A9CDE8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Successful applicants should: </w:t>
      </w:r>
      <w:r>
        <w:rPr>
          <w:rStyle w:val="eop"/>
          <w:rFonts w:ascii="Calibri" w:hAnsi="Calibri" w:cs="Calibri"/>
          <w:sz w:val="22"/>
          <w:szCs w:val="22"/>
        </w:rPr>
        <w:t> </w:t>
      </w:r>
    </w:p>
    <w:p w:rsidR="00981086" w:rsidP="00981086" w14:paraId="1F11A861" w14:textId="77777777">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Have an academic and/or professional doctorate degree. </w:t>
      </w:r>
      <w:r>
        <w:rPr>
          <w:rStyle w:val="eop"/>
          <w:rFonts w:ascii="Calibri" w:hAnsi="Calibri" w:cs="Calibri"/>
          <w:sz w:val="22"/>
          <w:szCs w:val="22"/>
        </w:rPr>
        <w:t> </w:t>
      </w:r>
    </w:p>
    <w:p w:rsidR="00981086" w:rsidP="00981086" w14:paraId="037541B9" w14:textId="77777777">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Have at least 1 year of experience at the instructor level or higher. Post-doctoral fellows might be considered if they have at least 5 years of experience. </w:t>
      </w:r>
      <w:r>
        <w:rPr>
          <w:rStyle w:val="eop"/>
          <w:rFonts w:ascii="Calibri" w:hAnsi="Calibri" w:cs="Calibri"/>
          <w:sz w:val="22"/>
          <w:szCs w:val="22"/>
        </w:rPr>
        <w:t> </w:t>
      </w:r>
    </w:p>
    <w:p w:rsidR="00981086" w:rsidP="00981086" w14:paraId="4466F753" w14:textId="77777777">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Demonstrate evidence of an active research program through things like publications and funded research studies.</w:t>
      </w:r>
      <w:r>
        <w:rPr>
          <w:rStyle w:val="eop"/>
          <w:rFonts w:ascii="Calibri" w:hAnsi="Calibri" w:cs="Calibri"/>
          <w:sz w:val="22"/>
          <w:szCs w:val="22"/>
        </w:rPr>
        <w:t> </w:t>
      </w:r>
    </w:p>
    <w:p w:rsidR="00981086" w:rsidP="00981086" w14:paraId="3D2B0FE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981086" w:rsidP="00981086" w14:paraId="380F031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How do I apply?</w:t>
      </w:r>
      <w:r>
        <w:rPr>
          <w:rStyle w:val="eop"/>
          <w:rFonts w:ascii="Calibri" w:hAnsi="Calibri" w:cs="Calibri"/>
          <w:sz w:val="22"/>
          <w:szCs w:val="22"/>
        </w:rPr>
        <w:t> </w:t>
      </w:r>
    </w:p>
    <w:p w:rsidR="00981086" w:rsidP="00981086" w14:paraId="32F56257" w14:textId="77777777">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Click on the </w:t>
      </w:r>
      <w:hyperlink r:id="rId4" w:tgtFrame="_blank" w:history="1">
        <w:r>
          <w:rPr>
            <w:rStyle w:val="normaltextrun"/>
            <w:rFonts w:ascii="Calibri" w:hAnsi="Calibri" w:cs="Calibri"/>
            <w:color w:val="0563C1"/>
            <w:sz w:val="22"/>
            <w:szCs w:val="22"/>
            <w:u w:val="single"/>
          </w:rPr>
          <w:t>NIMH Peer Reviewer Registration Form</w:t>
        </w:r>
      </w:hyperlink>
      <w:r>
        <w:rPr>
          <w:rStyle w:val="normaltextrun"/>
          <w:rFonts w:ascii="Calibri" w:hAnsi="Calibri" w:cs="Calibri"/>
          <w:sz w:val="22"/>
          <w:szCs w:val="22"/>
        </w:rPr>
        <w:t xml:space="preserve"> to submit your application. </w:t>
      </w:r>
      <w:r>
        <w:rPr>
          <w:rStyle w:val="eop"/>
          <w:rFonts w:ascii="Calibri" w:hAnsi="Calibri" w:cs="Calibri"/>
          <w:sz w:val="22"/>
          <w:szCs w:val="22"/>
        </w:rPr>
        <w:t> </w:t>
      </w:r>
    </w:p>
    <w:p w:rsidR="00981086" w:rsidP="00981086" w14:paraId="0ACA822B" w14:textId="77777777">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Your information will be reviewed by staff at NIMH for eligibility to serve as a reviewer. </w:t>
      </w:r>
      <w:r>
        <w:rPr>
          <w:rStyle w:val="eop"/>
          <w:rFonts w:ascii="Calibri" w:hAnsi="Calibri" w:cs="Calibri"/>
          <w:sz w:val="22"/>
          <w:szCs w:val="22"/>
        </w:rPr>
        <w:t> </w:t>
      </w:r>
    </w:p>
    <w:p w:rsidR="00981086" w:rsidP="00981086" w14:paraId="15F067F1" w14:textId="77777777">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You will receive an email informing you of the outcome. </w:t>
      </w:r>
      <w:r>
        <w:rPr>
          <w:rStyle w:val="eop"/>
          <w:rFonts w:ascii="Calibri" w:hAnsi="Calibri" w:cs="Calibri"/>
          <w:sz w:val="22"/>
          <w:szCs w:val="22"/>
        </w:rPr>
        <w:t> </w:t>
      </w:r>
    </w:p>
    <w:p w:rsidR="00981086" w:rsidP="00981086" w14:paraId="42D0447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66303" w:rsidP="00A66303" w14:paraId="4FF0FBFA" w14:textId="6767F6A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If you have questions, contact us at </w:t>
      </w:r>
      <w:hyperlink r:id="rId5" w:tgtFrame="_blank" w:history="1">
        <w:r>
          <w:rPr>
            <w:rStyle w:val="normaltextrun"/>
            <w:rFonts w:ascii="Calibri" w:hAnsi="Calibri" w:cs="Calibri"/>
            <w:color w:val="0563C1"/>
            <w:sz w:val="22"/>
            <w:szCs w:val="22"/>
            <w:u w:val="single"/>
          </w:rPr>
          <w:t>NIMH-ReviewerGroup@groups.nih.gov</w:t>
        </w:r>
      </w:hyperlink>
      <w:r>
        <w:rPr>
          <w:rStyle w:val="normaltextrun"/>
          <w:rFonts w:ascii="Calibri" w:hAnsi="Calibri" w:cs="Calibri"/>
          <w:sz w:val="22"/>
          <w:szCs w:val="22"/>
        </w:rPr>
        <w:t>. </w:t>
      </w:r>
      <w:r>
        <w:rPr>
          <w:rStyle w:val="eop"/>
          <w:rFonts w:ascii="Calibri" w:hAnsi="Calibri" w:cs="Calibri"/>
          <w:sz w:val="22"/>
          <w:szCs w:val="22"/>
        </w:rPr>
        <w:t> </w:t>
      </w:r>
    </w:p>
    <w:p w:rsidR="00A66303" w:rsidP="00A66303" w14:paraId="1A6F4D27" w14:textId="0E6787FD">
      <w:pPr>
        <w:pStyle w:val="paragraph"/>
        <w:spacing w:before="0" w:beforeAutospacing="0" w:after="0" w:afterAutospacing="0"/>
        <w:textAlignment w:val="baseline"/>
        <w:rPr>
          <w:rStyle w:val="normaltextrun"/>
          <w:rFonts w:ascii="Segoe UI" w:hAnsi="Segoe UI" w:cs="Segoe UI"/>
          <w:sz w:val="18"/>
          <w:szCs w:val="18"/>
        </w:rPr>
      </w:pPr>
    </w:p>
    <w:p w:rsidR="007471C8" w:rsidRPr="00A66303" w:rsidP="00A66303" w14:paraId="34D8A251" w14:textId="77777777">
      <w:pPr>
        <w:pStyle w:val="paragraph"/>
        <w:spacing w:before="0" w:beforeAutospacing="0" w:after="0" w:afterAutospacing="0"/>
        <w:textAlignment w:val="baseline"/>
        <w:rPr>
          <w:rStyle w:val="normaltextrun"/>
          <w:rFonts w:ascii="Segoe UI" w:hAnsi="Segoe UI" w:cs="Segoe UI"/>
          <w:sz w:val="18"/>
          <w:szCs w:val="18"/>
        </w:rPr>
      </w:pPr>
    </w:p>
    <w:p w:rsidR="007471C8" w:rsidRPr="00A66303" w:rsidP="007471C8" w14:paraId="76389F84" w14:textId="77777777">
      <w:pPr>
        <w:pStyle w:val="paragraph"/>
        <w:spacing w:before="0" w:beforeAutospacing="0" w:after="0" w:afterAutospacing="0"/>
        <w:textAlignment w:val="baseline"/>
        <w:rPr>
          <w:rStyle w:val="normaltextrun"/>
          <w:rFonts w:ascii="Segoe UI" w:hAnsi="Segoe UI" w:cs="Segoe UI"/>
          <w:sz w:val="18"/>
          <w:szCs w:val="18"/>
        </w:rPr>
      </w:pPr>
      <w:r w:rsidRPr="00981086">
        <w:rPr>
          <w:rStyle w:val="normaltextrun"/>
          <w:rFonts w:asciiTheme="minorHAnsi" w:hAnsiTheme="minorHAnsi" w:cstheme="minorHAnsi"/>
          <w:b/>
          <w:bCs/>
          <w:color w:val="4472C4" w:themeColor="accent1"/>
          <w:sz w:val="28"/>
          <w:szCs w:val="28"/>
        </w:rPr>
        <w:t>Social Media Messages</w:t>
      </w:r>
    </w:p>
    <w:p w:rsidR="007471C8" w:rsidP="007471C8" w14:paraId="754C8010" w14:textId="77777777">
      <w:pPr>
        <w:pStyle w:val="paragraph"/>
        <w:spacing w:before="0" w:beforeAutospacing="0" w:after="0" w:afterAutospacing="0"/>
        <w:textAlignment w:val="baseline"/>
        <w:rPr>
          <w:rStyle w:val="normaltextrun"/>
          <w:rFonts w:ascii="Calibri" w:hAnsi="Calibri" w:cs="Calibri"/>
          <w:b/>
          <w:bCs/>
          <w:sz w:val="22"/>
          <w:szCs w:val="22"/>
        </w:rPr>
      </w:pPr>
    </w:p>
    <w:p w:rsidR="007471C8" w:rsidP="007471C8" w14:paraId="12D9E26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Tweets</w:t>
      </w:r>
      <w:r>
        <w:rPr>
          <w:rStyle w:val="eop"/>
          <w:rFonts w:ascii="Calibri" w:hAnsi="Calibri" w:cs="Calibri"/>
          <w:sz w:val="22"/>
          <w:szCs w:val="22"/>
        </w:rPr>
        <w:t> </w:t>
      </w:r>
    </w:p>
    <w:p w:rsidR="007471C8" w:rsidP="007471C8" w14:paraId="4BCFFF6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We are looking to expand the pool of peer reviewers with researchers who can bring diverse perspectives to the peer review process. Apply today: </w:t>
      </w:r>
      <w:r>
        <w:rPr>
          <w:rStyle w:val="normaltextrun"/>
          <w:rFonts w:ascii="Calibri" w:hAnsi="Calibri" w:cs="Calibri"/>
          <w:sz w:val="22"/>
          <w:szCs w:val="22"/>
          <w:shd w:val="clear" w:color="auto" w:fill="FFFF00"/>
        </w:rPr>
        <w:t>link to webpage</w:t>
      </w:r>
      <w:r>
        <w:rPr>
          <w:rStyle w:val="eop"/>
          <w:rFonts w:ascii="Calibri" w:hAnsi="Calibri" w:cs="Calibri"/>
          <w:sz w:val="22"/>
          <w:szCs w:val="22"/>
        </w:rPr>
        <w:t> </w:t>
      </w:r>
    </w:p>
    <w:p w:rsidR="007471C8" w:rsidP="007471C8" w14:paraId="05861F23" w14:textId="77777777">
      <w:pPr>
        <w:pStyle w:val="paragraph"/>
        <w:spacing w:before="0" w:beforeAutospacing="0" w:after="0" w:afterAutospacing="0"/>
        <w:textAlignment w:val="baseline"/>
        <w:rPr>
          <w:rStyle w:val="normaltextrun"/>
          <w:rFonts w:ascii="Calibri" w:hAnsi="Calibri" w:cs="Calibri"/>
          <w:sz w:val="22"/>
          <w:szCs w:val="22"/>
        </w:rPr>
      </w:pPr>
    </w:p>
    <w:p w:rsidR="007471C8" w:rsidP="007471C8" w14:paraId="056539D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To fund the best mental health research, we need diverse and inclusive peer review committees. Apply to become </w:t>
      </w:r>
      <w:r>
        <w:rPr>
          <w:rStyle w:val="contextualspellingandgrammarerror"/>
          <w:rFonts w:ascii="Calibri" w:hAnsi="Calibri" w:cs="Calibri"/>
          <w:sz w:val="22"/>
          <w:szCs w:val="22"/>
        </w:rPr>
        <w:t>an</w:t>
      </w:r>
      <w:r>
        <w:rPr>
          <w:rStyle w:val="normaltextrun"/>
          <w:rFonts w:ascii="Calibri" w:hAnsi="Calibri" w:cs="Calibri"/>
          <w:sz w:val="22"/>
          <w:szCs w:val="22"/>
        </w:rPr>
        <w:t xml:space="preserve"> NIMH peer reviewer today: </w:t>
      </w:r>
      <w:r>
        <w:rPr>
          <w:rStyle w:val="normaltextrun"/>
          <w:rFonts w:ascii="Calibri" w:hAnsi="Calibri" w:cs="Calibri"/>
          <w:sz w:val="22"/>
          <w:szCs w:val="22"/>
          <w:shd w:val="clear" w:color="auto" w:fill="FFFF00"/>
        </w:rPr>
        <w:t>link to webpage</w:t>
      </w:r>
      <w:r>
        <w:rPr>
          <w:rStyle w:val="eop"/>
          <w:rFonts w:ascii="Calibri" w:hAnsi="Calibri" w:cs="Calibri"/>
          <w:sz w:val="22"/>
          <w:szCs w:val="22"/>
        </w:rPr>
        <w:t> </w:t>
      </w:r>
    </w:p>
    <w:p w:rsidR="007471C8" w:rsidP="007471C8" w14:paraId="1768A27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471C8" w:rsidP="007471C8" w14:paraId="242D229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Interested in gaining a better understanding of how NIMH grant applications are evaluated? Apply to become a peer reviewer:  </w:t>
      </w:r>
      <w:r>
        <w:rPr>
          <w:rStyle w:val="normaltextrun"/>
          <w:rFonts w:ascii="Calibri" w:hAnsi="Calibri" w:cs="Calibri"/>
          <w:sz w:val="22"/>
          <w:szCs w:val="22"/>
          <w:shd w:val="clear" w:color="auto" w:fill="FFFF00"/>
        </w:rPr>
        <w:t>link to webpage</w:t>
      </w:r>
      <w:r>
        <w:rPr>
          <w:rStyle w:val="eop"/>
          <w:rFonts w:ascii="Calibri" w:hAnsi="Calibri" w:cs="Calibri"/>
          <w:sz w:val="22"/>
          <w:szCs w:val="22"/>
        </w:rPr>
        <w:t> </w:t>
      </w:r>
    </w:p>
    <w:p w:rsidR="007471C8" w:rsidP="007471C8" w14:paraId="7293FA2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471C8" w:rsidP="007471C8" w14:paraId="31EF9B9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We want to make sure our peer reviewers represent the diversity of viewpoints in the research community. Apply to be become a NIMH peer reviewer today:  </w:t>
      </w:r>
      <w:r>
        <w:rPr>
          <w:rStyle w:val="normaltextrun"/>
          <w:rFonts w:ascii="Calibri" w:hAnsi="Calibri" w:cs="Calibri"/>
          <w:sz w:val="22"/>
          <w:szCs w:val="22"/>
          <w:shd w:val="clear" w:color="auto" w:fill="FFFF00"/>
        </w:rPr>
        <w:t>link to webpage</w:t>
      </w:r>
      <w:r>
        <w:rPr>
          <w:rStyle w:val="eop"/>
          <w:rFonts w:ascii="Calibri" w:hAnsi="Calibri" w:cs="Calibri"/>
          <w:sz w:val="22"/>
          <w:szCs w:val="22"/>
        </w:rPr>
        <w:t> </w:t>
      </w:r>
    </w:p>
    <w:p w:rsidR="007471C8" w:rsidP="007471C8" w14:paraId="503063A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7471C8" w:rsidP="007471C8" w14:paraId="6B6B737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LinkedIn</w:t>
      </w:r>
      <w:r>
        <w:rPr>
          <w:rStyle w:val="eop"/>
          <w:rFonts w:ascii="Calibri" w:hAnsi="Calibri" w:cs="Calibri"/>
          <w:sz w:val="22"/>
          <w:szCs w:val="22"/>
        </w:rPr>
        <w:t> </w:t>
      </w:r>
    </w:p>
    <w:p w:rsidR="007471C8" w:rsidP="007471C8" w14:paraId="1439F48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To fund the best mental health research, we need diverse and inclusive peer review committees. We are looking to expand the pool of peer reviewers with mental health researchers who can bring diverse perspectives to the peer review process. Find out why you might want to apply and how to get involved.</w:t>
      </w:r>
      <w:r>
        <w:rPr>
          <w:rStyle w:val="normaltextrun"/>
          <w:rFonts w:ascii="Calibri" w:hAnsi="Calibri" w:cs="Calibri"/>
          <w:sz w:val="22"/>
          <w:szCs w:val="22"/>
          <w:shd w:val="clear" w:color="auto" w:fill="FFFF00"/>
        </w:rPr>
        <w:t xml:space="preserve"> link to webpage</w:t>
      </w:r>
      <w:r>
        <w:rPr>
          <w:rStyle w:val="eop"/>
          <w:rFonts w:ascii="Calibri" w:hAnsi="Calibri" w:cs="Calibri"/>
          <w:sz w:val="22"/>
          <w:szCs w:val="22"/>
        </w:rPr>
        <w:t> </w:t>
      </w:r>
    </w:p>
    <w:p w:rsidR="007471C8" w:rsidRPr="007471C8" w:rsidP="007471C8" w14:paraId="17DBCD43" w14:textId="77777777"/>
    <w:p w:rsidR="004C42C1" w:rsidRPr="00A66303" w:rsidP="00A66303" w14:paraId="7AFBAFE7" w14:textId="4C874D6B">
      <w:pPr>
        <w:rPr>
          <w:rStyle w:val="normaltextrun"/>
          <w:rFonts w:eastAsia="Times New Roman" w:cstheme="minorHAnsi"/>
          <w:b/>
          <w:bCs/>
          <w:color w:val="4472C4" w:themeColor="accent1"/>
          <w:sz w:val="28"/>
          <w:szCs w:val="28"/>
        </w:rPr>
      </w:pPr>
      <w:r>
        <w:rPr>
          <w:rStyle w:val="normaltextrun"/>
          <w:rFonts w:cstheme="minorHAnsi"/>
          <w:b/>
          <w:bCs/>
          <w:color w:val="4472C4" w:themeColor="accent1"/>
          <w:sz w:val="28"/>
          <w:szCs w:val="28"/>
        </w:rPr>
        <w:t xml:space="preserve">GovDelivery Email </w:t>
      </w:r>
    </w:p>
    <w:p w:rsidR="002731FD" w:rsidRPr="004C42C1" w:rsidP="004C42C1" w14:paraId="056539F0" w14:textId="77777777">
      <w:pPr>
        <w:pStyle w:val="paragraph"/>
        <w:shd w:val="clear" w:color="auto" w:fill="FDFDFD"/>
        <w:spacing w:before="0" w:beforeAutospacing="0" w:after="0" w:afterAutospacing="0"/>
        <w:textAlignment w:val="baseline"/>
        <w:rPr>
          <w:rFonts w:asciiTheme="minorHAnsi" w:hAnsiTheme="minorHAnsi" w:cstheme="minorHAnsi"/>
          <w:b/>
          <w:bCs/>
          <w:color w:val="4472C4" w:themeColor="accent1"/>
          <w:sz w:val="28"/>
          <w:szCs w:val="28"/>
        </w:rPr>
      </w:pPr>
    </w:p>
    <w:tbl>
      <w:tblPr>
        <w:tblW w:w="5000" w:type="pct"/>
        <w:jc w:val="center"/>
        <w:tblCellMar>
          <w:left w:w="0" w:type="dxa"/>
          <w:right w:w="0" w:type="dxa"/>
        </w:tblCellMar>
        <w:tblLook w:val="04A0"/>
      </w:tblPr>
      <w:tblGrid>
        <w:gridCol w:w="9360"/>
      </w:tblGrid>
      <w:tr w14:paraId="44D35231" w14:textId="77777777" w:rsidTr="004C42C1">
        <w:tblPrEx>
          <w:tblW w:w="5000" w:type="pct"/>
          <w:jc w:val="center"/>
          <w:tblCellMar>
            <w:left w:w="0" w:type="dxa"/>
            <w:right w:w="0" w:type="dxa"/>
          </w:tblCellMar>
          <w:tblLook w:val="04A0"/>
        </w:tblPrEx>
        <w:trPr>
          <w:jc w:val="center"/>
        </w:trPr>
        <w:tc>
          <w:tcPr>
            <w:tcW w:w="5000" w:type="pct"/>
            <w:shd w:val="clear" w:color="auto" w:fill="EEEEEE"/>
            <w:vAlign w:val="center"/>
            <w:hideMark/>
          </w:tcPr>
          <w:tbl>
            <w:tblPr>
              <w:tblW w:w="5000" w:type="pct"/>
              <w:jc w:val="center"/>
              <w:tblCellMar>
                <w:left w:w="0" w:type="dxa"/>
                <w:right w:w="0" w:type="dxa"/>
              </w:tblCellMar>
              <w:tblLook w:val="04A0"/>
            </w:tblPr>
            <w:tblGrid>
              <w:gridCol w:w="9360"/>
            </w:tblGrid>
            <w:tr w14:paraId="6EC4823D" w14:textId="77777777">
              <w:tblPrEx>
                <w:tblW w:w="5000" w:type="pct"/>
                <w:jc w:val="center"/>
                <w:tblCellMar>
                  <w:left w:w="0" w:type="dxa"/>
                  <w:right w:w="0" w:type="dxa"/>
                </w:tblCellMar>
                <w:tblLook w:val="04A0"/>
              </w:tblPrEx>
              <w:trPr>
                <w:jc w:val="center"/>
              </w:trPr>
              <w:tc>
                <w:tcPr>
                  <w:tcW w:w="5000" w:type="pct"/>
                  <w:shd w:val="clear" w:color="auto" w:fill="EEEEEE"/>
                  <w:tcMar>
                    <w:top w:w="300" w:type="dxa"/>
                    <w:left w:w="0" w:type="dxa"/>
                    <w:bottom w:w="0" w:type="dxa"/>
                    <w:right w:w="0" w:type="dxa"/>
                  </w:tcMar>
                  <w:vAlign w:val="center"/>
                  <w:hideMark/>
                </w:tcPr>
                <w:tbl>
                  <w:tblPr>
                    <w:tblW w:w="9000" w:type="dxa"/>
                    <w:jc w:val="center"/>
                    <w:tblCellMar>
                      <w:left w:w="0" w:type="dxa"/>
                      <w:right w:w="0" w:type="dxa"/>
                    </w:tblCellMar>
                    <w:tblLook w:val="04A0"/>
                  </w:tblPr>
                  <w:tblGrid>
                    <w:gridCol w:w="9000"/>
                  </w:tblGrid>
                  <w:tr w14:paraId="59296AAE" w14:textId="77777777">
                    <w:tblPrEx>
                      <w:tblW w:w="9000" w:type="dxa"/>
                      <w:jc w:val="center"/>
                      <w:tblCellMar>
                        <w:left w:w="0" w:type="dxa"/>
                        <w:right w:w="0" w:type="dxa"/>
                      </w:tblCellMar>
                      <w:tblLook w:val="04A0"/>
                    </w:tblPrEx>
                    <w:trPr>
                      <w:jc w:val="center"/>
                    </w:trPr>
                    <w:tc>
                      <w:tcPr>
                        <w:tcW w:w="0" w:type="auto"/>
                        <w:vAlign w:val="center"/>
                        <w:hideMark/>
                      </w:tcPr>
                      <w:tbl>
                        <w:tblPr>
                          <w:tblW w:w="5000" w:type="pct"/>
                          <w:jc w:val="center"/>
                          <w:shd w:val="clear" w:color="auto" w:fill="FFFFFF"/>
                          <w:tblCellMar>
                            <w:left w:w="0" w:type="dxa"/>
                            <w:right w:w="0" w:type="dxa"/>
                          </w:tblCellMar>
                          <w:tblLook w:val="04A0"/>
                        </w:tblPr>
                        <w:tblGrid>
                          <w:gridCol w:w="9000"/>
                        </w:tblGrid>
                        <w:tr w14:paraId="7BFD96E3" w14:textId="77777777">
                          <w:tblPrEx>
                            <w:tblW w:w="5000" w:type="pct"/>
                            <w:jc w:val="center"/>
                            <w:shd w:val="clear" w:color="auto" w:fill="FFFFFF"/>
                            <w:tblCellMar>
                              <w:left w:w="0" w:type="dxa"/>
                              <w:right w:w="0" w:type="dxa"/>
                            </w:tblCellMar>
                            <w:tblLook w:val="04A0"/>
                          </w:tblPrEx>
                          <w:trPr>
                            <w:jc w:val="center"/>
                          </w:trPr>
                          <w:tc>
                            <w:tcPr>
                              <w:tcW w:w="5000" w:type="pct"/>
                              <w:shd w:val="clear" w:color="auto" w:fill="5C9BD5"/>
                              <w:tcMar>
                                <w:top w:w="150" w:type="dxa"/>
                                <w:left w:w="450" w:type="dxa"/>
                                <w:bottom w:w="0" w:type="dxa"/>
                                <w:right w:w="450" w:type="dxa"/>
                              </w:tcMar>
                              <w:vAlign w:val="center"/>
                              <w:hideMark/>
                            </w:tcPr>
                            <w:p w:rsidR="004C42C1" w14:paraId="2498262F" w14:textId="77777777">
                              <w:pPr>
                                <w:spacing w:before="150" w:after="225"/>
                                <w:jc w:val="center"/>
                                <w:rPr>
                                  <w:rFonts w:ascii="Arial" w:hAnsi="Arial" w:cs="Arial"/>
                                  <w:color w:val="000000"/>
                                  <w:sz w:val="21"/>
                                  <w:szCs w:val="21"/>
                                </w:rPr>
                              </w:pPr>
                              <w:r>
                                <w:rPr>
                                  <w:rFonts w:ascii="Arial" w:hAnsi="Arial" w:cs="Arial"/>
                                  <w:color w:val="000000"/>
                                  <w:sz w:val="21"/>
                                  <w:szCs w:val="21"/>
                                </w:rPr>
                                <w:t xml:space="preserve">We're now on Instagram! Follow us </w:t>
                              </w:r>
                              <w:hyperlink r:id="rId6" w:tgtFrame="_blank" w:history="1">
                                <w:r>
                                  <w:rPr>
                                    <w:rStyle w:val="Hyperlink"/>
                                    <w:rFonts w:ascii="Arial" w:hAnsi="Arial" w:cs="Arial"/>
                                    <w:color w:val="000000"/>
                                    <w:sz w:val="21"/>
                                    <w:szCs w:val="21"/>
                                  </w:rPr>
                                  <w:t>@NIMHgov</w:t>
                                </w:r>
                              </w:hyperlink>
                            </w:p>
                          </w:tc>
                        </w:tr>
                        <w:tr w14:paraId="6A8CB636" w14:textId="77777777">
                          <w:tblPrEx>
                            <w:tblW w:w="5000" w:type="pct"/>
                            <w:jc w:val="center"/>
                            <w:shd w:val="clear" w:color="auto" w:fill="FFFFFF"/>
                            <w:tblCellMar>
                              <w:left w:w="0" w:type="dxa"/>
                              <w:right w:w="0" w:type="dxa"/>
                            </w:tblCellMar>
                            <w:tblLook w:val="04A0"/>
                          </w:tblPrEx>
                          <w:trPr>
                            <w:jc w:val="center"/>
                          </w:trPr>
                          <w:tc>
                            <w:tcPr>
                              <w:tcW w:w="0" w:type="auto"/>
                              <w:shd w:val="clear" w:color="auto" w:fill="5C9BD5"/>
                              <w:tcMar>
                                <w:top w:w="0" w:type="dxa"/>
                                <w:left w:w="225" w:type="dxa"/>
                                <w:bottom w:w="225" w:type="dxa"/>
                                <w:right w:w="225" w:type="dxa"/>
                              </w:tcMar>
                              <w:vAlign w:val="center"/>
                              <w:hideMark/>
                            </w:tcPr>
                            <w:tbl>
                              <w:tblPr>
                                <w:tblW w:w="5000" w:type="pct"/>
                                <w:jc w:val="center"/>
                                <w:tblCellMar>
                                  <w:left w:w="0" w:type="dxa"/>
                                  <w:right w:w="0" w:type="dxa"/>
                                </w:tblCellMar>
                                <w:tblLook w:val="04A0"/>
                              </w:tblPr>
                              <w:tblGrid>
                                <w:gridCol w:w="3420"/>
                                <w:gridCol w:w="5130"/>
                              </w:tblGrid>
                              <w:tr w14:paraId="1CA81B3C" w14:textId="77777777">
                                <w:tblPrEx>
                                  <w:tblW w:w="5000" w:type="pct"/>
                                  <w:jc w:val="center"/>
                                  <w:tblCellMar>
                                    <w:left w:w="0" w:type="dxa"/>
                                    <w:right w:w="0" w:type="dxa"/>
                                  </w:tblCellMar>
                                  <w:tblLook w:val="04A0"/>
                                </w:tblPrEx>
                                <w:trPr>
                                  <w:jc w:val="center"/>
                                </w:trPr>
                                <w:tc>
                                  <w:tcPr>
                                    <w:tcW w:w="2000" w:type="pct"/>
                                    <w:hideMark/>
                                  </w:tcPr>
                                  <w:tbl>
                                    <w:tblPr>
                                      <w:tblW w:w="5000" w:type="pct"/>
                                      <w:jc w:val="center"/>
                                      <w:tblCellMar>
                                        <w:left w:w="0" w:type="dxa"/>
                                        <w:right w:w="0" w:type="dxa"/>
                                      </w:tblCellMar>
                                      <w:tblLook w:val="04A0"/>
                                    </w:tblPr>
                                    <w:tblGrid>
                                      <w:gridCol w:w="3420"/>
                                    </w:tblGrid>
                                    <w:tr w14:paraId="70D4157D" w14:textId="77777777">
                                      <w:tblPrEx>
                                        <w:tblW w:w="5000" w:type="pct"/>
                                        <w:jc w:val="center"/>
                                        <w:tblCellMar>
                                          <w:left w:w="0" w:type="dxa"/>
                                          <w:right w:w="0" w:type="dxa"/>
                                        </w:tblCellMar>
                                        <w:tblLook w:val="04A0"/>
                                      </w:tblPrEx>
                                      <w:trPr>
                                        <w:jc w:val="center"/>
                                      </w:trPr>
                                      <w:tc>
                                        <w:tcPr>
                                          <w:tcW w:w="5000" w:type="pct"/>
                                          <w:shd w:val="clear" w:color="auto" w:fill="5C9BD5"/>
                                          <w:tcMar>
                                            <w:top w:w="0" w:type="dxa"/>
                                            <w:left w:w="225" w:type="dxa"/>
                                            <w:bottom w:w="0" w:type="dxa"/>
                                            <w:right w:w="0" w:type="dxa"/>
                                          </w:tcMar>
                                          <w:vAlign w:val="center"/>
                                          <w:hideMark/>
                                        </w:tcPr>
                                        <w:p w:rsidR="004C42C1" w14:paraId="4A927D0C" w14:textId="7CBA8003">
                                          <w:pPr>
                                            <w:rPr>
                                              <w:rFonts w:ascii="Calibri" w:eastAsia="Times New Roman" w:hAnsi="Calibri" w:cs="Calibri"/>
                                            </w:rPr>
                                          </w:pPr>
                                          <w:r>
                                            <w:rPr>
                                              <w:rFonts w:eastAsia="Times New Roman"/>
                                              <w:noProof/>
                                              <w:color w:val="0000EE"/>
                                            </w:rPr>
                                            <w:drawing>
                                              <wp:inline distT="0" distB="0" distL="0" distR="0">
                                                <wp:extent cx="1990725" cy="485775"/>
                                                <wp:effectExtent l="0" t="0" r="9525" b="9525"/>
                                                <wp:docPr id="13" name="Picture 13" descr="NIH National Institute of Mental Health">
                                                  <a:hlinkClick xmlns:a="http://schemas.openxmlformats.org/drawingml/2006/main" xmlns:r="http://schemas.openxmlformats.org/officeDocument/2006/relationships"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NIH National Institute of Mental Health"/>
                                                        <pic:cNvPicPr>
                                                          <a:picLocks noChangeAspect="1" noChangeArrowheads="1"/>
                                                        </pic:cNvPicPr>
                                                      </pic:nvPicPr>
                                                      <pic:blipFill>
                                                        <a:blip xmlns:r="http://schemas.openxmlformats.org/officeDocument/2006/relationships" r:embed="rId8"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990725" cy="485775"/>
                                                        </a:xfrm>
                                                        <a:prstGeom prst="rect">
                                                          <a:avLst/>
                                                        </a:prstGeom>
                                                        <a:noFill/>
                                                        <a:ln>
                                                          <a:noFill/>
                                                        </a:ln>
                                                      </pic:spPr>
                                                    </pic:pic>
                                                  </a:graphicData>
                                                </a:graphic>
                                              </wp:inline>
                                            </w:drawing>
                                          </w:r>
                                        </w:p>
                                      </w:tc>
                                    </w:tr>
                                  </w:tbl>
                                  <w:p w:rsidR="004C42C1" w14:paraId="13495E57" w14:textId="77777777">
                                    <w:pPr>
                                      <w:jc w:val="center"/>
                                      <w:rPr>
                                        <w:rFonts w:ascii="Times New Roman" w:eastAsia="Times New Roman" w:hAnsi="Times New Roman" w:cs="Times New Roman"/>
                                        <w:sz w:val="20"/>
                                        <w:szCs w:val="20"/>
                                      </w:rPr>
                                    </w:pPr>
                                  </w:p>
                                </w:tc>
                                <w:tc>
                                  <w:tcPr>
                                    <w:tcW w:w="3000" w:type="pct"/>
                                    <w:hideMark/>
                                  </w:tcPr>
                                  <w:tbl>
                                    <w:tblPr>
                                      <w:tblW w:w="5000" w:type="pct"/>
                                      <w:jc w:val="center"/>
                                      <w:tblCellMar>
                                        <w:left w:w="0" w:type="dxa"/>
                                        <w:right w:w="0" w:type="dxa"/>
                                      </w:tblCellMar>
                                      <w:tblLook w:val="04A0"/>
                                    </w:tblPr>
                                    <w:tblGrid>
                                      <w:gridCol w:w="5130"/>
                                    </w:tblGrid>
                                    <w:tr w14:paraId="364A705F" w14:textId="77777777">
                                      <w:tblPrEx>
                                        <w:tblW w:w="5000" w:type="pct"/>
                                        <w:jc w:val="center"/>
                                        <w:tblCellMar>
                                          <w:left w:w="0" w:type="dxa"/>
                                          <w:right w:w="0" w:type="dxa"/>
                                        </w:tblCellMar>
                                        <w:tblLook w:val="04A0"/>
                                      </w:tblPrEx>
                                      <w:trPr>
                                        <w:jc w:val="center"/>
                                      </w:trPr>
                                      <w:tc>
                                        <w:tcPr>
                                          <w:tcW w:w="5000" w:type="pct"/>
                                          <w:shd w:val="clear" w:color="auto" w:fill="5C9BD5"/>
                                          <w:tcMar>
                                            <w:top w:w="150" w:type="dxa"/>
                                            <w:left w:w="225" w:type="dxa"/>
                                            <w:bottom w:w="150" w:type="dxa"/>
                                            <w:right w:w="225" w:type="dxa"/>
                                          </w:tcMar>
                                          <w:vAlign w:val="center"/>
                                          <w:hideMark/>
                                        </w:tcPr>
                                        <w:p w:rsidR="004C42C1" w14:paraId="00B4E1E3" w14:textId="77777777">
                                          <w:pPr>
                                            <w:pStyle w:val="Heading1"/>
                                            <w:spacing w:before="0" w:beforeAutospacing="0" w:after="150" w:afterAutospacing="0"/>
                                            <w:rPr>
                                              <w:rFonts w:ascii="Arial" w:eastAsia="Times New Roman" w:hAnsi="Arial" w:cs="Arial"/>
                                              <w:color w:val="FFFFFF"/>
                                              <w:sz w:val="45"/>
                                              <w:szCs w:val="45"/>
                                            </w:rPr>
                                          </w:pPr>
                                          <w:hyperlink r:id="rId10" w:tgtFrame="_blank" w:history="1">
                                            <w:r>
                                              <w:rPr>
                                                <w:rStyle w:val="Hyperlink"/>
                                                <w:rFonts w:ascii="Arial" w:eastAsia="Times New Roman" w:hAnsi="Arial" w:cs="Arial"/>
                                                <w:color w:val="FFFFFF"/>
                                                <w:sz w:val="45"/>
                                                <w:szCs w:val="45"/>
                                              </w:rPr>
                                              <w:t>CONNECT WITH NIMH</w:t>
                                            </w:r>
                                          </w:hyperlink>
                                        </w:p>
                                      </w:tc>
                                    </w:tr>
                                  </w:tbl>
                                  <w:p w:rsidR="004C42C1" w14:paraId="60C5BB1C" w14:textId="77777777">
                                    <w:pPr>
                                      <w:jc w:val="center"/>
                                      <w:rPr>
                                        <w:rFonts w:ascii="Times New Roman" w:eastAsia="Times New Roman" w:hAnsi="Times New Roman" w:cs="Times New Roman"/>
                                        <w:sz w:val="20"/>
                                        <w:szCs w:val="20"/>
                                      </w:rPr>
                                    </w:pPr>
                                  </w:p>
                                </w:tc>
                              </w:tr>
                            </w:tbl>
                            <w:p w:rsidR="004C42C1" w14:paraId="78297C26" w14:textId="77777777">
                              <w:pPr>
                                <w:jc w:val="center"/>
                                <w:rPr>
                                  <w:rFonts w:ascii="Times New Roman" w:eastAsia="Times New Roman" w:hAnsi="Times New Roman" w:cs="Times New Roman"/>
                                  <w:sz w:val="20"/>
                                  <w:szCs w:val="20"/>
                                </w:rPr>
                              </w:pPr>
                            </w:p>
                          </w:tc>
                        </w:tr>
                        <w:tr w14:paraId="678311AF" w14:textId="77777777">
                          <w:tblPrEx>
                            <w:tblW w:w="5000" w:type="pct"/>
                            <w:jc w:val="center"/>
                            <w:shd w:val="clear" w:color="auto" w:fill="FFFFFF"/>
                            <w:tblCellMar>
                              <w:left w:w="0" w:type="dxa"/>
                              <w:right w:w="0" w:type="dxa"/>
                            </w:tblCellMar>
                            <w:tblLook w:val="04A0"/>
                          </w:tblPrEx>
                          <w:trPr>
                            <w:jc w:val="center"/>
                          </w:trPr>
                          <w:tc>
                            <w:tcPr>
                              <w:tcW w:w="5000" w:type="pct"/>
                              <w:shd w:val="clear" w:color="auto" w:fill="FFFFFF"/>
                              <w:vAlign w:val="center"/>
                              <w:hideMark/>
                            </w:tcPr>
                            <w:p w:rsidR="004C42C1" w14:paraId="333731ED" w14:textId="0378DC29">
                              <w:pPr>
                                <w:jc w:val="center"/>
                                <w:rPr>
                                  <w:rFonts w:ascii="Calibri" w:eastAsia="Times New Roman" w:hAnsi="Calibri" w:cs="Calibri"/>
                                </w:rPr>
                              </w:pPr>
                              <w:r>
                                <w:rPr>
                                  <w:rFonts w:eastAsia="Times New Roman"/>
                                  <w:noProof/>
                                </w:rPr>
                                <w:drawing>
                                  <wp:inline distT="0" distB="0" distL="0" distR="0">
                                    <wp:extent cx="5715000" cy="533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0" cy="533400"/>
                                            </a:xfrm>
                                            <a:prstGeom prst="rect">
                                              <a:avLst/>
                                            </a:prstGeom>
                                            <a:noFill/>
                                            <a:ln>
                                              <a:noFill/>
                                            </a:ln>
                                          </pic:spPr>
                                        </pic:pic>
                                      </a:graphicData>
                                    </a:graphic>
                                  </wp:inline>
                                </w:drawing>
                              </w:r>
                            </w:p>
                          </w:tc>
                        </w:tr>
                        <w:tr w14:paraId="04F5694A" w14:textId="77777777">
                          <w:tblPrEx>
                            <w:tblW w:w="5000" w:type="pct"/>
                            <w:jc w:val="center"/>
                            <w:shd w:val="clear" w:color="auto" w:fill="FFFFFF"/>
                            <w:tblCellMar>
                              <w:left w:w="0" w:type="dxa"/>
                              <w:right w:w="0" w:type="dxa"/>
                            </w:tblCellMar>
                            <w:tblLook w:val="04A0"/>
                          </w:tblPrEx>
                          <w:trPr>
                            <w:jc w:val="center"/>
                          </w:trPr>
                          <w:tc>
                            <w:tcPr>
                              <w:tcW w:w="5000" w:type="pct"/>
                              <w:shd w:val="clear" w:color="auto" w:fill="FFFFFF"/>
                              <w:tcMar>
                                <w:top w:w="300" w:type="dxa"/>
                                <w:left w:w="450" w:type="dxa"/>
                                <w:bottom w:w="450" w:type="dxa"/>
                                <w:right w:w="450" w:type="dxa"/>
                              </w:tcMar>
                              <w:vAlign w:val="center"/>
                              <w:hideMark/>
                            </w:tcPr>
                            <w:p w:rsidR="004C42C1" w14:paraId="2A4A5672" w14:textId="77777777">
                              <w:pPr>
                                <w:pStyle w:val="Heading1"/>
                                <w:spacing w:before="0" w:beforeAutospacing="0" w:after="150" w:afterAutospacing="0"/>
                                <w:rPr>
                                  <w:rFonts w:ascii="Arial" w:eastAsia="Times New Roman" w:hAnsi="Arial" w:cs="Arial"/>
                                  <w:color w:val="000000"/>
                                  <w:sz w:val="33"/>
                                  <w:szCs w:val="33"/>
                                </w:rPr>
                              </w:pPr>
                              <w:r>
                                <w:rPr>
                                  <w:rFonts w:ascii="Arial" w:eastAsia="Times New Roman" w:hAnsi="Arial" w:cs="Arial"/>
                                  <w:color w:val="000000"/>
                                  <w:sz w:val="33"/>
                                  <w:szCs w:val="33"/>
                                </w:rPr>
                                <w:t xml:space="preserve">Apply To Become </w:t>
                              </w:r>
                              <w:r>
                                <w:rPr>
                                  <w:rFonts w:ascii="Arial" w:eastAsia="Times New Roman" w:hAnsi="Arial" w:cs="Arial"/>
                                  <w:color w:val="000000"/>
                                  <w:sz w:val="33"/>
                                  <w:szCs w:val="33"/>
                                </w:rPr>
                                <w:t>an</w:t>
                              </w:r>
                              <w:r>
                                <w:rPr>
                                  <w:rFonts w:ascii="Arial" w:eastAsia="Times New Roman" w:hAnsi="Arial" w:cs="Arial"/>
                                  <w:color w:val="000000"/>
                                  <w:sz w:val="33"/>
                                  <w:szCs w:val="33"/>
                                </w:rPr>
                                <w:t xml:space="preserve"> NIMH Peer Reviewer!</w:t>
                              </w:r>
                            </w:p>
                            <w:p w:rsidR="004C42C1" w14:paraId="00E30E29" w14:textId="77777777">
                              <w:pPr>
                                <w:spacing w:before="150" w:after="150"/>
                                <w:rPr>
                                  <w:rFonts w:ascii="Calibri" w:hAnsi="Calibri" w:cs="Calibri"/>
                                  <w:color w:val="000000"/>
                                  <w:sz w:val="24"/>
                                  <w:szCs w:val="24"/>
                                </w:rPr>
                              </w:pPr>
                              <w:r>
                                <w:rPr>
                                  <w:color w:val="000000"/>
                                  <w:sz w:val="24"/>
                                  <w:szCs w:val="24"/>
                                </w:rPr>
                                <w:t>To fund the best mental health research, we need diverse and inclusive peer review committees. The National Institutes of Mental Health (NIMH) is looking to expand the pool of peer reviewers with mental health researchers who can bring diverse perspectives to the peer review process. Find out why you might want to apply and how to get involved. </w:t>
                              </w:r>
                            </w:p>
                            <w:p w:rsidR="004C42C1" w14:paraId="21A2FDF5" w14:textId="77777777">
                              <w:pPr>
                                <w:pStyle w:val="Heading3"/>
                                <w:spacing w:before="450" w:beforeAutospacing="0" w:after="300" w:afterAutospacing="0"/>
                                <w:jc w:val="center"/>
                                <w:rPr>
                                  <w:rFonts w:ascii="Arial" w:eastAsia="Times New Roman" w:hAnsi="Arial" w:cs="Arial"/>
                                  <w:color w:val="000000"/>
                                  <w:sz w:val="26"/>
                                  <w:szCs w:val="26"/>
                                </w:rPr>
                              </w:pPr>
                              <w:hyperlink r:id="rId7" w:tgtFrame="_blank" w:history="1">
                                <w:r>
                                  <w:rPr>
                                    <w:rStyle w:val="Hyperlink"/>
                                    <w:rFonts w:ascii="Arial" w:eastAsia="Times New Roman" w:hAnsi="Arial" w:cs="Arial"/>
                                    <w:color w:val="000000"/>
                                    <w:sz w:val="26"/>
                                    <w:szCs w:val="26"/>
                                    <w:bdr w:val="single" w:sz="48" w:space="0" w:color="FF9967" w:frame="1"/>
                                    <w:shd w:val="clear" w:color="auto" w:fill="FF9967"/>
                                  </w:rPr>
                                  <w:t>Learn more</w:t>
                                </w:r>
                              </w:hyperlink>
                            </w:p>
                          </w:tc>
                        </w:tr>
                        <w:tr w14:paraId="649D81C7" w14:textId="77777777">
                          <w:tblPrEx>
                            <w:tblW w:w="5000" w:type="pct"/>
                            <w:jc w:val="center"/>
                            <w:shd w:val="clear" w:color="auto" w:fill="FFFFFF"/>
                            <w:tblCellMar>
                              <w:left w:w="0" w:type="dxa"/>
                              <w:right w:w="0" w:type="dxa"/>
                            </w:tblCellMar>
                            <w:tblLook w:val="04A0"/>
                          </w:tblPrEx>
                          <w:trPr>
                            <w:jc w:val="center"/>
                          </w:trPr>
                          <w:tc>
                            <w:tcPr>
                              <w:tcW w:w="5000" w:type="pct"/>
                              <w:shd w:val="clear" w:color="auto" w:fill="FFFFFF"/>
                              <w:vAlign w:val="center"/>
                              <w:hideMark/>
                            </w:tcPr>
                            <w:p w:rsidR="004C42C1" w14:paraId="55D4ED39" w14:textId="36A8CECB">
                              <w:pPr>
                                <w:jc w:val="center"/>
                                <w:rPr>
                                  <w:rFonts w:ascii="Calibri" w:eastAsia="Times New Roman" w:hAnsi="Calibri" w:cs="Calibri"/>
                                </w:rPr>
                              </w:pPr>
                              <w:r>
                                <w:rPr>
                                  <w:rFonts w:eastAsia="Times New Roman"/>
                                  <w:noProof/>
                                </w:rPr>
                                <w:drawing>
                                  <wp:inline distT="0" distB="0" distL="0" distR="0">
                                    <wp:extent cx="5715000" cy="666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xmlns:r="http://schemas.openxmlformats.org/officeDocument/2006/relationships" r:embed="rId13" r:link="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0" cy="66675"/>
                                            </a:xfrm>
                                            <a:prstGeom prst="rect">
                                              <a:avLst/>
                                            </a:prstGeom>
                                            <a:noFill/>
                                            <a:ln>
                                              <a:noFill/>
                                            </a:ln>
                                          </pic:spPr>
                                        </pic:pic>
                                      </a:graphicData>
                                    </a:graphic>
                                  </wp:inline>
                                </w:drawing>
                              </w:r>
                            </w:p>
                          </w:tc>
                        </w:tr>
                      </w:tbl>
                      <w:p w:rsidR="004C42C1" w14:paraId="09889E31" w14:textId="77777777">
                        <w:pPr>
                          <w:jc w:val="center"/>
                          <w:rPr>
                            <w:rFonts w:ascii="Times New Roman" w:eastAsia="Times New Roman" w:hAnsi="Times New Roman" w:cs="Times New Roman"/>
                            <w:sz w:val="20"/>
                            <w:szCs w:val="20"/>
                          </w:rPr>
                        </w:pPr>
                      </w:p>
                    </w:tc>
                  </w:tr>
                </w:tbl>
                <w:p w:rsidR="004C42C1" w14:paraId="24EE8DD9" w14:textId="77777777">
                  <w:pPr>
                    <w:jc w:val="center"/>
                    <w:rPr>
                      <w:rFonts w:ascii="Times New Roman" w:eastAsia="Times New Roman" w:hAnsi="Times New Roman" w:cs="Times New Roman"/>
                      <w:sz w:val="20"/>
                      <w:szCs w:val="20"/>
                    </w:rPr>
                  </w:pPr>
                </w:p>
              </w:tc>
            </w:tr>
          </w:tbl>
          <w:p w:rsidR="004C42C1" w14:paraId="03C55826" w14:textId="77777777">
            <w:pPr>
              <w:jc w:val="center"/>
              <w:rPr>
                <w:rFonts w:ascii="Times New Roman" w:eastAsia="Times New Roman" w:hAnsi="Times New Roman" w:cs="Times New Roman"/>
                <w:sz w:val="20"/>
                <w:szCs w:val="20"/>
              </w:rPr>
            </w:pPr>
          </w:p>
        </w:tc>
      </w:tr>
    </w:tbl>
    <w:p w:rsidR="004C42C1" w:rsidP="004C42C1" w14:paraId="7A04F7F7" w14:textId="77777777">
      <w:pPr>
        <w:rPr>
          <w:rFonts w:ascii="Calibri" w:eastAsia="Times New Roman" w:hAnsi="Calibri" w:cs="Calibri"/>
          <w:lang w:val="en"/>
        </w:rPr>
      </w:pPr>
    </w:p>
    <w:tbl>
      <w:tblPr>
        <w:tblW w:w="5000" w:type="pct"/>
        <w:jc w:val="center"/>
        <w:tblCellMar>
          <w:left w:w="0" w:type="dxa"/>
          <w:right w:w="0" w:type="dxa"/>
        </w:tblCellMar>
        <w:tblLook w:val="04A0"/>
      </w:tblPr>
      <w:tblGrid>
        <w:gridCol w:w="9360"/>
      </w:tblGrid>
      <w:tr w14:paraId="1CF7F13E" w14:textId="77777777" w:rsidTr="004C42C1">
        <w:tblPrEx>
          <w:tblW w:w="5000" w:type="pct"/>
          <w:jc w:val="center"/>
          <w:tblCellMar>
            <w:left w:w="0" w:type="dxa"/>
            <w:right w:w="0" w:type="dxa"/>
          </w:tblCellMar>
          <w:tblLook w:val="04A0"/>
        </w:tblPrEx>
        <w:trPr>
          <w:jc w:val="center"/>
        </w:trPr>
        <w:tc>
          <w:tcPr>
            <w:tcW w:w="5000" w:type="pct"/>
            <w:shd w:val="clear" w:color="auto" w:fill="FFFFFF"/>
            <w:vAlign w:val="center"/>
            <w:hideMark/>
          </w:tcPr>
          <w:tbl>
            <w:tblPr>
              <w:tblW w:w="9000" w:type="dxa"/>
              <w:jc w:val="center"/>
              <w:tblCellMar>
                <w:left w:w="0" w:type="dxa"/>
                <w:right w:w="0" w:type="dxa"/>
              </w:tblCellMar>
              <w:tblLook w:val="04A0"/>
            </w:tblPr>
            <w:tblGrid>
              <w:gridCol w:w="9000"/>
            </w:tblGrid>
            <w:tr w14:paraId="22697D48" w14:textId="77777777">
              <w:tblPrEx>
                <w:tblW w:w="9000" w:type="dxa"/>
                <w:jc w:val="center"/>
                <w:tblCellMar>
                  <w:left w:w="0" w:type="dxa"/>
                  <w:right w:w="0" w:type="dxa"/>
                </w:tblCellMar>
                <w:tblLook w:val="04A0"/>
              </w:tblPrEx>
              <w:trPr>
                <w:jc w:val="center"/>
              </w:trPr>
              <w:tc>
                <w:tcPr>
                  <w:tcW w:w="0" w:type="auto"/>
                  <w:vAlign w:val="center"/>
                  <w:hideMark/>
                </w:tcPr>
                <w:tbl>
                  <w:tblPr>
                    <w:tblW w:w="5000" w:type="pct"/>
                    <w:jc w:val="center"/>
                    <w:shd w:val="clear" w:color="auto" w:fill="BFBFBF"/>
                    <w:tblCellMar>
                      <w:left w:w="0" w:type="dxa"/>
                      <w:right w:w="0" w:type="dxa"/>
                    </w:tblCellMar>
                    <w:tblLook w:val="04A0"/>
                  </w:tblPr>
                  <w:tblGrid>
                    <w:gridCol w:w="9000"/>
                  </w:tblGrid>
                  <w:tr w14:paraId="41072CA8" w14:textId="77777777">
                    <w:tblPrEx>
                      <w:tblW w:w="5000" w:type="pct"/>
                      <w:jc w:val="center"/>
                      <w:shd w:val="clear" w:color="auto" w:fill="BFBFBF"/>
                      <w:tblCellMar>
                        <w:left w:w="0" w:type="dxa"/>
                        <w:right w:w="0" w:type="dxa"/>
                      </w:tblCellMar>
                      <w:tblLook w:val="04A0"/>
                    </w:tblPrEx>
                    <w:trPr>
                      <w:jc w:val="center"/>
                    </w:trPr>
                    <w:tc>
                      <w:tcPr>
                        <w:tcW w:w="5000" w:type="pct"/>
                        <w:shd w:val="clear" w:color="auto" w:fill="005294"/>
                        <w:vAlign w:val="center"/>
                        <w:hideMark/>
                      </w:tcPr>
                      <w:tbl>
                        <w:tblPr>
                          <w:tblW w:w="5000" w:type="pct"/>
                          <w:jc w:val="center"/>
                          <w:tblCellMar>
                            <w:left w:w="0" w:type="dxa"/>
                            <w:right w:w="0" w:type="dxa"/>
                          </w:tblCellMar>
                          <w:tblLook w:val="04A0"/>
                        </w:tblPr>
                        <w:tblGrid>
                          <w:gridCol w:w="3000"/>
                          <w:gridCol w:w="3000"/>
                          <w:gridCol w:w="3000"/>
                        </w:tblGrid>
                        <w:tr w14:paraId="60CFE7E1" w14:textId="77777777">
                          <w:tblPrEx>
                            <w:tblW w:w="5000" w:type="pct"/>
                            <w:jc w:val="center"/>
                            <w:tblCellMar>
                              <w:left w:w="0" w:type="dxa"/>
                              <w:right w:w="0" w:type="dxa"/>
                            </w:tblCellMar>
                            <w:tblLook w:val="04A0"/>
                          </w:tblPrEx>
                          <w:trPr>
                            <w:jc w:val="center"/>
                          </w:trPr>
                          <w:tc>
                            <w:tcPr>
                              <w:tcW w:w="1650" w:type="pct"/>
                              <w:hideMark/>
                            </w:tcPr>
                            <w:tbl>
                              <w:tblPr>
                                <w:tblW w:w="5000" w:type="pct"/>
                                <w:jc w:val="center"/>
                                <w:tblCellMar>
                                  <w:left w:w="0" w:type="dxa"/>
                                  <w:right w:w="0" w:type="dxa"/>
                                </w:tblCellMar>
                                <w:tblLook w:val="04A0"/>
                              </w:tblPr>
                              <w:tblGrid>
                                <w:gridCol w:w="3000"/>
                              </w:tblGrid>
                              <w:tr w14:paraId="1371CBBE" w14:textId="77777777">
                                <w:tblPrEx>
                                  <w:tblW w:w="5000" w:type="pct"/>
                                  <w:jc w:val="center"/>
                                  <w:tblCellMar>
                                    <w:left w:w="0" w:type="dxa"/>
                                    <w:right w:w="0" w:type="dxa"/>
                                  </w:tblCellMar>
                                  <w:tblLook w:val="04A0"/>
                                </w:tblPrEx>
                                <w:trPr>
                                  <w:jc w:val="center"/>
                                </w:trPr>
                                <w:tc>
                                  <w:tcPr>
                                    <w:tcW w:w="0" w:type="auto"/>
                                    <w:shd w:val="clear" w:color="auto" w:fill="005294"/>
                                    <w:tcMar>
                                      <w:top w:w="150" w:type="dxa"/>
                                      <w:left w:w="150" w:type="dxa"/>
                                      <w:bottom w:w="150" w:type="dxa"/>
                                      <w:right w:w="150" w:type="dxa"/>
                                    </w:tcMar>
                                    <w:vAlign w:val="center"/>
                                    <w:hideMark/>
                                  </w:tcPr>
                                  <w:p w:rsidR="004C42C1" w14:paraId="2BA9BA97" w14:textId="0596BB34">
                                    <w:pPr>
                                      <w:pStyle w:val="NormalWeb"/>
                                      <w:jc w:val="center"/>
                                    </w:pPr>
                                    <w:r>
                                      <w:rPr>
                                        <w:noProof/>
                                        <w:color w:val="0000FF"/>
                                      </w:rPr>
                                      <w:drawing>
                                        <wp:inline distT="0" distB="0" distL="0" distR="0">
                                          <wp:extent cx="714375" cy="714375"/>
                                          <wp:effectExtent l="0" t="0" r="9525" b="9525"/>
                                          <wp:docPr id="10" name="Picture 10" descr="More Science News icon">
                                            <a:hlinkClick xmlns:a="http://schemas.openxmlformats.org/drawingml/2006/main" xmlns:r="http://schemas.openxmlformats.org/officeDocument/2006/relationships" r:id="rId15" tooltip="&quot;Link Title&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More Science News icon"/>
                                                  <pic:cNvPicPr>
                                                    <a:picLocks noChangeAspect="1" noChangeArrowheads="1"/>
                                                  </pic:cNvPicPr>
                                                </pic:nvPicPr>
                                                <pic:blipFill>
                                                  <a:blip xmlns:r="http://schemas.openxmlformats.org/officeDocument/2006/relationships" r:embed="rId16" r:link="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inline>
                                      </w:drawing>
                                    </w:r>
                                  </w:p>
                                  <w:p w:rsidR="004C42C1" w14:paraId="2967F013" w14:textId="77777777">
                                    <w:pPr>
                                      <w:pStyle w:val="NormalWeb"/>
                                      <w:jc w:val="center"/>
                                    </w:pPr>
                                    <w:hyperlink r:id="rId15" w:tgtFrame="_blank" w:tooltip="Science News" w:history="1">
                                      <w:r>
                                        <w:rPr>
                                          <w:rStyle w:val="Hyperlink"/>
                                          <w:rFonts w:ascii="Arial" w:hAnsi="Arial" w:cs="Arial"/>
                                          <w:color w:val="FFFFFF"/>
                                        </w:rPr>
                                        <w:t>NIMH Science News</w:t>
                                      </w:r>
                                    </w:hyperlink>
                                  </w:p>
                                </w:tc>
                              </w:tr>
                            </w:tbl>
                            <w:p w:rsidR="004C42C1" w14:paraId="0FA1EC67" w14:textId="77777777">
                              <w:pPr>
                                <w:jc w:val="center"/>
                                <w:rPr>
                                  <w:rFonts w:ascii="Times New Roman" w:eastAsia="Times New Roman" w:hAnsi="Times New Roman" w:cs="Times New Roman"/>
                                  <w:sz w:val="20"/>
                                  <w:szCs w:val="20"/>
                                </w:rPr>
                              </w:pPr>
                            </w:p>
                          </w:tc>
                          <w:tc>
                            <w:tcPr>
                              <w:tcW w:w="1650" w:type="pct"/>
                              <w:hideMark/>
                            </w:tcPr>
                            <w:tbl>
                              <w:tblPr>
                                <w:tblW w:w="5000" w:type="pct"/>
                                <w:jc w:val="center"/>
                                <w:tblCellMar>
                                  <w:left w:w="0" w:type="dxa"/>
                                  <w:right w:w="0" w:type="dxa"/>
                                </w:tblCellMar>
                                <w:tblLook w:val="04A0"/>
                              </w:tblPr>
                              <w:tblGrid>
                                <w:gridCol w:w="3000"/>
                              </w:tblGrid>
                              <w:tr w14:paraId="66669788" w14:textId="77777777">
                                <w:tblPrEx>
                                  <w:tblW w:w="5000" w:type="pct"/>
                                  <w:jc w:val="center"/>
                                  <w:tblCellMar>
                                    <w:left w:w="0" w:type="dxa"/>
                                    <w:right w:w="0" w:type="dxa"/>
                                  </w:tblCellMar>
                                  <w:tblLook w:val="04A0"/>
                                </w:tblPrEx>
                                <w:trPr>
                                  <w:jc w:val="center"/>
                                </w:trPr>
                                <w:tc>
                                  <w:tcPr>
                                    <w:tcW w:w="0" w:type="auto"/>
                                    <w:shd w:val="clear" w:color="auto" w:fill="005294"/>
                                    <w:tcMar>
                                      <w:top w:w="150" w:type="dxa"/>
                                      <w:left w:w="150" w:type="dxa"/>
                                      <w:bottom w:w="150" w:type="dxa"/>
                                      <w:right w:w="150" w:type="dxa"/>
                                    </w:tcMar>
                                    <w:vAlign w:val="center"/>
                                    <w:hideMark/>
                                  </w:tcPr>
                                  <w:p w:rsidR="004C42C1" w14:paraId="51F6DD9F" w14:textId="635AB1CC">
                                    <w:pPr>
                                      <w:pStyle w:val="NormalWeb"/>
                                      <w:jc w:val="center"/>
                                    </w:pPr>
                                    <w:r>
                                      <w:rPr>
                                        <w:noProof/>
                                        <w:color w:val="0000FF"/>
                                      </w:rPr>
                                      <w:drawing>
                                        <wp:inline distT="0" distB="0" distL="0" distR="0">
                                          <wp:extent cx="1619250" cy="752475"/>
                                          <wp:effectExtent l="0" t="0" r="0" b="9525"/>
                                          <wp:docPr id="9" name="Picture 9" descr="National Institute of Mental Health logo">
                                            <a:hlinkClick xmlns:a="http://schemas.openxmlformats.org/drawingml/2006/main" xmlns:r="http://schemas.openxmlformats.org/officeDocument/2006/relationships" r:id="rId18" tooltip="&quot;Link Titl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National Institute of Mental Health logo"/>
                                                  <pic:cNvPicPr>
                                                    <a:picLocks noChangeAspect="1" noChangeArrowheads="1"/>
                                                  </pic:cNvPicPr>
                                                </pic:nvPicPr>
                                                <pic:blipFill>
                                                  <a:blip xmlns:r="http://schemas.openxmlformats.org/officeDocument/2006/relationships" r:embed="rId19" r:link="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0" cy="752475"/>
                                                  </a:xfrm>
                                                  <a:prstGeom prst="rect">
                                                    <a:avLst/>
                                                  </a:prstGeom>
                                                  <a:noFill/>
                                                  <a:ln>
                                                    <a:noFill/>
                                                  </a:ln>
                                                </pic:spPr>
                                              </pic:pic>
                                            </a:graphicData>
                                          </a:graphic>
                                        </wp:inline>
                                      </w:drawing>
                                    </w:r>
                                  </w:p>
                                  <w:p w:rsidR="004C42C1" w14:paraId="06A0EB11" w14:textId="77777777">
                                    <w:pPr>
                                      <w:pStyle w:val="NormalWeb"/>
                                      <w:jc w:val="center"/>
                                    </w:pPr>
                                    <w:r>
                                      <w:rPr>
                                        <w:rFonts w:ascii="Arial" w:hAnsi="Arial" w:cs="Arial"/>
                                        <w:color w:val="FFFFFF"/>
                                      </w:rPr>
                                      <w:t xml:space="preserve">Questions? </w:t>
                                    </w:r>
                                    <w:hyperlink r:id="rId21" w:tgtFrame="_blank" w:tooltip="Email NIMH" w:history="1">
                                      <w:r>
                                        <w:rPr>
                                          <w:rStyle w:val="Hyperlink"/>
                                          <w:rFonts w:ascii="Arial" w:hAnsi="Arial" w:cs="Arial"/>
                                          <w:color w:val="FFFFFF"/>
                                        </w:rPr>
                                        <w:t>Contact NIMH</w:t>
                                      </w:r>
                                    </w:hyperlink>
                                    <w:r>
                                      <w:rPr>
                                        <w:rFonts w:ascii="Arial" w:hAnsi="Arial" w:cs="Arial"/>
                                        <w:color w:val="FFFFFF"/>
                                      </w:rPr>
                                      <w:t>!</w:t>
                                    </w:r>
                                  </w:p>
                                </w:tc>
                              </w:tr>
                            </w:tbl>
                            <w:p w:rsidR="004C42C1" w14:paraId="08D02AA1" w14:textId="77777777">
                              <w:pPr>
                                <w:jc w:val="center"/>
                                <w:rPr>
                                  <w:rFonts w:ascii="Times New Roman" w:eastAsia="Times New Roman" w:hAnsi="Times New Roman" w:cs="Times New Roman"/>
                                  <w:sz w:val="20"/>
                                  <w:szCs w:val="20"/>
                                </w:rPr>
                              </w:pPr>
                            </w:p>
                          </w:tc>
                          <w:tc>
                            <w:tcPr>
                              <w:tcW w:w="1650" w:type="pct"/>
                              <w:hideMark/>
                            </w:tcPr>
                            <w:tbl>
                              <w:tblPr>
                                <w:tblW w:w="5000" w:type="pct"/>
                                <w:jc w:val="center"/>
                                <w:tblCellMar>
                                  <w:left w:w="0" w:type="dxa"/>
                                  <w:right w:w="0" w:type="dxa"/>
                                </w:tblCellMar>
                                <w:tblLook w:val="04A0"/>
                              </w:tblPr>
                              <w:tblGrid>
                                <w:gridCol w:w="3000"/>
                              </w:tblGrid>
                              <w:tr w14:paraId="5EA119FB" w14:textId="77777777">
                                <w:tblPrEx>
                                  <w:tblW w:w="5000" w:type="pct"/>
                                  <w:jc w:val="center"/>
                                  <w:tblCellMar>
                                    <w:left w:w="0" w:type="dxa"/>
                                    <w:right w:w="0" w:type="dxa"/>
                                  </w:tblCellMar>
                                  <w:tblLook w:val="04A0"/>
                                </w:tblPrEx>
                                <w:trPr>
                                  <w:jc w:val="center"/>
                                </w:trPr>
                                <w:tc>
                                  <w:tcPr>
                                    <w:tcW w:w="0" w:type="auto"/>
                                    <w:shd w:val="clear" w:color="auto" w:fill="005294"/>
                                    <w:tcMar>
                                      <w:top w:w="150" w:type="dxa"/>
                                      <w:left w:w="150" w:type="dxa"/>
                                      <w:bottom w:w="150" w:type="dxa"/>
                                      <w:right w:w="150" w:type="dxa"/>
                                    </w:tcMar>
                                    <w:vAlign w:val="center"/>
                                    <w:hideMark/>
                                  </w:tcPr>
                                  <w:p w:rsidR="004C42C1" w14:paraId="35001D62" w14:textId="05137FAE">
                                    <w:pPr>
                                      <w:pStyle w:val="NormalWeb"/>
                                      <w:jc w:val="center"/>
                                    </w:pPr>
                                    <w:r>
                                      <w:rPr>
                                        <w:noProof/>
                                        <w:color w:val="0000FF"/>
                                      </w:rPr>
                                      <w:drawing>
                                        <wp:inline distT="0" distB="0" distL="0" distR="0">
                                          <wp:extent cx="762000" cy="762000"/>
                                          <wp:effectExtent l="0" t="0" r="0" b="0"/>
                                          <wp:docPr id="8" name="Picture 8" descr="Dr. Joshua Gordon image">
                                            <a:hlinkClick xmlns:a="http://schemas.openxmlformats.org/drawingml/2006/main" xmlns:r="http://schemas.openxmlformats.org/officeDocument/2006/relationships"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Dr. Joshua Gordon image"/>
                                                  <pic:cNvPicPr>
                                                    <a:picLocks noChangeAspect="1" noChangeArrowheads="1"/>
                                                  </pic:cNvPicPr>
                                                </pic:nvPicPr>
                                                <pic:blipFill>
                                                  <a:blip xmlns:r="http://schemas.openxmlformats.org/officeDocument/2006/relationships" r:embed="rId23" r:link="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0" cy="762000"/>
                                                  </a:xfrm>
                                                  <a:prstGeom prst="rect">
                                                    <a:avLst/>
                                                  </a:prstGeom>
                                                  <a:noFill/>
                                                  <a:ln>
                                                    <a:noFill/>
                                                  </a:ln>
                                                </pic:spPr>
                                              </pic:pic>
                                            </a:graphicData>
                                          </a:graphic>
                                        </wp:inline>
                                      </w:drawing>
                                    </w:r>
                                  </w:p>
                                  <w:p w:rsidR="004C42C1" w14:paraId="60740999" w14:textId="77777777">
                                    <w:pPr>
                                      <w:pStyle w:val="NormalWeb"/>
                                      <w:jc w:val="center"/>
                                    </w:pPr>
                                    <w:hyperlink r:id="rId22" w:tgtFrame="_blank" w:history="1">
                                      <w:r>
                                        <w:rPr>
                                          <w:rStyle w:val="Hyperlink"/>
                                          <w:rFonts w:ascii="Arial" w:hAnsi="Arial" w:cs="Arial"/>
                                          <w:color w:val="FFFFFF"/>
                                        </w:rPr>
                                        <w:t>Director's Messages</w:t>
                                      </w:r>
                                    </w:hyperlink>
                                  </w:p>
                                </w:tc>
                              </w:tr>
                            </w:tbl>
                            <w:p w:rsidR="004C42C1" w14:paraId="656EA57F" w14:textId="77777777">
                              <w:pPr>
                                <w:jc w:val="center"/>
                                <w:rPr>
                                  <w:rFonts w:ascii="Times New Roman" w:eastAsia="Times New Roman" w:hAnsi="Times New Roman" w:cs="Times New Roman"/>
                                  <w:sz w:val="20"/>
                                  <w:szCs w:val="20"/>
                                </w:rPr>
                              </w:pPr>
                            </w:p>
                          </w:tc>
                        </w:tr>
                      </w:tbl>
                      <w:p w:rsidR="004C42C1" w14:paraId="22FF8E6A" w14:textId="77777777">
                        <w:pPr>
                          <w:jc w:val="center"/>
                          <w:rPr>
                            <w:rFonts w:ascii="Times New Roman" w:eastAsia="Times New Roman" w:hAnsi="Times New Roman" w:cs="Times New Roman"/>
                            <w:sz w:val="20"/>
                            <w:szCs w:val="20"/>
                          </w:rPr>
                        </w:pPr>
                      </w:p>
                    </w:tc>
                  </w:tr>
                  <w:tr w14:paraId="7396EF34" w14:textId="77777777">
                    <w:tblPrEx>
                      <w:tblW w:w="5000" w:type="pct"/>
                      <w:jc w:val="center"/>
                      <w:shd w:val="clear" w:color="auto" w:fill="BFBFBF"/>
                      <w:tblCellMar>
                        <w:left w:w="0" w:type="dxa"/>
                        <w:right w:w="0" w:type="dxa"/>
                      </w:tblCellMar>
                      <w:tblLook w:val="04A0"/>
                    </w:tblPrEx>
                    <w:trPr>
                      <w:jc w:val="center"/>
                    </w:trPr>
                    <w:tc>
                      <w:tcPr>
                        <w:tcW w:w="0" w:type="auto"/>
                        <w:shd w:val="clear" w:color="auto" w:fill="FFFFFF"/>
                        <w:tcMar>
                          <w:top w:w="150" w:type="dxa"/>
                          <w:left w:w="0" w:type="dxa"/>
                          <w:bottom w:w="150" w:type="dxa"/>
                          <w:right w:w="0" w:type="dxa"/>
                        </w:tcMar>
                        <w:vAlign w:val="center"/>
                        <w:hideMark/>
                      </w:tcPr>
                      <w:tbl>
                        <w:tblPr>
                          <w:tblW w:w="4950" w:type="dxa"/>
                          <w:jc w:val="center"/>
                          <w:shd w:val="clear" w:color="auto" w:fill="FFFFFF"/>
                          <w:tblCellMar>
                            <w:top w:w="60" w:type="dxa"/>
                            <w:left w:w="60" w:type="dxa"/>
                            <w:bottom w:w="60" w:type="dxa"/>
                            <w:right w:w="60" w:type="dxa"/>
                          </w:tblCellMar>
                          <w:tblLook w:val="04A0"/>
                        </w:tblPr>
                        <w:tblGrid>
                          <w:gridCol w:w="816"/>
                          <w:gridCol w:w="816"/>
                          <w:gridCol w:w="816"/>
                          <w:gridCol w:w="816"/>
                          <w:gridCol w:w="870"/>
                          <w:gridCol w:w="816"/>
                        </w:tblGrid>
                        <w:tr w14:paraId="63A98141" w14:textId="77777777">
                          <w:tblPrEx>
                            <w:tblW w:w="4950" w:type="dxa"/>
                            <w:jc w:val="center"/>
                            <w:shd w:val="clear" w:color="auto" w:fill="FFFFFF"/>
                            <w:tblCellMar>
                              <w:top w:w="60" w:type="dxa"/>
                              <w:left w:w="60" w:type="dxa"/>
                              <w:bottom w:w="60" w:type="dxa"/>
                              <w:right w:w="60" w:type="dxa"/>
                            </w:tblCellMar>
                            <w:tblLook w:val="04A0"/>
                          </w:tblPrEx>
                          <w:trPr>
                            <w:jc w:val="center"/>
                          </w:trPr>
                          <w:tc>
                            <w:tcPr>
                              <w:tcW w:w="825" w:type="dxa"/>
                              <w:shd w:val="clear" w:color="auto" w:fill="FFFFFF"/>
                              <w:vAlign w:val="center"/>
                              <w:hideMark/>
                            </w:tcPr>
                            <w:p w:rsidR="004C42C1" w14:paraId="4B49130E" w14:textId="66DB3B5A">
                              <w:pPr>
                                <w:jc w:val="center"/>
                                <w:rPr>
                                  <w:rFonts w:ascii="Calibri" w:eastAsia="Times New Roman" w:hAnsi="Calibri" w:cs="Calibri"/>
                                </w:rPr>
                              </w:pPr>
                              <w:r>
                                <w:rPr>
                                  <w:rFonts w:eastAsia="Times New Roman"/>
                                  <w:noProof/>
                                  <w:color w:val="0000FF"/>
                                </w:rPr>
                                <w:drawing>
                                  <wp:inline distT="0" distB="0" distL="0" distR="0">
                                    <wp:extent cx="428625" cy="428625"/>
                                    <wp:effectExtent l="0" t="0" r="9525" b="9525"/>
                                    <wp:docPr id="7" name="Picture 7" descr="Facebook link">
                                      <a:hlinkClick xmlns:a="http://schemas.openxmlformats.org/drawingml/2006/main" xmlns:r="http://schemas.openxmlformats.org/officeDocument/2006/relationships" r:id="rId25" tooltip="&quot;NIMH on Facebook&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link"/>
                                            <pic:cNvPicPr>
                                              <a:picLocks noChangeAspect="1" noChangeArrowheads="1"/>
                                            </pic:cNvPicPr>
                                          </pic:nvPicPr>
                                          <pic:blipFill>
                                            <a:blip xmlns:r="http://schemas.openxmlformats.org/officeDocument/2006/relationships" r:embed="rId26" r:link="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inline>
                                </w:drawing>
                              </w:r>
                            </w:p>
                          </w:tc>
                          <w:tc>
                            <w:tcPr>
                              <w:tcW w:w="825" w:type="dxa"/>
                              <w:shd w:val="clear" w:color="auto" w:fill="FFFFFF"/>
                              <w:vAlign w:val="center"/>
                              <w:hideMark/>
                            </w:tcPr>
                            <w:p w:rsidR="004C42C1" w14:paraId="4D6CDAC0" w14:textId="347BA92A">
                              <w:pPr>
                                <w:jc w:val="center"/>
                                <w:rPr>
                                  <w:rFonts w:eastAsia="Times New Roman"/>
                                </w:rPr>
                              </w:pPr>
                              <w:r>
                                <w:rPr>
                                  <w:rFonts w:eastAsia="Times New Roman"/>
                                  <w:noProof/>
                                  <w:color w:val="0000FF"/>
                                </w:rPr>
                                <w:drawing>
                                  <wp:inline distT="0" distB="0" distL="0" distR="0">
                                    <wp:extent cx="428625" cy="428625"/>
                                    <wp:effectExtent l="0" t="0" r="9525" b="9525"/>
                                    <wp:docPr id="6" name="Picture 6" descr="Twitter image">
                                      <a:hlinkClick xmlns:a="http://schemas.openxmlformats.org/drawingml/2006/main" xmlns:r="http://schemas.openxmlformats.org/officeDocument/2006/relationships" r:id="rId28" tooltip="&quot;NIMH on Twitter&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descr="Twitter image"/>
                                            <pic:cNvPicPr>
                                              <a:picLocks noChangeAspect="1" noChangeArrowheads="1"/>
                                            </pic:cNvPicPr>
                                          </pic:nvPicPr>
                                          <pic:blipFill>
                                            <a:blip xmlns:r="http://schemas.openxmlformats.org/officeDocument/2006/relationships" r:embed="rId29" r:link="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inline>
                                </w:drawing>
                              </w:r>
                            </w:p>
                          </w:tc>
                          <w:tc>
                            <w:tcPr>
                              <w:tcW w:w="825" w:type="dxa"/>
                              <w:shd w:val="clear" w:color="auto" w:fill="FFFFFF"/>
                              <w:vAlign w:val="center"/>
                              <w:hideMark/>
                            </w:tcPr>
                            <w:p w:rsidR="004C42C1" w14:paraId="6410C958" w14:textId="4232F06A">
                              <w:pPr>
                                <w:jc w:val="center"/>
                                <w:rPr>
                                  <w:rFonts w:eastAsia="Times New Roman"/>
                                </w:rPr>
                              </w:pPr>
                              <w:r>
                                <w:rPr>
                                  <w:rFonts w:eastAsia="Times New Roman"/>
                                  <w:noProof/>
                                  <w:color w:val="0000FF"/>
                                </w:rPr>
                                <w:drawing>
                                  <wp:inline distT="0" distB="0" distL="0" distR="0">
                                    <wp:extent cx="428625" cy="428625"/>
                                    <wp:effectExtent l="0" t="0" r="9525" b="9525"/>
                                    <wp:docPr id="5" name="Picture 5" descr="YouTube icon">
                                      <a:hlinkClick xmlns:a="http://schemas.openxmlformats.org/drawingml/2006/main" xmlns:r="http://schemas.openxmlformats.org/officeDocument/2006/relationships" r:id="rId31" tooltip="&quot;NIMH on YouTube&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YouTube icon"/>
                                            <pic:cNvPicPr>
                                              <a:picLocks noChangeAspect="1" noChangeArrowheads="1"/>
                                            </pic:cNvPicPr>
                                          </pic:nvPicPr>
                                          <pic:blipFill>
                                            <a:blip xmlns:r="http://schemas.openxmlformats.org/officeDocument/2006/relationships" r:embed="rId32" r:link="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inline>
                                </w:drawing>
                              </w:r>
                            </w:p>
                          </w:tc>
                          <w:tc>
                            <w:tcPr>
                              <w:tcW w:w="825" w:type="dxa"/>
                              <w:shd w:val="clear" w:color="auto" w:fill="FFFFFF"/>
                              <w:vAlign w:val="center"/>
                              <w:hideMark/>
                            </w:tcPr>
                            <w:p w:rsidR="004C42C1" w14:paraId="73092DC0" w14:textId="4CF736F6">
                              <w:pPr>
                                <w:jc w:val="center"/>
                                <w:rPr>
                                  <w:rFonts w:eastAsia="Times New Roman"/>
                                </w:rPr>
                              </w:pPr>
                              <w:r>
                                <w:rPr>
                                  <w:rFonts w:eastAsia="Times New Roman"/>
                                  <w:noProof/>
                                  <w:color w:val="0000FF"/>
                                </w:rPr>
                                <w:drawing>
                                  <wp:inline distT="0" distB="0" distL="0" distR="0">
                                    <wp:extent cx="428625" cy="428625"/>
                                    <wp:effectExtent l="0" t="0" r="9525" b="9525"/>
                                    <wp:docPr id="4" name="Picture 4" descr="LinkedIn Icon">
                                      <a:hlinkClick xmlns:a="http://schemas.openxmlformats.org/drawingml/2006/main" xmlns:r="http://schemas.openxmlformats.org/officeDocument/2006/relationships" r:id="rId34" tooltip="&quot;NIMH on LinkedIn&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LinkedIn Icon"/>
                                            <pic:cNvPicPr>
                                              <a:picLocks noChangeAspect="1" noChangeArrowheads="1"/>
                                            </pic:cNvPicPr>
                                          </pic:nvPicPr>
                                          <pic:blipFill>
                                            <a:blip xmlns:r="http://schemas.openxmlformats.org/officeDocument/2006/relationships" r:embed="rId35" r:link="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inline>
                                </w:drawing>
                              </w:r>
                            </w:p>
                          </w:tc>
                          <w:tc>
                            <w:tcPr>
                              <w:tcW w:w="825" w:type="dxa"/>
                              <w:shd w:val="clear" w:color="auto" w:fill="FFFFFF"/>
                              <w:vAlign w:val="center"/>
                              <w:hideMark/>
                            </w:tcPr>
                            <w:p w:rsidR="004C42C1" w14:paraId="422D1776" w14:textId="458B03C1">
                              <w:pPr>
                                <w:jc w:val="center"/>
                                <w:rPr>
                                  <w:rFonts w:eastAsia="Times New Roman"/>
                                </w:rPr>
                              </w:pPr>
                              <w:r>
                                <w:rPr>
                                  <w:rFonts w:eastAsia="Times New Roman"/>
                                  <w:noProof/>
                                  <w:color w:val="0000FF"/>
                                </w:rPr>
                                <w:drawing>
                                  <wp:inline distT="0" distB="0" distL="0" distR="0">
                                    <wp:extent cx="476250" cy="476250"/>
                                    <wp:effectExtent l="0" t="0" r="0" b="0"/>
                                    <wp:docPr id="3" name="Picture 3" descr="Instagram Icon">
                                      <a:hlinkClick xmlns:a="http://schemas.openxmlformats.org/drawingml/2006/main" xmlns:r="http://schemas.openxmlformats.org/officeDocument/2006/relationships" r:id="rId6"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descr="Instagram Icon"/>
                                            <pic:cNvPicPr>
                                              <a:picLocks noChangeAspect="1" noChangeArrowheads="1"/>
                                            </pic:cNvPicPr>
                                          </pic:nvPicPr>
                                          <pic:blipFill>
                                            <a:blip xmlns:r="http://schemas.openxmlformats.org/officeDocument/2006/relationships" r:embed="rId37" r:link="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76250" cy="476250"/>
                                            </a:xfrm>
                                            <a:prstGeom prst="rect">
                                              <a:avLst/>
                                            </a:prstGeom>
                                            <a:noFill/>
                                            <a:ln>
                                              <a:noFill/>
                                            </a:ln>
                                          </pic:spPr>
                                        </pic:pic>
                                      </a:graphicData>
                                    </a:graphic>
                                  </wp:inline>
                                </w:drawing>
                              </w:r>
                            </w:p>
                          </w:tc>
                          <w:tc>
                            <w:tcPr>
                              <w:tcW w:w="825" w:type="dxa"/>
                              <w:shd w:val="clear" w:color="auto" w:fill="FFFFFF"/>
                              <w:vAlign w:val="center"/>
                              <w:hideMark/>
                            </w:tcPr>
                            <w:p w:rsidR="004C42C1" w14:paraId="56E9D552" w14:textId="71CFA3EE">
                              <w:pPr>
                                <w:jc w:val="center"/>
                                <w:rPr>
                                  <w:rFonts w:eastAsia="Times New Roman"/>
                                </w:rPr>
                              </w:pPr>
                              <w:r>
                                <w:rPr>
                                  <w:rFonts w:eastAsia="Times New Roman"/>
                                  <w:noProof/>
                                  <w:color w:val="0000FF"/>
                                </w:rPr>
                                <w:drawing>
                                  <wp:inline distT="0" distB="0" distL="0" distR="0">
                                    <wp:extent cx="428625" cy="428625"/>
                                    <wp:effectExtent l="0" t="0" r="9525" b="9525"/>
                                    <wp:docPr id="2" name="Picture 2" descr="Contact Us Icon">
                                      <a:hlinkClick xmlns:a="http://schemas.openxmlformats.org/drawingml/2006/main" xmlns:r="http://schemas.openxmlformats.org/officeDocument/2006/relationships" r:id="rId21"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Contact Us Icon"/>
                                            <pic:cNvPicPr>
                                              <a:picLocks noChangeAspect="1" noChangeArrowheads="1"/>
                                            </pic:cNvPicPr>
                                          </pic:nvPicPr>
                                          <pic:blipFill>
                                            <a:blip xmlns:r="http://schemas.openxmlformats.org/officeDocument/2006/relationships" r:embed="rId39" r:link="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inline>
                                </w:drawing>
                              </w:r>
                            </w:p>
                          </w:tc>
                        </w:tr>
                      </w:tbl>
                      <w:p w:rsidR="004C42C1" w14:paraId="78D08BFA" w14:textId="77777777">
                        <w:pPr>
                          <w:jc w:val="center"/>
                          <w:rPr>
                            <w:rFonts w:ascii="Times New Roman" w:eastAsia="Times New Roman" w:hAnsi="Times New Roman" w:cs="Times New Roman"/>
                            <w:sz w:val="20"/>
                            <w:szCs w:val="20"/>
                          </w:rPr>
                        </w:pPr>
                      </w:p>
                    </w:tc>
                  </w:tr>
                  <w:tr w14:paraId="0470819D" w14:textId="77777777">
                    <w:tblPrEx>
                      <w:tblW w:w="5000" w:type="pct"/>
                      <w:jc w:val="center"/>
                      <w:shd w:val="clear" w:color="auto" w:fill="BFBFBF"/>
                      <w:tblCellMar>
                        <w:left w:w="0" w:type="dxa"/>
                        <w:right w:w="0" w:type="dxa"/>
                      </w:tblCellMar>
                      <w:tblLook w:val="04A0"/>
                    </w:tblPrEx>
                    <w:trPr>
                      <w:jc w:val="center"/>
                    </w:trPr>
                    <w:tc>
                      <w:tcPr>
                        <w:tcW w:w="5000" w:type="pct"/>
                        <w:shd w:val="clear" w:color="auto" w:fill="BFBFBF"/>
                        <w:tcMar>
                          <w:top w:w="225" w:type="dxa"/>
                          <w:left w:w="300" w:type="dxa"/>
                          <w:bottom w:w="300" w:type="dxa"/>
                          <w:right w:w="300" w:type="dxa"/>
                        </w:tcMar>
                        <w:vAlign w:val="center"/>
                        <w:hideMark/>
                      </w:tcPr>
                      <w:p w:rsidR="004C42C1" w14:paraId="006381A0" w14:textId="290935BF">
                        <w:pPr>
                          <w:pStyle w:val="NormalWeb"/>
                          <w:spacing w:before="0" w:beforeAutospacing="0" w:after="0" w:afterAutospacing="0"/>
                          <w:jc w:val="center"/>
                        </w:pPr>
                        <w:r>
                          <w:rPr>
                            <w:rFonts w:ascii="Arial" w:hAnsi="Arial" w:cs="Arial"/>
                            <w:sz w:val="20"/>
                            <w:szCs w:val="20"/>
                          </w:rPr>
                          <w:t>SUBSCRIBER SERVICES:</w:t>
                        </w:r>
                        <w:r>
                          <w:br/>
                        </w:r>
                        <w:hyperlink r:id="rId41" w:tgtFrame="_blank" w:history="1">
                          <w:r>
                            <w:rPr>
                              <w:rStyle w:val="Hyperlink"/>
                              <w:rFonts w:ascii="Arial" w:hAnsi="Arial" w:cs="Arial"/>
                              <w:sz w:val="20"/>
                              <w:szCs w:val="20"/>
                            </w:rPr>
                            <w:t>Manage Preferences</w:t>
                          </w:r>
                        </w:hyperlink>
                        <w:r>
                          <w:rPr>
                            <w:rFonts w:ascii="Arial" w:hAnsi="Arial" w:cs="Arial"/>
                            <w:sz w:val="20"/>
                            <w:szCs w:val="20"/>
                          </w:rPr>
                          <w:t>  |  </w:t>
                        </w:r>
                        <w:hyperlink r:id="rId42" w:tgtFrame="_blank" w:history="1">
                          <w:r>
                            <w:rPr>
                              <w:rStyle w:val="Hyperlink"/>
                              <w:rFonts w:ascii="Arial" w:hAnsi="Arial" w:cs="Arial"/>
                              <w:sz w:val="20"/>
                              <w:szCs w:val="20"/>
                            </w:rPr>
                            <w:t>Unsubscribe</w:t>
                          </w:r>
                        </w:hyperlink>
                        <w:r>
                          <w:rPr>
                            <w:rFonts w:ascii="Arial" w:hAnsi="Arial" w:cs="Arial"/>
                            <w:sz w:val="20"/>
                            <w:szCs w:val="20"/>
                          </w:rPr>
                          <w:t>  |  </w:t>
                        </w:r>
                        <w:hyperlink r:id="rId43" w:history="1">
                          <w:r>
                            <w:rPr>
                              <w:rStyle w:val="Hyperlink"/>
                              <w:rFonts w:ascii="Arial" w:hAnsi="Arial" w:cs="Arial"/>
                              <w:sz w:val="20"/>
                              <w:szCs w:val="20"/>
                            </w:rPr>
                            <w:t>Help</w:t>
                          </w:r>
                        </w:hyperlink>
                        <w:r>
                          <w:rPr>
                            <w:rFonts w:ascii="Arial" w:hAnsi="Arial" w:cs="Arial"/>
                            <w:sz w:val="20"/>
                            <w:szCs w:val="20"/>
                          </w:rPr>
                          <w:t>  </w:t>
                        </w:r>
                      </w:p>
                    </w:tc>
                  </w:tr>
                </w:tbl>
                <w:p w:rsidR="004C42C1" w14:paraId="6B291723" w14:textId="77777777">
                  <w:pPr>
                    <w:jc w:val="center"/>
                    <w:rPr>
                      <w:rFonts w:ascii="Times New Roman" w:eastAsia="Times New Roman" w:hAnsi="Times New Roman" w:cs="Times New Roman"/>
                      <w:sz w:val="20"/>
                      <w:szCs w:val="20"/>
                    </w:rPr>
                  </w:pPr>
                </w:p>
              </w:tc>
            </w:tr>
          </w:tbl>
          <w:p w:rsidR="004C42C1" w14:paraId="43F80581" w14:textId="77777777">
            <w:pPr>
              <w:jc w:val="center"/>
              <w:rPr>
                <w:rFonts w:ascii="Times New Roman" w:eastAsia="Times New Roman" w:hAnsi="Times New Roman" w:cs="Times New Roman"/>
                <w:sz w:val="20"/>
                <w:szCs w:val="20"/>
              </w:rPr>
            </w:pPr>
          </w:p>
        </w:tc>
      </w:tr>
    </w:tbl>
    <w:p w:rsidR="004C42C1" w:rsidP="004C42C1" w14:paraId="6EEEA705" w14:textId="77777777">
      <w:pPr>
        <w:jc w:val="center"/>
        <w:rPr>
          <w:rFonts w:ascii="Calibri" w:eastAsia="Times New Roman" w:hAnsi="Calibri" w:cs="Calibri"/>
          <w:lang w:val="en"/>
        </w:rPr>
      </w:pPr>
      <w:r>
        <w:rPr>
          <w:rFonts w:eastAsia="Times New Roman"/>
          <w:lang w:val="en"/>
        </w:rPr>
        <w:pict>
          <v:rect id="_x0000_i1025" style="width:468pt;height:1.2pt" o:hralign="center" o:hrstd="t" o:hr="t" fillcolor="#a0a0a0" stroked="f"/>
        </w:pict>
      </w:r>
    </w:p>
    <w:tbl>
      <w:tblPr>
        <w:tblW w:w="5000" w:type="pct"/>
        <w:tblCellMar>
          <w:left w:w="0" w:type="dxa"/>
          <w:right w:w="0" w:type="dxa"/>
        </w:tblCellMar>
        <w:tblLook w:val="04A0"/>
      </w:tblPr>
      <w:tblGrid>
        <w:gridCol w:w="7620"/>
        <w:gridCol w:w="1740"/>
      </w:tblGrid>
      <w:tr w14:paraId="3FEB1E6F" w14:textId="77777777" w:rsidTr="004C42C1">
        <w:tblPrEx>
          <w:tblW w:w="5000" w:type="pct"/>
          <w:tblCellMar>
            <w:left w:w="0" w:type="dxa"/>
            <w:right w:w="0" w:type="dxa"/>
          </w:tblCellMar>
          <w:tblLook w:val="04A0"/>
        </w:tblPrEx>
        <w:tc>
          <w:tcPr>
            <w:tcW w:w="4450" w:type="pct"/>
            <w:vAlign w:val="center"/>
            <w:hideMark/>
          </w:tcPr>
          <w:p w:rsidR="004C42C1" w14:paraId="548A604E" w14:textId="77777777">
            <w:pPr>
              <w:rPr>
                <w:rFonts w:ascii="Arial" w:eastAsia="Times New Roman" w:hAnsi="Arial" w:cs="Arial"/>
                <w:color w:val="757575"/>
                <w:sz w:val="15"/>
                <w:szCs w:val="15"/>
              </w:rPr>
            </w:pPr>
            <w:r>
              <w:rPr>
                <w:rFonts w:ascii="Arial" w:eastAsia="Times New Roman" w:hAnsi="Arial" w:cs="Arial"/>
                <w:color w:val="757575"/>
                <w:sz w:val="15"/>
                <w:szCs w:val="15"/>
              </w:rPr>
              <w:t>This email was sent to Email Address using GovDelivery Communications Cloud on behalf of: National Institute of Mental Health · 6001 Executive Boulevard · Bethesda, MD 20892-9663 · 1-866-615-6464</w:t>
            </w:r>
          </w:p>
        </w:tc>
        <w:tc>
          <w:tcPr>
            <w:tcW w:w="550" w:type="pct"/>
            <w:vAlign w:val="center"/>
            <w:hideMark/>
          </w:tcPr>
          <w:p w:rsidR="004C42C1" w14:paraId="5B9D62FB" w14:textId="05835760">
            <w:pPr>
              <w:jc w:val="right"/>
              <w:rPr>
                <w:rFonts w:ascii="Calibri" w:eastAsia="Times New Roman" w:hAnsi="Calibri" w:cs="Calibri"/>
              </w:rPr>
            </w:pPr>
            <w:r>
              <w:rPr>
                <w:rFonts w:eastAsia="Times New Roman"/>
                <w:noProof/>
                <w:color w:val="0000FF"/>
              </w:rPr>
              <w:drawing>
                <wp:inline distT="0" distB="0" distL="0" distR="0">
                  <wp:extent cx="1095375" cy="276225"/>
                  <wp:effectExtent l="0" t="0" r="9525" b="9525"/>
                  <wp:docPr id="1" name="Picture 1" descr="GovDelivery logo">
                    <a:hlinkClick xmlns:a="http://schemas.openxmlformats.org/drawingml/2006/main" xmlns:r="http://schemas.openxmlformats.org/officeDocument/2006/relationships" r:id="rId4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descr="GovDelivery logo"/>
                          <pic:cNvPicPr>
                            <a:picLocks noChangeAspect="1" noChangeArrowheads="1"/>
                          </pic:cNvPicPr>
                        </pic:nvPicPr>
                        <pic:blipFill>
                          <a:blip xmlns:r="http://schemas.openxmlformats.org/officeDocument/2006/relationships" r:embed="rId45" r:link="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1095375" cy="276225"/>
                          </a:xfrm>
                          <a:prstGeom prst="rect">
                            <a:avLst/>
                          </a:prstGeom>
                          <a:noFill/>
                          <a:ln>
                            <a:noFill/>
                          </a:ln>
                        </pic:spPr>
                      </pic:pic>
                    </a:graphicData>
                  </a:graphic>
                </wp:inline>
              </w:drawing>
            </w:r>
          </w:p>
        </w:tc>
      </w:tr>
    </w:tbl>
    <w:p w:rsidR="00A66303" w:rsidRPr="007471C8" w:rsidP="00A66303" w14:paraId="5A8B70A0" w14:textId="77777777">
      <w:pPr>
        <w:spacing w:after="0" w:line="240" w:lineRule="auto"/>
        <w:rPr>
          <w:b/>
          <w:bCs/>
        </w:rPr>
      </w:pPr>
    </w:p>
    <w:p w:rsidR="00A66303" w:rsidRPr="00A66303" w:rsidP="00A66303" w14:paraId="326CA383" w14:textId="333AD6AA">
      <w:pPr>
        <w:spacing w:after="0" w:line="240" w:lineRule="auto"/>
        <w:rPr>
          <w:rStyle w:val="normaltextrun"/>
          <w:rFonts w:eastAsia="Times New Roman" w:cstheme="minorHAnsi"/>
          <w:b/>
          <w:bCs/>
          <w:color w:val="4472C4" w:themeColor="accent1"/>
          <w:sz w:val="28"/>
          <w:szCs w:val="28"/>
        </w:rPr>
      </w:pPr>
      <w:r w:rsidRPr="00A66303">
        <w:rPr>
          <w:rStyle w:val="normaltextrun"/>
          <w:rFonts w:eastAsia="Times New Roman" w:cstheme="minorHAnsi"/>
          <w:b/>
          <w:bCs/>
          <w:color w:val="4472C4" w:themeColor="accent1"/>
          <w:sz w:val="28"/>
          <w:szCs w:val="28"/>
        </w:rPr>
        <w:t>Recruitment Letter</w:t>
      </w:r>
    </w:p>
    <w:p w:rsidR="00A66303" w:rsidP="00A66303" w14:paraId="0CC995F6" w14:textId="77777777">
      <w:pPr>
        <w:spacing w:after="0" w:line="240" w:lineRule="auto"/>
      </w:pPr>
    </w:p>
    <w:p w:rsidR="00A66303" w:rsidP="00A66303" w14:paraId="2C8AA8C7" w14:textId="77777777">
      <w:pPr>
        <w:spacing w:after="0" w:line="240" w:lineRule="auto"/>
      </w:pPr>
      <w:r>
        <w:t>Dear ____________,</w:t>
      </w:r>
    </w:p>
    <w:p w:rsidR="00A66303" w:rsidP="00A66303" w14:paraId="5E79ACCA" w14:textId="77777777">
      <w:pPr>
        <w:spacing w:after="0" w:line="240" w:lineRule="auto"/>
      </w:pPr>
    </w:p>
    <w:p w:rsidR="00A66303" w:rsidP="00A66303" w14:paraId="7CE69AB2" w14:textId="77777777">
      <w:pPr>
        <w:spacing w:after="0" w:line="240" w:lineRule="auto"/>
      </w:pPr>
      <w:r>
        <w:t xml:space="preserve">The NIH peer review process forms the cornerstone of the NIH extramural research mission and seeks to ensure that applications submitted to the NIH are evaluated by scientific experts in a manner free from inappropriate influences. The first level of review (initial peer review) is an assessment of scientific and technical merit and is conducted by a Scientific Review Group (SRG) composed primarily of non-federal scientists who have expertise in relevant scientific disciplines and current research areas. </w:t>
      </w:r>
    </w:p>
    <w:p w:rsidR="00A66303" w:rsidP="00A66303" w14:paraId="35C98C49" w14:textId="77777777">
      <w:pPr>
        <w:spacing w:after="0" w:line="240" w:lineRule="auto"/>
      </w:pPr>
    </w:p>
    <w:p w:rsidR="00A66303" w:rsidP="00A66303" w14:paraId="10179C79" w14:textId="77777777">
      <w:pPr>
        <w:spacing w:after="0" w:line="240" w:lineRule="auto"/>
      </w:pPr>
      <w:r>
        <w:t xml:space="preserve">There are numerous benefits to serving as a reviewer for NIH, including improving one’s grantsmanship by being able to observe how applications are evaluated, having the opportunity to network with eminent researchers who are also serving as reviewers, and being of service to the scientific community. </w:t>
      </w:r>
    </w:p>
    <w:p w:rsidR="00A66303" w:rsidP="00A66303" w14:paraId="74DA7A29" w14:textId="77777777">
      <w:pPr>
        <w:spacing w:after="0" w:line="240" w:lineRule="auto"/>
      </w:pPr>
    </w:p>
    <w:p w:rsidR="00A66303" w:rsidP="00A66303" w14:paraId="7C8D7D8A" w14:textId="77777777">
      <w:pPr>
        <w:spacing w:after="0" w:line="240" w:lineRule="auto"/>
      </w:pPr>
      <w:r>
        <w:t xml:space="preserve">The National Institute of Mental Health (NIMH) is the lead federal agency for research on mental disorders: </w:t>
      </w:r>
      <w:hyperlink r:id="rId7" w:history="1">
        <w:r w:rsidRPr="000B6149">
          <w:rPr>
            <w:rStyle w:val="Hyperlink"/>
          </w:rPr>
          <w:t>https://www.nimh.nih.gov/</w:t>
        </w:r>
      </w:hyperlink>
      <w:r>
        <w:t xml:space="preserve">. The NIMH is interested in expanding its pool of available reviewers with researchers who can bring diverse perspectives to the evaluation of applications. </w:t>
      </w:r>
    </w:p>
    <w:p w:rsidR="00A66303" w:rsidP="00A66303" w14:paraId="5B1600B5" w14:textId="77777777">
      <w:pPr>
        <w:spacing w:after="0" w:line="240" w:lineRule="auto"/>
      </w:pPr>
    </w:p>
    <w:p w:rsidR="00A66303" w:rsidP="00A66303" w14:paraId="7625F70B" w14:textId="77777777">
      <w:pPr>
        <w:spacing w:after="0" w:line="240" w:lineRule="auto"/>
      </w:pPr>
      <w:r w:rsidRPr="00BA5930">
        <w:rPr>
          <w:u w:val="single"/>
        </w:rPr>
        <w:t xml:space="preserve">Reviewer </w:t>
      </w:r>
      <w:r>
        <w:rPr>
          <w:u w:val="single"/>
        </w:rPr>
        <w:t>Q</w:t>
      </w:r>
      <w:r w:rsidRPr="00BA5930">
        <w:rPr>
          <w:u w:val="single"/>
        </w:rPr>
        <w:t>ualifications</w:t>
      </w:r>
      <w:r>
        <w:t>: Successful applicants should: 1) Have an academic and/or professional doctorate degree. 2) Have at least 1 year of experience at the instructor level or higher. Post-doctoral fellows might be considered if they have at least 5 years of experience. 3) Demonstrate evidence of an active research program, such as through publications and funded research studies.</w:t>
      </w:r>
    </w:p>
    <w:p w:rsidR="00A66303" w:rsidP="00A66303" w14:paraId="2983524A" w14:textId="77777777">
      <w:pPr>
        <w:spacing w:after="0" w:line="240" w:lineRule="auto"/>
      </w:pPr>
    </w:p>
    <w:p w:rsidR="00A66303" w:rsidP="00A66303" w14:paraId="2DF8ACF0" w14:textId="77777777">
      <w:pPr>
        <w:spacing w:after="0" w:line="240" w:lineRule="auto"/>
      </w:pPr>
      <w:r>
        <w:rPr>
          <w:u w:val="single"/>
        </w:rPr>
        <w:t>Directions:</w:t>
      </w:r>
      <w:r>
        <w:t xml:space="preserve"> 1) Click on the following link </w:t>
      </w:r>
      <w:hyperlink r:id="rId4" w:history="1">
        <w:r>
          <w:rPr>
            <w:rStyle w:val="Hyperlink"/>
          </w:rPr>
          <w:t>NIMH Peer Reviewer Registration (office.com)</w:t>
        </w:r>
      </w:hyperlink>
      <w:r>
        <w:t xml:space="preserve"> to submit your application to be entered as a reviewer in the NIMH Database. Please note that you will also be asked to email your CV or </w:t>
      </w:r>
      <w:r>
        <w:t>Biosketch</w:t>
      </w:r>
      <w:r>
        <w:t xml:space="preserve"> (Word or PDF format) and to register for a NIH Commons ID (or provide your ID if already registered). 2) Your information will then be reviewed by staff at NIMH for eligibility to serve as a reviewer. 3) You will receive an email informing you of the outcome. </w:t>
      </w:r>
    </w:p>
    <w:p w:rsidR="00A66303" w:rsidP="00A66303" w14:paraId="380F34AD" w14:textId="77777777">
      <w:pPr>
        <w:spacing w:after="0" w:line="240" w:lineRule="auto"/>
      </w:pPr>
    </w:p>
    <w:p w:rsidR="00A66303" w:rsidRPr="00DE254A" w:rsidP="00A66303" w14:paraId="3A64A13F" w14:textId="77777777">
      <w:pPr>
        <w:spacing w:after="0" w:line="240" w:lineRule="auto"/>
      </w:pPr>
      <w:r>
        <w:t xml:space="preserve">If you have questions, contact us at: </w:t>
      </w:r>
      <w:r>
        <w:t>NIMHReviewer</w:t>
      </w:r>
      <w:r>
        <w:t xml:space="preserve"> mailbox</w:t>
      </w:r>
    </w:p>
    <w:p w:rsidR="00A66303" w:rsidP="00A66303" w14:paraId="418AC3E8" w14:textId="77777777">
      <w:pPr>
        <w:spacing w:after="0" w:line="240" w:lineRule="auto"/>
      </w:pPr>
    </w:p>
    <w:p w:rsidR="00A66303" w:rsidP="00A66303" w14:paraId="038A62D7" w14:textId="77777777">
      <w:pPr>
        <w:spacing w:after="0" w:line="240" w:lineRule="auto"/>
        <w:rPr>
          <w:i/>
          <w:iCs/>
          <w:color w:val="7030A0"/>
        </w:rPr>
      </w:pPr>
    </w:p>
    <w:p w:rsidR="00A66303" w:rsidRPr="00A66303" w:rsidP="00A66303" w14:paraId="6EFE977D" w14:textId="665E54DC">
      <w:pPr>
        <w:spacing w:after="0" w:line="240" w:lineRule="auto"/>
        <w:rPr>
          <w:rStyle w:val="normaltextrun"/>
          <w:rFonts w:eastAsia="Times New Roman" w:cstheme="minorHAnsi"/>
          <w:b/>
          <w:bCs/>
          <w:color w:val="4472C4" w:themeColor="accent1"/>
          <w:sz w:val="28"/>
          <w:szCs w:val="28"/>
        </w:rPr>
      </w:pPr>
      <w:r w:rsidRPr="00A66303">
        <w:rPr>
          <w:rStyle w:val="normaltextrun"/>
          <w:rFonts w:eastAsia="Times New Roman" w:cstheme="minorHAnsi"/>
          <w:b/>
          <w:bCs/>
          <w:color w:val="4472C4" w:themeColor="accent1"/>
          <w:sz w:val="28"/>
          <w:szCs w:val="28"/>
        </w:rPr>
        <w:t>Email to confirm that application was received</w:t>
      </w:r>
    </w:p>
    <w:p w:rsidR="00A66303" w:rsidP="00A66303" w14:paraId="380677E5" w14:textId="77777777">
      <w:pPr>
        <w:spacing w:after="0" w:line="240" w:lineRule="auto"/>
      </w:pPr>
    </w:p>
    <w:p w:rsidR="00A66303" w:rsidP="00A66303" w14:paraId="6B324BCE" w14:textId="77777777">
      <w:pPr>
        <w:spacing w:after="0" w:line="240" w:lineRule="auto"/>
      </w:pPr>
      <w:r>
        <w:t>Dear Dr. _____________,</w:t>
      </w:r>
    </w:p>
    <w:p w:rsidR="00A66303" w:rsidP="00A66303" w14:paraId="0392FFD9" w14:textId="77777777">
      <w:pPr>
        <w:spacing w:after="0" w:line="240" w:lineRule="auto"/>
      </w:pPr>
    </w:p>
    <w:p w:rsidR="00A66303" w:rsidP="00A66303" w14:paraId="396DCB6C" w14:textId="77777777">
      <w:pPr>
        <w:spacing w:after="0" w:line="240" w:lineRule="auto"/>
      </w:pPr>
      <w:r>
        <w:t>Thank you for your interest in serving as a peer reviewer for grant applications submitted to the National Institute of Mental Health (NIMH). This message is being sent to verify that your information was received. You will receive another email within 3-5 business days to notify you of your eligibility status. If you need to update/correct any of the information that you submitted, please send an email with any changes to: [</w:t>
      </w:r>
      <w:r w:rsidRPr="0000713D">
        <w:rPr>
          <w:color w:val="FF0000"/>
        </w:rPr>
        <w:t>mailbox created for NIMH Reviewer Database</w:t>
      </w:r>
      <w:r>
        <w:t xml:space="preserve">]. </w:t>
      </w:r>
    </w:p>
    <w:p w:rsidR="00A66303" w:rsidP="00A66303" w14:paraId="4421D2CA" w14:textId="77777777">
      <w:pPr>
        <w:spacing w:after="0" w:line="240" w:lineRule="auto"/>
      </w:pPr>
    </w:p>
    <w:p w:rsidR="00A66303" w:rsidP="00A66303" w14:paraId="60A06014" w14:textId="77777777">
      <w:pPr>
        <w:spacing w:after="0" w:line="240" w:lineRule="auto"/>
      </w:pPr>
      <w:r>
        <w:t>Thank you,</w:t>
      </w:r>
    </w:p>
    <w:p w:rsidR="00A66303" w:rsidP="00A66303" w14:paraId="0392D129" w14:textId="77777777">
      <w:pPr>
        <w:spacing w:after="0" w:line="240" w:lineRule="auto"/>
      </w:pPr>
      <w:r>
        <w:t>NIMH Scientific Review Branch</w:t>
      </w:r>
    </w:p>
    <w:p w:rsidR="00A66303" w:rsidP="00A66303" w14:paraId="326EC8F8" w14:textId="77777777">
      <w:pPr>
        <w:spacing w:after="0" w:line="240" w:lineRule="auto"/>
      </w:pPr>
    </w:p>
    <w:p w:rsidR="00A66303" w:rsidP="00A66303" w14:paraId="5F2098F9" w14:textId="77777777">
      <w:pPr>
        <w:spacing w:after="0" w:line="240" w:lineRule="auto"/>
      </w:pPr>
    </w:p>
    <w:p w:rsidR="00A66303" w:rsidP="00A66303" w14:paraId="00998238" w14:textId="77777777">
      <w:pPr>
        <w:spacing w:after="0" w:line="240" w:lineRule="auto"/>
      </w:pPr>
      <w:r>
        <w:t>--------------------------------</w:t>
      </w:r>
    </w:p>
    <w:p w:rsidR="00A66303" w:rsidP="00A66303" w14:paraId="1C255831" w14:textId="77777777">
      <w:pPr>
        <w:spacing w:after="0" w:line="240" w:lineRule="auto"/>
        <w:rPr>
          <w:b/>
          <w:bCs/>
          <w:i/>
          <w:iCs/>
        </w:rPr>
      </w:pPr>
    </w:p>
    <w:p w:rsidR="00A66303" w:rsidRPr="00A66303" w:rsidP="00A66303" w14:paraId="5FB50BF8" w14:textId="4BEA6DBD">
      <w:pPr>
        <w:spacing w:after="0" w:line="240" w:lineRule="auto"/>
        <w:rPr>
          <w:rStyle w:val="normaltextrun"/>
          <w:rFonts w:eastAsia="Times New Roman" w:cstheme="minorHAnsi"/>
          <w:b/>
          <w:bCs/>
          <w:color w:val="4472C4" w:themeColor="accent1"/>
          <w:sz w:val="28"/>
          <w:szCs w:val="28"/>
        </w:rPr>
      </w:pPr>
      <w:r w:rsidRPr="00A66303">
        <w:rPr>
          <w:rStyle w:val="normaltextrun"/>
          <w:rFonts w:eastAsia="Times New Roman" w:cstheme="minorHAnsi"/>
          <w:b/>
          <w:bCs/>
          <w:color w:val="4472C4" w:themeColor="accent1"/>
          <w:sz w:val="28"/>
          <w:szCs w:val="28"/>
        </w:rPr>
        <w:t>Email to notify applicants that they are eligible</w:t>
      </w:r>
    </w:p>
    <w:p w:rsidR="00A66303" w:rsidP="00A66303" w14:paraId="3F9908F7" w14:textId="77777777">
      <w:pPr>
        <w:spacing w:after="0" w:line="240" w:lineRule="auto"/>
      </w:pPr>
    </w:p>
    <w:p w:rsidR="00A66303" w:rsidP="00A66303" w14:paraId="6CF9C20C" w14:textId="77777777">
      <w:pPr>
        <w:spacing w:after="0" w:line="240" w:lineRule="auto"/>
      </w:pPr>
      <w:r>
        <w:t>Dear Dr. _____________,</w:t>
      </w:r>
    </w:p>
    <w:p w:rsidR="00A66303" w:rsidP="00A66303" w14:paraId="449629CA" w14:textId="77777777">
      <w:pPr>
        <w:spacing w:after="0" w:line="240" w:lineRule="auto"/>
      </w:pPr>
    </w:p>
    <w:p w:rsidR="00A66303" w:rsidP="00A66303" w14:paraId="4FCE05B8" w14:textId="77777777">
      <w:pPr>
        <w:spacing w:after="0" w:line="240" w:lineRule="auto"/>
      </w:pPr>
      <w:r>
        <w:t xml:space="preserve">You recently applied to serve as a peer reviewer for the National Institute of Mental Health (NIMH). I am pleased to inform you that you have been found qualified to serve as a reviewer. Your information will be entered into a database that NIMH Scientific Reviewer Officers (SRO) can use when searching for potential review panel members with needed experience and expertise. </w:t>
      </w:r>
    </w:p>
    <w:p w:rsidR="00A66303" w:rsidP="00A66303" w14:paraId="2DBE4DCB" w14:textId="77777777">
      <w:pPr>
        <w:spacing w:after="0" w:line="240" w:lineRule="auto"/>
      </w:pPr>
    </w:p>
    <w:p w:rsidR="00A66303" w:rsidP="00A66303" w14:paraId="78BB3870" w14:textId="77777777">
      <w:pPr>
        <w:spacing w:after="0" w:line="240" w:lineRule="auto"/>
      </w:pPr>
      <w:r>
        <w:t xml:space="preserve">Please note that being in this database does not guarantee that you will be called upon to serve as a reviewer </w:t>
      </w:r>
      <w:r>
        <w:t>in the near future</w:t>
      </w:r>
      <w:r>
        <w:t xml:space="preserve">. Being invited to serve as a reviewer is dependent upon numerous considerations including most importantly the expertise needs required to evaluate the applications </w:t>
      </w:r>
      <w:r>
        <w:t>being reviewed.  If you have any questions, please email them to: [</w:t>
      </w:r>
      <w:r w:rsidRPr="0000713D">
        <w:rPr>
          <w:color w:val="FF0000"/>
        </w:rPr>
        <w:t>mailbox created for NIMH Reviewer Database</w:t>
      </w:r>
      <w:r>
        <w:t xml:space="preserve">]. </w:t>
      </w:r>
    </w:p>
    <w:p w:rsidR="00A66303" w:rsidP="00A66303" w14:paraId="41711CC5" w14:textId="77777777">
      <w:pPr>
        <w:spacing w:after="0" w:line="240" w:lineRule="auto"/>
      </w:pPr>
    </w:p>
    <w:p w:rsidR="00A66303" w:rsidP="00A66303" w14:paraId="2B69839D" w14:textId="77777777">
      <w:pPr>
        <w:spacing w:after="0" w:line="240" w:lineRule="auto"/>
      </w:pPr>
      <w:r>
        <w:t>Thank you,</w:t>
      </w:r>
    </w:p>
    <w:p w:rsidR="00A66303" w:rsidP="00A66303" w14:paraId="09EAF3E8" w14:textId="77777777">
      <w:pPr>
        <w:spacing w:after="0" w:line="240" w:lineRule="auto"/>
      </w:pPr>
      <w:r>
        <w:t>NIMH Review Branch</w:t>
      </w:r>
    </w:p>
    <w:p w:rsidR="00A66303" w:rsidP="00A66303" w14:paraId="159BC4E7" w14:textId="77777777">
      <w:pPr>
        <w:spacing w:after="0" w:line="240" w:lineRule="auto"/>
      </w:pPr>
    </w:p>
    <w:p w:rsidR="00A66303" w:rsidP="00A66303" w14:paraId="13DD9F8C" w14:textId="77777777">
      <w:pPr>
        <w:spacing w:after="0" w:line="240" w:lineRule="auto"/>
      </w:pPr>
      <w:r>
        <w:t>--------------------------------</w:t>
      </w:r>
    </w:p>
    <w:p w:rsidR="00A66303" w:rsidP="00A66303" w14:paraId="383E783B" w14:textId="77777777">
      <w:pPr>
        <w:spacing w:after="0" w:line="240" w:lineRule="auto"/>
        <w:rPr>
          <w:b/>
          <w:bCs/>
          <w:i/>
          <w:iCs/>
        </w:rPr>
      </w:pPr>
    </w:p>
    <w:p w:rsidR="00A66303" w:rsidRPr="00A66303" w:rsidP="00A66303" w14:paraId="4F973604" w14:textId="1C8F04E3">
      <w:pPr>
        <w:spacing w:after="0" w:line="240" w:lineRule="auto"/>
        <w:rPr>
          <w:rStyle w:val="normaltextrun"/>
          <w:rFonts w:eastAsia="Times New Roman" w:cstheme="minorHAnsi"/>
          <w:b/>
          <w:bCs/>
          <w:color w:val="4472C4" w:themeColor="accent1"/>
          <w:sz w:val="28"/>
          <w:szCs w:val="28"/>
        </w:rPr>
      </w:pPr>
      <w:r w:rsidRPr="00A66303">
        <w:rPr>
          <w:rStyle w:val="normaltextrun"/>
          <w:rFonts w:eastAsia="Times New Roman" w:cstheme="minorHAnsi"/>
          <w:b/>
          <w:bCs/>
          <w:color w:val="4472C4" w:themeColor="accent1"/>
          <w:sz w:val="28"/>
          <w:szCs w:val="28"/>
        </w:rPr>
        <w:t>Email to notify applicants that they are not eligible</w:t>
      </w:r>
    </w:p>
    <w:p w:rsidR="00A66303" w:rsidRPr="00137673" w:rsidP="00A66303" w14:paraId="77001556" w14:textId="77777777">
      <w:pPr>
        <w:spacing w:after="0" w:line="240" w:lineRule="auto"/>
        <w:rPr>
          <w:b/>
          <w:bCs/>
        </w:rPr>
      </w:pPr>
    </w:p>
    <w:p w:rsidR="00A66303" w:rsidP="00A66303" w14:paraId="593F74EF" w14:textId="77777777">
      <w:pPr>
        <w:spacing w:after="0" w:line="240" w:lineRule="auto"/>
      </w:pPr>
      <w:r>
        <w:t>Dear Dr. ______________,</w:t>
      </w:r>
    </w:p>
    <w:p w:rsidR="00A66303" w:rsidP="00A66303" w14:paraId="7275D5DB" w14:textId="77777777">
      <w:pPr>
        <w:spacing w:after="0" w:line="240" w:lineRule="auto"/>
      </w:pPr>
    </w:p>
    <w:p w:rsidR="00A66303" w:rsidP="00A66303" w14:paraId="2D9A1504" w14:textId="77777777">
      <w:pPr>
        <w:spacing w:after="0" w:line="240" w:lineRule="auto"/>
      </w:pPr>
      <w:r>
        <w:t>You recently applied to serve as a peer reviewer for the National Institute of Mental Health (NIMH). Unfortunately, you were not found to be eligible to serve as a reviewer at this time. This determination was made based upon one or more considerations including but not limited to your current academic appointment, expertise profile, and/or publication history. As your career advances, please feel free to re-apply in the future.</w:t>
      </w:r>
      <w:r w:rsidRPr="009D73BE">
        <w:t xml:space="preserve"> </w:t>
      </w:r>
      <w:r>
        <w:t>If you have any questions regarding this decision, please email them to: [</w:t>
      </w:r>
      <w:r w:rsidRPr="0000713D">
        <w:rPr>
          <w:color w:val="FF0000"/>
        </w:rPr>
        <w:t>mailbox created for NIMH Reviewer Database</w:t>
      </w:r>
      <w:r>
        <w:t>].</w:t>
      </w:r>
    </w:p>
    <w:p w:rsidR="00A66303" w:rsidP="00A66303" w14:paraId="0B250802" w14:textId="77777777">
      <w:pPr>
        <w:spacing w:after="0" w:line="240" w:lineRule="auto"/>
      </w:pPr>
    </w:p>
    <w:p w:rsidR="00A66303" w:rsidP="00A66303" w14:paraId="26B0E821" w14:textId="77777777">
      <w:pPr>
        <w:spacing w:after="0" w:line="240" w:lineRule="auto"/>
      </w:pPr>
      <w:r>
        <w:t>Thank you,</w:t>
      </w:r>
    </w:p>
    <w:p w:rsidR="00A66303" w:rsidP="00A66303" w14:paraId="6BC604B0" w14:textId="77777777">
      <w:pPr>
        <w:spacing w:after="0" w:line="240" w:lineRule="auto"/>
      </w:pPr>
      <w:r>
        <w:t>NIMH Review Branch</w:t>
      </w:r>
    </w:p>
    <w:p w:rsidR="00A66303" w:rsidRPr="0074042E" w:rsidP="00A66303" w14:paraId="26AED7D0" w14:textId="77777777">
      <w:pPr>
        <w:spacing w:after="0" w:line="240" w:lineRule="auto"/>
        <w:rPr>
          <w:b/>
          <w:bCs/>
        </w:rPr>
      </w:pPr>
    </w:p>
    <w:p w:rsidR="00A66303" w:rsidRPr="00981086" w:rsidP="00981086" w14:paraId="15E4EFC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9D6D87"/>
    <w:multiLevelType w:val="multilevel"/>
    <w:tmpl w:val="65F25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1569D3"/>
    <w:multiLevelType w:val="multilevel"/>
    <w:tmpl w:val="1302A9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2F2A65"/>
    <w:multiLevelType w:val="multilevel"/>
    <w:tmpl w:val="21483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BE7B16"/>
    <w:multiLevelType w:val="multilevel"/>
    <w:tmpl w:val="97CE66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0C6BA0"/>
    <w:multiLevelType w:val="multilevel"/>
    <w:tmpl w:val="29B6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56F6191"/>
    <w:multiLevelType w:val="multilevel"/>
    <w:tmpl w:val="A13ADD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450FCA"/>
    <w:multiLevelType w:val="multilevel"/>
    <w:tmpl w:val="F544D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086"/>
    <w:rsid w:val="0000713D"/>
    <w:rsid w:val="000B6149"/>
    <w:rsid w:val="00137673"/>
    <w:rsid w:val="002731FD"/>
    <w:rsid w:val="003E04F3"/>
    <w:rsid w:val="004C42C1"/>
    <w:rsid w:val="0051247B"/>
    <w:rsid w:val="0074042E"/>
    <w:rsid w:val="007471C8"/>
    <w:rsid w:val="00981086"/>
    <w:rsid w:val="009D73BE"/>
    <w:rsid w:val="00A66303"/>
    <w:rsid w:val="00BA5930"/>
    <w:rsid w:val="00CF507C"/>
    <w:rsid w:val="00DE25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9AA3EE"/>
  <w15:chartTrackingRefBased/>
  <w15:docId w15:val="{F8846386-FB31-49D4-AF1C-41E5F883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C42C1"/>
    <w:pPr>
      <w:spacing w:before="100" w:beforeAutospacing="1" w:after="100" w:afterAutospacing="1" w:line="240" w:lineRule="auto"/>
      <w:outlineLvl w:val="0"/>
    </w:pPr>
    <w:rPr>
      <w:rFonts w:ascii="Calibri" w:hAnsi="Calibri" w:cs="Calibri"/>
      <w:b/>
      <w:bCs/>
      <w:kern w:val="36"/>
      <w:sz w:val="48"/>
      <w:szCs w:val="48"/>
    </w:rPr>
  </w:style>
  <w:style w:type="paragraph" w:styleId="Heading3">
    <w:name w:val="heading 3"/>
    <w:basedOn w:val="Normal"/>
    <w:link w:val="Heading3Char"/>
    <w:uiPriority w:val="9"/>
    <w:semiHidden/>
    <w:unhideWhenUsed/>
    <w:qFormat/>
    <w:rsid w:val="004C42C1"/>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10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1086"/>
  </w:style>
  <w:style w:type="character" w:customStyle="1" w:styleId="eop">
    <w:name w:val="eop"/>
    <w:basedOn w:val="DefaultParagraphFont"/>
    <w:rsid w:val="00981086"/>
  </w:style>
  <w:style w:type="character" w:customStyle="1" w:styleId="contextualspellingandgrammarerror">
    <w:name w:val="contextualspellingandgrammarerror"/>
    <w:basedOn w:val="DefaultParagraphFont"/>
    <w:rsid w:val="00981086"/>
  </w:style>
  <w:style w:type="character" w:customStyle="1" w:styleId="Heading1Char">
    <w:name w:val="Heading 1 Char"/>
    <w:basedOn w:val="DefaultParagraphFont"/>
    <w:link w:val="Heading1"/>
    <w:uiPriority w:val="9"/>
    <w:rsid w:val="004C42C1"/>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4C42C1"/>
    <w:rPr>
      <w:rFonts w:ascii="Calibri" w:hAnsi="Calibri" w:cs="Calibri"/>
      <w:b/>
      <w:bCs/>
      <w:sz w:val="27"/>
      <w:szCs w:val="27"/>
    </w:rPr>
  </w:style>
  <w:style w:type="character" w:styleId="Hyperlink">
    <w:name w:val="Hyperlink"/>
    <w:basedOn w:val="DefaultParagraphFont"/>
    <w:uiPriority w:val="99"/>
    <w:semiHidden/>
    <w:unhideWhenUsed/>
    <w:rsid w:val="004C42C1"/>
    <w:rPr>
      <w:color w:val="0000FF"/>
      <w:u w:val="single"/>
    </w:rPr>
  </w:style>
  <w:style w:type="paragraph" w:styleId="NormalWeb">
    <w:name w:val="Normal (Web)"/>
    <w:basedOn w:val="Normal"/>
    <w:uiPriority w:val="99"/>
    <w:semiHidden/>
    <w:unhideWhenUsed/>
    <w:rsid w:val="004C42C1"/>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imh.nih.gov/get-involved/connect-with-nimh" TargetMode="External" /><Relationship Id="rId11" Type="http://schemas.openxmlformats.org/officeDocument/2006/relationships/image" Target="media/image2.jpeg" /><Relationship Id="rId12" Type="http://schemas.openxmlformats.org/officeDocument/2006/relationships/image" Target="https://content.govdelivery.com/attachments/fancy_images/USNIMH/2020/01/3089421/2941896/slash4_crop.jpg" TargetMode="External" /><Relationship Id="rId13" Type="http://schemas.openxmlformats.org/officeDocument/2006/relationships/image" Target="media/image3.jpeg" /><Relationship Id="rId14" Type="http://schemas.openxmlformats.org/officeDocument/2006/relationships/image" Target="https://content.govdelivery.com/attachments/fancy_images/USNIMH/2020/01/3089412/2941897/orange-line-z_crop.jpg" TargetMode="External" /><Relationship Id="rId15" Type="http://schemas.openxmlformats.org/officeDocument/2006/relationships/hyperlink" Target="https://www.nimh.nih.gov/news/science-news/index.shtml" TargetMode="External" /><Relationship Id="rId16" Type="http://schemas.openxmlformats.org/officeDocument/2006/relationships/image" Target="media/image4.png" /><Relationship Id="rId17" Type="http://schemas.openxmlformats.org/officeDocument/2006/relationships/image" Target="https://content.govdelivery.com/attachments/fancy_images/USNIMH/2019/05/2578915/icon-moresciencenews_original.png" TargetMode="External" /><Relationship Id="rId18" Type="http://schemas.openxmlformats.org/officeDocument/2006/relationships/hyperlink" Target="http://www.nimh.nih.gov/" TargetMode="External" /><Relationship Id="rId19" Type="http://schemas.openxmlformats.org/officeDocument/2006/relationships/image" Target="media/image5.png" /><Relationship Id="rId2" Type="http://schemas.openxmlformats.org/officeDocument/2006/relationships/webSettings" Target="webSettings.xml" /><Relationship Id="rId20" Type="http://schemas.openxmlformats.org/officeDocument/2006/relationships/image" Target="https://content.govdelivery.com/attachments/fancy_images/USNIMH/2020/01/3060535/nimhlogo-footer_original.png" TargetMode="External" /><Relationship Id="rId21" Type="http://schemas.openxmlformats.org/officeDocument/2006/relationships/hyperlink" Target="mailto:nimhinfo@nih.gov" TargetMode="External" /><Relationship Id="rId22" Type="http://schemas.openxmlformats.org/officeDocument/2006/relationships/hyperlink" Target="https://www.nimh.nih.gov/about/director/messages/index.shtml" TargetMode="External" /><Relationship Id="rId23" Type="http://schemas.openxmlformats.org/officeDocument/2006/relationships/image" Target="media/image6.png" /><Relationship Id="rId24" Type="http://schemas.openxmlformats.org/officeDocument/2006/relationships/image" Target="https://content.govdelivery.com/attachments/fancy_images/USNIMH/2020/01/3108089/directorgordonphoto_original.png" TargetMode="External" /><Relationship Id="rId25" Type="http://schemas.openxmlformats.org/officeDocument/2006/relationships/hyperlink" Target="https://gcc02.safelinks.protection.outlook.com/?url=https%3A%2F%2Fwww.facebook.com%2Fnimhgov&amp;data=05%7C01%7Ckatherine.woodward%40nih.gov%7C2b2106fa8c2446bebfee08da9b34bede%7C14b77578977342d58507251ca2dc2b06%7C0%7C0%7C637992948084961439%7CUnknown%7CTWFpbGZsb3d8eyJWIjoiMC4wLjAwMDAiLCJQIjoiV2luMzIiLCJBTiI6Ik1haWwiLCJXVCI6Mn0%3D%7C3000%7C%7C%7C&amp;sdata=N7Ktd%2Ff8pd5Sl5jaa6Lu%2BCEB%2FiXW346dqmj8sPNZJvY%3D&amp;reserved=0" TargetMode="External" /><Relationship Id="rId26" Type="http://schemas.openxmlformats.org/officeDocument/2006/relationships/image" Target="media/image7.png" /><Relationship Id="rId27" Type="http://schemas.openxmlformats.org/officeDocument/2006/relationships/image" Target="https://content.govdelivery.com/attachments/fancy_images/USNIMH/2019/04/2490574/icon-fb_original.png" TargetMode="External" /><Relationship Id="rId28" Type="http://schemas.openxmlformats.org/officeDocument/2006/relationships/hyperlink" Target="https://gcc02.safelinks.protection.outlook.com/?url=http%3A%2F%2Fwww.twitter.com%2FNIMHgov&amp;data=05%7C01%7Ckatherine.woodward%40nih.gov%7C2b2106fa8c2446bebfee08da9b34bede%7C14b77578977342d58507251ca2dc2b06%7C0%7C0%7C637992948084961439%7CUnknown%7CTWFpbGZsb3d8eyJWIjoiMC4wLjAwMDAiLCJQIjoiV2luMzIiLCJBTiI6Ik1haWwiLCJXVCI6Mn0%3D%7C3000%7C%7C%7C&amp;sdata=MMzGNO5nWEKRppUWtvt40PJW4FQl%2BVeFBx8PaJp0JSs%3D&amp;reserved=0" TargetMode="External" /><Relationship Id="rId29" Type="http://schemas.openxmlformats.org/officeDocument/2006/relationships/image" Target="media/image8.png" /><Relationship Id="rId3" Type="http://schemas.openxmlformats.org/officeDocument/2006/relationships/fontTable" Target="fontTable.xml" /><Relationship Id="rId30" Type="http://schemas.openxmlformats.org/officeDocument/2006/relationships/image" Target="https://content.govdelivery.com/attachments/fancy_images/USNIMH/2019/04/2490603/icon-twitter_original.png" TargetMode="External" /><Relationship Id="rId31" Type="http://schemas.openxmlformats.org/officeDocument/2006/relationships/hyperlink" Target="https://gcc02.safelinks.protection.outlook.com/?url=https%3A%2F%2Fwww.youtube.com%2Fnimhgov&amp;data=05%7C01%7Ckatherine.woodward%40nih.gov%7C2b2106fa8c2446bebfee08da9b34bede%7C14b77578977342d58507251ca2dc2b06%7C0%7C0%7C637992948084961439%7CUnknown%7CTWFpbGZsb3d8eyJWIjoiMC4wLjAwMDAiLCJQIjoiV2luMzIiLCJBTiI6Ik1haWwiLCJXVCI6Mn0%3D%7C3000%7C%7C%7C&amp;sdata=iXuyeCQRRhagXBS%2B67600IM41SmjDd5NL2HUJUIxOvQ%3D&amp;reserved=0" TargetMode="External" /><Relationship Id="rId32" Type="http://schemas.openxmlformats.org/officeDocument/2006/relationships/image" Target="media/image9.png" /><Relationship Id="rId33" Type="http://schemas.openxmlformats.org/officeDocument/2006/relationships/image" Target="https://content.govdelivery.com/attachments/fancy_images/USNIMH/2019/04/2490606/icon-youtube_original.png" TargetMode="External" /><Relationship Id="rId34" Type="http://schemas.openxmlformats.org/officeDocument/2006/relationships/hyperlink" Target="https://gcc02.safelinks.protection.outlook.com/?url=https%3A%2F%2Fwww.linkedin.com%2Fcompany%2Fnational-institute-of-mental-health-nimh&amp;data=05%7C01%7Ckatherine.woodward%40nih.gov%7C2b2106fa8c2446bebfee08da9b34bede%7C14b77578977342d58507251ca2dc2b06%7C0%7C0%7C637992948084961439%7CUnknown%7CTWFpbGZsb3d8eyJWIjoiMC4wLjAwMDAiLCJQIjoiV2luMzIiLCJBTiI6Ik1haWwiLCJXVCI6Mn0%3D%7C3000%7C%7C%7C&amp;sdata=hKwWwNfBWdfos8Wwi2yZw38qol8sFqz5OD5F29Cnmdk%3D&amp;reserved=0" TargetMode="External" /><Relationship Id="rId35" Type="http://schemas.openxmlformats.org/officeDocument/2006/relationships/image" Target="media/image10.png" /><Relationship Id="rId36" Type="http://schemas.openxmlformats.org/officeDocument/2006/relationships/image" Target="https://content.govdelivery.com/attachments/fancy_images/USNIMH/2019/04/2490608/icon-linkedin_original.png" TargetMode="External" /><Relationship Id="rId37" Type="http://schemas.openxmlformats.org/officeDocument/2006/relationships/image" Target="media/image11.png" /><Relationship Id="rId38" Type="http://schemas.openxmlformats.org/officeDocument/2006/relationships/image" Target="https://content.govdelivery.com/attachments/fancy_images/USNIMH/2020/01/3060399/instagram-icon_original.png" TargetMode="External" /><Relationship Id="rId39" Type="http://schemas.openxmlformats.org/officeDocument/2006/relationships/image" Target="media/image12.png" /><Relationship Id="rId4" Type="http://schemas.openxmlformats.org/officeDocument/2006/relationships/hyperlink" Target="https://gcc02.safelinks.protection.outlook.com/?url=https%3A%2F%2Fforms.office.com%2FPages%2FResponsePage.aspx%3Fid%3DeHW3FHOX1UKFByUcotwrBmsDp2Nu3UVCpFXX7aP2holUQlZEVEhEUkg0ODRZMEtaWDhDUk1JM1Q3Ty4u%26wdLOR%3DcFF08FCF7-4B33-4C56-B026-BE1FF0CA7482&amp;data=05%7C01%7Cserena.chu%40nih.gov%7C920ce3bb1b7b45dac2c908da7fac1eeb%7C14b77578977342d58507251ca2dc2b06%7C0%7C0%7C637962674470565636%7CUnknown%7CTWFpbGZsb3d8eyJWIjoiMC4wLjAwMDAiLCJQIjoiV2luMzIiLCJBTiI6Ik1haWwiLCJXVCI6Mn0%3D%7C3000%7C%7C%7C&amp;sdata=Gul94aBSvjjzZxY6I6pcuQNa0Eju5fpr57kPpk%2BE0fQ%3D&amp;reserved=0" TargetMode="External" /><Relationship Id="rId40" Type="http://schemas.openxmlformats.org/officeDocument/2006/relationships/image" Target="https://content.govdelivery.com/attachments/fancy_images/USNIMH/2021/12/5290520/icon-email2021_original.png" TargetMode="External" /><Relationship Id="rId41" Type="http://schemas.openxmlformats.org/officeDocument/2006/relationships/hyperlink" Target="https://gcc02.safelinks.protection.outlook.com/?url=http%3A%2F%2Fpublic.govdelivery.com%2Faccounts%2FUSNIMH%2Fsubscribers%2Fnew%3Fpreferences%3Dtrue&amp;data=05%7C01%7Ckatherine.woodward%40nih.gov%7C2b2106fa8c2446bebfee08da9b34bede%7C14b77578977342d58507251ca2dc2b06%7C0%7C0%7C637992948084961439%7CUnknown%7CTWFpbGZsb3d8eyJWIjoiMC4wLjAwMDAiLCJQIjoiV2luMzIiLCJBTiI6Ik1haWwiLCJXVCI6Mn0%3D%7C3000%7C%7C%7C&amp;sdata=yidAhg2SRW3rinjyiT1GvCE%2F1wPBtylsy4Feovz%2FlcI%3D&amp;reserved=0" TargetMode="External" /><Relationship Id="rId42" Type="http://schemas.openxmlformats.org/officeDocument/2006/relationships/hyperlink" Target="file:///C:\Users\woodwardkr\AppData\Local\Microsoft\Windows\INetCache\Content.Outlook\PBE3SHI0\%5B%5BONECLICK_UNSUB_URL%5D%5D" TargetMode="External" /><Relationship Id="rId43" Type="http://schemas.openxmlformats.org/officeDocument/2006/relationships/hyperlink" Target="https://gcc02.safelinks.protection.outlook.com/?url=https%3A%2F%2Fsubscriberhelp.govdelivery.com%2F&amp;data=05%7C01%7Ckatherine.woodward%40nih.gov%7C2b2106fa8c2446bebfee08da9b34bede%7C14b77578977342d58507251ca2dc2b06%7C0%7C0%7C637992948084961439%7CUnknown%7CTWFpbGZsb3d8eyJWIjoiMC4wLjAwMDAiLCJQIjoiV2luMzIiLCJBTiI6Ik1haWwiLCJXVCI6Mn0%3D%7C3000%7C%7C%7C&amp;sdata=VcorfU8XKLYN53TMPWZIR5bIjHVAGAARcvJM3FVdmw0%3D&amp;reserved=0" TargetMode="External" /><Relationship Id="rId44" Type="http://schemas.openxmlformats.org/officeDocument/2006/relationships/hyperlink" Target="https://gcc02.safelinks.protection.outlook.com/?url=https%3A%2F%2Fsubscriberhelp.granicus.com%2F&amp;data=05%7C01%7Ckatherine.woodward%40nih.gov%7C2b2106fa8c2446bebfee08da9b34bede%7C14b77578977342d58507251ca2dc2b06%7C0%7C0%7C637992948085117688%7CUnknown%7CTWFpbGZsb3d8eyJWIjoiMC4wLjAwMDAiLCJQIjoiV2luMzIiLCJBTiI6Ik1haWwiLCJXVCI6Mn0%3D%7C3000%7C%7C%7C&amp;sdata=AhddhCFYgm47CVjcZJJp4SIkAHtWgU9BEPQeSsfcTPs%3D&amp;reserved=0" TargetMode="External" /><Relationship Id="rId45" Type="http://schemas.openxmlformats.org/officeDocument/2006/relationships/image" Target="media/image13.png" /><Relationship Id="rId46" Type="http://schemas.openxmlformats.org/officeDocument/2006/relationships/image" Target="https://content.govdelivery.com/images/govd-logo-dark.png" TargetMode="Externa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hyperlink" Target="mailto:NIMH-ReviewerGroup@groups.nih.gov" TargetMode="External" /><Relationship Id="rId6" Type="http://schemas.openxmlformats.org/officeDocument/2006/relationships/hyperlink" Target="https://gcc02.safelinks.protection.outlook.com/?url=https%3A%2F%2Fwww.instagram.com%2Fnimhgov%2F&amp;data=05%7C01%7Ckatherine.woodward%40nih.gov%7C2b2106fa8c2446bebfee08da9b34bede%7C14b77578977342d58507251ca2dc2b06%7C0%7C0%7C637992948084961439%7CUnknown%7CTWFpbGZsb3d8eyJWIjoiMC4wLjAwMDAiLCJQIjoiV2luMzIiLCJBTiI6Ik1haWwiLCJXVCI6Mn0%3D%7C3000%7C%7C%7C&amp;sdata=z5e4oQaOTFBPVTAubbroDFgLWfw0jgg7K3Ytqg665xY%3D&amp;reserved=0" TargetMode="External" /><Relationship Id="rId7" Type="http://schemas.openxmlformats.org/officeDocument/2006/relationships/hyperlink" Target="https://www.nimh.nih.gov/" TargetMode="External" /><Relationship Id="rId8" Type="http://schemas.openxmlformats.org/officeDocument/2006/relationships/image" Target="media/image1.png" /><Relationship Id="rId9" Type="http://schemas.openxmlformats.org/officeDocument/2006/relationships/image" Target="https://content.govdelivery.com/attachments/fancy_images/USNIMH/2020/01/3082246/3502543/nimh_crop.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1676</Words>
  <Characters>9559</Characters>
  <Application>Microsoft Office Word</Application>
  <DocSecurity>0</DocSecurity>
  <Lines>79</Lines>
  <Paragraphs>22</Paragraphs>
  <ScaleCrop>false</ScaleCrop>
  <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Rienzo, Marie (NIH/NIMH) [E]</dc:creator>
  <cp:lastModifiedBy>Abdelmouti, Tawanda (NIH/OD) [E]</cp:lastModifiedBy>
  <cp:revision>2</cp:revision>
  <dcterms:created xsi:type="dcterms:W3CDTF">2022-12-16T17:39:00Z</dcterms:created>
  <dcterms:modified xsi:type="dcterms:W3CDTF">2022-12-16T17:39:00Z</dcterms:modified>
</cp:coreProperties>
</file>