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0C17" w:rsidRPr="00E56E90" w:rsidP="00CF44DF" w14:paraId="21B2BF42" w14:textId="1FDE3C88">
      <w:pPr>
        <w:spacing w:after="0" w:line="240" w:lineRule="auto"/>
        <w:jc w:val="center"/>
        <w:rPr>
          <w:rFonts w:ascii="Arial" w:eastAsia="Calibri" w:hAnsi="Arial" w:cs="Arial"/>
          <w:b/>
          <w:sz w:val="24"/>
          <w:szCs w:val="24"/>
        </w:rPr>
      </w:pPr>
      <w:r w:rsidRPr="00E56E90">
        <w:rPr>
          <w:rFonts w:ascii="Arial" w:eastAsia="Calibri" w:hAnsi="Arial" w:cs="Arial"/>
          <w:b/>
          <w:sz w:val="24"/>
          <w:szCs w:val="24"/>
        </w:rPr>
        <w:t>GenIC</w:t>
      </w:r>
      <w:r w:rsidRPr="00E56E90">
        <w:rPr>
          <w:rFonts w:ascii="Arial" w:eastAsia="Calibri" w:hAnsi="Arial" w:cs="Arial"/>
          <w:b/>
          <w:sz w:val="24"/>
          <w:szCs w:val="24"/>
        </w:rPr>
        <w:t xml:space="preserve"> Submitted Under</w:t>
      </w:r>
    </w:p>
    <w:p w:rsidR="00484BF0" w:rsidRPr="00E56E90" w:rsidP="00CF44DF" w14:paraId="495338C3" w14:textId="2A94BA4E">
      <w:pPr>
        <w:spacing w:after="0" w:line="240" w:lineRule="auto"/>
        <w:jc w:val="center"/>
        <w:rPr>
          <w:rFonts w:ascii="Arial" w:eastAsia="Calibri" w:hAnsi="Arial" w:cs="Arial"/>
          <w:b/>
          <w:sz w:val="24"/>
          <w:szCs w:val="24"/>
        </w:rPr>
      </w:pPr>
    </w:p>
    <w:p w:rsidR="00EB3CE0" w:rsidRPr="00E56E90" w:rsidP="00CF44DF" w14:paraId="26BC1608" w14:textId="77777777">
      <w:pPr>
        <w:spacing w:after="0" w:line="240" w:lineRule="auto"/>
        <w:jc w:val="center"/>
        <w:rPr>
          <w:rFonts w:ascii="Arial" w:eastAsia="Calibri" w:hAnsi="Arial" w:cs="Arial"/>
          <w:b/>
          <w:sz w:val="24"/>
          <w:szCs w:val="24"/>
        </w:rPr>
      </w:pPr>
    </w:p>
    <w:p w:rsidR="00E30C17" w:rsidRPr="00E56E90" w:rsidP="00CF44DF" w14:paraId="7DA04261" w14:textId="5BBA549A">
      <w:pPr>
        <w:spacing w:after="0" w:line="240" w:lineRule="auto"/>
        <w:jc w:val="center"/>
        <w:rPr>
          <w:rFonts w:ascii="Arial" w:eastAsia="Calibri" w:hAnsi="Arial" w:cs="Arial"/>
          <w:b/>
          <w:sz w:val="24"/>
          <w:szCs w:val="24"/>
        </w:rPr>
      </w:pPr>
      <w:r>
        <w:rPr>
          <w:rFonts w:ascii="Arial" w:eastAsia="Calibri" w:hAnsi="Arial" w:cs="Arial"/>
          <w:b/>
          <w:sz w:val="24"/>
          <w:szCs w:val="24"/>
        </w:rPr>
        <w:t>Cognitive Testing and</w:t>
      </w:r>
      <w:r w:rsidRPr="00E56E90">
        <w:rPr>
          <w:rFonts w:ascii="Arial" w:eastAsia="Calibri" w:hAnsi="Arial" w:cs="Arial"/>
          <w:b/>
          <w:sz w:val="24"/>
          <w:szCs w:val="24"/>
        </w:rPr>
        <w:t xml:space="preserve"> Pilot Testing for the National Center for Chronic Disease Prevention and Health Promotion</w:t>
      </w:r>
    </w:p>
    <w:p w:rsidR="00484BF0" w:rsidRPr="00E56E90" w:rsidP="00CF44DF" w14:paraId="03995D93" w14:textId="77777777">
      <w:pPr>
        <w:spacing w:after="0" w:line="240" w:lineRule="auto"/>
        <w:jc w:val="center"/>
        <w:rPr>
          <w:rFonts w:ascii="Arial" w:eastAsia="Calibri" w:hAnsi="Arial" w:cs="Arial"/>
          <w:b/>
          <w:sz w:val="24"/>
          <w:szCs w:val="24"/>
        </w:rPr>
      </w:pPr>
    </w:p>
    <w:p w:rsidR="00E30C17" w:rsidRPr="00E56E90" w:rsidP="00E30C17" w14:paraId="081F6D44" w14:textId="21D04A33">
      <w:pPr>
        <w:spacing w:after="0" w:line="240" w:lineRule="auto"/>
        <w:jc w:val="center"/>
        <w:rPr>
          <w:rFonts w:ascii="Arial" w:eastAsia="Calibri" w:hAnsi="Arial" w:cs="Arial"/>
          <w:b/>
          <w:sz w:val="24"/>
          <w:szCs w:val="24"/>
        </w:rPr>
      </w:pPr>
      <w:r w:rsidRPr="00E56E90">
        <w:rPr>
          <w:rFonts w:ascii="Arial" w:eastAsia="Calibri" w:hAnsi="Arial" w:cs="Arial"/>
          <w:b/>
          <w:sz w:val="24"/>
          <w:szCs w:val="24"/>
        </w:rPr>
        <w:t>OMB Control Number:</w:t>
      </w:r>
      <w:r w:rsidR="00176FE8">
        <w:rPr>
          <w:rFonts w:ascii="Arial" w:eastAsia="Calibri" w:hAnsi="Arial" w:cs="Arial"/>
          <w:b/>
          <w:sz w:val="24"/>
          <w:szCs w:val="24"/>
        </w:rPr>
        <w:t xml:space="preserve"> 0920-1291</w:t>
      </w:r>
      <w:r w:rsidR="0096105A">
        <w:rPr>
          <w:rFonts w:ascii="Arial" w:eastAsia="Calibri" w:hAnsi="Arial" w:cs="Arial"/>
          <w:b/>
          <w:sz w:val="24"/>
          <w:szCs w:val="24"/>
        </w:rPr>
        <w:t xml:space="preserve">   </w:t>
      </w:r>
      <w:r w:rsidRPr="00E56E90">
        <w:rPr>
          <w:rFonts w:ascii="Arial" w:eastAsia="Calibri" w:hAnsi="Arial" w:cs="Arial"/>
          <w:b/>
          <w:sz w:val="24"/>
          <w:szCs w:val="24"/>
        </w:rPr>
        <w:t xml:space="preserve">Expiration </w:t>
      </w:r>
      <w:r w:rsidR="00664C52">
        <w:rPr>
          <w:rFonts w:ascii="Arial" w:eastAsia="Calibri" w:hAnsi="Arial" w:cs="Arial"/>
          <w:b/>
          <w:sz w:val="24"/>
          <w:szCs w:val="24"/>
        </w:rPr>
        <w:t>5/31/2026</w:t>
      </w:r>
    </w:p>
    <w:p w:rsidR="00EE64B7" w:rsidRPr="00E56E90" w:rsidP="00CF44DF" w14:paraId="0127280E" w14:textId="18A606A0">
      <w:pPr>
        <w:spacing w:after="0" w:line="240" w:lineRule="auto"/>
        <w:jc w:val="center"/>
        <w:rPr>
          <w:rFonts w:ascii="Arial" w:eastAsia="Calibri" w:hAnsi="Arial" w:cs="Arial"/>
          <w:b/>
          <w:sz w:val="24"/>
          <w:szCs w:val="24"/>
        </w:rPr>
      </w:pPr>
    </w:p>
    <w:p w:rsidR="00EB3CE0" w:rsidRPr="00E56E90" w:rsidP="00CF44DF" w14:paraId="3458FA2C" w14:textId="77777777">
      <w:pPr>
        <w:spacing w:after="0" w:line="240" w:lineRule="auto"/>
        <w:jc w:val="center"/>
        <w:rPr>
          <w:rFonts w:ascii="Arial" w:eastAsia="Calibri" w:hAnsi="Arial" w:cs="Arial"/>
          <w:b/>
          <w:sz w:val="24"/>
          <w:szCs w:val="24"/>
        </w:rPr>
      </w:pPr>
    </w:p>
    <w:p w:rsidR="00484BF0" w:rsidRPr="00E56E90" w:rsidP="00CF44DF" w14:paraId="67A8F222" w14:textId="77777777">
      <w:pPr>
        <w:spacing w:after="0" w:line="240" w:lineRule="auto"/>
        <w:jc w:val="center"/>
        <w:rPr>
          <w:rFonts w:ascii="Arial" w:eastAsia="Calibri" w:hAnsi="Arial" w:cs="Arial"/>
          <w:b/>
          <w:sz w:val="24"/>
          <w:szCs w:val="24"/>
        </w:rPr>
      </w:pPr>
    </w:p>
    <w:p w:rsidR="00FB7AD6" w:rsidRPr="00E56E90" w:rsidP="00D17613" w14:paraId="7B811F34" w14:textId="3BBA0489">
      <w:pPr>
        <w:pStyle w:val="ListParagraph"/>
        <w:numPr>
          <w:ilvl w:val="0"/>
          <w:numId w:val="2"/>
        </w:numPr>
        <w:ind w:hanging="540"/>
        <w:rPr>
          <w:rFonts w:ascii="Arial" w:hAnsi="Arial" w:cs="Arial"/>
          <w:b/>
        </w:rPr>
      </w:pPr>
      <w:r w:rsidRPr="00E56E90">
        <w:rPr>
          <w:rFonts w:ascii="Arial" w:hAnsi="Arial" w:cs="Arial"/>
          <w:b/>
        </w:rPr>
        <w:t xml:space="preserve">Date: </w:t>
      </w:r>
      <w:r w:rsidRPr="00132F58" w:rsidR="00132F58">
        <w:rPr>
          <w:rFonts w:ascii="Arial" w:hAnsi="Arial" w:cs="Arial"/>
          <w:bCs/>
        </w:rPr>
        <w:t xml:space="preserve">June </w:t>
      </w:r>
      <w:r w:rsidR="00132F58">
        <w:rPr>
          <w:rFonts w:ascii="Arial" w:hAnsi="Arial" w:cs="Arial"/>
          <w:bCs/>
        </w:rPr>
        <w:t>30</w:t>
      </w:r>
      <w:r w:rsidRPr="00132F58" w:rsidR="00132F58">
        <w:rPr>
          <w:rFonts w:ascii="Arial" w:hAnsi="Arial" w:cs="Arial"/>
          <w:bCs/>
        </w:rPr>
        <w:t>, 2023</w:t>
      </w:r>
      <w:r w:rsidRPr="00E56E90" w:rsidR="00D17613">
        <w:rPr>
          <w:rFonts w:ascii="Arial" w:hAnsi="Arial" w:cs="Arial"/>
          <w:bCs/>
        </w:rPr>
        <w:br/>
      </w:r>
    </w:p>
    <w:p w:rsidR="00BB7DE2" w:rsidRPr="00D601BE" w:rsidP="00D17613" w14:paraId="23970C99" w14:textId="7483F38C">
      <w:pPr>
        <w:pStyle w:val="ListParagraph"/>
        <w:numPr>
          <w:ilvl w:val="0"/>
          <w:numId w:val="2"/>
        </w:numPr>
        <w:ind w:hanging="540"/>
        <w:rPr>
          <w:rFonts w:ascii="Arial" w:hAnsi="Arial" w:cs="Arial"/>
          <w:bCs/>
        </w:rPr>
      </w:pPr>
      <w:r w:rsidRPr="00E56E90">
        <w:rPr>
          <w:rFonts w:ascii="Arial" w:hAnsi="Arial" w:cs="Arial"/>
          <w:b/>
        </w:rPr>
        <w:t>Name, CIO/Program</w:t>
      </w:r>
      <w:r w:rsidRPr="00E56E90" w:rsidR="002D6241">
        <w:rPr>
          <w:rFonts w:ascii="Arial" w:hAnsi="Arial" w:cs="Arial"/>
          <w:b/>
        </w:rPr>
        <w:t xml:space="preserve">: </w:t>
      </w:r>
      <w:r w:rsidRPr="00D601BE" w:rsidR="000B5DA5">
        <w:rPr>
          <w:rFonts w:ascii="Arial" w:hAnsi="Arial" w:cs="Arial"/>
          <w:bCs/>
        </w:rPr>
        <w:t>Machell Town</w:t>
      </w:r>
      <w:r w:rsidRPr="00D601BE" w:rsidR="00D601BE">
        <w:rPr>
          <w:rFonts w:ascii="Arial" w:hAnsi="Arial" w:cs="Arial"/>
          <w:bCs/>
        </w:rPr>
        <w:t>,</w:t>
      </w:r>
      <w:r w:rsidR="00D601BE">
        <w:rPr>
          <w:rFonts w:ascii="Arial" w:hAnsi="Arial" w:cs="Arial"/>
          <w:b/>
        </w:rPr>
        <w:t xml:space="preserve"> </w:t>
      </w:r>
      <w:r w:rsidR="00D601BE">
        <w:rPr>
          <w:rFonts w:ascii="Arial" w:hAnsi="Arial" w:cs="Arial"/>
          <w:color w:val="000000"/>
          <w:sz w:val="21"/>
          <w:szCs w:val="21"/>
          <w:shd w:val="clear" w:color="auto" w:fill="F9F9F9"/>
        </w:rPr>
        <w:t>NCCDPHP\DPH\PHSB</w:t>
      </w:r>
    </w:p>
    <w:p w:rsidR="00D601BE" w:rsidRPr="00E56E90" w:rsidP="00D601BE" w14:paraId="05233554" w14:textId="77777777">
      <w:pPr>
        <w:pStyle w:val="ListParagraph"/>
        <w:ind w:left="540"/>
        <w:rPr>
          <w:rFonts w:ascii="Arial" w:hAnsi="Arial" w:cs="Arial"/>
          <w:bCs/>
        </w:rPr>
      </w:pPr>
    </w:p>
    <w:p w:rsidR="00F8114E" w:rsidP="00D17613" w14:paraId="0F66E3E2" w14:textId="05E7CE86">
      <w:pPr>
        <w:pStyle w:val="ListParagraph"/>
        <w:numPr>
          <w:ilvl w:val="0"/>
          <w:numId w:val="2"/>
        </w:numPr>
        <w:ind w:hanging="540"/>
        <w:rPr>
          <w:rFonts w:ascii="Arial" w:hAnsi="Arial" w:cs="Arial"/>
          <w:bCs/>
        </w:rPr>
      </w:pPr>
      <w:r w:rsidRPr="00E56E90">
        <w:rPr>
          <w:rFonts w:ascii="Arial" w:hAnsi="Arial" w:cs="Arial"/>
          <w:b/>
        </w:rPr>
        <w:t>Title of Study</w:t>
      </w:r>
      <w:r w:rsidRPr="00E56E90" w:rsidR="0067129A">
        <w:rPr>
          <w:rFonts w:ascii="Arial" w:hAnsi="Arial" w:cs="Arial"/>
          <w:b/>
        </w:rPr>
        <w:t>:</w:t>
      </w:r>
      <w:r w:rsidRPr="00E56E90" w:rsidR="00BB7DE2">
        <w:rPr>
          <w:rFonts w:ascii="Arial" w:hAnsi="Arial" w:cs="Arial"/>
          <w:b/>
        </w:rPr>
        <w:t xml:space="preserve"> </w:t>
      </w:r>
      <w:bookmarkStart w:id="0" w:name="_Hlk138962925"/>
      <w:r w:rsidR="00C20994">
        <w:rPr>
          <w:rFonts w:ascii="Arial" w:hAnsi="Arial" w:cs="Arial"/>
          <w:bCs/>
        </w:rPr>
        <w:t>Pilot</w:t>
      </w:r>
      <w:r>
        <w:rPr>
          <w:rFonts w:ascii="Arial" w:hAnsi="Arial" w:cs="Arial"/>
          <w:bCs/>
        </w:rPr>
        <w:t xml:space="preserve"> Testing</w:t>
      </w:r>
      <w:r w:rsidR="00C20994">
        <w:rPr>
          <w:rFonts w:ascii="Arial" w:hAnsi="Arial" w:cs="Arial"/>
          <w:bCs/>
        </w:rPr>
        <w:t xml:space="preserve"> of State-Level Prevalence Estimation </w:t>
      </w:r>
      <w:r>
        <w:rPr>
          <w:rFonts w:ascii="Arial" w:hAnsi="Arial" w:cs="Arial"/>
          <w:bCs/>
        </w:rPr>
        <w:t>Using a YouGov Internet Panel</w:t>
      </w:r>
      <w:bookmarkEnd w:id="0"/>
    </w:p>
    <w:p w:rsidR="0067129A" w:rsidRPr="00E56E90" w:rsidP="00F8114E" w14:paraId="74CB030D" w14:textId="6BF41F6F">
      <w:pPr>
        <w:pStyle w:val="ListParagraph"/>
        <w:ind w:left="540"/>
        <w:rPr>
          <w:rFonts w:ascii="Arial" w:hAnsi="Arial" w:cs="Arial"/>
          <w:bCs/>
        </w:rPr>
      </w:pPr>
      <w:r w:rsidRPr="00E56E90">
        <w:rPr>
          <w:rFonts w:ascii="Arial" w:hAnsi="Arial" w:cs="Arial"/>
          <w:bCs/>
        </w:rPr>
        <w:t xml:space="preserve"> </w:t>
      </w:r>
    </w:p>
    <w:p w:rsidR="007252E6" w:rsidRPr="00E56E90" w:rsidP="00D17613" w14:paraId="2B40EFC7" w14:textId="77777777">
      <w:pPr>
        <w:pStyle w:val="ListParagraph"/>
        <w:numPr>
          <w:ilvl w:val="0"/>
          <w:numId w:val="2"/>
        </w:numPr>
        <w:ind w:hanging="540"/>
        <w:rPr>
          <w:rFonts w:ascii="Arial" w:hAnsi="Arial" w:cs="Arial"/>
          <w:bCs/>
        </w:rPr>
      </w:pPr>
      <w:r w:rsidRPr="00E56E90">
        <w:rPr>
          <w:rFonts w:ascii="Arial" w:hAnsi="Arial" w:cs="Arial"/>
          <w:b/>
        </w:rPr>
        <w:t>Study Type:</w:t>
      </w:r>
      <w:r w:rsidRPr="00E56E90" w:rsidR="00BB7DE2">
        <w:rPr>
          <w:rFonts w:ascii="Arial" w:hAnsi="Arial" w:cs="Arial"/>
          <w:b/>
        </w:rPr>
        <w:t xml:space="preserve"> </w:t>
      </w:r>
      <w:r w:rsidRPr="00E56E90" w:rsidR="00BB7DE2">
        <w:rPr>
          <w:rFonts w:ascii="Arial" w:hAnsi="Arial" w:cs="Arial"/>
          <w:bCs/>
        </w:rPr>
        <w:t>Pilot Testing</w:t>
      </w:r>
    </w:p>
    <w:p w:rsidR="00BB7DE2" w:rsidRPr="00E56E90" w:rsidP="00BB7DE2" w14:paraId="753B680D" w14:textId="77777777">
      <w:pPr>
        <w:pStyle w:val="ListParagraph"/>
        <w:ind w:left="360"/>
        <w:rPr>
          <w:rFonts w:ascii="Arial" w:hAnsi="Arial" w:cs="Arial"/>
          <w:bCs/>
        </w:rPr>
      </w:pPr>
    </w:p>
    <w:p w:rsidR="002D6241" w:rsidP="002D6241" w14:paraId="0313B4DC" w14:textId="70F364E3">
      <w:pPr>
        <w:pStyle w:val="ListParagraph"/>
        <w:numPr>
          <w:ilvl w:val="0"/>
          <w:numId w:val="2"/>
        </w:numPr>
        <w:ind w:hanging="540"/>
        <w:rPr>
          <w:rFonts w:ascii="Arial" w:hAnsi="Arial" w:cs="Arial"/>
          <w:b/>
        </w:rPr>
      </w:pPr>
      <w:r w:rsidRPr="00E56E90">
        <w:rPr>
          <w:rFonts w:ascii="Arial" w:hAnsi="Arial" w:cs="Arial"/>
          <w:b/>
        </w:rPr>
        <w:t>Purpose of Study</w:t>
      </w:r>
      <w:r w:rsidRPr="00E56E90" w:rsidR="0067129A">
        <w:rPr>
          <w:rFonts w:ascii="Arial" w:hAnsi="Arial" w:cs="Arial"/>
          <w:b/>
        </w:rPr>
        <w:t xml:space="preserve">: </w:t>
      </w:r>
    </w:p>
    <w:p w:rsidR="00CF26F5" w:rsidRPr="00CF26F5" w:rsidP="00CF26F5" w14:paraId="6DC117E8" w14:textId="77777777">
      <w:pPr>
        <w:pStyle w:val="ListParagraph"/>
        <w:rPr>
          <w:rFonts w:ascii="Arial" w:hAnsi="Arial" w:cs="Arial"/>
          <w:b/>
        </w:rPr>
      </w:pPr>
    </w:p>
    <w:p w:rsidR="00CF26F5" w:rsidRPr="00CF26F5" w:rsidP="00CF26F5" w14:paraId="49860C7C" w14:textId="788A7E77">
      <w:pPr>
        <w:pStyle w:val="ListParagraph"/>
        <w:ind w:left="540"/>
        <w:rPr>
          <w:rFonts w:ascii="Arial" w:hAnsi="Arial" w:cs="Arial"/>
          <w:bCs/>
        </w:rPr>
      </w:pPr>
      <w:r w:rsidRPr="00CF26F5">
        <w:rPr>
          <w:rFonts w:ascii="Arial" w:hAnsi="Arial" w:cs="Arial"/>
          <w:bCs/>
        </w:rPr>
        <w:t>The purpose of this pilot</w:t>
      </w:r>
      <w:r w:rsidR="00C7201A">
        <w:rPr>
          <w:rFonts w:ascii="Arial" w:hAnsi="Arial" w:cs="Arial"/>
          <w:bCs/>
        </w:rPr>
        <w:t xml:space="preserve"> study</w:t>
      </w:r>
      <w:r w:rsidRPr="00CF26F5">
        <w:rPr>
          <w:rFonts w:ascii="Arial" w:hAnsi="Arial" w:cs="Arial"/>
          <w:bCs/>
        </w:rPr>
        <w:t xml:space="preserve"> is to </w:t>
      </w:r>
      <w:r w:rsidR="00A049B5">
        <w:rPr>
          <w:rFonts w:ascii="Arial" w:hAnsi="Arial" w:cs="Arial"/>
          <w:bCs/>
        </w:rPr>
        <w:t xml:space="preserve">test the feasibility of </w:t>
      </w:r>
      <w:r w:rsidR="00F52FB4">
        <w:rPr>
          <w:rFonts w:ascii="Arial" w:hAnsi="Arial" w:cs="Arial"/>
          <w:bCs/>
        </w:rPr>
        <w:t xml:space="preserve">using </w:t>
      </w:r>
      <w:r w:rsidRPr="00CF26F5">
        <w:rPr>
          <w:rFonts w:ascii="Arial" w:hAnsi="Arial" w:cs="Arial"/>
          <w:bCs/>
        </w:rPr>
        <w:t>a non-probability internet panel in</w:t>
      </w:r>
      <w:r w:rsidR="00FE05E7">
        <w:rPr>
          <w:rFonts w:ascii="Arial" w:hAnsi="Arial" w:cs="Arial"/>
          <w:bCs/>
        </w:rPr>
        <w:t xml:space="preserve"> </w:t>
      </w:r>
      <w:r w:rsidR="006831D8">
        <w:rPr>
          <w:rFonts w:ascii="Arial" w:hAnsi="Arial" w:cs="Arial"/>
          <w:bCs/>
        </w:rPr>
        <w:t>variously</w:t>
      </w:r>
      <w:r w:rsidR="00FE05E7">
        <w:rPr>
          <w:rFonts w:ascii="Arial" w:hAnsi="Arial" w:cs="Arial"/>
          <w:bCs/>
        </w:rPr>
        <w:t>-sized (in terms of</w:t>
      </w:r>
      <w:r w:rsidR="007B0A5D">
        <w:rPr>
          <w:rFonts w:ascii="Arial" w:hAnsi="Arial" w:cs="Arial"/>
          <w:bCs/>
        </w:rPr>
        <w:t xml:space="preserve"> population) </w:t>
      </w:r>
      <w:r w:rsidRPr="00CF26F5">
        <w:rPr>
          <w:rFonts w:ascii="Arial" w:hAnsi="Arial" w:cs="Arial"/>
          <w:bCs/>
        </w:rPr>
        <w:t>state</w:t>
      </w:r>
      <w:r w:rsidR="006831D8">
        <w:rPr>
          <w:rFonts w:ascii="Arial" w:hAnsi="Arial" w:cs="Arial"/>
          <w:bCs/>
        </w:rPr>
        <w:t>s</w:t>
      </w:r>
      <w:r w:rsidRPr="00CF26F5">
        <w:rPr>
          <w:rFonts w:ascii="Arial" w:hAnsi="Arial" w:cs="Arial"/>
          <w:bCs/>
        </w:rPr>
        <w:t xml:space="preserve"> to calculate stable health-related population prevalence estimates. </w:t>
      </w:r>
    </w:p>
    <w:p w:rsidR="005B784D" w:rsidP="005B784D" w14:paraId="12463DD9" w14:textId="77777777">
      <w:pPr>
        <w:pStyle w:val="ListParagraph"/>
        <w:ind w:left="540"/>
        <w:rPr>
          <w:rFonts w:ascii="Arial" w:hAnsi="Arial" w:cs="Arial"/>
          <w:bCs/>
        </w:rPr>
      </w:pPr>
    </w:p>
    <w:p w:rsidR="005B784D" w:rsidP="005B784D" w14:paraId="463C0781" w14:textId="1F32E398">
      <w:pPr>
        <w:pStyle w:val="ListParagraph"/>
        <w:ind w:left="540"/>
        <w:rPr>
          <w:rFonts w:ascii="Arial" w:hAnsi="Arial" w:cs="Arial"/>
          <w:bCs/>
        </w:rPr>
      </w:pPr>
      <w:r w:rsidRPr="005B784D">
        <w:rPr>
          <w:rFonts w:ascii="Arial" w:hAnsi="Arial" w:cs="Arial"/>
          <w:bCs/>
        </w:rPr>
        <w:t>The Behavioral Risk Facto</w:t>
      </w:r>
      <w:r>
        <w:rPr>
          <w:rFonts w:ascii="Arial" w:hAnsi="Arial" w:cs="Arial"/>
          <w:bCs/>
        </w:rPr>
        <w:t>r</w:t>
      </w:r>
      <w:r w:rsidRPr="005B784D">
        <w:rPr>
          <w:rFonts w:ascii="Arial" w:hAnsi="Arial" w:cs="Arial"/>
          <w:bCs/>
        </w:rPr>
        <w:t xml:space="preserve"> Surveillance System (BRFSS) has been conducting a number of methodological pilots over the past three years. Several of the pilots were conducted to fund data collection methods including internet panel estimation of health-related outcomes. The results indicate that state level estimates may be derived from internet panels in larger states. These estimates could be used to supplement the BRFSS data during years when samples are smaller than anticipated and/or if states need immediate information on prevalence for emerging health outcomes. The pilots also indicated that internet panels in smaller states, where there are fewer panel participants</w:t>
      </w:r>
      <w:r w:rsidR="00F45A81">
        <w:rPr>
          <w:rFonts w:ascii="Arial" w:hAnsi="Arial" w:cs="Arial"/>
          <w:bCs/>
        </w:rPr>
        <w:t>,</w:t>
      </w:r>
      <w:r w:rsidRPr="005B784D">
        <w:rPr>
          <w:rFonts w:ascii="Arial" w:hAnsi="Arial" w:cs="Arial"/>
          <w:bCs/>
        </w:rPr>
        <w:t xml:space="preserve"> produce less stable estimates. However, it is not known whether internet panels in states which have relatively stable populations and are in the mid-range in terms of population could produce reliable health-related prevalence estimates. </w:t>
      </w:r>
      <w:r w:rsidR="006831D8">
        <w:rPr>
          <w:rFonts w:ascii="Arial" w:hAnsi="Arial" w:cs="Arial"/>
          <w:bCs/>
        </w:rPr>
        <w:t>We are interested in comparing the ability of panels to produce reliable estimates over a range of state population sizes.</w:t>
      </w:r>
      <w:r w:rsidR="00F82D42">
        <w:rPr>
          <w:rFonts w:ascii="Arial" w:hAnsi="Arial" w:cs="Arial"/>
          <w:bCs/>
        </w:rPr>
        <w:t xml:space="preserve">  In this project, we will assess a range of states from smallest to largest in population.</w:t>
      </w:r>
    </w:p>
    <w:p w:rsidR="00F45A81" w:rsidRPr="005B784D" w:rsidP="005B784D" w14:paraId="6A1D8D2E" w14:textId="77777777">
      <w:pPr>
        <w:pStyle w:val="ListParagraph"/>
        <w:ind w:left="540"/>
        <w:rPr>
          <w:rFonts w:ascii="Arial" w:hAnsi="Arial" w:cs="Arial"/>
          <w:bCs/>
        </w:rPr>
      </w:pPr>
    </w:p>
    <w:p w:rsidR="005B784D" w:rsidRPr="005B784D" w:rsidP="005B784D" w14:paraId="07F8B908" w14:textId="5EF6CC30">
      <w:pPr>
        <w:pStyle w:val="ListParagraph"/>
        <w:ind w:left="540"/>
        <w:rPr>
          <w:rFonts w:ascii="Arial" w:hAnsi="Arial" w:cs="Arial"/>
          <w:bCs/>
        </w:rPr>
      </w:pPr>
      <w:r>
        <w:rPr>
          <w:rFonts w:ascii="Arial" w:hAnsi="Arial" w:cs="Arial"/>
          <w:bCs/>
        </w:rPr>
        <w:t>All</w:t>
      </w:r>
      <w:r w:rsidRPr="005B784D">
        <w:rPr>
          <w:rFonts w:ascii="Arial" w:hAnsi="Arial" w:cs="Arial"/>
          <w:bCs/>
        </w:rPr>
        <w:t xml:space="preserve"> of the </w:t>
      </w:r>
      <w:r w:rsidR="00F45A81">
        <w:rPr>
          <w:rFonts w:ascii="Arial" w:hAnsi="Arial" w:cs="Arial"/>
          <w:bCs/>
        </w:rPr>
        <w:t xml:space="preserve">previous </w:t>
      </w:r>
      <w:r w:rsidRPr="005B784D">
        <w:rPr>
          <w:rFonts w:ascii="Arial" w:hAnsi="Arial" w:cs="Arial"/>
          <w:bCs/>
        </w:rPr>
        <w:t xml:space="preserve">BRFSS internet panel pilots were conducted using probability-based internet panels.  The use of a non-probability internet panel for population prevalence estimates has not been tested. </w:t>
      </w:r>
    </w:p>
    <w:p w:rsidR="00CF26F5" w:rsidRPr="00E56E90" w:rsidP="00CF26F5" w14:paraId="44723DFE" w14:textId="77777777">
      <w:pPr>
        <w:pStyle w:val="ListParagraph"/>
        <w:ind w:left="540"/>
        <w:rPr>
          <w:rFonts w:ascii="Arial" w:hAnsi="Arial" w:cs="Arial"/>
          <w:b/>
        </w:rPr>
      </w:pPr>
    </w:p>
    <w:p w:rsidR="00356D52" w:rsidRPr="00CB6CE2" w:rsidP="00356D52" w14:paraId="4E579497" w14:textId="08B33804">
      <w:pPr>
        <w:pStyle w:val="ListParagraph"/>
        <w:ind w:left="540"/>
        <w:rPr>
          <w:rFonts w:ascii="Arial" w:hAnsi="Arial" w:cs="Arial"/>
          <w:bCs/>
        </w:rPr>
      </w:pPr>
      <w:r w:rsidRPr="00CB6CE2">
        <w:rPr>
          <w:rFonts w:ascii="Arial" w:hAnsi="Arial" w:cs="Arial"/>
          <w:bCs/>
        </w:rPr>
        <w:t>The information from th</w:t>
      </w:r>
      <w:r w:rsidRPr="00CB6CE2" w:rsidR="000A6786">
        <w:rPr>
          <w:rFonts w:ascii="Arial" w:hAnsi="Arial" w:cs="Arial"/>
          <w:bCs/>
        </w:rPr>
        <w:t>e</w:t>
      </w:r>
      <w:r w:rsidRPr="00CB6CE2" w:rsidR="00D57F5B">
        <w:rPr>
          <w:rFonts w:ascii="Arial" w:hAnsi="Arial" w:cs="Arial"/>
          <w:bCs/>
        </w:rPr>
        <w:t xml:space="preserve"> YouGov panel survey</w:t>
      </w:r>
      <w:r w:rsidRPr="00CB6CE2">
        <w:rPr>
          <w:rFonts w:ascii="Arial" w:hAnsi="Arial" w:cs="Arial"/>
          <w:bCs/>
        </w:rPr>
        <w:t xml:space="preserve"> will be used </w:t>
      </w:r>
      <w:r w:rsidRPr="00CB6CE2">
        <w:rPr>
          <w:rFonts w:ascii="Arial" w:hAnsi="Arial" w:cs="Arial"/>
          <w:bCs/>
        </w:rPr>
        <w:t>to</w:t>
      </w:r>
      <w:r w:rsidRPr="00CB6CE2" w:rsidR="00BE77E0">
        <w:rPr>
          <w:rFonts w:ascii="Arial" w:hAnsi="Arial" w:cs="Arial"/>
          <w:bCs/>
        </w:rPr>
        <w:t>:</w:t>
      </w:r>
      <w:r w:rsidRPr="00CB6CE2">
        <w:rPr>
          <w:rFonts w:ascii="Arial" w:hAnsi="Arial" w:cs="Arial"/>
          <w:bCs/>
        </w:rPr>
        <w:t xml:space="preserve"> </w:t>
      </w:r>
    </w:p>
    <w:p w:rsidR="00D57F5B" w:rsidRPr="00CB6CE2" w:rsidP="00356D52" w14:paraId="5E78987D" w14:textId="77777777">
      <w:pPr>
        <w:pStyle w:val="ListParagraph"/>
        <w:ind w:left="540"/>
        <w:rPr>
          <w:rFonts w:ascii="Arial" w:hAnsi="Arial" w:cs="Arial"/>
          <w:bCs/>
        </w:rPr>
      </w:pPr>
    </w:p>
    <w:p w:rsidR="00344A4B" w:rsidRPr="00CB6CE2" w:rsidP="00344A4B" w14:paraId="4284C7B3" w14:textId="4530CCE9">
      <w:pPr>
        <w:pStyle w:val="ListParagraph"/>
        <w:numPr>
          <w:ilvl w:val="0"/>
          <w:numId w:val="7"/>
        </w:numPr>
        <w:rPr>
          <w:rFonts w:ascii="Arial" w:hAnsi="Arial" w:cs="Arial"/>
          <w:bCs/>
        </w:rPr>
      </w:pPr>
      <w:r w:rsidRPr="00CB6CE2">
        <w:rPr>
          <w:rFonts w:ascii="Arial" w:hAnsi="Arial" w:cs="Arial"/>
          <w:bCs/>
        </w:rPr>
        <w:t>Produce state estimates for all indicators in the final dataset</w:t>
      </w:r>
      <w:r w:rsidRPr="00CB6CE2" w:rsidR="00AB28CA">
        <w:rPr>
          <w:rFonts w:ascii="Arial" w:hAnsi="Arial" w:cs="Arial"/>
          <w:bCs/>
        </w:rPr>
        <w:t>, both raw</w:t>
      </w:r>
      <w:r w:rsidRPr="00CB6CE2">
        <w:rPr>
          <w:rFonts w:ascii="Arial" w:hAnsi="Arial" w:cs="Arial"/>
          <w:bCs/>
        </w:rPr>
        <w:t xml:space="preserve"> and weighted</w:t>
      </w:r>
      <w:r w:rsidRPr="00CB6CE2" w:rsidR="00484BF0">
        <w:rPr>
          <w:rFonts w:ascii="Arial" w:hAnsi="Arial" w:cs="Arial"/>
          <w:bCs/>
        </w:rPr>
        <w:t xml:space="preserve"> to </w:t>
      </w:r>
      <w:r w:rsidR="006831D8">
        <w:rPr>
          <w:rFonts w:ascii="Arial" w:hAnsi="Arial" w:cs="Arial"/>
          <w:bCs/>
        </w:rPr>
        <w:t>each</w:t>
      </w:r>
      <w:r w:rsidRPr="00CB6CE2" w:rsidR="00277371">
        <w:rPr>
          <w:rFonts w:ascii="Arial" w:hAnsi="Arial" w:cs="Arial"/>
          <w:bCs/>
        </w:rPr>
        <w:t xml:space="preserve"> </w:t>
      </w:r>
      <w:r w:rsidRPr="00CB6CE2" w:rsidR="00484BF0">
        <w:rPr>
          <w:rFonts w:ascii="Arial" w:hAnsi="Arial" w:cs="Arial"/>
          <w:bCs/>
        </w:rPr>
        <w:t xml:space="preserve">state’s population.  </w:t>
      </w:r>
    </w:p>
    <w:p w:rsidR="00501594" w:rsidRPr="00CB6CE2" w:rsidP="00344A4B" w14:paraId="2C38D609" w14:textId="399335C3">
      <w:pPr>
        <w:pStyle w:val="ListParagraph"/>
        <w:numPr>
          <w:ilvl w:val="0"/>
          <w:numId w:val="7"/>
        </w:numPr>
        <w:rPr>
          <w:rFonts w:ascii="Arial" w:hAnsi="Arial" w:cs="Arial"/>
          <w:bCs/>
        </w:rPr>
      </w:pPr>
      <w:r w:rsidRPr="00CB6CE2">
        <w:rPr>
          <w:rFonts w:ascii="Arial" w:hAnsi="Arial" w:cs="Arial"/>
          <w:bCs/>
        </w:rPr>
        <w:t xml:space="preserve">Compare </w:t>
      </w:r>
      <w:r w:rsidRPr="00CB6CE2" w:rsidR="00685B5F">
        <w:rPr>
          <w:rFonts w:ascii="Arial" w:hAnsi="Arial" w:cs="Arial"/>
          <w:bCs/>
        </w:rPr>
        <w:t>estimates from the YouGov</w:t>
      </w:r>
      <w:r w:rsidRPr="00CB6CE2">
        <w:rPr>
          <w:rFonts w:ascii="Arial" w:hAnsi="Arial" w:cs="Arial"/>
          <w:bCs/>
        </w:rPr>
        <w:t xml:space="preserve"> panel </w:t>
      </w:r>
      <w:r w:rsidRPr="00CB6CE2" w:rsidR="00685B5F">
        <w:rPr>
          <w:rFonts w:ascii="Arial" w:hAnsi="Arial" w:cs="Arial"/>
          <w:bCs/>
        </w:rPr>
        <w:t xml:space="preserve">survey to </w:t>
      </w:r>
      <w:r w:rsidRPr="00CB6CE2" w:rsidR="00FF029A">
        <w:rPr>
          <w:rFonts w:ascii="Arial" w:hAnsi="Arial" w:cs="Arial"/>
          <w:bCs/>
        </w:rPr>
        <w:t xml:space="preserve">state </w:t>
      </w:r>
      <w:r w:rsidRPr="00CB6CE2" w:rsidR="00325A1C">
        <w:rPr>
          <w:rFonts w:ascii="Arial" w:hAnsi="Arial" w:cs="Arial"/>
          <w:bCs/>
        </w:rPr>
        <w:t>estimates from the</w:t>
      </w:r>
      <w:r w:rsidRPr="00CB6CE2">
        <w:rPr>
          <w:rFonts w:ascii="Arial" w:hAnsi="Arial" w:cs="Arial"/>
          <w:bCs/>
        </w:rPr>
        <w:t xml:space="preserve"> BRFSS</w:t>
      </w:r>
      <w:r w:rsidRPr="00CB6CE2" w:rsidR="00325A1C">
        <w:rPr>
          <w:rFonts w:ascii="Arial" w:hAnsi="Arial" w:cs="Arial"/>
          <w:bCs/>
        </w:rPr>
        <w:t xml:space="preserve"> survey</w:t>
      </w:r>
      <w:r w:rsidRPr="00CB6CE2">
        <w:rPr>
          <w:rFonts w:ascii="Arial" w:hAnsi="Arial" w:cs="Arial"/>
          <w:bCs/>
        </w:rPr>
        <w:t>.</w:t>
      </w:r>
    </w:p>
    <w:p w:rsidR="00FF029A" w:rsidRPr="00CB6CE2" w:rsidP="002D6241" w14:paraId="63EA1F45" w14:textId="77777777">
      <w:pPr>
        <w:pStyle w:val="ListParagraph"/>
        <w:ind w:left="540"/>
        <w:rPr>
          <w:rFonts w:ascii="Arial" w:hAnsi="Arial" w:cs="Arial"/>
          <w:bCs/>
        </w:rPr>
      </w:pPr>
      <w:bookmarkStart w:id="1" w:name="_Hlk38907676"/>
    </w:p>
    <w:bookmarkEnd w:id="1"/>
    <w:p w:rsidR="002D6241" w:rsidP="002D6241" w14:paraId="05D229BD" w14:textId="6389F089">
      <w:pPr>
        <w:pStyle w:val="ListParagraph"/>
        <w:ind w:left="540"/>
        <w:rPr>
          <w:rFonts w:ascii="Arial" w:hAnsi="Arial" w:cs="Arial"/>
          <w:bCs/>
        </w:rPr>
      </w:pPr>
      <w:r w:rsidRPr="00CB6CE2">
        <w:rPr>
          <w:rFonts w:ascii="Arial" w:hAnsi="Arial" w:cs="Arial"/>
          <w:bCs/>
        </w:rPr>
        <w:t xml:space="preserve">This </w:t>
      </w:r>
      <w:r w:rsidRPr="00CB6CE2" w:rsidR="00052526">
        <w:rPr>
          <w:rFonts w:ascii="Arial" w:hAnsi="Arial" w:cs="Arial"/>
          <w:bCs/>
        </w:rPr>
        <w:t>pilot</w:t>
      </w:r>
      <w:r w:rsidR="0022030C">
        <w:rPr>
          <w:rFonts w:ascii="Arial" w:hAnsi="Arial" w:cs="Arial"/>
          <w:bCs/>
        </w:rPr>
        <w:t xml:space="preserve"> study</w:t>
      </w:r>
      <w:r w:rsidRPr="00CB6CE2" w:rsidR="00052526">
        <w:rPr>
          <w:rFonts w:ascii="Arial" w:hAnsi="Arial" w:cs="Arial"/>
          <w:bCs/>
        </w:rPr>
        <w:t xml:space="preserve"> </w:t>
      </w:r>
      <w:r w:rsidRPr="00CB6CE2">
        <w:rPr>
          <w:rFonts w:ascii="Arial" w:hAnsi="Arial" w:cs="Arial"/>
          <w:bCs/>
        </w:rPr>
        <w:t xml:space="preserve">will provide information on </w:t>
      </w:r>
      <w:r w:rsidRPr="00CB6CE2" w:rsidR="00052526">
        <w:rPr>
          <w:rFonts w:ascii="Arial" w:hAnsi="Arial" w:cs="Arial"/>
          <w:bCs/>
        </w:rPr>
        <w:t xml:space="preserve">the </w:t>
      </w:r>
      <w:r w:rsidRPr="00CB6CE2">
        <w:rPr>
          <w:rFonts w:ascii="Arial" w:hAnsi="Arial" w:cs="Arial"/>
          <w:bCs/>
        </w:rPr>
        <w:t>feasibility of collecting</w:t>
      </w:r>
      <w:r w:rsidRPr="00CB6CE2" w:rsidR="009A522E">
        <w:rPr>
          <w:rFonts w:ascii="Arial" w:hAnsi="Arial" w:cs="Arial"/>
          <w:bCs/>
        </w:rPr>
        <w:t xml:space="preserve"> </w:t>
      </w:r>
      <w:r w:rsidRPr="00CB6CE2" w:rsidR="00501594">
        <w:rPr>
          <w:rFonts w:ascii="Arial" w:hAnsi="Arial" w:cs="Arial"/>
          <w:bCs/>
        </w:rPr>
        <w:t xml:space="preserve">data to supplement </w:t>
      </w:r>
      <w:r w:rsidRPr="00CB6CE2" w:rsidR="009A522E">
        <w:rPr>
          <w:rFonts w:ascii="Arial" w:hAnsi="Arial" w:cs="Arial"/>
          <w:bCs/>
        </w:rPr>
        <w:t>BRFSS by</w:t>
      </w:r>
      <w:r w:rsidRPr="00CB6CE2">
        <w:rPr>
          <w:rFonts w:ascii="Arial" w:hAnsi="Arial" w:cs="Arial"/>
          <w:bCs/>
        </w:rPr>
        <w:t xml:space="preserve"> </w:t>
      </w:r>
      <w:r w:rsidRPr="00CB6CE2">
        <w:rPr>
          <w:rFonts w:ascii="Arial" w:hAnsi="Arial" w:cs="Arial"/>
          <w:bCs/>
        </w:rPr>
        <w:t>internet panel</w:t>
      </w:r>
      <w:r w:rsidR="006831D8">
        <w:rPr>
          <w:rFonts w:ascii="Arial" w:hAnsi="Arial" w:cs="Arial"/>
          <w:bCs/>
        </w:rPr>
        <w:t>, especially</w:t>
      </w:r>
      <w:r w:rsidRPr="00CB6CE2" w:rsidR="00501594">
        <w:rPr>
          <w:rFonts w:ascii="Arial" w:hAnsi="Arial" w:cs="Arial"/>
          <w:bCs/>
        </w:rPr>
        <w:t xml:space="preserve"> for</w:t>
      </w:r>
      <w:r w:rsidRPr="00CB6CE2" w:rsidR="00D754EF">
        <w:rPr>
          <w:rFonts w:ascii="Arial" w:hAnsi="Arial" w:cs="Arial"/>
          <w:bCs/>
        </w:rPr>
        <w:t xml:space="preserve"> mid-size state</w:t>
      </w:r>
      <w:r w:rsidR="006831D8">
        <w:rPr>
          <w:rFonts w:ascii="Arial" w:hAnsi="Arial" w:cs="Arial"/>
          <w:bCs/>
        </w:rPr>
        <w:t>s</w:t>
      </w:r>
      <w:r w:rsidRPr="00CB6CE2" w:rsidR="00D754EF">
        <w:rPr>
          <w:rFonts w:ascii="Arial" w:hAnsi="Arial" w:cs="Arial"/>
          <w:bCs/>
        </w:rPr>
        <w:t>.</w:t>
      </w:r>
      <w:r w:rsidRPr="00CB6CE2">
        <w:rPr>
          <w:rFonts w:ascii="Arial" w:hAnsi="Arial" w:cs="Arial"/>
          <w:bCs/>
        </w:rPr>
        <w:t xml:space="preserve"> </w:t>
      </w:r>
      <w:r w:rsidRPr="00CB6CE2" w:rsidR="0019746D">
        <w:rPr>
          <w:rFonts w:ascii="Arial" w:hAnsi="Arial" w:cs="Arial"/>
        </w:rPr>
        <w:t xml:space="preserve">Results may be used to prepare and present methodological research papers at professional conferences or for peer reviewed journals. </w:t>
      </w:r>
    </w:p>
    <w:p w:rsidR="00E10838" w:rsidRPr="00E56E90" w:rsidP="002D6241" w14:paraId="618D7B70" w14:textId="77777777">
      <w:pPr>
        <w:pStyle w:val="ListParagraph"/>
        <w:ind w:left="540"/>
        <w:rPr>
          <w:rFonts w:ascii="Arial" w:hAnsi="Arial" w:cs="Arial"/>
          <w:bCs/>
        </w:rPr>
      </w:pPr>
    </w:p>
    <w:p w:rsidR="002D6241" w:rsidRPr="009767CF" w:rsidP="002D6241" w14:paraId="72EEE191" w14:textId="4090E739">
      <w:pPr>
        <w:pStyle w:val="ListParagraph"/>
        <w:numPr>
          <w:ilvl w:val="0"/>
          <w:numId w:val="2"/>
        </w:numPr>
        <w:ind w:hanging="540"/>
        <w:rPr>
          <w:rFonts w:ascii="Arial" w:hAnsi="Arial" w:cs="Arial"/>
          <w:bCs/>
        </w:rPr>
      </w:pPr>
      <w:bookmarkStart w:id="2" w:name="_Hlk23487799"/>
      <w:r w:rsidRPr="00E56E90">
        <w:rPr>
          <w:rFonts w:ascii="Arial" w:hAnsi="Arial" w:cs="Arial"/>
          <w:b/>
        </w:rPr>
        <w:t>Respondent Characteristics:</w:t>
      </w:r>
      <w:r w:rsidRPr="00E56E90" w:rsidR="0035617D">
        <w:rPr>
          <w:rFonts w:ascii="Arial" w:hAnsi="Arial" w:cs="Arial"/>
          <w:b/>
        </w:rPr>
        <w:t xml:space="preserve"> </w:t>
      </w:r>
    </w:p>
    <w:p w:rsidR="009767CF" w:rsidRPr="00E56E90" w:rsidP="009767CF" w14:paraId="12035744" w14:textId="77777777">
      <w:pPr>
        <w:pStyle w:val="ListParagraph"/>
        <w:ind w:left="540"/>
        <w:rPr>
          <w:rFonts w:ascii="Arial" w:hAnsi="Arial" w:cs="Arial"/>
          <w:bCs/>
        </w:rPr>
      </w:pPr>
    </w:p>
    <w:p w:rsidR="00C12081" w:rsidRPr="00EF4691" w:rsidP="00C12081" w14:paraId="179568A2" w14:textId="3162CB73">
      <w:pPr>
        <w:pStyle w:val="ListParagraph"/>
        <w:ind w:left="540"/>
        <w:rPr>
          <w:rFonts w:ascii="Arial" w:hAnsi="Arial" w:cs="Arial"/>
          <w:bCs/>
        </w:rPr>
      </w:pPr>
      <w:r w:rsidRPr="00001D92">
        <w:rPr>
          <w:rFonts w:ascii="Arial" w:hAnsi="Arial" w:cs="Arial"/>
          <w:bCs/>
        </w:rPr>
        <w:t>This pilot will be conducted in</w:t>
      </w:r>
      <w:r w:rsidR="006831D8">
        <w:rPr>
          <w:rFonts w:ascii="Arial" w:hAnsi="Arial" w:cs="Arial"/>
          <w:bCs/>
        </w:rPr>
        <w:t xml:space="preserve"> six states.  The </w:t>
      </w:r>
      <w:r w:rsidR="00F82D42">
        <w:rPr>
          <w:rFonts w:ascii="Arial" w:hAnsi="Arial" w:cs="Arial"/>
          <w:bCs/>
        </w:rPr>
        <w:t xml:space="preserve">main </w:t>
      </w:r>
      <w:r w:rsidR="006831D8">
        <w:rPr>
          <w:rFonts w:ascii="Arial" w:hAnsi="Arial" w:cs="Arial"/>
          <w:bCs/>
        </w:rPr>
        <w:t>mid-size state</w:t>
      </w:r>
      <w:r w:rsidR="00F82D42">
        <w:rPr>
          <w:rFonts w:ascii="Arial" w:hAnsi="Arial" w:cs="Arial"/>
          <w:bCs/>
        </w:rPr>
        <w:t xml:space="preserve"> of interest</w:t>
      </w:r>
      <w:r w:rsidR="006831D8">
        <w:rPr>
          <w:rFonts w:ascii="Arial" w:hAnsi="Arial" w:cs="Arial"/>
          <w:bCs/>
        </w:rPr>
        <w:t xml:space="preserve"> </w:t>
      </w:r>
      <w:r w:rsidR="00F82D42">
        <w:rPr>
          <w:rFonts w:ascii="Arial" w:hAnsi="Arial" w:cs="Arial"/>
          <w:bCs/>
        </w:rPr>
        <w:t xml:space="preserve">is </w:t>
      </w:r>
      <w:r w:rsidRPr="00001D92">
        <w:rPr>
          <w:rFonts w:ascii="Arial" w:hAnsi="Arial" w:cs="Arial"/>
          <w:bCs/>
        </w:rPr>
        <w:t xml:space="preserve">Alabama, which is ranked 24th in population among the states and which has a slow (approximately </w:t>
      </w:r>
      <w:r w:rsidR="003F4FAC">
        <w:rPr>
          <w:rFonts w:ascii="Arial" w:hAnsi="Arial" w:cs="Arial"/>
          <w:bCs/>
        </w:rPr>
        <w:t>0</w:t>
      </w:r>
      <w:r w:rsidRPr="00001D92">
        <w:rPr>
          <w:rFonts w:ascii="Arial" w:hAnsi="Arial" w:cs="Arial"/>
          <w:bCs/>
        </w:rPr>
        <w:t xml:space="preserve">.5%) population growth rate.  Alabama also has a diverse population in terms of race, education and income. </w:t>
      </w:r>
      <w:r w:rsidR="006831D8">
        <w:rPr>
          <w:rFonts w:ascii="Arial" w:hAnsi="Arial" w:cs="Arial"/>
          <w:bCs/>
        </w:rPr>
        <w:t xml:space="preserve"> Two larger states will be included:  Georgia, with a population approximately double that of Alabama, and California</w:t>
      </w:r>
      <w:r w:rsidR="00F82D42">
        <w:rPr>
          <w:rFonts w:ascii="Arial" w:hAnsi="Arial" w:cs="Arial"/>
          <w:bCs/>
        </w:rPr>
        <w:t>, which is the most populous state</w:t>
      </w:r>
      <w:r w:rsidR="006831D8">
        <w:rPr>
          <w:rFonts w:ascii="Arial" w:hAnsi="Arial" w:cs="Arial"/>
          <w:bCs/>
        </w:rPr>
        <w:t xml:space="preserve">.  </w:t>
      </w:r>
      <w:r w:rsidRPr="00EF4691" w:rsidR="00277371">
        <w:rPr>
          <w:rFonts w:ascii="Arial" w:hAnsi="Arial" w:cs="Arial"/>
          <w:bCs/>
        </w:rPr>
        <w:t xml:space="preserve">For the </w:t>
      </w:r>
      <w:r w:rsidRPr="00EF4691" w:rsidR="00940863">
        <w:rPr>
          <w:rFonts w:ascii="Arial" w:hAnsi="Arial" w:cs="Arial"/>
          <w:bCs/>
        </w:rPr>
        <w:t>YouGov internet panel</w:t>
      </w:r>
      <w:r w:rsidRPr="00EF4691" w:rsidR="00277371">
        <w:rPr>
          <w:rFonts w:ascii="Arial" w:hAnsi="Arial" w:cs="Arial"/>
          <w:bCs/>
        </w:rPr>
        <w:t xml:space="preserve"> survey, </w:t>
      </w:r>
      <w:r w:rsidR="00132F58">
        <w:rPr>
          <w:rFonts w:ascii="Arial" w:hAnsi="Arial" w:cs="Arial"/>
          <w:bCs/>
        </w:rPr>
        <w:t>500</w:t>
      </w:r>
      <w:r w:rsidRPr="00EF4691" w:rsidR="007E5240">
        <w:rPr>
          <w:rFonts w:ascii="Arial" w:hAnsi="Arial" w:cs="Arial"/>
          <w:bCs/>
        </w:rPr>
        <w:t xml:space="preserve"> </w:t>
      </w:r>
      <w:r w:rsidR="006831D8">
        <w:rPr>
          <w:rFonts w:ascii="Arial" w:hAnsi="Arial" w:cs="Arial"/>
          <w:bCs/>
        </w:rPr>
        <w:t xml:space="preserve">respondents </w:t>
      </w:r>
      <w:r w:rsidRPr="00EF4691" w:rsidR="00143182">
        <w:rPr>
          <w:rFonts w:ascii="Arial" w:hAnsi="Arial" w:cs="Arial"/>
          <w:bCs/>
        </w:rPr>
        <w:t xml:space="preserve">will be </w:t>
      </w:r>
      <w:r w:rsidRPr="00EF4691" w:rsidR="00501594">
        <w:rPr>
          <w:rFonts w:ascii="Arial" w:hAnsi="Arial" w:cs="Arial"/>
          <w:bCs/>
        </w:rPr>
        <w:t>includ</w:t>
      </w:r>
      <w:r w:rsidRPr="00EF4691" w:rsidR="00143182">
        <w:rPr>
          <w:rFonts w:ascii="Arial" w:hAnsi="Arial" w:cs="Arial"/>
          <w:bCs/>
        </w:rPr>
        <w:t>ed</w:t>
      </w:r>
      <w:r w:rsidRPr="00EF4691" w:rsidR="005C337E">
        <w:rPr>
          <w:rFonts w:ascii="Arial" w:hAnsi="Arial" w:cs="Arial"/>
          <w:bCs/>
        </w:rPr>
        <w:t xml:space="preserve"> from </w:t>
      </w:r>
      <w:r w:rsidR="006831D8">
        <w:rPr>
          <w:rFonts w:ascii="Arial" w:hAnsi="Arial" w:cs="Arial"/>
          <w:bCs/>
        </w:rPr>
        <w:t>each of these three states.</w:t>
      </w:r>
      <w:r w:rsidR="00F82D42">
        <w:rPr>
          <w:rFonts w:ascii="Arial" w:hAnsi="Arial" w:cs="Arial"/>
          <w:bCs/>
        </w:rPr>
        <w:t xml:space="preserve">  Three smaller-population states to be included are North Dakota, New Hampshire, and Wyoming.  There will be 250 respondents each from North Dakota and New Hampshire.  Wyoming, the least-populated state, will have 200 respondents.</w:t>
      </w:r>
      <w:r w:rsidR="006831D8">
        <w:rPr>
          <w:rFonts w:ascii="Arial" w:hAnsi="Arial" w:cs="Arial"/>
          <w:bCs/>
        </w:rPr>
        <w:t xml:space="preserve">  All r</w:t>
      </w:r>
      <w:r w:rsidRPr="00EF4691" w:rsidR="007E5240">
        <w:rPr>
          <w:rFonts w:ascii="Arial" w:hAnsi="Arial" w:cs="Arial"/>
          <w:bCs/>
        </w:rPr>
        <w:t>espondents must be U.S. residents</w:t>
      </w:r>
      <w:r w:rsidRPr="00EF4691" w:rsidR="00766605">
        <w:rPr>
          <w:rFonts w:ascii="Arial" w:hAnsi="Arial" w:cs="Arial"/>
          <w:bCs/>
        </w:rPr>
        <w:t xml:space="preserve">, </w:t>
      </w:r>
      <w:r w:rsidRPr="00EF4691" w:rsidR="007E5240">
        <w:rPr>
          <w:rFonts w:ascii="Arial" w:hAnsi="Arial" w:cs="Arial"/>
          <w:bCs/>
        </w:rPr>
        <w:t xml:space="preserve">18 years of age </w:t>
      </w:r>
      <w:r w:rsidRPr="00EF4691" w:rsidR="0034030D">
        <w:rPr>
          <w:rFonts w:ascii="Arial" w:hAnsi="Arial" w:cs="Arial"/>
          <w:bCs/>
        </w:rPr>
        <w:t>or</w:t>
      </w:r>
      <w:r w:rsidRPr="00EF4691" w:rsidR="007E5240">
        <w:rPr>
          <w:rFonts w:ascii="Arial" w:hAnsi="Arial" w:cs="Arial"/>
          <w:bCs/>
        </w:rPr>
        <w:t xml:space="preserve"> older</w:t>
      </w:r>
      <w:r w:rsidRPr="00EF4691" w:rsidR="00501594">
        <w:rPr>
          <w:rFonts w:ascii="Arial" w:hAnsi="Arial" w:cs="Arial"/>
          <w:bCs/>
        </w:rPr>
        <w:t>.</w:t>
      </w:r>
      <w:r w:rsidRPr="00EF4691" w:rsidR="00277371">
        <w:rPr>
          <w:rFonts w:ascii="Arial" w:hAnsi="Arial" w:cs="Arial"/>
          <w:bCs/>
        </w:rPr>
        <w:t xml:space="preserve">  </w:t>
      </w:r>
      <w:r w:rsidRPr="00EF4691" w:rsidR="00B673CF">
        <w:rPr>
          <w:rFonts w:ascii="Arial" w:hAnsi="Arial" w:cs="Arial"/>
          <w:bCs/>
        </w:rPr>
        <w:t xml:space="preserve">  </w:t>
      </w:r>
      <w:r w:rsidRPr="00EF4691" w:rsidR="0019746D">
        <w:rPr>
          <w:rFonts w:ascii="Arial" w:hAnsi="Arial" w:cs="Arial"/>
          <w:bCs/>
        </w:rPr>
        <w:t xml:space="preserve">  </w:t>
      </w:r>
    </w:p>
    <w:p w:rsidR="00C12081" w:rsidRPr="00EF4691" w:rsidP="00C12081" w14:paraId="59DBE026" w14:textId="77777777">
      <w:pPr>
        <w:pStyle w:val="ListParagraph"/>
        <w:ind w:left="540"/>
        <w:rPr>
          <w:rFonts w:ascii="Arial" w:hAnsi="Arial" w:cs="Arial"/>
          <w:bCs/>
        </w:rPr>
      </w:pPr>
    </w:p>
    <w:bookmarkEnd w:id="2"/>
    <w:p w:rsidR="00E12D75" w:rsidP="00046669" w14:paraId="786D7331" w14:textId="078CEED4">
      <w:pPr>
        <w:pStyle w:val="ListParagraph"/>
        <w:numPr>
          <w:ilvl w:val="0"/>
          <w:numId w:val="2"/>
        </w:numPr>
        <w:ind w:hanging="540"/>
        <w:rPr>
          <w:rFonts w:ascii="Arial" w:hAnsi="Arial" w:cs="Arial"/>
          <w:b/>
        </w:rPr>
      </w:pPr>
      <w:r w:rsidRPr="00E56E90">
        <w:rPr>
          <w:rFonts w:ascii="Arial" w:hAnsi="Arial" w:cs="Arial"/>
          <w:b/>
        </w:rPr>
        <w:t xml:space="preserve">Study Methods: </w:t>
      </w:r>
      <w:bookmarkStart w:id="3" w:name="_Hlk23398037"/>
    </w:p>
    <w:p w:rsidR="00001D92" w:rsidP="00001D92" w14:paraId="1AA93739" w14:textId="77777777">
      <w:pPr>
        <w:pStyle w:val="ListParagraph"/>
        <w:ind w:left="540"/>
        <w:rPr>
          <w:rFonts w:ascii="Arial" w:hAnsi="Arial" w:cs="Arial"/>
          <w:bCs/>
        </w:rPr>
      </w:pPr>
    </w:p>
    <w:p w:rsidR="00457B40" w:rsidRPr="00457B40" w:rsidP="005323FE" w14:paraId="1D1D6F5E" w14:textId="4018C79C">
      <w:pPr>
        <w:pStyle w:val="ListParagraph"/>
        <w:ind w:left="540"/>
        <w:rPr>
          <w:rFonts w:ascii="Arial" w:hAnsi="Arial" w:cs="Arial"/>
          <w:bCs/>
        </w:rPr>
      </w:pPr>
      <w:r w:rsidRPr="00457B40">
        <w:rPr>
          <w:rFonts w:ascii="Arial" w:hAnsi="Arial" w:cs="Arial"/>
          <w:bCs/>
        </w:rPr>
        <w:t xml:space="preserve">The questionnaire consists of health questions drawn from the BRFSS core questionnaire; see Attachment 1. Questions will include demographics, chronic conditions, preventive practices and risk behaviors. </w:t>
      </w:r>
      <w:r w:rsidRPr="00457B40" w:rsidR="005323FE">
        <w:rPr>
          <w:rFonts w:ascii="Arial" w:hAnsi="Arial" w:cs="Arial"/>
          <w:bCs/>
        </w:rPr>
        <w:t xml:space="preserve">Additional data items from the contractor’s core profile of its respondents (demographic factors, general health status, health insurance, and smoking; see Attachment 2) will also be updated and provided to CDC.  Data will be collected via an anonymous online questionnaire hosted by the </w:t>
      </w:r>
      <w:r w:rsidRPr="00457B40">
        <w:rPr>
          <w:rFonts w:ascii="Arial" w:hAnsi="Arial" w:cs="Arial"/>
          <w:bCs/>
        </w:rPr>
        <w:t>YouGov</w:t>
      </w:r>
      <w:r w:rsidRPr="00457B40" w:rsidR="005323FE">
        <w:rPr>
          <w:rFonts w:ascii="Arial" w:hAnsi="Arial" w:cs="Arial"/>
          <w:bCs/>
        </w:rPr>
        <w:t xml:space="preserve"> with data stored on </w:t>
      </w:r>
      <w:r w:rsidRPr="00457B40">
        <w:rPr>
          <w:rFonts w:ascii="Arial" w:hAnsi="Arial" w:cs="Arial"/>
          <w:bCs/>
        </w:rPr>
        <w:t>YouGov</w:t>
      </w:r>
      <w:r w:rsidRPr="00457B40" w:rsidR="005323FE">
        <w:rPr>
          <w:rFonts w:ascii="Arial" w:hAnsi="Arial" w:cs="Arial"/>
          <w:bCs/>
        </w:rPr>
        <w:t xml:space="preserve"> servers. </w:t>
      </w:r>
    </w:p>
    <w:p w:rsidR="00457B40" w:rsidRPr="00457B40" w:rsidP="005323FE" w14:paraId="55D35726" w14:textId="030AD3A7">
      <w:pPr>
        <w:pStyle w:val="ListParagraph"/>
        <w:ind w:left="540"/>
        <w:rPr>
          <w:rFonts w:ascii="Arial" w:hAnsi="Arial" w:cs="Arial"/>
          <w:bCs/>
        </w:rPr>
      </w:pPr>
    </w:p>
    <w:p w:rsidR="003232FD" w:rsidRPr="005323FE" w:rsidP="005323FE" w14:paraId="06F21F07" w14:textId="6F6519A7">
      <w:pPr>
        <w:pStyle w:val="ListParagraph"/>
        <w:ind w:left="540"/>
        <w:rPr>
          <w:rFonts w:ascii="Arial" w:hAnsi="Arial" w:cs="Arial"/>
          <w:bCs/>
        </w:rPr>
      </w:pPr>
      <w:r w:rsidRPr="005323FE">
        <w:rPr>
          <w:rFonts w:ascii="Arial" w:hAnsi="Arial" w:cs="Arial"/>
          <w:bCs/>
        </w:rPr>
        <w:t>YouGov will conduct data collection during the third quarter of 2023</w:t>
      </w:r>
      <w:r w:rsidR="005F534F">
        <w:rPr>
          <w:rFonts w:ascii="Arial" w:hAnsi="Arial" w:cs="Arial"/>
          <w:bCs/>
        </w:rPr>
        <w:t>,</w:t>
      </w:r>
      <w:r w:rsidRPr="005323FE">
        <w:rPr>
          <w:rFonts w:ascii="Arial" w:hAnsi="Arial" w:cs="Arial"/>
          <w:bCs/>
        </w:rPr>
        <w:t xml:space="preserve"> which will be compared to third quarter </w:t>
      </w:r>
      <w:r w:rsidR="00F82D42">
        <w:rPr>
          <w:rFonts w:ascii="Arial" w:hAnsi="Arial" w:cs="Arial"/>
          <w:bCs/>
        </w:rPr>
        <w:t>state</w:t>
      </w:r>
      <w:r w:rsidRPr="005323FE">
        <w:rPr>
          <w:rFonts w:ascii="Arial" w:hAnsi="Arial" w:cs="Arial"/>
          <w:bCs/>
        </w:rPr>
        <w:t xml:space="preserve"> BRFSS data.  Unweighted and weighted comparisons will be made to estimates at the state</w:t>
      </w:r>
      <w:r w:rsidR="00F82D42">
        <w:rPr>
          <w:rFonts w:ascii="Arial" w:hAnsi="Arial" w:cs="Arial"/>
          <w:bCs/>
        </w:rPr>
        <w:t xml:space="preserve"> </w:t>
      </w:r>
      <w:r w:rsidRPr="005323FE">
        <w:rPr>
          <w:rFonts w:ascii="Arial" w:hAnsi="Arial" w:cs="Arial"/>
          <w:bCs/>
        </w:rPr>
        <w:t xml:space="preserve">level. </w:t>
      </w:r>
    </w:p>
    <w:p w:rsidR="005C337E" w:rsidRPr="00001D92" w:rsidP="00484BF0" w14:paraId="6ADDA805" w14:textId="77777777">
      <w:pPr>
        <w:pStyle w:val="ListParagraph"/>
        <w:ind w:left="540"/>
        <w:rPr>
          <w:rFonts w:ascii="Arial" w:hAnsi="Arial" w:cs="Arial"/>
          <w:bCs/>
          <w:i/>
          <w:iCs/>
        </w:rPr>
      </w:pPr>
    </w:p>
    <w:p w:rsidR="00E12D75" w:rsidRPr="003634CB" w:rsidP="00484BF0" w14:paraId="19E908AD" w14:textId="211FD041">
      <w:pPr>
        <w:pStyle w:val="ListParagraph"/>
        <w:ind w:left="540"/>
        <w:rPr>
          <w:rFonts w:ascii="Arial" w:hAnsi="Arial" w:cs="Arial"/>
          <w:bCs/>
        </w:rPr>
      </w:pPr>
      <w:r w:rsidRPr="003634CB">
        <w:rPr>
          <w:rFonts w:ascii="Arial" w:hAnsi="Arial" w:cs="Arial"/>
          <w:bCs/>
        </w:rPr>
        <w:t>YouGov</w:t>
      </w:r>
      <w:r w:rsidRPr="003634CB" w:rsidR="00484BF0">
        <w:rPr>
          <w:rFonts w:ascii="Arial" w:hAnsi="Arial" w:cs="Arial"/>
          <w:bCs/>
        </w:rPr>
        <w:t xml:space="preserve"> will provide de</w:t>
      </w:r>
      <w:r w:rsidRPr="003634CB" w:rsidR="00457B40">
        <w:rPr>
          <w:rFonts w:ascii="Arial" w:hAnsi="Arial" w:cs="Arial"/>
          <w:bCs/>
        </w:rPr>
        <w:t>-</w:t>
      </w:r>
      <w:r w:rsidRPr="003634CB" w:rsidR="00484BF0">
        <w:rPr>
          <w:rFonts w:ascii="Arial" w:hAnsi="Arial" w:cs="Arial"/>
          <w:bCs/>
        </w:rPr>
        <w:t xml:space="preserve">identified datasets to CDC with a codebook describing the location of survey variables in the dataset. </w:t>
      </w:r>
      <w:r w:rsidRPr="003634CB">
        <w:rPr>
          <w:rFonts w:ascii="Arial" w:hAnsi="Arial" w:cs="Arial"/>
          <w:bCs/>
        </w:rPr>
        <w:t>YouGov</w:t>
      </w:r>
      <w:r w:rsidRPr="003634CB" w:rsidR="00484BF0">
        <w:rPr>
          <w:rFonts w:ascii="Arial" w:hAnsi="Arial" w:cs="Arial"/>
          <w:bCs/>
        </w:rPr>
        <w:t xml:space="preserve"> will also analy</w:t>
      </w:r>
      <w:r w:rsidRPr="003634CB" w:rsidR="008E4642">
        <w:rPr>
          <w:rFonts w:ascii="Arial" w:hAnsi="Arial" w:cs="Arial"/>
          <w:bCs/>
        </w:rPr>
        <w:t>z</w:t>
      </w:r>
      <w:r w:rsidRPr="003634CB" w:rsidR="00484BF0">
        <w:rPr>
          <w:rFonts w:ascii="Arial" w:hAnsi="Arial" w:cs="Arial"/>
          <w:bCs/>
        </w:rPr>
        <w:t>e data and provide CDC with unweighted and weighted results in the form of tabulations</w:t>
      </w:r>
      <w:r w:rsidR="001D24DB">
        <w:rPr>
          <w:rFonts w:ascii="Arial" w:hAnsi="Arial" w:cs="Arial"/>
          <w:bCs/>
        </w:rPr>
        <w:t>,</w:t>
      </w:r>
      <w:r w:rsidRPr="003634CB" w:rsidR="00484BF0">
        <w:rPr>
          <w:rFonts w:ascii="Arial" w:hAnsi="Arial" w:cs="Arial"/>
          <w:bCs/>
        </w:rPr>
        <w:t xml:space="preserve"> along with reports summarizing the data findings (weighted and unweighted). </w:t>
      </w:r>
      <w:r w:rsidRPr="003634CB" w:rsidR="00842B71">
        <w:rPr>
          <w:rFonts w:ascii="Arial" w:hAnsi="Arial" w:cs="Arial"/>
          <w:bCs/>
        </w:rPr>
        <w:t xml:space="preserve">Weighting will be based on the American Community Survey. </w:t>
      </w:r>
      <w:r w:rsidRPr="003634CB" w:rsidR="00484BF0">
        <w:rPr>
          <w:rFonts w:ascii="Arial" w:hAnsi="Arial" w:cs="Arial"/>
          <w:bCs/>
        </w:rPr>
        <w:t>Response rate information will also be provided</w:t>
      </w:r>
      <w:r w:rsidR="00FC36D4">
        <w:rPr>
          <w:rFonts w:ascii="Arial" w:hAnsi="Arial" w:cs="Arial"/>
          <w:bCs/>
        </w:rPr>
        <w:t xml:space="preserve">, </w:t>
      </w:r>
      <w:r w:rsidRPr="003634CB" w:rsidR="00842B71">
        <w:rPr>
          <w:rFonts w:ascii="Arial" w:hAnsi="Arial" w:cs="Arial"/>
        </w:rPr>
        <w:t>and a non-response dataset of demographics on those respondents who started but who did not complete the questionnaire</w:t>
      </w:r>
      <w:r w:rsidRPr="003634CB" w:rsidR="00484BF0">
        <w:rPr>
          <w:rFonts w:ascii="Arial" w:hAnsi="Arial" w:cs="Arial"/>
          <w:bCs/>
        </w:rPr>
        <w:t xml:space="preserve">.  </w:t>
      </w:r>
      <w:r w:rsidRPr="003634CB" w:rsidR="00B4518F">
        <w:rPr>
          <w:rFonts w:ascii="Arial" w:hAnsi="Arial" w:cs="Arial"/>
          <w:bCs/>
        </w:rPr>
        <w:t>Details of the panel methodology for recruiting participants and weighting data are in Attachment 4.</w:t>
      </w:r>
    </w:p>
    <w:p w:rsidR="00046669" w:rsidRPr="00E56E90" w:rsidP="00E12D75" w14:paraId="1BFEA1A7" w14:textId="77777777">
      <w:pPr>
        <w:pStyle w:val="ListParagraph"/>
        <w:ind w:left="540"/>
        <w:rPr>
          <w:rFonts w:ascii="Arial" w:hAnsi="Arial" w:cs="Arial"/>
          <w:b/>
        </w:rPr>
      </w:pPr>
      <w:r w:rsidRPr="00E56E90">
        <w:rPr>
          <w:rFonts w:ascii="Arial" w:hAnsi="Arial" w:cs="Arial"/>
          <w:b/>
        </w:rPr>
        <w:t xml:space="preserve"> </w:t>
      </w:r>
    </w:p>
    <w:p w:rsidR="00A07ADC" w:rsidRPr="00E56E90" w:rsidP="00A07ADC" w14:paraId="128C3E1D" w14:textId="4B964F8D">
      <w:pPr>
        <w:pStyle w:val="ListParagraph"/>
        <w:numPr>
          <w:ilvl w:val="0"/>
          <w:numId w:val="2"/>
        </w:numPr>
        <w:ind w:hanging="540"/>
        <w:rPr>
          <w:rFonts w:ascii="Arial" w:hAnsi="Arial" w:cs="Arial"/>
          <w:b/>
        </w:rPr>
      </w:pPr>
      <w:r w:rsidRPr="00E56E90">
        <w:rPr>
          <w:rFonts w:ascii="Arial" w:hAnsi="Arial" w:cs="Arial"/>
          <w:b/>
        </w:rPr>
        <w:t xml:space="preserve">Recruitment and </w:t>
      </w:r>
      <w:r w:rsidRPr="00E56E90" w:rsidR="00424485">
        <w:rPr>
          <w:rFonts w:ascii="Arial" w:hAnsi="Arial" w:cs="Arial"/>
          <w:b/>
        </w:rPr>
        <w:t xml:space="preserve">Incentives: </w:t>
      </w:r>
    </w:p>
    <w:p w:rsidR="00424485" w:rsidRPr="003634CB" w:rsidP="00496391" w14:paraId="2937AC16" w14:textId="31B7A6BB">
      <w:pPr>
        <w:pStyle w:val="ListParagraph"/>
        <w:ind w:left="540"/>
        <w:rPr>
          <w:rFonts w:ascii="Arial" w:hAnsi="Arial" w:cs="Arial"/>
          <w:bCs/>
        </w:rPr>
      </w:pPr>
      <w:r w:rsidRPr="003634CB">
        <w:rPr>
          <w:rFonts w:ascii="Arial" w:hAnsi="Arial" w:cs="Arial"/>
          <w:bCs/>
        </w:rPr>
        <w:t xml:space="preserve">A commercially available sample from </w:t>
      </w:r>
      <w:r w:rsidRPr="003634CB" w:rsidR="003634CB">
        <w:rPr>
          <w:rFonts w:ascii="Arial" w:hAnsi="Arial" w:cs="Arial"/>
          <w:bCs/>
        </w:rPr>
        <w:t>a YouGov</w:t>
      </w:r>
      <w:r w:rsidRPr="003634CB">
        <w:rPr>
          <w:rFonts w:ascii="Arial" w:hAnsi="Arial" w:cs="Arial"/>
          <w:bCs/>
        </w:rPr>
        <w:t xml:space="preserve"> internet panel will be used.</w:t>
      </w:r>
      <w:r w:rsidRPr="003634CB" w:rsidR="0019746D">
        <w:rPr>
          <w:rFonts w:ascii="Arial" w:hAnsi="Arial" w:cs="Arial"/>
          <w:bCs/>
        </w:rPr>
        <w:t xml:space="preserve"> </w:t>
      </w:r>
      <w:r w:rsidRPr="003634CB" w:rsidR="00E12D75">
        <w:rPr>
          <w:rFonts w:ascii="Arial" w:hAnsi="Arial" w:cs="Arial"/>
        </w:rPr>
        <w:t>Incentive</w:t>
      </w:r>
      <w:r w:rsidRPr="003634CB" w:rsidR="00496391">
        <w:rPr>
          <w:rFonts w:ascii="Arial" w:hAnsi="Arial" w:cs="Arial"/>
        </w:rPr>
        <w:t>s</w:t>
      </w:r>
      <w:r w:rsidRPr="003634CB" w:rsidR="00143182">
        <w:rPr>
          <w:rFonts w:ascii="Arial" w:hAnsi="Arial" w:cs="Arial"/>
        </w:rPr>
        <w:t xml:space="preserve"> provided by the internet panel contractor</w:t>
      </w:r>
      <w:r w:rsidRPr="003634CB" w:rsidR="00E12D75">
        <w:rPr>
          <w:rFonts w:ascii="Arial" w:hAnsi="Arial" w:cs="Arial"/>
        </w:rPr>
        <w:t xml:space="preserve"> will be provide</w:t>
      </w:r>
      <w:r w:rsidRPr="003634CB" w:rsidR="00143182">
        <w:rPr>
          <w:rFonts w:ascii="Arial" w:hAnsi="Arial" w:cs="Arial"/>
        </w:rPr>
        <w:t>d</w:t>
      </w:r>
      <w:r w:rsidRPr="003634CB" w:rsidR="00E12D75">
        <w:rPr>
          <w:rFonts w:ascii="Arial" w:hAnsi="Arial" w:cs="Arial"/>
        </w:rPr>
        <w:t>.</w:t>
      </w:r>
      <w:r w:rsidRPr="003634CB" w:rsidR="00352B68">
        <w:rPr>
          <w:rFonts w:ascii="Arial" w:hAnsi="Arial" w:cs="Arial"/>
        </w:rPr>
        <w:t xml:space="preserve"> </w:t>
      </w:r>
      <w:r w:rsidR="001B7DBF">
        <w:rPr>
          <w:rFonts w:ascii="Arial" w:hAnsi="Arial" w:cs="Arial"/>
        </w:rPr>
        <w:t>T</w:t>
      </w:r>
      <w:r w:rsidRPr="003634CB" w:rsidR="00352B68">
        <w:rPr>
          <w:rFonts w:ascii="Arial" w:hAnsi="Arial" w:cs="Arial"/>
        </w:rPr>
        <w:t>he anticipated incentive for this survey is 1,000 points, equivalent in value to $1.</w:t>
      </w:r>
      <w:r w:rsidRPr="003634CB" w:rsidR="00E12D75">
        <w:rPr>
          <w:rFonts w:ascii="Arial" w:hAnsi="Arial" w:cs="Arial"/>
        </w:rPr>
        <w:t xml:space="preserve"> </w:t>
      </w:r>
      <w:r w:rsidRPr="003634CB" w:rsidR="0019746D">
        <w:rPr>
          <w:rFonts w:ascii="Arial" w:hAnsi="Arial" w:cs="Arial"/>
        </w:rPr>
        <w:t xml:space="preserve"> </w:t>
      </w:r>
    </w:p>
    <w:p w:rsidR="004C1148" w:rsidRPr="00E56E90" w:rsidP="004C1148" w14:paraId="57D1A1C1" w14:textId="77777777">
      <w:pPr>
        <w:pStyle w:val="ListParagraph"/>
        <w:rPr>
          <w:rFonts w:ascii="Arial" w:hAnsi="Arial" w:cs="Arial"/>
          <w:b/>
        </w:rPr>
      </w:pPr>
    </w:p>
    <w:p w:rsidR="00A07ADC" w:rsidRPr="00E56E90" w:rsidP="00A07ADC" w14:paraId="068B743A" w14:textId="77777777">
      <w:pPr>
        <w:pStyle w:val="ListParagraph"/>
        <w:numPr>
          <w:ilvl w:val="0"/>
          <w:numId w:val="2"/>
        </w:numPr>
        <w:spacing w:after="0"/>
        <w:ind w:hanging="540"/>
        <w:rPr>
          <w:rFonts w:ascii="Arial" w:hAnsi="Arial" w:cs="Arial"/>
          <w:b/>
        </w:rPr>
      </w:pPr>
      <w:r w:rsidRPr="00E56E90">
        <w:rPr>
          <w:rFonts w:ascii="Arial" w:hAnsi="Arial" w:cs="Arial"/>
          <w:b/>
        </w:rPr>
        <w:t xml:space="preserve">Personally Identifiable Information (PII): </w:t>
      </w:r>
    </w:p>
    <w:p w:rsidR="00A07ADC" w:rsidRPr="001B7DBF" w:rsidP="002B4D1A" w14:paraId="675D25E4" w14:textId="2D0EBF88">
      <w:pPr>
        <w:spacing w:after="0" w:line="276" w:lineRule="auto"/>
        <w:ind w:left="547"/>
        <w:rPr>
          <w:rFonts w:ascii="Arial" w:hAnsi="Arial" w:cs="Arial"/>
        </w:rPr>
      </w:pPr>
      <w:r w:rsidRPr="001B7DBF">
        <w:rPr>
          <w:rFonts w:ascii="Arial" w:hAnsi="Arial" w:cs="Arial"/>
        </w:rPr>
        <w:t xml:space="preserve">The internet panel contractor </w:t>
      </w:r>
      <w:r w:rsidR="001B7DBF">
        <w:rPr>
          <w:rFonts w:ascii="Arial" w:hAnsi="Arial" w:cs="Arial"/>
        </w:rPr>
        <w:t xml:space="preserve">(YouGov) </w:t>
      </w:r>
      <w:r w:rsidRPr="001B7DBF">
        <w:rPr>
          <w:rFonts w:ascii="Arial" w:hAnsi="Arial" w:cs="Arial"/>
        </w:rPr>
        <w:t xml:space="preserve">maintains identity and contact information for panel members.  </w:t>
      </w:r>
      <w:r w:rsidRPr="001B7DBF" w:rsidR="00352B68">
        <w:rPr>
          <w:rFonts w:ascii="Arial" w:hAnsi="Arial" w:cs="Arial"/>
        </w:rPr>
        <w:t>That information is stored on a protected server that is separate from the one storing the data from this survey. Survey data are recorded with an encrypted panelist identification number. No</w:t>
      </w:r>
      <w:r w:rsidR="00246462">
        <w:rPr>
          <w:rFonts w:ascii="Arial" w:hAnsi="Arial" w:cs="Arial"/>
        </w:rPr>
        <w:t xml:space="preserve"> personally identifiable information</w:t>
      </w:r>
      <w:r w:rsidRPr="001B7DBF" w:rsidR="00352B68">
        <w:rPr>
          <w:rFonts w:ascii="Arial" w:hAnsi="Arial" w:cs="Arial"/>
        </w:rPr>
        <w:t xml:space="preserve"> </w:t>
      </w:r>
      <w:r w:rsidR="00246462">
        <w:rPr>
          <w:rFonts w:ascii="Arial" w:hAnsi="Arial" w:cs="Arial"/>
        </w:rPr>
        <w:t>(</w:t>
      </w:r>
      <w:r w:rsidRPr="001B7DBF" w:rsidR="00352B68">
        <w:rPr>
          <w:rFonts w:ascii="Arial" w:hAnsi="Arial" w:cs="Arial"/>
        </w:rPr>
        <w:t>PII</w:t>
      </w:r>
      <w:r w:rsidR="00246462">
        <w:rPr>
          <w:rFonts w:ascii="Arial" w:hAnsi="Arial" w:cs="Arial"/>
        </w:rPr>
        <w:t>)</w:t>
      </w:r>
      <w:r w:rsidRPr="001B7DBF" w:rsidR="00352B68">
        <w:rPr>
          <w:rFonts w:ascii="Arial" w:hAnsi="Arial" w:cs="Arial"/>
        </w:rPr>
        <w:t xml:space="preserve"> will be provided to CDC</w:t>
      </w:r>
      <w:r w:rsidRPr="001B7DBF" w:rsidR="00842B71">
        <w:rPr>
          <w:rFonts w:ascii="Arial" w:hAnsi="Arial" w:cs="Arial"/>
        </w:rPr>
        <w:t xml:space="preserve"> and CDC will not attempt to discover the identity of any participant</w:t>
      </w:r>
      <w:r w:rsidRPr="001B7DBF" w:rsidR="00352B68">
        <w:rPr>
          <w:rFonts w:ascii="Arial" w:hAnsi="Arial" w:cs="Arial"/>
        </w:rPr>
        <w:t xml:space="preserve">.  </w:t>
      </w:r>
      <w:r w:rsidRPr="001B7DBF">
        <w:rPr>
          <w:rFonts w:ascii="Arial" w:hAnsi="Arial" w:cs="Arial"/>
        </w:rPr>
        <w:t xml:space="preserve"> </w:t>
      </w:r>
      <w:r w:rsidRPr="001B7DBF">
        <w:rPr>
          <w:rFonts w:ascii="Arial" w:hAnsi="Arial" w:cs="Arial"/>
        </w:rPr>
        <w:t xml:space="preserve"> </w:t>
      </w:r>
    </w:p>
    <w:p w:rsidR="002B4D1A" w:rsidRPr="001B7DBF" w:rsidP="002B4D1A" w14:paraId="06E4B147" w14:textId="51C89D25">
      <w:pPr>
        <w:spacing w:after="0" w:line="276" w:lineRule="auto"/>
        <w:ind w:left="547"/>
        <w:rPr>
          <w:rFonts w:ascii="Arial" w:hAnsi="Arial" w:cs="Arial"/>
        </w:rPr>
      </w:pPr>
    </w:p>
    <w:p w:rsidR="00842B71" w:rsidRPr="00E56E90" w:rsidP="00604800" w14:paraId="736D743E" w14:textId="6EF425AE">
      <w:pPr>
        <w:pStyle w:val="ListParagraph"/>
        <w:numPr>
          <w:ilvl w:val="0"/>
          <w:numId w:val="2"/>
        </w:numPr>
        <w:ind w:hanging="540"/>
        <w:rPr>
          <w:rFonts w:ascii="Arial" w:hAnsi="Arial" w:cs="Arial"/>
          <w:bCs/>
        </w:rPr>
      </w:pPr>
      <w:r w:rsidRPr="00E56E90">
        <w:rPr>
          <w:rFonts w:ascii="Arial" w:hAnsi="Arial" w:cs="Arial"/>
          <w:b/>
        </w:rPr>
        <w:t>Informed Consent</w:t>
      </w:r>
      <w:r w:rsidRPr="00E56E90" w:rsidR="002D5A73">
        <w:rPr>
          <w:rFonts w:ascii="Arial" w:hAnsi="Arial" w:cs="Arial"/>
          <w:b/>
        </w:rPr>
        <w:t xml:space="preserve">/Voluntary Participation: </w:t>
      </w:r>
    </w:p>
    <w:p w:rsidR="00604800" w:rsidRPr="00246462" w:rsidP="00604800" w14:paraId="7A8B3B09" w14:textId="5E159B8A">
      <w:pPr>
        <w:pStyle w:val="ListParagraph"/>
        <w:ind w:left="540"/>
        <w:rPr>
          <w:rFonts w:ascii="Arial" w:hAnsi="Arial" w:cs="Arial"/>
          <w:bCs/>
        </w:rPr>
      </w:pPr>
      <w:r w:rsidRPr="00246462">
        <w:rPr>
          <w:rFonts w:ascii="Arial" w:hAnsi="Arial" w:cs="Arial"/>
          <w:bCs/>
        </w:rPr>
        <w:t xml:space="preserve">Prior to beginning the questionnaire, participants will see an introductory screen with language to confirm consent.  The proposed language is shown in Attachment 3.  </w:t>
      </w:r>
    </w:p>
    <w:p w:rsidR="000A3749" w:rsidRPr="00175E14" w:rsidP="000A3749" w14:paraId="0978D879" w14:textId="77777777">
      <w:pPr>
        <w:pStyle w:val="ListParagraph"/>
        <w:rPr>
          <w:rFonts w:ascii="Arial" w:hAnsi="Arial" w:cs="Arial"/>
          <w:b/>
          <w:i/>
          <w:iCs/>
        </w:rPr>
      </w:pPr>
    </w:p>
    <w:p w:rsidR="00D0026D" w:rsidRPr="00E56E90" w:rsidP="000A3749" w14:paraId="7C155F43" w14:textId="5E63C2DC">
      <w:pPr>
        <w:pStyle w:val="ListParagraph"/>
        <w:numPr>
          <w:ilvl w:val="0"/>
          <w:numId w:val="2"/>
        </w:numPr>
        <w:ind w:hanging="540"/>
        <w:rPr>
          <w:rFonts w:ascii="Arial" w:hAnsi="Arial" w:cs="Arial"/>
          <w:b/>
        </w:rPr>
      </w:pPr>
      <w:r w:rsidRPr="00E56E90">
        <w:rPr>
          <w:rFonts w:ascii="Arial" w:hAnsi="Arial" w:cs="Arial"/>
          <w:b/>
        </w:rPr>
        <w:t>Analysis of Data</w:t>
      </w:r>
      <w:r w:rsidR="000F7300">
        <w:rPr>
          <w:rFonts w:ascii="Arial" w:hAnsi="Arial" w:cs="Arial"/>
          <w:b/>
        </w:rPr>
        <w:t>:</w:t>
      </w:r>
    </w:p>
    <w:p w:rsidR="00D17613" w:rsidRPr="00111C32" w:rsidP="00EE6F7C" w14:paraId="3474C1FC" w14:textId="0CBBC309">
      <w:pPr>
        <w:pStyle w:val="ListParagraph"/>
        <w:ind w:left="540"/>
        <w:rPr>
          <w:rFonts w:ascii="Arial" w:hAnsi="Arial" w:cs="Arial"/>
        </w:rPr>
      </w:pPr>
      <w:r w:rsidRPr="00111C32">
        <w:rPr>
          <w:rFonts w:ascii="Arial" w:hAnsi="Arial" w:cs="Arial"/>
          <w:bCs/>
        </w:rPr>
        <w:t xml:space="preserve">We will compare </w:t>
      </w:r>
      <w:r w:rsidRPr="00111C32" w:rsidR="000157D6">
        <w:rPr>
          <w:rFonts w:ascii="Arial" w:hAnsi="Arial" w:cs="Arial"/>
          <w:bCs/>
        </w:rPr>
        <w:t>responses to</w:t>
      </w:r>
      <w:r w:rsidRPr="00111C32" w:rsidR="00BC5216">
        <w:rPr>
          <w:rFonts w:ascii="Arial" w:hAnsi="Arial" w:cs="Arial"/>
          <w:bCs/>
        </w:rPr>
        <w:t xml:space="preserve"> the </w:t>
      </w:r>
      <w:r w:rsidRPr="00111C32" w:rsidR="00DD1D4F">
        <w:rPr>
          <w:rFonts w:ascii="Arial" w:hAnsi="Arial" w:cs="Arial"/>
          <w:bCs/>
        </w:rPr>
        <w:t>survey</w:t>
      </w:r>
      <w:r w:rsidRPr="00111C32" w:rsidR="00BC5216">
        <w:rPr>
          <w:rFonts w:ascii="Arial" w:hAnsi="Arial" w:cs="Arial"/>
          <w:bCs/>
        </w:rPr>
        <w:t xml:space="preserve"> questions </w:t>
      </w:r>
      <w:r w:rsidRPr="00111C32" w:rsidR="00DD1D4F">
        <w:rPr>
          <w:rFonts w:ascii="Arial" w:hAnsi="Arial" w:cs="Arial"/>
          <w:bCs/>
        </w:rPr>
        <w:t>in</w:t>
      </w:r>
      <w:r w:rsidRPr="00111C32" w:rsidR="00BC5216">
        <w:rPr>
          <w:rFonts w:ascii="Arial" w:hAnsi="Arial" w:cs="Arial"/>
          <w:bCs/>
        </w:rPr>
        <w:t xml:space="preserve"> Attachment 1 </w:t>
      </w:r>
      <w:r w:rsidRPr="00111C32" w:rsidR="00DD1D4F">
        <w:rPr>
          <w:rFonts w:ascii="Arial" w:hAnsi="Arial" w:cs="Arial"/>
          <w:bCs/>
        </w:rPr>
        <w:t xml:space="preserve">from the YouGov internet panel </w:t>
      </w:r>
      <w:r w:rsidRPr="00111C32" w:rsidR="00BC5216">
        <w:rPr>
          <w:rFonts w:ascii="Arial" w:hAnsi="Arial" w:cs="Arial"/>
          <w:bCs/>
        </w:rPr>
        <w:t>to</w:t>
      </w:r>
      <w:r w:rsidRPr="00111C32" w:rsidR="000157D6">
        <w:rPr>
          <w:rFonts w:ascii="Arial" w:hAnsi="Arial" w:cs="Arial"/>
          <w:bCs/>
        </w:rPr>
        <w:t xml:space="preserve"> </w:t>
      </w:r>
      <w:r w:rsidRPr="00111C32" w:rsidR="00484BF0">
        <w:rPr>
          <w:rFonts w:ascii="Arial" w:hAnsi="Arial" w:cs="Arial"/>
        </w:rPr>
        <w:t xml:space="preserve">BRFSS </w:t>
      </w:r>
      <w:r w:rsidRPr="00111C32" w:rsidR="000157D6">
        <w:rPr>
          <w:rFonts w:ascii="Arial" w:hAnsi="Arial" w:cs="Arial"/>
        </w:rPr>
        <w:t>results</w:t>
      </w:r>
      <w:r w:rsidRPr="00111C32" w:rsidR="00484BF0">
        <w:rPr>
          <w:rFonts w:ascii="Arial" w:hAnsi="Arial" w:cs="Arial"/>
        </w:rPr>
        <w:t xml:space="preserve"> using identical questions</w:t>
      </w:r>
      <w:r w:rsidRPr="00111C32">
        <w:rPr>
          <w:rFonts w:ascii="Arial" w:hAnsi="Arial" w:cs="Arial"/>
        </w:rPr>
        <w:t xml:space="preserve"> on a per-question basis</w:t>
      </w:r>
      <w:r w:rsidRPr="00111C32" w:rsidR="00484BF0">
        <w:rPr>
          <w:rFonts w:ascii="Arial" w:hAnsi="Arial" w:cs="Arial"/>
        </w:rPr>
        <w:t>.</w:t>
      </w:r>
      <w:r w:rsidRPr="00111C32" w:rsidR="00E56E90">
        <w:rPr>
          <w:rFonts w:ascii="Arial" w:hAnsi="Arial" w:cs="Arial"/>
        </w:rPr>
        <w:t xml:space="preserve"> </w:t>
      </w:r>
      <w:r w:rsidRPr="00111C32" w:rsidR="00235183">
        <w:rPr>
          <w:rFonts w:ascii="Arial" w:hAnsi="Arial" w:cs="Arial"/>
        </w:rPr>
        <w:t>R</w:t>
      </w:r>
      <w:r w:rsidRPr="00111C32" w:rsidR="00310FD1">
        <w:rPr>
          <w:rFonts w:ascii="Arial" w:hAnsi="Arial" w:cs="Arial"/>
        </w:rPr>
        <w:t>es</w:t>
      </w:r>
      <w:r w:rsidRPr="00111C32" w:rsidR="00235183">
        <w:rPr>
          <w:rFonts w:ascii="Arial" w:hAnsi="Arial" w:cs="Arial"/>
        </w:rPr>
        <w:t>ult</w:t>
      </w:r>
      <w:r w:rsidRPr="00111C32" w:rsidR="00310FD1">
        <w:rPr>
          <w:rFonts w:ascii="Arial" w:hAnsi="Arial" w:cs="Arial"/>
        </w:rPr>
        <w:t xml:space="preserve">s from the </w:t>
      </w:r>
      <w:r w:rsidRPr="00111C32" w:rsidR="006C6FFB">
        <w:rPr>
          <w:rFonts w:ascii="Arial" w:hAnsi="Arial" w:cs="Arial"/>
        </w:rPr>
        <w:t xml:space="preserve">YouGov </w:t>
      </w:r>
      <w:r w:rsidRPr="00111C32" w:rsidR="00310FD1">
        <w:rPr>
          <w:rFonts w:ascii="Arial" w:hAnsi="Arial" w:cs="Arial"/>
        </w:rPr>
        <w:t xml:space="preserve">internet panel and BRFSS will be compared by calculating the difference </w:t>
      </w:r>
      <w:r w:rsidRPr="00111C32" w:rsidR="006C6FFB">
        <w:rPr>
          <w:rFonts w:ascii="Arial" w:hAnsi="Arial" w:cs="Arial"/>
        </w:rPr>
        <w:t xml:space="preserve">between </w:t>
      </w:r>
      <w:r w:rsidRPr="00111C32" w:rsidR="00310FD1">
        <w:rPr>
          <w:rFonts w:ascii="Arial" w:hAnsi="Arial" w:cs="Arial"/>
        </w:rPr>
        <w:t xml:space="preserve">the estimated </w:t>
      </w:r>
      <w:r w:rsidRPr="00111C32" w:rsidR="009056F9">
        <w:rPr>
          <w:rFonts w:ascii="Arial" w:hAnsi="Arial" w:cs="Arial"/>
        </w:rPr>
        <w:t xml:space="preserve">percentage or </w:t>
      </w:r>
      <w:r w:rsidRPr="00111C32" w:rsidR="00310FD1">
        <w:rPr>
          <w:rFonts w:ascii="Arial" w:hAnsi="Arial" w:cs="Arial"/>
        </w:rPr>
        <w:t>prevalence</w:t>
      </w:r>
      <w:r w:rsidRPr="00111C32" w:rsidR="006C6FFB">
        <w:rPr>
          <w:rFonts w:ascii="Arial" w:hAnsi="Arial" w:cs="Arial"/>
        </w:rPr>
        <w:t xml:space="preserve"> of each</w:t>
      </w:r>
      <w:r w:rsidRPr="00111C32" w:rsidR="009056F9">
        <w:rPr>
          <w:rFonts w:ascii="Arial" w:hAnsi="Arial" w:cs="Arial"/>
        </w:rPr>
        <w:t xml:space="preserve"> </w:t>
      </w:r>
      <w:r w:rsidRPr="00111C32" w:rsidR="009056F9">
        <w:rPr>
          <w:rFonts w:ascii="Arial" w:hAnsi="Arial" w:cs="Arial"/>
          <w:bCs/>
        </w:rPr>
        <w:t xml:space="preserve">demographic factor, condition, preventive practice </w:t>
      </w:r>
      <w:r w:rsidR="006F15CD">
        <w:rPr>
          <w:rFonts w:ascii="Arial" w:hAnsi="Arial" w:cs="Arial"/>
          <w:bCs/>
        </w:rPr>
        <w:t>or</w:t>
      </w:r>
      <w:r w:rsidRPr="00111C32" w:rsidR="009056F9">
        <w:rPr>
          <w:rFonts w:ascii="Arial" w:hAnsi="Arial" w:cs="Arial"/>
          <w:bCs/>
        </w:rPr>
        <w:t xml:space="preserve"> risk behavior</w:t>
      </w:r>
      <w:r w:rsidRPr="00111C32" w:rsidR="00235183">
        <w:rPr>
          <w:rFonts w:ascii="Arial" w:hAnsi="Arial" w:cs="Arial"/>
        </w:rPr>
        <w:t xml:space="preserve"> </w:t>
      </w:r>
      <w:r w:rsidRPr="00111C32" w:rsidR="009056F9">
        <w:rPr>
          <w:rFonts w:ascii="Arial" w:hAnsi="Arial" w:cs="Arial"/>
        </w:rPr>
        <w:t>between</w:t>
      </w:r>
      <w:r w:rsidRPr="00111C32" w:rsidR="00235183">
        <w:rPr>
          <w:rFonts w:ascii="Arial" w:hAnsi="Arial" w:cs="Arial"/>
        </w:rPr>
        <w:t xml:space="preserve"> the two </w:t>
      </w:r>
      <w:r w:rsidRPr="00111C32" w:rsidR="00235183">
        <w:rPr>
          <w:rFonts w:ascii="Arial" w:hAnsi="Arial" w:cs="Arial"/>
        </w:rPr>
        <w:t>surveys</w:t>
      </w:r>
      <w:r w:rsidRPr="00111C32" w:rsidR="00310FD1">
        <w:rPr>
          <w:rFonts w:ascii="Arial" w:hAnsi="Arial" w:cs="Arial"/>
        </w:rPr>
        <w:t xml:space="preserve">, and then by calculating a confidence interval for </w:t>
      </w:r>
      <w:r w:rsidRPr="00111C32" w:rsidR="0084267A">
        <w:rPr>
          <w:rFonts w:ascii="Arial" w:hAnsi="Arial" w:cs="Arial"/>
        </w:rPr>
        <w:t>each</w:t>
      </w:r>
      <w:r w:rsidRPr="00111C32" w:rsidR="00310FD1">
        <w:rPr>
          <w:rFonts w:ascii="Arial" w:hAnsi="Arial" w:cs="Arial"/>
        </w:rPr>
        <w:t xml:space="preserve"> difference.</w:t>
      </w:r>
      <w:r w:rsidRPr="00111C32" w:rsidR="00E56E90">
        <w:rPr>
          <w:rFonts w:ascii="Arial" w:hAnsi="Arial" w:cs="Arial"/>
        </w:rPr>
        <w:t xml:space="preserve"> </w:t>
      </w:r>
      <w:r w:rsidRPr="00111C32" w:rsidR="005A137A">
        <w:rPr>
          <w:rFonts w:ascii="Arial" w:hAnsi="Arial" w:cs="Arial"/>
        </w:rPr>
        <w:t xml:space="preserve">This confidence interval will be calculated as the difference </w:t>
      </w:r>
      <w:r w:rsidRPr="00111C32" w:rsidR="009056F9">
        <w:rPr>
          <w:rFonts w:ascii="Arial" w:hAnsi="Arial" w:cs="Arial"/>
        </w:rPr>
        <w:t>between</w:t>
      </w:r>
      <w:r w:rsidRPr="00111C32" w:rsidR="005A137A">
        <w:rPr>
          <w:rFonts w:ascii="Arial" w:hAnsi="Arial" w:cs="Arial"/>
        </w:rPr>
        <w:t xml:space="preserve"> the estimated </w:t>
      </w:r>
      <w:r w:rsidRPr="00111C32" w:rsidR="009056F9">
        <w:rPr>
          <w:rFonts w:ascii="Arial" w:hAnsi="Arial" w:cs="Arial"/>
        </w:rPr>
        <w:t>percentages</w:t>
      </w:r>
      <w:r w:rsidRPr="00111C32" w:rsidR="005A137A">
        <w:rPr>
          <w:rFonts w:ascii="Arial" w:hAnsi="Arial" w:cs="Arial"/>
        </w:rPr>
        <w:t xml:space="preserve"> plus or minus 1.96 times the standard error of that estimated difference. </w:t>
      </w:r>
      <w:r w:rsidRPr="00111C32" w:rsidR="00310FD1">
        <w:rPr>
          <w:rFonts w:ascii="Arial" w:hAnsi="Arial" w:cs="Arial"/>
        </w:rPr>
        <w:t>Statistical hypothesis testing will not be used at this time, because the goal is to determine how comparable the estimates are, and not to determine if they meet a pre-specified level of comparability. Because there is to be no hypothesis testing, no power calculations are needed.</w:t>
      </w:r>
    </w:p>
    <w:p w:rsidR="00EE6F7C" w:rsidRPr="00111C32" w:rsidP="00EE6F7C" w14:paraId="328268A1" w14:textId="3DEDE1D7">
      <w:pPr>
        <w:pStyle w:val="ListParagraph"/>
        <w:ind w:left="540"/>
        <w:rPr>
          <w:rFonts w:ascii="Arial" w:hAnsi="Arial" w:cs="Arial"/>
        </w:rPr>
      </w:pPr>
    </w:p>
    <w:p w:rsidR="00D0026D" w:rsidRPr="00F27CD3" w:rsidP="62DD0464" w14:paraId="7300BE00" w14:textId="142D97D4">
      <w:pPr>
        <w:pStyle w:val="ListParagraph"/>
        <w:ind w:left="540"/>
        <w:rPr>
          <w:rFonts w:ascii="Arial" w:hAnsi="Arial" w:cs="Arial"/>
        </w:rPr>
      </w:pPr>
      <w:r w:rsidRPr="62DD0464">
        <w:rPr>
          <w:rFonts w:ascii="Arial" w:hAnsi="Arial" w:cs="Arial"/>
        </w:rPr>
        <w:t>Secondary a</w:t>
      </w:r>
      <w:r w:rsidRPr="62DD0464" w:rsidR="00D17613">
        <w:rPr>
          <w:rFonts w:ascii="Arial" w:hAnsi="Arial" w:cs="Arial"/>
        </w:rPr>
        <w:t xml:space="preserve">nalyses will include calculating cooperation rates, completion rates, and per-item nonresponse rates. </w:t>
      </w:r>
      <w:r w:rsidRPr="62DD0464" w:rsidR="00015683">
        <w:rPr>
          <w:rFonts w:ascii="Arial" w:hAnsi="Arial" w:cs="Arial"/>
        </w:rPr>
        <w:t xml:space="preserve">Response rates will be assessed by demographics. </w:t>
      </w:r>
      <w:r w:rsidRPr="62DD0464" w:rsidR="00EE6F7C">
        <w:rPr>
          <w:rFonts w:ascii="Arial" w:hAnsi="Arial" w:cs="Arial"/>
        </w:rPr>
        <w:t xml:space="preserve">We will also explore how the </w:t>
      </w:r>
      <w:r w:rsidRPr="62DD0464" w:rsidR="00966FB6">
        <w:rPr>
          <w:rFonts w:ascii="Arial" w:hAnsi="Arial" w:cs="Arial"/>
        </w:rPr>
        <w:t xml:space="preserve">internet </w:t>
      </w:r>
      <w:r w:rsidRPr="62DD0464" w:rsidR="00EE6F7C">
        <w:rPr>
          <w:rFonts w:ascii="Arial" w:hAnsi="Arial" w:cs="Arial"/>
        </w:rPr>
        <w:t>panel and BRFSS respondent groups compare with respect to demographic</w:t>
      </w:r>
      <w:r w:rsidRPr="62DD0464" w:rsidR="00015683">
        <w:rPr>
          <w:rFonts w:ascii="Arial" w:hAnsi="Arial" w:cs="Arial"/>
        </w:rPr>
        <w:t>s</w:t>
      </w:r>
      <w:r w:rsidRPr="62DD0464" w:rsidR="00966FB6">
        <w:rPr>
          <w:rFonts w:ascii="Arial" w:hAnsi="Arial" w:cs="Arial"/>
        </w:rPr>
        <w:t xml:space="preserve"> such as </w:t>
      </w:r>
      <w:r w:rsidRPr="62DD0464" w:rsidR="00F27CD3">
        <w:rPr>
          <w:rFonts w:ascii="Arial" w:hAnsi="Arial" w:cs="Arial"/>
        </w:rPr>
        <w:t>age, sex</w:t>
      </w:r>
      <w:r w:rsidRPr="62DD0464" w:rsidR="507FD366">
        <w:rPr>
          <w:rFonts w:ascii="Arial" w:hAnsi="Arial" w:cs="Arial"/>
        </w:rPr>
        <w:t>,</w:t>
      </w:r>
      <w:r w:rsidRPr="62DD0464" w:rsidR="00F27CD3">
        <w:rPr>
          <w:rFonts w:ascii="Arial" w:hAnsi="Arial" w:cs="Arial"/>
        </w:rPr>
        <w:t xml:space="preserve"> race/ethnicity, </w:t>
      </w:r>
      <w:r w:rsidRPr="62DD0464" w:rsidR="00EE6F7C">
        <w:rPr>
          <w:rFonts w:ascii="Arial" w:hAnsi="Arial" w:cs="Arial"/>
        </w:rPr>
        <w:t>educational level, income,</w:t>
      </w:r>
      <w:r w:rsidRPr="62DD0464" w:rsidR="282289E9">
        <w:rPr>
          <w:rFonts w:ascii="Arial" w:hAnsi="Arial" w:cs="Arial"/>
        </w:rPr>
        <w:t xml:space="preserve"> and</w:t>
      </w:r>
      <w:r w:rsidRPr="62DD0464" w:rsidR="00EE6F7C">
        <w:rPr>
          <w:rFonts w:ascii="Arial" w:hAnsi="Arial" w:cs="Arial"/>
        </w:rPr>
        <w:t xml:space="preserve"> insurance status.</w:t>
      </w:r>
    </w:p>
    <w:p w:rsidR="00D17613" w:rsidRPr="00175E14" w:rsidP="005276C4" w14:paraId="3CDE5F0F" w14:textId="77777777">
      <w:pPr>
        <w:pStyle w:val="ListParagraph"/>
        <w:ind w:left="540"/>
        <w:rPr>
          <w:rFonts w:ascii="Arial" w:hAnsi="Arial" w:cs="Arial"/>
          <w:b/>
          <w:i/>
          <w:iCs/>
        </w:rPr>
      </w:pPr>
    </w:p>
    <w:p w:rsidR="00DB6FAB" w:rsidRPr="00E56E90" w:rsidP="007252E6" w14:paraId="7E860706" w14:textId="77777777">
      <w:pPr>
        <w:pStyle w:val="ListParagraph"/>
        <w:numPr>
          <w:ilvl w:val="0"/>
          <w:numId w:val="2"/>
        </w:numPr>
        <w:ind w:hanging="540"/>
        <w:rPr>
          <w:rFonts w:ascii="Arial" w:hAnsi="Arial" w:cs="Arial"/>
          <w:b/>
        </w:rPr>
      </w:pPr>
      <w:r w:rsidRPr="00E56E90">
        <w:rPr>
          <w:rFonts w:ascii="Arial" w:hAnsi="Arial" w:cs="Arial"/>
          <w:b/>
        </w:rPr>
        <w:t>Collection Timeline</w:t>
      </w:r>
      <w:r w:rsidRPr="00E56E90" w:rsidR="000A3749">
        <w:rPr>
          <w:rFonts w:ascii="Arial" w:hAnsi="Arial" w:cs="Arial"/>
          <w:b/>
        </w:rPr>
        <w:t xml:space="preserve">. </w:t>
      </w:r>
    </w:p>
    <w:p w:rsidR="00967418" w:rsidRPr="00967418" w:rsidP="00967418" w14:paraId="767EB548" w14:textId="77777777">
      <w:pPr>
        <w:pStyle w:val="ListParagraph"/>
        <w:ind w:left="540"/>
        <w:rPr>
          <w:rFonts w:ascii="Arial" w:hAnsi="Arial" w:cs="Arial"/>
          <w:b/>
        </w:rPr>
      </w:pPr>
      <w:r w:rsidRPr="00E56E90">
        <w:rPr>
          <w:rFonts w:ascii="Arial" w:hAnsi="Arial" w:cs="Arial"/>
          <w:bCs/>
        </w:rPr>
        <w:t xml:space="preserve">All data collection will be completed within </w:t>
      </w:r>
      <w:r w:rsidRPr="00E56E90" w:rsidR="00621B23">
        <w:rPr>
          <w:rFonts w:ascii="Arial" w:hAnsi="Arial" w:cs="Arial"/>
          <w:bCs/>
        </w:rPr>
        <w:t>9</w:t>
      </w:r>
      <w:r w:rsidRPr="00E56E90">
        <w:rPr>
          <w:rFonts w:ascii="Arial" w:hAnsi="Arial" w:cs="Arial"/>
          <w:bCs/>
        </w:rPr>
        <w:t xml:space="preserve">0 days of OMB approval.  </w:t>
      </w:r>
      <w:bookmarkEnd w:id="3"/>
    </w:p>
    <w:p w:rsidR="00967418" w:rsidRPr="00967418" w:rsidP="00967418" w14:paraId="18D87131" w14:textId="77777777">
      <w:pPr>
        <w:pStyle w:val="ListParagraph"/>
        <w:ind w:left="540"/>
        <w:rPr>
          <w:rFonts w:ascii="Arial" w:hAnsi="Arial" w:cs="Arial"/>
          <w:b/>
        </w:rPr>
      </w:pPr>
    </w:p>
    <w:p w:rsidR="00A20413" w:rsidRPr="00967418" w:rsidP="00967418" w14:paraId="5DD8A7A7" w14:textId="30538C06">
      <w:pPr>
        <w:pStyle w:val="ListParagraph"/>
        <w:numPr>
          <w:ilvl w:val="0"/>
          <w:numId w:val="2"/>
        </w:numPr>
        <w:ind w:hanging="540"/>
        <w:rPr>
          <w:rFonts w:ascii="Arial" w:hAnsi="Arial" w:cs="Arial"/>
          <w:b/>
        </w:rPr>
      </w:pPr>
      <w:r w:rsidRPr="00967418">
        <w:rPr>
          <w:rFonts w:ascii="Arial" w:hAnsi="Arial" w:cs="Arial"/>
          <w:b/>
        </w:rPr>
        <w:t xml:space="preserve">Burden Table. </w:t>
      </w:r>
    </w:p>
    <w:p w:rsidR="00CB501B" w:rsidRPr="00E56E90" w:rsidP="00CB501B" w14:paraId="5BA4A654" w14:textId="77777777">
      <w:pPr>
        <w:pStyle w:val="ListParagraph"/>
        <w:ind w:left="540"/>
        <w:rPr>
          <w:rFonts w:ascii="Arial" w:hAnsi="Arial" w:cs="Arial"/>
          <w:b/>
          <w:highlight w:val="yellow"/>
        </w:rPr>
      </w:pPr>
    </w:p>
    <w:p w:rsidR="00CB501B" w:rsidRPr="00E56E90" w:rsidP="00CB501B" w14:paraId="568DDD99" w14:textId="77777777">
      <w:pPr>
        <w:pStyle w:val="ListParagraph"/>
        <w:ind w:left="540"/>
        <w:rPr>
          <w:rFonts w:ascii="Arial" w:hAnsi="Arial" w:cs="Arial"/>
          <w:b/>
          <w:u w:val="single"/>
        </w:rPr>
      </w:pPr>
      <w:r w:rsidRPr="00E56E90">
        <w:rPr>
          <w:rFonts w:ascii="Arial" w:hAnsi="Arial" w:cs="Arial"/>
          <w:b/>
          <w:u w:val="single"/>
        </w:rPr>
        <w:t xml:space="preserve">Estimates of Annualized </w:t>
      </w:r>
      <w:r w:rsidRPr="00076913">
        <w:rPr>
          <w:rFonts w:ascii="Arial" w:hAnsi="Arial" w:cs="Arial"/>
          <w:b/>
          <w:u w:val="single"/>
        </w:rPr>
        <w:t>Hour</w:t>
      </w:r>
      <w:r w:rsidRPr="00E56E90">
        <w:rPr>
          <w:rFonts w:ascii="Arial" w:hAnsi="Arial" w:cs="Arial"/>
          <w:b/>
          <w:u w:val="single"/>
        </w:rPr>
        <w:t xml:space="preserve"> and Cost Burden</w:t>
      </w:r>
    </w:p>
    <w:tbl>
      <w:tblPr>
        <w:tblStyle w:val="TableGrid"/>
        <w:tblW w:w="9900" w:type="dxa"/>
        <w:tblInd w:w="355" w:type="dxa"/>
        <w:tblLayout w:type="fixed"/>
        <w:tblLook w:val="04A0"/>
      </w:tblPr>
      <w:tblGrid>
        <w:gridCol w:w="2430"/>
        <w:gridCol w:w="1440"/>
        <w:gridCol w:w="1980"/>
        <w:gridCol w:w="2250"/>
        <w:gridCol w:w="1800"/>
      </w:tblGrid>
      <w:tr w14:paraId="36578CCF" w14:textId="77777777" w:rsidTr="00EE6F7C">
        <w:tblPrEx>
          <w:tblW w:w="9900" w:type="dxa"/>
          <w:tblInd w:w="355" w:type="dxa"/>
          <w:tblLayout w:type="fixed"/>
          <w:tblLook w:val="04A0"/>
        </w:tblPrEx>
        <w:trPr>
          <w:trHeight w:val="1070"/>
        </w:trPr>
        <w:tc>
          <w:tcPr>
            <w:tcW w:w="2430" w:type="dxa"/>
          </w:tcPr>
          <w:p w:rsidR="00CF3B8F" w:rsidRPr="00E56E90" w:rsidP="00D003E6" w14:paraId="1B7B24CE" w14:textId="23D7FD14">
            <w:pPr>
              <w:spacing w:before="120" w:after="120"/>
              <w:rPr>
                <w:rFonts w:ascii="Arial" w:hAnsi="Arial" w:cs="Arial"/>
                <w:bCs/>
                <w:sz w:val="22"/>
                <w:szCs w:val="22"/>
              </w:rPr>
            </w:pPr>
            <w:r w:rsidRPr="00E56E90">
              <w:rPr>
                <w:rFonts w:ascii="Arial" w:hAnsi="Arial" w:cs="Arial"/>
                <w:bCs/>
                <w:sz w:val="22"/>
                <w:szCs w:val="22"/>
              </w:rPr>
              <w:t>Type of Respondent</w:t>
            </w:r>
          </w:p>
        </w:tc>
        <w:tc>
          <w:tcPr>
            <w:tcW w:w="1440" w:type="dxa"/>
          </w:tcPr>
          <w:p w:rsidR="00CF3B8F" w:rsidRPr="00E56E90" w:rsidP="00D003E6" w14:paraId="4BF8AFEE" w14:textId="77777777">
            <w:pPr>
              <w:spacing w:before="120" w:after="120"/>
              <w:rPr>
                <w:rFonts w:ascii="Arial" w:hAnsi="Arial" w:cs="Arial"/>
                <w:bCs/>
                <w:sz w:val="22"/>
                <w:szCs w:val="22"/>
              </w:rPr>
            </w:pPr>
            <w:r w:rsidRPr="00E56E90">
              <w:rPr>
                <w:rFonts w:ascii="Arial" w:hAnsi="Arial" w:cs="Arial"/>
                <w:bCs/>
                <w:sz w:val="22"/>
                <w:szCs w:val="22"/>
              </w:rPr>
              <w:t xml:space="preserve">Number of respondents </w:t>
            </w:r>
          </w:p>
        </w:tc>
        <w:tc>
          <w:tcPr>
            <w:tcW w:w="1980" w:type="dxa"/>
          </w:tcPr>
          <w:p w:rsidR="00CF3B8F" w:rsidRPr="00E56E90" w:rsidP="00D003E6" w14:paraId="1E8224DD" w14:textId="77777777">
            <w:pPr>
              <w:spacing w:before="120" w:after="120"/>
              <w:rPr>
                <w:rFonts w:ascii="Arial" w:hAnsi="Arial" w:cs="Arial"/>
                <w:bCs/>
                <w:sz w:val="22"/>
                <w:szCs w:val="22"/>
              </w:rPr>
            </w:pPr>
            <w:r w:rsidRPr="00E56E90">
              <w:rPr>
                <w:rFonts w:ascii="Arial" w:hAnsi="Arial" w:cs="Arial"/>
                <w:bCs/>
                <w:sz w:val="22"/>
                <w:szCs w:val="22"/>
              </w:rPr>
              <w:t>Number of responses per respondent</w:t>
            </w:r>
          </w:p>
        </w:tc>
        <w:tc>
          <w:tcPr>
            <w:tcW w:w="2250" w:type="dxa"/>
          </w:tcPr>
          <w:p w:rsidR="00CF3B8F" w:rsidRPr="00E56E90" w:rsidP="00D003E6" w14:paraId="01CCFF3E" w14:textId="43C65068">
            <w:pPr>
              <w:spacing w:before="120" w:after="120"/>
              <w:rPr>
                <w:rFonts w:ascii="Arial" w:hAnsi="Arial" w:cs="Arial"/>
                <w:bCs/>
                <w:sz w:val="22"/>
                <w:szCs w:val="22"/>
              </w:rPr>
            </w:pPr>
            <w:r w:rsidRPr="00E56E90">
              <w:rPr>
                <w:rFonts w:ascii="Arial" w:hAnsi="Arial" w:cs="Arial"/>
                <w:bCs/>
                <w:sz w:val="22"/>
                <w:szCs w:val="22"/>
              </w:rPr>
              <w:t>Average burden per response (hours)</w:t>
            </w:r>
          </w:p>
        </w:tc>
        <w:tc>
          <w:tcPr>
            <w:tcW w:w="1800" w:type="dxa"/>
          </w:tcPr>
          <w:p w:rsidR="00CF3B8F" w:rsidRPr="00E56E90" w:rsidP="00D003E6" w14:paraId="30688F8B" w14:textId="2C95034A">
            <w:pPr>
              <w:spacing w:before="120" w:after="120"/>
              <w:rPr>
                <w:rFonts w:ascii="Arial" w:hAnsi="Arial" w:cs="Arial"/>
                <w:bCs/>
                <w:sz w:val="22"/>
                <w:szCs w:val="22"/>
              </w:rPr>
            </w:pPr>
            <w:r w:rsidRPr="00E56E90">
              <w:rPr>
                <w:rFonts w:ascii="Arial" w:hAnsi="Arial" w:cs="Arial"/>
                <w:bCs/>
                <w:sz w:val="22"/>
                <w:szCs w:val="22"/>
              </w:rPr>
              <w:t xml:space="preserve">Total burden </w:t>
            </w:r>
            <w:r w:rsidRPr="00E56E90" w:rsidR="00EE6F7C">
              <w:rPr>
                <w:rFonts w:ascii="Arial" w:hAnsi="Arial" w:cs="Arial"/>
                <w:bCs/>
                <w:sz w:val="22"/>
                <w:szCs w:val="22"/>
              </w:rPr>
              <w:t>(</w:t>
            </w:r>
            <w:r w:rsidRPr="00E56E90">
              <w:rPr>
                <w:rFonts w:ascii="Arial" w:hAnsi="Arial" w:cs="Arial"/>
                <w:bCs/>
                <w:sz w:val="22"/>
                <w:szCs w:val="22"/>
              </w:rPr>
              <w:t>hours</w:t>
            </w:r>
            <w:r w:rsidRPr="00E56E90" w:rsidR="00EE6F7C">
              <w:rPr>
                <w:rFonts w:ascii="Arial" w:hAnsi="Arial" w:cs="Arial"/>
                <w:bCs/>
                <w:sz w:val="22"/>
                <w:szCs w:val="22"/>
              </w:rPr>
              <w:t>)</w:t>
            </w:r>
          </w:p>
        </w:tc>
      </w:tr>
      <w:tr w14:paraId="30A452AB" w14:textId="77777777" w:rsidTr="00F82D42">
        <w:tblPrEx>
          <w:tblW w:w="9900" w:type="dxa"/>
          <w:tblInd w:w="355" w:type="dxa"/>
          <w:tblLayout w:type="fixed"/>
          <w:tblLook w:val="04A0"/>
        </w:tblPrEx>
        <w:trPr>
          <w:trHeight w:val="773"/>
        </w:trPr>
        <w:tc>
          <w:tcPr>
            <w:tcW w:w="2430" w:type="dxa"/>
            <w:vAlign w:val="center"/>
          </w:tcPr>
          <w:p w:rsidR="00857A90" w:rsidRPr="00E56E90" w:rsidP="005A70EC" w14:paraId="20BB2580" w14:textId="4DA0F69D">
            <w:pPr>
              <w:spacing w:before="120" w:after="120"/>
              <w:rPr>
                <w:rFonts w:ascii="Arial" w:hAnsi="Arial" w:cs="Arial"/>
                <w:bCs/>
                <w:sz w:val="22"/>
                <w:szCs w:val="22"/>
              </w:rPr>
            </w:pPr>
            <w:r>
              <w:rPr>
                <w:rFonts w:ascii="Arial" w:hAnsi="Arial" w:cs="Arial"/>
                <w:bCs/>
                <w:sz w:val="22"/>
                <w:szCs w:val="22"/>
              </w:rPr>
              <w:t>Alabama Adults</w:t>
            </w:r>
          </w:p>
        </w:tc>
        <w:tc>
          <w:tcPr>
            <w:tcW w:w="1440" w:type="dxa"/>
            <w:vAlign w:val="center"/>
          </w:tcPr>
          <w:p w:rsidR="00277371" w:rsidRPr="00E56E90" w:rsidP="00277371" w14:paraId="2A5F87A1" w14:textId="3E23DAA3">
            <w:pPr>
              <w:spacing w:before="120" w:after="120"/>
              <w:jc w:val="center"/>
              <w:rPr>
                <w:rFonts w:ascii="Arial" w:hAnsi="Arial" w:cs="Arial"/>
                <w:bCs/>
                <w:sz w:val="22"/>
                <w:szCs w:val="22"/>
              </w:rPr>
            </w:pPr>
            <w:r>
              <w:rPr>
                <w:rFonts w:ascii="Arial" w:hAnsi="Arial" w:cs="Arial"/>
                <w:bCs/>
                <w:sz w:val="22"/>
                <w:szCs w:val="22"/>
              </w:rPr>
              <w:t>500</w:t>
            </w:r>
          </w:p>
        </w:tc>
        <w:tc>
          <w:tcPr>
            <w:tcW w:w="1980" w:type="dxa"/>
            <w:vAlign w:val="center"/>
          </w:tcPr>
          <w:p w:rsidR="00277371" w:rsidRPr="00E56E90" w:rsidP="00277371" w14:paraId="2DE303FB" w14:textId="77777777">
            <w:pPr>
              <w:jc w:val="center"/>
              <w:rPr>
                <w:rFonts w:ascii="Arial" w:hAnsi="Arial" w:cs="Arial"/>
                <w:sz w:val="22"/>
                <w:szCs w:val="22"/>
              </w:rPr>
            </w:pPr>
            <w:r w:rsidRPr="00E56E90">
              <w:rPr>
                <w:rFonts w:ascii="Arial" w:hAnsi="Arial" w:cs="Arial"/>
                <w:sz w:val="22"/>
                <w:szCs w:val="22"/>
              </w:rPr>
              <w:t>1</w:t>
            </w:r>
          </w:p>
        </w:tc>
        <w:tc>
          <w:tcPr>
            <w:tcW w:w="2250" w:type="dxa"/>
            <w:vAlign w:val="center"/>
          </w:tcPr>
          <w:p w:rsidR="00277371" w:rsidRPr="00E56E90" w:rsidP="00277371" w14:paraId="791C7B83" w14:textId="6B7A85D0">
            <w:pPr>
              <w:spacing w:before="120" w:after="120"/>
              <w:jc w:val="center"/>
              <w:rPr>
                <w:rFonts w:ascii="Arial" w:hAnsi="Arial" w:cs="Arial"/>
                <w:bCs/>
                <w:sz w:val="22"/>
                <w:szCs w:val="22"/>
              </w:rPr>
            </w:pPr>
            <w:r w:rsidRPr="00E56E90">
              <w:rPr>
                <w:rFonts w:ascii="Arial" w:hAnsi="Arial" w:cs="Arial"/>
                <w:bCs/>
                <w:sz w:val="22"/>
                <w:szCs w:val="22"/>
              </w:rPr>
              <w:t>15/60</w:t>
            </w:r>
          </w:p>
        </w:tc>
        <w:tc>
          <w:tcPr>
            <w:tcW w:w="1800" w:type="dxa"/>
            <w:vAlign w:val="center"/>
          </w:tcPr>
          <w:p w:rsidR="00277371" w:rsidRPr="00E56E90" w:rsidP="00277371" w14:paraId="54BB4DCB" w14:textId="4F849330">
            <w:pPr>
              <w:jc w:val="center"/>
              <w:rPr>
                <w:rFonts w:ascii="Arial" w:hAnsi="Arial" w:cs="Arial"/>
                <w:sz w:val="22"/>
                <w:szCs w:val="22"/>
              </w:rPr>
            </w:pPr>
            <w:r>
              <w:rPr>
                <w:rFonts w:ascii="Arial" w:hAnsi="Arial" w:cs="Arial"/>
                <w:sz w:val="22"/>
                <w:szCs w:val="22"/>
              </w:rPr>
              <w:t>125</w:t>
            </w:r>
          </w:p>
        </w:tc>
      </w:tr>
      <w:tr w14:paraId="7EF37157" w14:textId="77777777" w:rsidTr="00F82D42">
        <w:tblPrEx>
          <w:tblW w:w="9900" w:type="dxa"/>
          <w:tblInd w:w="355" w:type="dxa"/>
          <w:tblLayout w:type="fixed"/>
          <w:tblLook w:val="04A0"/>
        </w:tblPrEx>
        <w:trPr>
          <w:trHeight w:val="710"/>
        </w:trPr>
        <w:tc>
          <w:tcPr>
            <w:tcW w:w="2430" w:type="dxa"/>
            <w:vAlign w:val="center"/>
          </w:tcPr>
          <w:p w:rsidR="00F82D42" w:rsidP="005A70EC" w14:paraId="28AA1445" w14:textId="4E50CD3F">
            <w:pPr>
              <w:spacing w:before="120" w:after="120"/>
              <w:rPr>
                <w:rFonts w:ascii="Arial" w:hAnsi="Arial" w:cs="Arial"/>
                <w:bCs/>
              </w:rPr>
            </w:pPr>
            <w:r>
              <w:rPr>
                <w:rFonts w:ascii="Arial" w:hAnsi="Arial" w:cs="Arial"/>
                <w:bCs/>
              </w:rPr>
              <w:t>Georgia Adults</w:t>
            </w:r>
          </w:p>
        </w:tc>
        <w:tc>
          <w:tcPr>
            <w:tcW w:w="1440" w:type="dxa"/>
            <w:vAlign w:val="center"/>
          </w:tcPr>
          <w:p w:rsidR="00F82D42" w:rsidP="00277371" w14:paraId="1FD871E9" w14:textId="437A9F85">
            <w:pPr>
              <w:spacing w:before="120" w:after="120"/>
              <w:jc w:val="center"/>
              <w:rPr>
                <w:rFonts w:ascii="Arial" w:hAnsi="Arial" w:cs="Arial"/>
                <w:bCs/>
              </w:rPr>
            </w:pPr>
            <w:r>
              <w:rPr>
                <w:rFonts w:ascii="Arial" w:hAnsi="Arial" w:cs="Arial"/>
                <w:bCs/>
              </w:rPr>
              <w:t>500</w:t>
            </w:r>
          </w:p>
        </w:tc>
        <w:tc>
          <w:tcPr>
            <w:tcW w:w="1980" w:type="dxa"/>
            <w:vAlign w:val="center"/>
          </w:tcPr>
          <w:p w:rsidR="00F82D42" w:rsidRPr="00E56E90" w:rsidP="00277371" w14:paraId="4D96BF20" w14:textId="05A41A0F">
            <w:pPr>
              <w:jc w:val="center"/>
              <w:rPr>
                <w:rFonts w:ascii="Arial" w:hAnsi="Arial" w:cs="Arial"/>
              </w:rPr>
            </w:pPr>
            <w:r>
              <w:rPr>
                <w:rFonts w:ascii="Arial" w:hAnsi="Arial" w:cs="Arial"/>
              </w:rPr>
              <w:t>1</w:t>
            </w:r>
          </w:p>
        </w:tc>
        <w:tc>
          <w:tcPr>
            <w:tcW w:w="2250" w:type="dxa"/>
            <w:vAlign w:val="center"/>
          </w:tcPr>
          <w:p w:rsidR="00F82D42" w:rsidRPr="00E56E90" w:rsidP="00277371" w14:paraId="2B2F1368" w14:textId="79B56C97">
            <w:pPr>
              <w:spacing w:before="120" w:after="120"/>
              <w:jc w:val="center"/>
              <w:rPr>
                <w:rFonts w:ascii="Arial" w:hAnsi="Arial" w:cs="Arial"/>
                <w:bCs/>
              </w:rPr>
            </w:pPr>
            <w:r w:rsidRPr="00E56E90">
              <w:rPr>
                <w:rFonts w:ascii="Arial" w:hAnsi="Arial" w:cs="Arial"/>
                <w:bCs/>
                <w:sz w:val="22"/>
                <w:szCs w:val="22"/>
              </w:rPr>
              <w:t>15/60</w:t>
            </w:r>
          </w:p>
        </w:tc>
        <w:tc>
          <w:tcPr>
            <w:tcW w:w="1800" w:type="dxa"/>
            <w:vAlign w:val="center"/>
          </w:tcPr>
          <w:p w:rsidR="00F82D42" w:rsidRPr="00E56E90" w:rsidP="00277371" w14:paraId="48083C05" w14:textId="74DD56C9">
            <w:pPr>
              <w:jc w:val="center"/>
              <w:rPr>
                <w:rFonts w:ascii="Arial" w:hAnsi="Arial" w:cs="Arial"/>
              </w:rPr>
            </w:pPr>
            <w:r>
              <w:rPr>
                <w:rFonts w:ascii="Arial" w:hAnsi="Arial" w:cs="Arial"/>
              </w:rPr>
              <w:t>125</w:t>
            </w:r>
          </w:p>
        </w:tc>
      </w:tr>
      <w:tr w14:paraId="3065A314" w14:textId="77777777" w:rsidTr="00F82D42">
        <w:tblPrEx>
          <w:tblW w:w="9900" w:type="dxa"/>
          <w:tblInd w:w="355" w:type="dxa"/>
          <w:tblLayout w:type="fixed"/>
          <w:tblLook w:val="04A0"/>
        </w:tblPrEx>
        <w:trPr>
          <w:trHeight w:val="710"/>
        </w:trPr>
        <w:tc>
          <w:tcPr>
            <w:tcW w:w="2430" w:type="dxa"/>
            <w:vAlign w:val="center"/>
          </w:tcPr>
          <w:p w:rsidR="00F82D42" w:rsidP="005A70EC" w14:paraId="125F3C7D" w14:textId="387D912A">
            <w:pPr>
              <w:spacing w:before="120" w:after="120"/>
              <w:rPr>
                <w:rFonts w:ascii="Arial" w:hAnsi="Arial" w:cs="Arial"/>
                <w:bCs/>
              </w:rPr>
            </w:pPr>
            <w:r>
              <w:rPr>
                <w:rFonts w:ascii="Arial" w:hAnsi="Arial" w:cs="Arial"/>
                <w:bCs/>
              </w:rPr>
              <w:t>California Adults</w:t>
            </w:r>
          </w:p>
        </w:tc>
        <w:tc>
          <w:tcPr>
            <w:tcW w:w="1440" w:type="dxa"/>
            <w:vAlign w:val="center"/>
          </w:tcPr>
          <w:p w:rsidR="00F82D42" w:rsidP="00277371" w14:paraId="6AA04200" w14:textId="36B70E02">
            <w:pPr>
              <w:spacing w:before="120" w:after="120"/>
              <w:jc w:val="center"/>
              <w:rPr>
                <w:rFonts w:ascii="Arial" w:hAnsi="Arial" w:cs="Arial"/>
                <w:bCs/>
              </w:rPr>
            </w:pPr>
            <w:r>
              <w:rPr>
                <w:rFonts w:ascii="Arial" w:hAnsi="Arial" w:cs="Arial"/>
                <w:bCs/>
              </w:rPr>
              <w:t>500</w:t>
            </w:r>
          </w:p>
        </w:tc>
        <w:tc>
          <w:tcPr>
            <w:tcW w:w="1980" w:type="dxa"/>
            <w:vAlign w:val="center"/>
          </w:tcPr>
          <w:p w:rsidR="00F82D42" w:rsidRPr="00E56E90" w:rsidP="00277371" w14:paraId="2110FBDA" w14:textId="038861A2">
            <w:pPr>
              <w:jc w:val="center"/>
              <w:rPr>
                <w:rFonts w:ascii="Arial" w:hAnsi="Arial" w:cs="Arial"/>
              </w:rPr>
            </w:pPr>
            <w:r>
              <w:rPr>
                <w:rFonts w:ascii="Arial" w:hAnsi="Arial" w:cs="Arial"/>
              </w:rPr>
              <w:t>1</w:t>
            </w:r>
          </w:p>
        </w:tc>
        <w:tc>
          <w:tcPr>
            <w:tcW w:w="2250" w:type="dxa"/>
            <w:vAlign w:val="center"/>
          </w:tcPr>
          <w:p w:rsidR="00F82D42" w:rsidRPr="00E56E90" w:rsidP="00277371" w14:paraId="239AABB8" w14:textId="4013DF3B">
            <w:pPr>
              <w:spacing w:before="120" w:after="120"/>
              <w:jc w:val="center"/>
              <w:rPr>
                <w:rFonts w:ascii="Arial" w:hAnsi="Arial" w:cs="Arial"/>
                <w:bCs/>
              </w:rPr>
            </w:pPr>
            <w:r w:rsidRPr="00E56E90">
              <w:rPr>
                <w:rFonts w:ascii="Arial" w:hAnsi="Arial" w:cs="Arial"/>
                <w:bCs/>
                <w:sz w:val="22"/>
                <w:szCs w:val="22"/>
              </w:rPr>
              <w:t>15/60</w:t>
            </w:r>
          </w:p>
        </w:tc>
        <w:tc>
          <w:tcPr>
            <w:tcW w:w="1800" w:type="dxa"/>
            <w:vAlign w:val="center"/>
          </w:tcPr>
          <w:p w:rsidR="00F82D42" w:rsidRPr="00E56E90" w:rsidP="00277371" w14:paraId="7FBA7D4B" w14:textId="61C5E21C">
            <w:pPr>
              <w:jc w:val="center"/>
              <w:rPr>
                <w:rFonts w:ascii="Arial" w:hAnsi="Arial" w:cs="Arial"/>
              </w:rPr>
            </w:pPr>
            <w:r>
              <w:rPr>
                <w:rFonts w:ascii="Arial" w:hAnsi="Arial" w:cs="Arial"/>
              </w:rPr>
              <w:t>125</w:t>
            </w:r>
          </w:p>
        </w:tc>
      </w:tr>
      <w:tr w14:paraId="0D863635" w14:textId="77777777" w:rsidTr="00F82D42">
        <w:tblPrEx>
          <w:tblW w:w="9900" w:type="dxa"/>
          <w:tblInd w:w="355" w:type="dxa"/>
          <w:tblLayout w:type="fixed"/>
          <w:tblLook w:val="04A0"/>
        </w:tblPrEx>
        <w:trPr>
          <w:trHeight w:val="800"/>
        </w:trPr>
        <w:tc>
          <w:tcPr>
            <w:tcW w:w="2430" w:type="dxa"/>
            <w:vAlign w:val="center"/>
          </w:tcPr>
          <w:p w:rsidR="00F82D42" w:rsidP="005A70EC" w14:paraId="7729E23A" w14:textId="6637C9D0">
            <w:pPr>
              <w:spacing w:before="120" w:after="120"/>
              <w:rPr>
                <w:rFonts w:ascii="Arial" w:hAnsi="Arial" w:cs="Arial"/>
                <w:bCs/>
              </w:rPr>
            </w:pPr>
            <w:r>
              <w:rPr>
                <w:rFonts w:ascii="Arial" w:hAnsi="Arial" w:cs="Arial"/>
                <w:bCs/>
              </w:rPr>
              <w:t>New Hampshire Adults</w:t>
            </w:r>
          </w:p>
        </w:tc>
        <w:tc>
          <w:tcPr>
            <w:tcW w:w="1440" w:type="dxa"/>
            <w:vAlign w:val="center"/>
          </w:tcPr>
          <w:p w:rsidR="00F82D42" w:rsidP="00277371" w14:paraId="1CD8BCE4" w14:textId="4EEE2C5A">
            <w:pPr>
              <w:spacing w:before="120" w:after="120"/>
              <w:jc w:val="center"/>
              <w:rPr>
                <w:rFonts w:ascii="Arial" w:hAnsi="Arial" w:cs="Arial"/>
                <w:bCs/>
              </w:rPr>
            </w:pPr>
            <w:r>
              <w:rPr>
                <w:rFonts w:ascii="Arial" w:hAnsi="Arial" w:cs="Arial"/>
                <w:bCs/>
              </w:rPr>
              <w:t>250</w:t>
            </w:r>
          </w:p>
        </w:tc>
        <w:tc>
          <w:tcPr>
            <w:tcW w:w="1980" w:type="dxa"/>
            <w:vAlign w:val="center"/>
          </w:tcPr>
          <w:p w:rsidR="00F82D42" w:rsidRPr="00E56E90" w:rsidP="00277371" w14:paraId="41D32702" w14:textId="22162F76">
            <w:pPr>
              <w:jc w:val="center"/>
              <w:rPr>
                <w:rFonts w:ascii="Arial" w:hAnsi="Arial" w:cs="Arial"/>
              </w:rPr>
            </w:pPr>
            <w:r>
              <w:rPr>
                <w:rFonts w:ascii="Arial" w:hAnsi="Arial" w:cs="Arial"/>
              </w:rPr>
              <w:t>1</w:t>
            </w:r>
          </w:p>
        </w:tc>
        <w:tc>
          <w:tcPr>
            <w:tcW w:w="2250" w:type="dxa"/>
            <w:vAlign w:val="center"/>
          </w:tcPr>
          <w:p w:rsidR="00F82D42" w:rsidRPr="00E56E90" w:rsidP="00277371" w14:paraId="5C8C49B2" w14:textId="5567B65F">
            <w:pPr>
              <w:spacing w:before="120" w:after="120"/>
              <w:jc w:val="center"/>
              <w:rPr>
                <w:rFonts w:ascii="Arial" w:hAnsi="Arial" w:cs="Arial"/>
                <w:bCs/>
              </w:rPr>
            </w:pPr>
            <w:r w:rsidRPr="00E56E90">
              <w:rPr>
                <w:rFonts w:ascii="Arial" w:hAnsi="Arial" w:cs="Arial"/>
                <w:bCs/>
                <w:sz w:val="22"/>
                <w:szCs w:val="22"/>
              </w:rPr>
              <w:t>15/60</w:t>
            </w:r>
          </w:p>
        </w:tc>
        <w:tc>
          <w:tcPr>
            <w:tcW w:w="1800" w:type="dxa"/>
            <w:vAlign w:val="center"/>
          </w:tcPr>
          <w:p w:rsidR="00F82D42" w:rsidRPr="00E56E90" w:rsidP="00277371" w14:paraId="0CF426EE" w14:textId="0E6A8A8C">
            <w:pPr>
              <w:jc w:val="center"/>
              <w:rPr>
                <w:rFonts w:ascii="Arial" w:hAnsi="Arial" w:cs="Arial"/>
              </w:rPr>
            </w:pPr>
            <w:r>
              <w:rPr>
                <w:rFonts w:ascii="Arial" w:hAnsi="Arial" w:cs="Arial"/>
              </w:rPr>
              <w:t>62.5</w:t>
            </w:r>
          </w:p>
        </w:tc>
      </w:tr>
      <w:tr w14:paraId="6358762B" w14:textId="77777777" w:rsidTr="00F82D42">
        <w:tblPrEx>
          <w:tblW w:w="9900" w:type="dxa"/>
          <w:tblInd w:w="355" w:type="dxa"/>
          <w:tblLayout w:type="fixed"/>
          <w:tblLook w:val="04A0"/>
        </w:tblPrEx>
        <w:trPr>
          <w:trHeight w:val="800"/>
        </w:trPr>
        <w:tc>
          <w:tcPr>
            <w:tcW w:w="2430" w:type="dxa"/>
            <w:vAlign w:val="center"/>
          </w:tcPr>
          <w:p w:rsidR="00F82D42" w:rsidP="005A70EC" w14:paraId="684A3223" w14:textId="052A5934">
            <w:pPr>
              <w:spacing w:before="120" w:after="120"/>
              <w:rPr>
                <w:rFonts w:ascii="Arial" w:hAnsi="Arial" w:cs="Arial"/>
                <w:bCs/>
              </w:rPr>
            </w:pPr>
            <w:r>
              <w:rPr>
                <w:rFonts w:ascii="Arial" w:hAnsi="Arial" w:cs="Arial"/>
                <w:bCs/>
              </w:rPr>
              <w:t>North Dakota Adults</w:t>
            </w:r>
          </w:p>
        </w:tc>
        <w:tc>
          <w:tcPr>
            <w:tcW w:w="1440" w:type="dxa"/>
            <w:vAlign w:val="center"/>
          </w:tcPr>
          <w:p w:rsidR="00F82D42" w:rsidP="00277371" w14:paraId="01726181" w14:textId="497B1B67">
            <w:pPr>
              <w:spacing w:before="120" w:after="120"/>
              <w:jc w:val="center"/>
              <w:rPr>
                <w:rFonts w:ascii="Arial" w:hAnsi="Arial" w:cs="Arial"/>
                <w:bCs/>
              </w:rPr>
            </w:pPr>
            <w:r>
              <w:rPr>
                <w:rFonts w:ascii="Arial" w:hAnsi="Arial" w:cs="Arial"/>
                <w:bCs/>
              </w:rPr>
              <w:t>250</w:t>
            </w:r>
          </w:p>
        </w:tc>
        <w:tc>
          <w:tcPr>
            <w:tcW w:w="1980" w:type="dxa"/>
            <w:vAlign w:val="center"/>
          </w:tcPr>
          <w:p w:rsidR="00F82D42" w:rsidRPr="00E56E90" w:rsidP="00277371" w14:paraId="1C133DD9" w14:textId="482790C4">
            <w:pPr>
              <w:jc w:val="center"/>
              <w:rPr>
                <w:rFonts w:ascii="Arial" w:hAnsi="Arial" w:cs="Arial"/>
              </w:rPr>
            </w:pPr>
            <w:r>
              <w:rPr>
                <w:rFonts w:ascii="Arial" w:hAnsi="Arial" w:cs="Arial"/>
              </w:rPr>
              <w:t>1</w:t>
            </w:r>
          </w:p>
        </w:tc>
        <w:tc>
          <w:tcPr>
            <w:tcW w:w="2250" w:type="dxa"/>
            <w:vAlign w:val="center"/>
          </w:tcPr>
          <w:p w:rsidR="00F82D42" w:rsidRPr="00E56E90" w:rsidP="00277371" w14:paraId="29387936" w14:textId="06CC2F7C">
            <w:pPr>
              <w:spacing w:before="120" w:after="120"/>
              <w:jc w:val="center"/>
              <w:rPr>
                <w:rFonts w:ascii="Arial" w:hAnsi="Arial" w:cs="Arial"/>
                <w:bCs/>
              </w:rPr>
            </w:pPr>
            <w:r w:rsidRPr="00E56E90">
              <w:rPr>
                <w:rFonts w:ascii="Arial" w:hAnsi="Arial" w:cs="Arial"/>
                <w:bCs/>
                <w:sz w:val="22"/>
                <w:szCs w:val="22"/>
              </w:rPr>
              <w:t>15/60</w:t>
            </w:r>
          </w:p>
        </w:tc>
        <w:tc>
          <w:tcPr>
            <w:tcW w:w="1800" w:type="dxa"/>
            <w:vAlign w:val="center"/>
          </w:tcPr>
          <w:p w:rsidR="00F82D42" w:rsidRPr="00E56E90" w:rsidP="00277371" w14:paraId="768EE79D" w14:textId="4B20EC57">
            <w:pPr>
              <w:jc w:val="center"/>
              <w:rPr>
                <w:rFonts w:ascii="Arial" w:hAnsi="Arial" w:cs="Arial"/>
              </w:rPr>
            </w:pPr>
            <w:r>
              <w:rPr>
                <w:rFonts w:ascii="Arial" w:hAnsi="Arial" w:cs="Arial"/>
              </w:rPr>
              <w:t>62.5</w:t>
            </w:r>
          </w:p>
        </w:tc>
      </w:tr>
      <w:tr w14:paraId="000E06D5" w14:textId="77777777" w:rsidTr="004F6DAE">
        <w:tblPrEx>
          <w:tblW w:w="9900" w:type="dxa"/>
          <w:tblInd w:w="355" w:type="dxa"/>
          <w:tblLayout w:type="fixed"/>
          <w:tblLook w:val="04A0"/>
        </w:tblPrEx>
        <w:trPr>
          <w:trHeight w:val="620"/>
        </w:trPr>
        <w:tc>
          <w:tcPr>
            <w:tcW w:w="2430" w:type="dxa"/>
            <w:vAlign w:val="center"/>
          </w:tcPr>
          <w:p w:rsidR="00F82D42" w:rsidP="005A70EC" w14:paraId="13ED49C5" w14:textId="20EB5337">
            <w:pPr>
              <w:spacing w:before="120" w:after="120"/>
              <w:rPr>
                <w:rFonts w:ascii="Arial" w:hAnsi="Arial" w:cs="Arial"/>
                <w:bCs/>
              </w:rPr>
            </w:pPr>
            <w:r>
              <w:rPr>
                <w:rFonts w:ascii="Arial" w:hAnsi="Arial" w:cs="Arial"/>
                <w:bCs/>
              </w:rPr>
              <w:t>Wyoming Adults</w:t>
            </w:r>
          </w:p>
        </w:tc>
        <w:tc>
          <w:tcPr>
            <w:tcW w:w="1440" w:type="dxa"/>
            <w:vAlign w:val="center"/>
          </w:tcPr>
          <w:p w:rsidR="00F82D42" w:rsidP="00277371" w14:paraId="1133B5F4" w14:textId="1F5F3B64">
            <w:pPr>
              <w:spacing w:before="120" w:after="120"/>
              <w:jc w:val="center"/>
              <w:rPr>
                <w:rFonts w:ascii="Arial" w:hAnsi="Arial" w:cs="Arial"/>
                <w:bCs/>
              </w:rPr>
            </w:pPr>
            <w:r>
              <w:rPr>
                <w:rFonts w:ascii="Arial" w:hAnsi="Arial" w:cs="Arial"/>
                <w:bCs/>
              </w:rPr>
              <w:t>200</w:t>
            </w:r>
          </w:p>
        </w:tc>
        <w:tc>
          <w:tcPr>
            <w:tcW w:w="1980" w:type="dxa"/>
            <w:vAlign w:val="center"/>
          </w:tcPr>
          <w:p w:rsidR="00F82D42" w:rsidRPr="00E56E90" w:rsidP="00277371" w14:paraId="07D80BA4" w14:textId="30E9934F">
            <w:pPr>
              <w:jc w:val="center"/>
              <w:rPr>
                <w:rFonts w:ascii="Arial" w:hAnsi="Arial" w:cs="Arial"/>
              </w:rPr>
            </w:pPr>
            <w:r>
              <w:rPr>
                <w:rFonts w:ascii="Arial" w:hAnsi="Arial" w:cs="Arial"/>
              </w:rPr>
              <w:t>1</w:t>
            </w:r>
          </w:p>
        </w:tc>
        <w:tc>
          <w:tcPr>
            <w:tcW w:w="2250" w:type="dxa"/>
            <w:vAlign w:val="center"/>
          </w:tcPr>
          <w:p w:rsidR="00F82D42" w:rsidRPr="00E56E90" w:rsidP="00277371" w14:paraId="06433653" w14:textId="62465AC6">
            <w:pPr>
              <w:spacing w:before="120" w:after="120"/>
              <w:jc w:val="center"/>
              <w:rPr>
                <w:rFonts w:ascii="Arial" w:hAnsi="Arial" w:cs="Arial"/>
                <w:bCs/>
              </w:rPr>
            </w:pPr>
            <w:r w:rsidRPr="00E56E90">
              <w:rPr>
                <w:rFonts w:ascii="Arial" w:hAnsi="Arial" w:cs="Arial"/>
                <w:bCs/>
                <w:sz w:val="22"/>
                <w:szCs w:val="22"/>
              </w:rPr>
              <w:t>15/60</w:t>
            </w:r>
          </w:p>
        </w:tc>
        <w:tc>
          <w:tcPr>
            <w:tcW w:w="1800" w:type="dxa"/>
            <w:vAlign w:val="center"/>
          </w:tcPr>
          <w:p w:rsidR="00F82D42" w:rsidRPr="00E56E90" w:rsidP="00277371" w14:paraId="5B87B3EA" w14:textId="2ACB2466">
            <w:pPr>
              <w:jc w:val="center"/>
              <w:rPr>
                <w:rFonts w:ascii="Arial" w:hAnsi="Arial" w:cs="Arial"/>
              </w:rPr>
            </w:pPr>
            <w:r>
              <w:rPr>
                <w:rFonts w:ascii="Arial" w:hAnsi="Arial" w:cs="Arial"/>
              </w:rPr>
              <w:t>50</w:t>
            </w:r>
          </w:p>
        </w:tc>
      </w:tr>
      <w:tr w14:paraId="3A3CFC12" w14:textId="77777777" w:rsidTr="00EE6F7C">
        <w:tblPrEx>
          <w:tblW w:w="9900" w:type="dxa"/>
          <w:tblInd w:w="355" w:type="dxa"/>
          <w:tblLayout w:type="fixed"/>
          <w:tblLook w:val="04A0"/>
        </w:tblPrEx>
        <w:trPr>
          <w:trHeight w:val="584"/>
        </w:trPr>
        <w:tc>
          <w:tcPr>
            <w:tcW w:w="2430" w:type="dxa"/>
            <w:vAlign w:val="center"/>
          </w:tcPr>
          <w:p w:rsidR="00277371" w:rsidRPr="00E56E90" w:rsidP="00277371" w14:paraId="4FE025BA" w14:textId="66AD6D76">
            <w:pPr>
              <w:spacing w:before="120" w:after="120"/>
              <w:jc w:val="center"/>
              <w:rPr>
                <w:rFonts w:ascii="Arial" w:hAnsi="Arial" w:cs="Arial"/>
                <w:bCs/>
              </w:rPr>
            </w:pPr>
            <w:r w:rsidRPr="00E56E90">
              <w:rPr>
                <w:rFonts w:ascii="Arial" w:hAnsi="Arial" w:cs="Arial"/>
                <w:bCs/>
              </w:rPr>
              <w:t>TOTALS</w:t>
            </w:r>
          </w:p>
        </w:tc>
        <w:tc>
          <w:tcPr>
            <w:tcW w:w="1440" w:type="dxa"/>
            <w:vAlign w:val="center"/>
          </w:tcPr>
          <w:p w:rsidR="00277371" w:rsidRPr="00E56E90" w:rsidP="00277371" w14:paraId="65141F2B" w14:textId="482D1C51">
            <w:pPr>
              <w:spacing w:before="120" w:after="120"/>
              <w:jc w:val="center"/>
              <w:rPr>
                <w:rFonts w:ascii="Arial" w:hAnsi="Arial" w:cs="Arial"/>
                <w:bCs/>
              </w:rPr>
            </w:pPr>
            <w:r>
              <w:rPr>
                <w:rFonts w:ascii="Arial" w:hAnsi="Arial" w:cs="Arial"/>
                <w:bCs/>
              </w:rPr>
              <w:t>2200</w:t>
            </w:r>
          </w:p>
        </w:tc>
        <w:tc>
          <w:tcPr>
            <w:tcW w:w="1980" w:type="dxa"/>
            <w:vAlign w:val="center"/>
          </w:tcPr>
          <w:p w:rsidR="00277371" w:rsidRPr="00E56E90" w:rsidP="00277371" w14:paraId="4FFCA337" w14:textId="77777777">
            <w:pPr>
              <w:jc w:val="center"/>
              <w:rPr>
                <w:rFonts w:ascii="Arial" w:hAnsi="Arial" w:cs="Arial"/>
              </w:rPr>
            </w:pPr>
          </w:p>
        </w:tc>
        <w:tc>
          <w:tcPr>
            <w:tcW w:w="2250" w:type="dxa"/>
            <w:vAlign w:val="center"/>
          </w:tcPr>
          <w:p w:rsidR="00277371" w:rsidRPr="00E56E90" w:rsidP="00277371" w14:paraId="2A0E52B8" w14:textId="77777777">
            <w:pPr>
              <w:spacing w:before="120" w:after="120"/>
              <w:jc w:val="center"/>
              <w:rPr>
                <w:rFonts w:ascii="Arial" w:hAnsi="Arial" w:cs="Arial"/>
                <w:bCs/>
              </w:rPr>
            </w:pPr>
          </w:p>
        </w:tc>
        <w:tc>
          <w:tcPr>
            <w:tcW w:w="1800" w:type="dxa"/>
            <w:vAlign w:val="center"/>
          </w:tcPr>
          <w:p w:rsidR="00277371" w:rsidRPr="00E56E90" w:rsidP="00277371" w14:paraId="0288193D" w14:textId="48A95D01">
            <w:pPr>
              <w:jc w:val="center"/>
              <w:rPr>
                <w:rFonts w:ascii="Arial" w:hAnsi="Arial" w:cs="Arial"/>
              </w:rPr>
            </w:pPr>
            <w:r>
              <w:rPr>
                <w:rFonts w:ascii="Arial" w:hAnsi="Arial" w:cs="Arial"/>
              </w:rPr>
              <w:t>550</w:t>
            </w:r>
          </w:p>
        </w:tc>
      </w:tr>
    </w:tbl>
    <w:p w:rsidR="00424485" w:rsidRPr="00E56E90" w:rsidP="007252E6" w14:paraId="078E2274" w14:textId="77777777">
      <w:pPr>
        <w:ind w:hanging="540"/>
        <w:rPr>
          <w:rFonts w:ascii="Arial" w:hAnsi="Arial" w:cs="Arial"/>
        </w:rPr>
      </w:pPr>
    </w:p>
    <w:p w:rsidR="0003165A" w:rsidRPr="00E56E90" w:rsidP="005A0E78" w14:paraId="22A6F43B" w14:textId="5D0A6E2F">
      <w:pPr>
        <w:ind w:left="270" w:hanging="270"/>
        <w:rPr>
          <w:rFonts w:ascii="Arial" w:hAnsi="Arial" w:cs="Arial"/>
        </w:rPr>
      </w:pPr>
      <w:r>
        <w:rPr>
          <w:rFonts w:ascii="Arial" w:hAnsi="Arial" w:cs="Arial"/>
          <w:bCs/>
        </w:rPr>
        <w:t xml:space="preserve">     </w:t>
      </w:r>
      <w:r w:rsidRPr="00192E52">
        <w:rPr>
          <w:rFonts w:cstheme="minorHAnsi"/>
        </w:rPr>
        <w:t>Hourly</w:t>
      </w:r>
      <w:r w:rsidRPr="00744227" w:rsidR="00192E52">
        <w:rPr>
          <w:rStyle w:val="CommentReference"/>
          <w:sz w:val="22"/>
          <w:szCs w:val="22"/>
        </w:rPr>
        <w:t xml:space="preserve"> wage </w:t>
      </w:r>
      <w:r w:rsidR="00192E52">
        <w:rPr>
          <w:rStyle w:val="CommentReference"/>
          <w:sz w:val="22"/>
          <w:szCs w:val="22"/>
        </w:rPr>
        <w:t>ra</w:t>
      </w:r>
      <w:r w:rsidRPr="00192E52">
        <w:rPr>
          <w:rFonts w:cstheme="minorHAnsi"/>
        </w:rPr>
        <w:t>tes</w:t>
      </w:r>
      <w:r w:rsidRPr="00AA2035">
        <w:rPr>
          <w:rFonts w:cstheme="minorHAnsi"/>
        </w:rPr>
        <w:t xml:space="preserve"> are based upon the </w:t>
      </w:r>
      <w:r w:rsidR="003533B6">
        <w:rPr>
          <w:rFonts w:cstheme="minorHAnsi"/>
        </w:rPr>
        <w:t xml:space="preserve">March 2023 </w:t>
      </w:r>
      <w:r w:rsidRPr="00AA2035">
        <w:rPr>
          <w:rFonts w:cstheme="minorHAnsi"/>
        </w:rPr>
        <w:t>average hourly earnings</w:t>
      </w:r>
      <w:r w:rsidR="003533B6">
        <w:rPr>
          <w:rFonts w:cstheme="minorHAnsi"/>
        </w:rPr>
        <w:t xml:space="preserve"> of $33.20</w:t>
      </w:r>
      <w:r w:rsidRPr="00AA2035">
        <w:rPr>
          <w:rFonts w:cstheme="minorHAnsi"/>
        </w:rPr>
        <w:t xml:space="preserve"> </w:t>
      </w:r>
      <w:r w:rsidR="003533B6">
        <w:rPr>
          <w:rFonts w:cstheme="minorHAnsi"/>
        </w:rPr>
        <w:t>for private nonfarm payrolls</w:t>
      </w:r>
      <w:r w:rsidR="005A0E78">
        <w:rPr>
          <w:rFonts w:cstheme="minorHAnsi"/>
        </w:rPr>
        <w:t xml:space="preserve"> </w:t>
      </w:r>
      <w:r w:rsidRPr="00AA2035">
        <w:rPr>
          <w:rFonts w:cstheme="minorHAnsi"/>
        </w:rPr>
        <w:t xml:space="preserve">from the Current Employment Statistics survey conducted by the Bureau of Labor Statistics (available at </w:t>
      </w:r>
      <w:hyperlink r:id="rId5" w:history="1">
        <w:r w:rsidRPr="005A0E78">
          <w:rPr>
            <w:rStyle w:val="Hyperlink"/>
            <w:rFonts w:cstheme="minorHAnsi"/>
          </w:rPr>
          <w:t>https://www.bls.gov/news.release/empsit.t19.htm</w:t>
        </w:r>
      </w:hyperlink>
      <w:r w:rsidR="00915039">
        <w:rPr>
          <w:rFonts w:cstheme="minorHAnsi"/>
        </w:rPr>
        <w:t>).</w:t>
      </w:r>
    </w:p>
    <w:p w:rsidR="0003165A" w:rsidRPr="00E56E90" w:rsidP="00C24250" w14:paraId="1ED00F6B" w14:textId="23D945E6">
      <w:pPr>
        <w:spacing w:before="120" w:after="120"/>
        <w:ind w:left="360"/>
        <w:rPr>
          <w:rFonts w:ascii="Arial" w:hAnsi="Arial" w:cs="Arial"/>
          <w:bCs/>
        </w:rPr>
      </w:pPr>
      <w:r>
        <w:rPr>
          <w:rFonts w:ascii="Arial" w:hAnsi="Arial" w:cs="Arial"/>
          <w:bCs/>
        </w:rPr>
        <w:t xml:space="preserve"> </w:t>
      </w:r>
    </w:p>
    <w:p w:rsidR="0035617D" w:rsidRPr="00E56E90" w:rsidP="006D2343" w14:paraId="7F0640EC" w14:textId="2AD6FC9F">
      <w:pPr>
        <w:rPr>
          <w:rFonts w:ascii="Arial" w:hAnsi="Arial" w:cs="Arial"/>
        </w:rPr>
      </w:pPr>
    </w:p>
    <w:sectPr w:rsidSect="006712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669B5"/>
    <w:multiLevelType w:val="hybridMultilevel"/>
    <w:tmpl w:val="BDA4D80E"/>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71D036C"/>
    <w:multiLevelType w:val="hybridMultilevel"/>
    <w:tmpl w:val="C7C8CD4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496B7C"/>
    <w:multiLevelType w:val="hybridMultilevel"/>
    <w:tmpl w:val="2102B94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0CE308BF"/>
    <w:multiLevelType w:val="hybridMultilevel"/>
    <w:tmpl w:val="6F6872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731516"/>
    <w:multiLevelType w:val="hybridMultilevel"/>
    <w:tmpl w:val="AD701FB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21241C89"/>
    <w:multiLevelType w:val="hybridMultilevel"/>
    <w:tmpl w:val="F3A83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994BC2"/>
    <w:multiLevelType w:val="hybridMultilevel"/>
    <w:tmpl w:val="74C2C57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
    <w:nsid w:val="6B18582B"/>
    <w:multiLevelType w:val="hybridMultilevel"/>
    <w:tmpl w:val="42089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3361018">
    <w:abstractNumId w:val="5"/>
  </w:num>
  <w:num w:numId="2" w16cid:durableId="1690135242">
    <w:abstractNumId w:val="6"/>
  </w:num>
  <w:num w:numId="3" w16cid:durableId="1079717623">
    <w:abstractNumId w:val="1"/>
  </w:num>
  <w:num w:numId="4" w16cid:durableId="2075004964">
    <w:abstractNumId w:val="0"/>
  </w:num>
  <w:num w:numId="5" w16cid:durableId="1270889908">
    <w:abstractNumId w:val="2"/>
  </w:num>
  <w:num w:numId="6" w16cid:durableId="1708604">
    <w:abstractNumId w:val="7"/>
  </w:num>
  <w:num w:numId="7" w16cid:durableId="131797607">
    <w:abstractNumId w:val="4"/>
  </w:num>
  <w:num w:numId="8" w16cid:durableId="1791512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57"/>
    <w:rsid w:val="00001D92"/>
    <w:rsid w:val="00012893"/>
    <w:rsid w:val="00013EC4"/>
    <w:rsid w:val="00014D17"/>
    <w:rsid w:val="00015683"/>
    <w:rsid w:val="000157D6"/>
    <w:rsid w:val="00023C98"/>
    <w:rsid w:val="0003165A"/>
    <w:rsid w:val="00046669"/>
    <w:rsid w:val="00052526"/>
    <w:rsid w:val="00076913"/>
    <w:rsid w:val="000824C2"/>
    <w:rsid w:val="000A3749"/>
    <w:rsid w:val="000A6786"/>
    <w:rsid w:val="000A74BB"/>
    <w:rsid w:val="000B56FA"/>
    <w:rsid w:val="000B5DA5"/>
    <w:rsid w:val="000C7023"/>
    <w:rsid w:val="000D5C01"/>
    <w:rsid w:val="000F7300"/>
    <w:rsid w:val="00111C32"/>
    <w:rsid w:val="00113A7D"/>
    <w:rsid w:val="0011555E"/>
    <w:rsid w:val="001325F5"/>
    <w:rsid w:val="00132F58"/>
    <w:rsid w:val="00134C08"/>
    <w:rsid w:val="00143182"/>
    <w:rsid w:val="00175E14"/>
    <w:rsid w:val="00176FE8"/>
    <w:rsid w:val="00192E52"/>
    <w:rsid w:val="00195F50"/>
    <w:rsid w:val="0019746D"/>
    <w:rsid w:val="001A52E9"/>
    <w:rsid w:val="001B1BF7"/>
    <w:rsid w:val="001B4645"/>
    <w:rsid w:val="001B7DBF"/>
    <w:rsid w:val="001D24DB"/>
    <w:rsid w:val="00216BE3"/>
    <w:rsid w:val="0022030C"/>
    <w:rsid w:val="00222B10"/>
    <w:rsid w:val="00235183"/>
    <w:rsid w:val="00246462"/>
    <w:rsid w:val="00277371"/>
    <w:rsid w:val="002B3911"/>
    <w:rsid w:val="002B4D1A"/>
    <w:rsid w:val="002C1BBF"/>
    <w:rsid w:val="002D0CD7"/>
    <w:rsid w:val="002D5A73"/>
    <w:rsid w:val="002D6241"/>
    <w:rsid w:val="002E6DF1"/>
    <w:rsid w:val="003052C8"/>
    <w:rsid w:val="0031069F"/>
    <w:rsid w:val="00310FD1"/>
    <w:rsid w:val="003232FD"/>
    <w:rsid w:val="00325A1C"/>
    <w:rsid w:val="0034030D"/>
    <w:rsid w:val="00344A4B"/>
    <w:rsid w:val="003504A8"/>
    <w:rsid w:val="00352B68"/>
    <w:rsid w:val="003533B6"/>
    <w:rsid w:val="0035617D"/>
    <w:rsid w:val="00356D52"/>
    <w:rsid w:val="003634CB"/>
    <w:rsid w:val="003935D8"/>
    <w:rsid w:val="00397F0D"/>
    <w:rsid w:val="003A28E0"/>
    <w:rsid w:val="003B3166"/>
    <w:rsid w:val="003B6181"/>
    <w:rsid w:val="003E5A0A"/>
    <w:rsid w:val="003F4FAC"/>
    <w:rsid w:val="003F615B"/>
    <w:rsid w:val="003F6B04"/>
    <w:rsid w:val="0041375C"/>
    <w:rsid w:val="00424485"/>
    <w:rsid w:val="00425078"/>
    <w:rsid w:val="004348BC"/>
    <w:rsid w:val="004552F9"/>
    <w:rsid w:val="00457B40"/>
    <w:rsid w:val="004618AE"/>
    <w:rsid w:val="004819F0"/>
    <w:rsid w:val="00484120"/>
    <w:rsid w:val="00484BF0"/>
    <w:rsid w:val="00487A42"/>
    <w:rsid w:val="00496391"/>
    <w:rsid w:val="004C1148"/>
    <w:rsid w:val="004D0AFF"/>
    <w:rsid w:val="004F405E"/>
    <w:rsid w:val="004F6DAE"/>
    <w:rsid w:val="00501594"/>
    <w:rsid w:val="005276C4"/>
    <w:rsid w:val="00527B52"/>
    <w:rsid w:val="005323FE"/>
    <w:rsid w:val="0053562B"/>
    <w:rsid w:val="0053696D"/>
    <w:rsid w:val="0056051C"/>
    <w:rsid w:val="00564BA4"/>
    <w:rsid w:val="00572C76"/>
    <w:rsid w:val="00584CF1"/>
    <w:rsid w:val="005A0E78"/>
    <w:rsid w:val="005A137A"/>
    <w:rsid w:val="005A70EC"/>
    <w:rsid w:val="005B37C2"/>
    <w:rsid w:val="005B784D"/>
    <w:rsid w:val="005C1545"/>
    <w:rsid w:val="005C337E"/>
    <w:rsid w:val="005D0B61"/>
    <w:rsid w:val="005E18C3"/>
    <w:rsid w:val="005E2C58"/>
    <w:rsid w:val="005F17BE"/>
    <w:rsid w:val="005F2E38"/>
    <w:rsid w:val="005F534F"/>
    <w:rsid w:val="00603FFB"/>
    <w:rsid w:val="00604800"/>
    <w:rsid w:val="006124F1"/>
    <w:rsid w:val="00621B23"/>
    <w:rsid w:val="00664C52"/>
    <w:rsid w:val="0067129A"/>
    <w:rsid w:val="006831D8"/>
    <w:rsid w:val="006835F7"/>
    <w:rsid w:val="00685B5F"/>
    <w:rsid w:val="0068650A"/>
    <w:rsid w:val="006A00F3"/>
    <w:rsid w:val="006A0604"/>
    <w:rsid w:val="006B3B86"/>
    <w:rsid w:val="006C6FFB"/>
    <w:rsid w:val="006D207D"/>
    <w:rsid w:val="006D2343"/>
    <w:rsid w:val="006D2468"/>
    <w:rsid w:val="006E1D14"/>
    <w:rsid w:val="006F15CD"/>
    <w:rsid w:val="00704070"/>
    <w:rsid w:val="00707B86"/>
    <w:rsid w:val="00711ABF"/>
    <w:rsid w:val="007252E6"/>
    <w:rsid w:val="00735580"/>
    <w:rsid w:val="00744227"/>
    <w:rsid w:val="00744BAC"/>
    <w:rsid w:val="00746BF5"/>
    <w:rsid w:val="007528F4"/>
    <w:rsid w:val="00753ADE"/>
    <w:rsid w:val="007573A4"/>
    <w:rsid w:val="00766605"/>
    <w:rsid w:val="0079445D"/>
    <w:rsid w:val="007B0A5D"/>
    <w:rsid w:val="007B12B8"/>
    <w:rsid w:val="007B7D90"/>
    <w:rsid w:val="007C2E8B"/>
    <w:rsid w:val="007E5240"/>
    <w:rsid w:val="007F3C2E"/>
    <w:rsid w:val="0084183B"/>
    <w:rsid w:val="0084267A"/>
    <w:rsid w:val="00842B71"/>
    <w:rsid w:val="00857A90"/>
    <w:rsid w:val="00860BB3"/>
    <w:rsid w:val="008815DB"/>
    <w:rsid w:val="00891C53"/>
    <w:rsid w:val="008A762A"/>
    <w:rsid w:val="008B6359"/>
    <w:rsid w:val="008D4C89"/>
    <w:rsid w:val="008D5051"/>
    <w:rsid w:val="008D6E47"/>
    <w:rsid w:val="008E0AC1"/>
    <w:rsid w:val="008E4642"/>
    <w:rsid w:val="008E4A22"/>
    <w:rsid w:val="0090287B"/>
    <w:rsid w:val="009056F9"/>
    <w:rsid w:val="0090730E"/>
    <w:rsid w:val="00913AE1"/>
    <w:rsid w:val="00915039"/>
    <w:rsid w:val="00920A03"/>
    <w:rsid w:val="00926A34"/>
    <w:rsid w:val="00940863"/>
    <w:rsid w:val="0094686B"/>
    <w:rsid w:val="0096105A"/>
    <w:rsid w:val="00966FB6"/>
    <w:rsid w:val="00967418"/>
    <w:rsid w:val="0097507D"/>
    <w:rsid w:val="00975143"/>
    <w:rsid w:val="009767CF"/>
    <w:rsid w:val="00982A51"/>
    <w:rsid w:val="009838F5"/>
    <w:rsid w:val="009840DA"/>
    <w:rsid w:val="00984261"/>
    <w:rsid w:val="009A522E"/>
    <w:rsid w:val="009B5974"/>
    <w:rsid w:val="009C7698"/>
    <w:rsid w:val="009D757F"/>
    <w:rsid w:val="009F5D79"/>
    <w:rsid w:val="00A012A5"/>
    <w:rsid w:val="00A01EFD"/>
    <w:rsid w:val="00A049B5"/>
    <w:rsid w:val="00A07ADC"/>
    <w:rsid w:val="00A1555F"/>
    <w:rsid w:val="00A20413"/>
    <w:rsid w:val="00A31359"/>
    <w:rsid w:val="00A56E05"/>
    <w:rsid w:val="00A92293"/>
    <w:rsid w:val="00AA2035"/>
    <w:rsid w:val="00AA6D54"/>
    <w:rsid w:val="00AB28CA"/>
    <w:rsid w:val="00AB5397"/>
    <w:rsid w:val="00AC290A"/>
    <w:rsid w:val="00AD2BEA"/>
    <w:rsid w:val="00AE1019"/>
    <w:rsid w:val="00B05B13"/>
    <w:rsid w:val="00B13985"/>
    <w:rsid w:val="00B15449"/>
    <w:rsid w:val="00B31BB0"/>
    <w:rsid w:val="00B4518F"/>
    <w:rsid w:val="00B47030"/>
    <w:rsid w:val="00B673CF"/>
    <w:rsid w:val="00B754FC"/>
    <w:rsid w:val="00B75B57"/>
    <w:rsid w:val="00B80FC5"/>
    <w:rsid w:val="00BA4CB1"/>
    <w:rsid w:val="00BB7370"/>
    <w:rsid w:val="00BB7DE2"/>
    <w:rsid w:val="00BC5216"/>
    <w:rsid w:val="00BE77E0"/>
    <w:rsid w:val="00C12081"/>
    <w:rsid w:val="00C20994"/>
    <w:rsid w:val="00C24250"/>
    <w:rsid w:val="00C35AF4"/>
    <w:rsid w:val="00C600C7"/>
    <w:rsid w:val="00C7201A"/>
    <w:rsid w:val="00CB501B"/>
    <w:rsid w:val="00CB6CE2"/>
    <w:rsid w:val="00CC350D"/>
    <w:rsid w:val="00CF26F5"/>
    <w:rsid w:val="00CF3B8F"/>
    <w:rsid w:val="00CF44DF"/>
    <w:rsid w:val="00D0026D"/>
    <w:rsid w:val="00D003E6"/>
    <w:rsid w:val="00D06275"/>
    <w:rsid w:val="00D17613"/>
    <w:rsid w:val="00D24C9E"/>
    <w:rsid w:val="00D26908"/>
    <w:rsid w:val="00D350F3"/>
    <w:rsid w:val="00D41E8A"/>
    <w:rsid w:val="00D55BFB"/>
    <w:rsid w:val="00D57F5B"/>
    <w:rsid w:val="00D601BE"/>
    <w:rsid w:val="00D61E41"/>
    <w:rsid w:val="00D74AF1"/>
    <w:rsid w:val="00D754EF"/>
    <w:rsid w:val="00D83C70"/>
    <w:rsid w:val="00D92472"/>
    <w:rsid w:val="00DB6FAB"/>
    <w:rsid w:val="00DC1F3E"/>
    <w:rsid w:val="00DD1D4F"/>
    <w:rsid w:val="00DE24AE"/>
    <w:rsid w:val="00E10838"/>
    <w:rsid w:val="00E11A99"/>
    <w:rsid w:val="00E12D75"/>
    <w:rsid w:val="00E16496"/>
    <w:rsid w:val="00E264C0"/>
    <w:rsid w:val="00E30C17"/>
    <w:rsid w:val="00E47259"/>
    <w:rsid w:val="00E52E2D"/>
    <w:rsid w:val="00E55128"/>
    <w:rsid w:val="00E56E90"/>
    <w:rsid w:val="00E701F2"/>
    <w:rsid w:val="00E8430F"/>
    <w:rsid w:val="00EA16DD"/>
    <w:rsid w:val="00EA17F6"/>
    <w:rsid w:val="00EA3028"/>
    <w:rsid w:val="00EB3CE0"/>
    <w:rsid w:val="00EC00C5"/>
    <w:rsid w:val="00EC2210"/>
    <w:rsid w:val="00EC53B8"/>
    <w:rsid w:val="00ED21FB"/>
    <w:rsid w:val="00ED5DDD"/>
    <w:rsid w:val="00EE64B7"/>
    <w:rsid w:val="00EE6F7C"/>
    <w:rsid w:val="00EF4691"/>
    <w:rsid w:val="00F03C1E"/>
    <w:rsid w:val="00F06030"/>
    <w:rsid w:val="00F27CD3"/>
    <w:rsid w:val="00F45A81"/>
    <w:rsid w:val="00F4769A"/>
    <w:rsid w:val="00F52FB4"/>
    <w:rsid w:val="00F6611C"/>
    <w:rsid w:val="00F72904"/>
    <w:rsid w:val="00F8114E"/>
    <w:rsid w:val="00F82D42"/>
    <w:rsid w:val="00F849FA"/>
    <w:rsid w:val="00FA6946"/>
    <w:rsid w:val="00FB31E6"/>
    <w:rsid w:val="00FB7AD6"/>
    <w:rsid w:val="00FC36D4"/>
    <w:rsid w:val="00FC70C6"/>
    <w:rsid w:val="00FD2FDF"/>
    <w:rsid w:val="00FE05E7"/>
    <w:rsid w:val="00FF029A"/>
    <w:rsid w:val="00FF2AD7"/>
    <w:rsid w:val="282289E9"/>
    <w:rsid w:val="507FD366"/>
    <w:rsid w:val="62DD04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F3E83"/>
  <w15:chartTrackingRefBased/>
  <w15:docId w15:val="{77BADE11-3F48-43D7-B5E4-6536A043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7"/>
    <w:pPr>
      <w:ind w:left="720"/>
      <w:contextualSpacing/>
    </w:pPr>
  </w:style>
  <w:style w:type="paragraph" w:styleId="Header">
    <w:name w:val="header"/>
    <w:basedOn w:val="Normal"/>
    <w:link w:val="HeaderChar"/>
    <w:uiPriority w:val="99"/>
    <w:unhideWhenUsed/>
    <w:rsid w:val="0072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2E6"/>
  </w:style>
  <w:style w:type="paragraph" w:styleId="Footer">
    <w:name w:val="footer"/>
    <w:basedOn w:val="Normal"/>
    <w:link w:val="FooterChar"/>
    <w:uiPriority w:val="99"/>
    <w:unhideWhenUsed/>
    <w:rsid w:val="0072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2E6"/>
  </w:style>
  <w:style w:type="paragraph" w:styleId="HTMLPreformatted">
    <w:name w:val="HTML Preformatted"/>
    <w:basedOn w:val="Normal"/>
    <w:link w:val="HTMLPreformattedChar"/>
    <w:uiPriority w:val="99"/>
    <w:semiHidden/>
    <w:unhideWhenUsed/>
    <w:rsid w:val="00BE77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77E0"/>
    <w:rPr>
      <w:rFonts w:ascii="Consolas" w:hAnsi="Consolas"/>
      <w:sz w:val="20"/>
      <w:szCs w:val="20"/>
    </w:rPr>
  </w:style>
  <w:style w:type="character" w:styleId="FootnoteReference">
    <w:name w:val="footnote reference"/>
    <w:semiHidden/>
    <w:rsid w:val="00BE77E0"/>
  </w:style>
  <w:style w:type="table" w:styleId="TableGrid">
    <w:name w:val="Table Grid"/>
    <w:basedOn w:val="TableNormal"/>
    <w:uiPriority w:val="39"/>
    <w:rsid w:val="00D0026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E6"/>
    <w:rPr>
      <w:rFonts w:ascii="Segoe UI" w:hAnsi="Segoe UI" w:cs="Segoe UI"/>
      <w:sz w:val="18"/>
      <w:szCs w:val="18"/>
    </w:rPr>
  </w:style>
  <w:style w:type="character" w:styleId="Hyperlink">
    <w:name w:val="Hyperlink"/>
    <w:basedOn w:val="DefaultParagraphFont"/>
    <w:rsid w:val="00C24250"/>
    <w:rPr>
      <w:color w:val="0000FF"/>
      <w:u w:val="single"/>
    </w:rPr>
  </w:style>
  <w:style w:type="character" w:styleId="CommentReference">
    <w:name w:val="annotation reference"/>
    <w:basedOn w:val="DefaultParagraphFont"/>
    <w:uiPriority w:val="99"/>
    <w:semiHidden/>
    <w:unhideWhenUsed/>
    <w:rsid w:val="007528F4"/>
    <w:rPr>
      <w:sz w:val="16"/>
      <w:szCs w:val="16"/>
    </w:rPr>
  </w:style>
  <w:style w:type="paragraph" w:styleId="CommentText">
    <w:name w:val="annotation text"/>
    <w:basedOn w:val="Normal"/>
    <w:link w:val="CommentTextChar"/>
    <w:uiPriority w:val="99"/>
    <w:semiHidden/>
    <w:unhideWhenUsed/>
    <w:rsid w:val="007528F4"/>
    <w:pPr>
      <w:spacing w:line="240" w:lineRule="auto"/>
    </w:pPr>
    <w:rPr>
      <w:sz w:val="20"/>
      <w:szCs w:val="20"/>
    </w:rPr>
  </w:style>
  <w:style w:type="character" w:customStyle="1" w:styleId="CommentTextChar">
    <w:name w:val="Comment Text Char"/>
    <w:basedOn w:val="DefaultParagraphFont"/>
    <w:link w:val="CommentText"/>
    <w:uiPriority w:val="99"/>
    <w:semiHidden/>
    <w:rsid w:val="007528F4"/>
    <w:rPr>
      <w:sz w:val="20"/>
      <w:szCs w:val="20"/>
    </w:rPr>
  </w:style>
  <w:style w:type="paragraph" w:styleId="CommentSubject">
    <w:name w:val="annotation subject"/>
    <w:basedOn w:val="CommentText"/>
    <w:next w:val="CommentText"/>
    <w:link w:val="CommentSubjectChar"/>
    <w:uiPriority w:val="99"/>
    <w:semiHidden/>
    <w:unhideWhenUsed/>
    <w:rsid w:val="007528F4"/>
    <w:rPr>
      <w:b/>
      <w:bCs/>
    </w:rPr>
  </w:style>
  <w:style w:type="character" w:customStyle="1" w:styleId="CommentSubjectChar">
    <w:name w:val="Comment Subject Char"/>
    <w:basedOn w:val="CommentTextChar"/>
    <w:link w:val="CommentSubject"/>
    <w:uiPriority w:val="99"/>
    <w:semiHidden/>
    <w:rsid w:val="007528F4"/>
    <w:rPr>
      <w:b/>
      <w:bCs/>
      <w:sz w:val="20"/>
      <w:szCs w:val="20"/>
    </w:rPr>
  </w:style>
  <w:style w:type="character" w:styleId="FollowedHyperlink">
    <w:name w:val="FollowedHyperlink"/>
    <w:basedOn w:val="DefaultParagraphFont"/>
    <w:uiPriority w:val="99"/>
    <w:semiHidden/>
    <w:unhideWhenUsed/>
    <w:rsid w:val="00CF3B8F"/>
    <w:rPr>
      <w:color w:val="954F72" w:themeColor="followedHyperlink"/>
      <w:u w:val="single"/>
    </w:rPr>
  </w:style>
  <w:style w:type="paragraph" w:styleId="Revision">
    <w:name w:val="Revision"/>
    <w:hidden/>
    <w:uiPriority w:val="99"/>
    <w:semiHidden/>
    <w:rsid w:val="0090287B"/>
    <w:pPr>
      <w:spacing w:after="0" w:line="240" w:lineRule="auto"/>
    </w:pPr>
  </w:style>
  <w:style w:type="paragraph" w:customStyle="1" w:styleId="xmsonormal">
    <w:name w:val="x_msonormal"/>
    <w:basedOn w:val="Normal"/>
    <w:rsid w:val="003B6181"/>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5A0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empsit.t19.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2D8F-1B98-46EF-B75F-00384432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Still-LeMelle, Terri (CDC/DDNID/NCCDPHP/OD)</dc:creator>
  <cp:lastModifiedBy>Kaufmann, Rachel (CDC/DDNID/NCCDPHP/OD)</cp:lastModifiedBy>
  <cp:revision>2</cp:revision>
  <cp:lastPrinted>2019-11-13T11:53:00Z</cp:lastPrinted>
  <dcterms:created xsi:type="dcterms:W3CDTF">2023-06-30T14:27:00Z</dcterms:created>
  <dcterms:modified xsi:type="dcterms:W3CDTF">2023-06-30T14:27:00Z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7adaacda-edb4-44a5-b8c0-feb26db91bc5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2021-03-03T17:05:00Z</vt:lpwstr>
  </property>
  <property fmtid="{D5CDD505-2E9C-101B-9397-08002B2CF9AE}" pid="8" name="MSIP_Label_7b94a7b8-f06c-4dfe-bdcc-9b548fd58c31_SiteId">
    <vt:lpwstr>9ce70869-60db-44fd-abe8-d2767077fc8f</vt:lpwstr>
  </property>
</Properties>
</file>