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083D" w14:paraId="0AF8E95A" w14:textId="77777777">
      <w:r>
        <w:t>Pilot 2023: Testing the Use of Text Messaging and Web Data Collection</w:t>
      </w:r>
    </w:p>
    <w:p w:rsidR="00E34A28" w14:paraId="0A1CD639" w14:textId="1FBEA1E8">
      <w:r>
        <w:t xml:space="preserve">This pilot tests the use of text messaging to invite people to a web survey. A sample of </w:t>
      </w:r>
      <w:r w:rsidR="008E5C83">
        <w:t>6</w:t>
      </w:r>
      <w:r w:rsidR="00CC259A">
        <w:t>,</w:t>
      </w:r>
      <w:r>
        <w:t xml:space="preserve">000 cell phone numbers from </w:t>
      </w:r>
      <w:r w:rsidR="00DD00C5">
        <w:t>four</w:t>
      </w:r>
      <w:r>
        <w:t xml:space="preserve"> states will be drawn for this pilot study. The cell phone numbers will then be randomly assigned to one of the </w:t>
      </w:r>
      <w:r w:rsidR="008E5C83">
        <w:t>three</w:t>
      </w:r>
      <w:r>
        <w:t xml:space="preserve"> conditions described below. The </w:t>
      </w:r>
      <w:r w:rsidR="008E5C83">
        <w:t>three</w:t>
      </w:r>
      <w:r>
        <w:t xml:space="preserve"> conditions differ in when text messaging will be used</w:t>
      </w:r>
      <w:r w:rsidR="008E5C83">
        <w:t xml:space="preserve"> and the content and purpose of the text message. </w:t>
      </w:r>
    </w:p>
    <w:p w:rsidR="00AB5842" w14:paraId="0F5308D9" w14:textId="31AD00D6">
      <w:r>
        <w:t xml:space="preserve">For </w:t>
      </w:r>
      <w:r w:rsidR="00CC259A">
        <w:t>cell phone numbers assigned to C</w:t>
      </w:r>
      <w:r>
        <w:t>ondition 1, they will be sent a text message inviting them to complete a BRFSS-like survey online. The text message will include the survey URL and PIN. One week later</w:t>
      </w:r>
      <w:r w:rsidR="00D12B78">
        <w:t xml:space="preserve"> (Week 2)</w:t>
      </w:r>
      <w:r>
        <w:t xml:space="preserve">, </w:t>
      </w:r>
      <w:r w:rsidR="00261EFA">
        <w:t xml:space="preserve">cell phone numbers failing to lead to a web complete that were matched with an address will be sent a </w:t>
      </w:r>
      <w:r w:rsidR="008E5C83">
        <w:t>letter</w:t>
      </w:r>
      <w:r w:rsidR="00261EFA">
        <w:t xml:space="preserve"> reminder (with survey URL and PIN). At week 3, interviewers will call web nonresponding cases </w:t>
      </w:r>
      <w:r w:rsidR="00D12B78">
        <w:t>to prompt them to complete the web survey</w:t>
      </w:r>
      <w:r>
        <w:t xml:space="preserve">. </w:t>
      </w:r>
      <w:r w:rsidR="00261EFA">
        <w:t xml:space="preserve">Starting on Week </w:t>
      </w:r>
      <w:r w:rsidR="00DD00C5">
        <w:t>5</w:t>
      </w:r>
      <w:r w:rsidR="00261EFA">
        <w:t>, a</w:t>
      </w:r>
      <w:r w:rsidR="00CC259A">
        <w:t xml:space="preserve">ll cell phone numbers failing </w:t>
      </w:r>
      <w:r>
        <w:t>to lead to a web complete will be switched to CATI for telephone intervie</w:t>
      </w:r>
      <w:r w:rsidR="00261EFA">
        <w:t>wing</w:t>
      </w:r>
      <w:r>
        <w:t xml:space="preserve">. They will be called up to four attempts during a two-week period. The survey is closed down at Week </w:t>
      </w:r>
      <w:r w:rsidR="00DD00C5">
        <w:t>7</w:t>
      </w:r>
      <w:r>
        <w:t xml:space="preserve">. </w:t>
      </w:r>
    </w:p>
    <w:p w:rsidR="00AB5842" w14:paraId="7F8732E3" w14:textId="5F650236">
      <w:r>
        <w:t xml:space="preserve">For cell phone numbers assigned to Condition 2, interviewers will start calling </w:t>
      </w:r>
      <w:r w:rsidR="008E5C83">
        <w:t xml:space="preserve">to conduct the interview </w:t>
      </w:r>
      <w:r>
        <w:t xml:space="preserve">up to four attempts for two weeks. All cell phone numbers failing to yield a completed interview will be sent a text message inviting them to complete the survey online at Week 3. </w:t>
      </w:r>
      <w:r w:rsidR="00D12B78">
        <w:t>A</w:t>
      </w:r>
      <w:r w:rsidR="00261EFA">
        <w:t xml:space="preserve">t Week 4, a </w:t>
      </w:r>
      <w:r w:rsidR="008E5C83">
        <w:t>letter</w:t>
      </w:r>
      <w:r w:rsidR="00261EFA">
        <w:t xml:space="preserve"> reminder will be sent to cell phone numbers with a matched address. I</w:t>
      </w:r>
      <w:r w:rsidR="00D12B78">
        <w:t xml:space="preserve">nterviewer will call web nonrespondents to prompt them to complete the web survey at Week </w:t>
      </w:r>
      <w:r>
        <w:t xml:space="preserve">5. The survey is closed down at Week </w:t>
      </w:r>
      <w:r w:rsidR="00DD00C5">
        <w:t>7</w:t>
      </w:r>
      <w:r>
        <w:t xml:space="preserve">. </w:t>
      </w:r>
    </w:p>
    <w:p w:rsidR="008E5C83" w:rsidP="008E5C83" w14:paraId="565A14F7" w14:textId="091C8192">
      <w:r>
        <w:t xml:space="preserve">For cell phone numbers assigned to Condition 3, a text message will be sent to all numbers notifying them of the upcoming survey sponsored by CDC. Two days later, interviewers will start calling to conduct the interview up to four attempts for two weeks. All cell phone numbers failing to yield a completed interview that were matched with an address will be mailed a letter inviting them to complete the questionnaire online at Week 3. At Week 4, a postcard reminder will be sent to cell phone numbers with a matched address. Interviewer will call web nonrespondents to prompt them to complete the web survey at Week 5. The survey is closed down at Week </w:t>
      </w:r>
      <w:r w:rsidR="00DD00C5">
        <w:t>7</w:t>
      </w:r>
      <w:r>
        <w:t xml:space="preserve">. </w:t>
      </w:r>
    </w:p>
    <w:p w:rsidR="008E5C83" w14:paraId="12401B03" w14:textId="59909201"/>
    <w:tbl>
      <w:tblPr>
        <w:tblW w:w="5000" w:type="pct"/>
        <w:tblLook w:val="04A0"/>
      </w:tblPr>
      <w:tblGrid>
        <w:gridCol w:w="221"/>
        <w:gridCol w:w="849"/>
        <w:gridCol w:w="2526"/>
        <w:gridCol w:w="2535"/>
        <w:gridCol w:w="3224"/>
      </w:tblGrid>
      <w:tr w14:paraId="68477B18" w14:textId="77777777" w:rsidTr="00DD00C5">
        <w:tblPrEx>
          <w:tblW w:w="5000" w:type="pct"/>
          <w:tblLook w:val="04A0"/>
        </w:tblPrEx>
        <w:trPr>
          <w:trHeight w:val="1152"/>
        </w:trPr>
        <w:tc>
          <w:tcPr>
            <w:tcW w:w="874" w:type="pct"/>
            <w:gridSpan w:val="2"/>
            <w:tcBorders>
              <w:top w:val="nil"/>
              <w:left w:val="nil"/>
              <w:bottom w:val="nil"/>
              <w:right w:val="single" w:sz="4" w:space="0" w:color="auto"/>
            </w:tcBorders>
            <w:shd w:val="clear" w:color="auto" w:fill="auto"/>
            <w:vAlign w:val="bottom"/>
            <w:hideMark/>
          </w:tcPr>
          <w:p w:rsidR="00F009D0" w:rsidP="00F009D0" w14:paraId="39FCEE58" w14:textId="56D33622">
            <w:pPr>
              <w:rPr>
                <w:rFonts w:ascii="Arial Narrow" w:hAnsi="Arial Narrow"/>
                <w:sz w:val="20"/>
                <w:szCs w:val="20"/>
              </w:rPr>
            </w:pPr>
            <w:r w:rsidRPr="00DD00C5">
              <w:rPr>
                <w:rFonts w:ascii="Arial Narrow" w:eastAsia="Times New Roman" w:hAnsi="Arial Narrow" w:cs="Calibri"/>
                <w:b/>
                <w:bCs/>
                <w:color w:val="000000"/>
                <w:sz w:val="20"/>
                <w:szCs w:val="24"/>
              </w:rPr>
              <w:t> </w:t>
            </w:r>
            <w:r>
              <w:rPr>
                <w:rFonts w:ascii="Arial Narrow" w:hAnsi="Arial Narrow"/>
                <w:sz w:val="20"/>
                <w:szCs w:val="20"/>
              </w:rPr>
              <w:t xml:space="preserve">Data collection begins </w:t>
            </w:r>
            <w:r>
              <w:rPr>
                <w:rFonts w:ascii="Arial Narrow" w:hAnsi="Arial Narrow"/>
                <w:sz w:val="20"/>
                <w:szCs w:val="20"/>
              </w:rPr>
              <w:t>D</w:t>
            </w:r>
            <w:r>
              <w:rPr>
                <w:rFonts w:ascii="Arial Narrow" w:hAnsi="Arial Narrow"/>
                <w:sz w:val="20"/>
                <w:szCs w:val="20"/>
              </w:rPr>
              <w:t>ay 1</w:t>
            </w:r>
          </w:p>
          <w:p w:rsidR="00DD00C5" w:rsidRPr="00DD00C5" w:rsidP="00DD00C5" w14:paraId="3515BE4F" w14:textId="37508833">
            <w:pPr>
              <w:spacing w:after="0" w:line="240" w:lineRule="auto"/>
              <w:rPr>
                <w:rFonts w:ascii="Arial Narrow" w:eastAsia="Times New Roman" w:hAnsi="Arial Narrow" w:cs="Calibri"/>
                <w:b/>
                <w:bCs/>
                <w:color w:val="000000"/>
                <w:sz w:val="20"/>
                <w:szCs w:val="24"/>
              </w:rPr>
            </w:pPr>
          </w:p>
        </w:tc>
        <w:tc>
          <w:tcPr>
            <w:tcW w:w="1259" w:type="pct"/>
            <w:tcBorders>
              <w:top w:val="single" w:sz="8" w:space="0" w:color="auto"/>
              <w:left w:val="nil"/>
              <w:bottom w:val="single" w:sz="4" w:space="0" w:color="auto"/>
              <w:right w:val="single" w:sz="4" w:space="0" w:color="auto"/>
            </w:tcBorders>
            <w:shd w:val="clear" w:color="000000" w:fill="FFFF00"/>
            <w:noWrap/>
            <w:vAlign w:val="bottom"/>
            <w:hideMark/>
          </w:tcPr>
          <w:p w:rsidR="00DD00C5" w:rsidRPr="00DD00C5" w:rsidP="00DD00C5" w14:paraId="1E32BC03" w14:textId="77777777">
            <w:pPr>
              <w:spacing w:after="0" w:line="240" w:lineRule="auto"/>
              <w:jc w:val="center"/>
              <w:rPr>
                <w:rFonts w:ascii="Arial Narrow" w:eastAsia="Times New Roman" w:hAnsi="Arial Narrow" w:cs="Calibri"/>
                <w:b/>
                <w:bCs/>
                <w:color w:val="000000"/>
                <w:sz w:val="24"/>
                <w:szCs w:val="24"/>
              </w:rPr>
            </w:pPr>
            <w:r w:rsidRPr="00DD00C5">
              <w:rPr>
                <w:rFonts w:ascii="Arial Narrow" w:eastAsia="Times New Roman" w:hAnsi="Arial Narrow" w:cs="Calibri"/>
                <w:b/>
                <w:bCs/>
                <w:color w:val="000000"/>
                <w:sz w:val="24"/>
                <w:szCs w:val="24"/>
              </w:rPr>
              <w:t>CONDITION 1: TEXT FIRST</w:t>
            </w:r>
          </w:p>
        </w:tc>
        <w:tc>
          <w:tcPr>
            <w:tcW w:w="1523" w:type="pct"/>
            <w:tcBorders>
              <w:top w:val="single" w:sz="8" w:space="0" w:color="auto"/>
              <w:left w:val="nil"/>
              <w:bottom w:val="single" w:sz="4" w:space="0" w:color="auto"/>
              <w:right w:val="single" w:sz="4" w:space="0" w:color="auto"/>
            </w:tcBorders>
            <w:shd w:val="clear" w:color="000000" w:fill="FFFF00"/>
            <w:noWrap/>
            <w:vAlign w:val="bottom"/>
            <w:hideMark/>
          </w:tcPr>
          <w:p w:rsidR="00DD00C5" w:rsidRPr="00DD00C5" w:rsidP="00DD00C5" w14:paraId="1B63745E" w14:textId="77777777">
            <w:pPr>
              <w:spacing w:after="0" w:line="240" w:lineRule="auto"/>
              <w:jc w:val="center"/>
              <w:rPr>
                <w:rFonts w:ascii="Arial Narrow" w:eastAsia="Times New Roman" w:hAnsi="Arial Narrow" w:cs="Calibri"/>
                <w:b/>
                <w:bCs/>
                <w:color w:val="000000"/>
                <w:sz w:val="24"/>
                <w:szCs w:val="24"/>
              </w:rPr>
            </w:pPr>
            <w:r w:rsidRPr="00DD00C5">
              <w:rPr>
                <w:rFonts w:ascii="Arial Narrow" w:eastAsia="Times New Roman" w:hAnsi="Arial Narrow" w:cs="Calibri"/>
                <w:b/>
                <w:bCs/>
                <w:color w:val="000000"/>
                <w:sz w:val="24"/>
                <w:szCs w:val="24"/>
              </w:rPr>
              <w:t>CONDITION 2: CALL FIRST</w:t>
            </w:r>
          </w:p>
        </w:tc>
        <w:tc>
          <w:tcPr>
            <w:tcW w:w="1344" w:type="pct"/>
            <w:tcBorders>
              <w:top w:val="single" w:sz="8" w:space="0" w:color="auto"/>
              <w:left w:val="nil"/>
              <w:bottom w:val="single" w:sz="4" w:space="0" w:color="auto"/>
              <w:right w:val="single" w:sz="4" w:space="0" w:color="auto"/>
            </w:tcBorders>
            <w:shd w:val="clear" w:color="000000" w:fill="FFFF00"/>
            <w:noWrap/>
            <w:vAlign w:val="bottom"/>
            <w:hideMark/>
          </w:tcPr>
          <w:p w:rsidR="00DD00C5" w:rsidRPr="00DD00C5" w:rsidP="00DD00C5" w14:paraId="5173F33E" w14:textId="77777777">
            <w:pPr>
              <w:spacing w:after="0" w:line="240" w:lineRule="auto"/>
              <w:jc w:val="center"/>
              <w:rPr>
                <w:rFonts w:ascii="Arial Narrow" w:eastAsia="Times New Roman" w:hAnsi="Arial Narrow" w:cs="Calibri"/>
                <w:b/>
                <w:bCs/>
                <w:color w:val="000000"/>
                <w:sz w:val="24"/>
                <w:szCs w:val="24"/>
              </w:rPr>
            </w:pPr>
            <w:r w:rsidRPr="00DD00C5">
              <w:rPr>
                <w:rFonts w:ascii="Arial Narrow" w:eastAsia="Times New Roman" w:hAnsi="Arial Narrow" w:cs="Calibri"/>
                <w:b/>
                <w:bCs/>
                <w:color w:val="000000"/>
                <w:sz w:val="24"/>
                <w:szCs w:val="24"/>
              </w:rPr>
              <w:t>CONDITION 3: TEXT AS PRE-NOTE</w:t>
            </w:r>
          </w:p>
        </w:tc>
      </w:tr>
      <w:tr w14:paraId="3C5EB4C4" w14:textId="77777777" w:rsidTr="00DD2DD8">
        <w:tblPrEx>
          <w:tblW w:w="5000" w:type="pct"/>
          <w:tblLook w:val="04A0"/>
        </w:tblPrEx>
        <w:trPr>
          <w:trHeight w:val="855"/>
        </w:trPr>
        <w:tc>
          <w:tcPr>
            <w:tcW w:w="446" w:type="pct"/>
            <w:tcBorders>
              <w:top w:val="nil"/>
              <w:left w:val="nil"/>
              <w:bottom w:val="nil"/>
              <w:right w:val="nil"/>
            </w:tcBorders>
            <w:shd w:val="clear" w:color="auto" w:fill="auto"/>
            <w:noWrap/>
            <w:vAlign w:val="bottom"/>
          </w:tcPr>
          <w:p w:rsidR="00DD00C5" w:rsidRPr="00DD00C5" w:rsidP="00DD00C5" w14:paraId="194A454D" w14:textId="060DE52F">
            <w:pPr>
              <w:spacing w:after="0" w:line="240" w:lineRule="auto"/>
              <w:jc w:val="right"/>
              <w:rPr>
                <w:rFonts w:ascii="Arial Narrow" w:eastAsia="Times New Roman" w:hAnsi="Arial Narrow" w:cs="Calibri"/>
                <w:color w:val="000000"/>
                <w:sz w:val="20"/>
                <w:szCs w:val="20"/>
              </w:rPr>
            </w:pPr>
          </w:p>
        </w:tc>
        <w:tc>
          <w:tcPr>
            <w:tcW w:w="429" w:type="pct"/>
            <w:tcBorders>
              <w:top w:val="nil"/>
              <w:left w:val="single" w:sz="8" w:space="0" w:color="auto"/>
              <w:bottom w:val="single" w:sz="4" w:space="0" w:color="auto"/>
              <w:right w:val="single" w:sz="4" w:space="0" w:color="auto"/>
            </w:tcBorders>
            <w:shd w:val="clear" w:color="auto" w:fill="auto"/>
            <w:noWrap/>
            <w:vAlign w:val="bottom"/>
            <w:hideMark/>
          </w:tcPr>
          <w:p w:rsidR="00DD00C5" w:rsidRPr="00DD00C5" w:rsidP="00DD00C5" w14:paraId="51515EEF" w14:textId="0E755A5D">
            <w:pPr>
              <w:spacing w:after="0" w:line="240" w:lineRule="auto"/>
              <w:rPr>
                <w:rFonts w:ascii="Arial Narrow" w:eastAsia="Times New Roman" w:hAnsi="Arial Narrow" w:cs="Calibri"/>
                <w:b/>
                <w:bCs/>
                <w:color w:val="000000"/>
                <w:sz w:val="24"/>
                <w:szCs w:val="24"/>
              </w:rPr>
            </w:pPr>
            <w:r w:rsidRPr="00DD00C5">
              <w:rPr>
                <w:rFonts w:ascii="Arial Narrow" w:eastAsia="Times New Roman" w:hAnsi="Arial Narrow" w:cs="Calibri"/>
                <w:b/>
                <w:bCs/>
                <w:color w:val="000000"/>
                <w:sz w:val="24"/>
                <w:szCs w:val="24"/>
              </w:rPr>
              <w:t>D</w:t>
            </w:r>
            <w:r w:rsidR="00DD2DD8">
              <w:rPr>
                <w:rFonts w:ascii="Arial Narrow" w:eastAsia="Times New Roman" w:hAnsi="Arial Narrow" w:cs="Calibri"/>
                <w:b/>
                <w:bCs/>
                <w:color w:val="000000"/>
                <w:sz w:val="24"/>
                <w:szCs w:val="24"/>
              </w:rPr>
              <w:t>AY</w:t>
            </w:r>
            <w:r w:rsidRPr="00DD00C5">
              <w:rPr>
                <w:rFonts w:ascii="Arial Narrow" w:eastAsia="Times New Roman" w:hAnsi="Arial Narrow" w:cs="Calibri"/>
                <w:b/>
                <w:bCs/>
                <w:color w:val="000000"/>
                <w:sz w:val="24"/>
                <w:szCs w:val="24"/>
              </w:rPr>
              <w:t xml:space="preserve"> 2</w:t>
            </w:r>
          </w:p>
        </w:tc>
        <w:tc>
          <w:tcPr>
            <w:tcW w:w="1259" w:type="pct"/>
            <w:tcBorders>
              <w:top w:val="nil"/>
              <w:left w:val="nil"/>
              <w:bottom w:val="single" w:sz="4" w:space="0" w:color="auto"/>
              <w:right w:val="single" w:sz="4" w:space="0" w:color="auto"/>
            </w:tcBorders>
            <w:shd w:val="clear" w:color="000000" w:fill="FFFF00"/>
            <w:noWrap/>
            <w:vAlign w:val="bottom"/>
            <w:hideMark/>
          </w:tcPr>
          <w:p w:rsidR="00DD00C5" w:rsidRPr="00DD00C5" w:rsidP="00DD00C5" w14:paraId="39B3C700" w14:textId="77777777">
            <w:pPr>
              <w:spacing w:after="0" w:line="240" w:lineRule="auto"/>
              <w:jc w:val="center"/>
              <w:rPr>
                <w:rFonts w:ascii="Arial Narrow" w:eastAsia="Times New Roman" w:hAnsi="Arial Narrow" w:cs="Calibri"/>
                <w:b/>
                <w:bCs/>
                <w:color w:val="000000"/>
                <w:sz w:val="24"/>
                <w:szCs w:val="24"/>
              </w:rPr>
            </w:pPr>
            <w:r w:rsidRPr="00DD00C5">
              <w:rPr>
                <w:rFonts w:ascii="Arial Narrow" w:eastAsia="Times New Roman" w:hAnsi="Arial Narrow" w:cs="Calibri"/>
                <w:b/>
                <w:bCs/>
                <w:color w:val="000000"/>
                <w:sz w:val="24"/>
                <w:szCs w:val="24"/>
              </w:rPr>
              <w:t> </w:t>
            </w:r>
          </w:p>
        </w:tc>
        <w:tc>
          <w:tcPr>
            <w:tcW w:w="1523" w:type="pct"/>
            <w:tcBorders>
              <w:top w:val="nil"/>
              <w:left w:val="nil"/>
              <w:bottom w:val="single" w:sz="4" w:space="0" w:color="auto"/>
              <w:right w:val="single" w:sz="4" w:space="0" w:color="auto"/>
            </w:tcBorders>
            <w:shd w:val="clear" w:color="000000" w:fill="FFFF00"/>
            <w:noWrap/>
            <w:vAlign w:val="bottom"/>
            <w:hideMark/>
          </w:tcPr>
          <w:p w:rsidR="00DD00C5" w:rsidRPr="00DD00C5" w:rsidP="00DD00C5" w14:paraId="40E60C1D" w14:textId="77777777">
            <w:pPr>
              <w:spacing w:after="0" w:line="240" w:lineRule="auto"/>
              <w:jc w:val="center"/>
              <w:rPr>
                <w:rFonts w:ascii="Arial Narrow" w:eastAsia="Times New Roman" w:hAnsi="Arial Narrow" w:cs="Calibri"/>
                <w:b/>
                <w:bCs/>
                <w:color w:val="000000"/>
                <w:sz w:val="24"/>
                <w:szCs w:val="24"/>
              </w:rPr>
            </w:pPr>
            <w:r w:rsidRPr="00DD00C5">
              <w:rPr>
                <w:rFonts w:ascii="Arial Narrow" w:eastAsia="Times New Roman" w:hAnsi="Arial Narrow" w:cs="Calibri"/>
                <w:b/>
                <w:bCs/>
                <w:color w:val="000000"/>
                <w:sz w:val="24"/>
                <w:szCs w:val="24"/>
              </w:rPr>
              <w:t> </w:t>
            </w:r>
          </w:p>
        </w:tc>
        <w:tc>
          <w:tcPr>
            <w:tcW w:w="1344" w:type="pct"/>
            <w:tcBorders>
              <w:top w:val="nil"/>
              <w:left w:val="nil"/>
              <w:bottom w:val="single" w:sz="4" w:space="0" w:color="auto"/>
              <w:right w:val="single" w:sz="4" w:space="0" w:color="auto"/>
            </w:tcBorders>
            <w:shd w:val="clear" w:color="auto" w:fill="auto"/>
            <w:vAlign w:val="bottom"/>
            <w:hideMark/>
          </w:tcPr>
          <w:p w:rsidR="00DD00C5" w:rsidRPr="00DD00C5" w:rsidP="00DD00C5" w14:paraId="546B8874"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TEXT advance notification of CATI Call</w:t>
            </w:r>
          </w:p>
        </w:tc>
      </w:tr>
      <w:tr w14:paraId="5DDC1E5B" w14:textId="77777777" w:rsidTr="00DD2DD8">
        <w:tblPrEx>
          <w:tblW w:w="5000" w:type="pct"/>
          <w:tblLook w:val="04A0"/>
        </w:tblPrEx>
        <w:trPr>
          <w:trHeight w:val="288"/>
        </w:trPr>
        <w:tc>
          <w:tcPr>
            <w:tcW w:w="446" w:type="pct"/>
            <w:tcBorders>
              <w:top w:val="nil"/>
              <w:left w:val="nil"/>
              <w:bottom w:val="nil"/>
              <w:right w:val="nil"/>
            </w:tcBorders>
            <w:shd w:val="clear" w:color="auto" w:fill="auto"/>
            <w:noWrap/>
            <w:vAlign w:val="bottom"/>
          </w:tcPr>
          <w:p w:rsidR="00DD00C5" w:rsidRPr="00DD00C5" w:rsidP="00DD00C5" w14:paraId="184988E4" w14:textId="5E1DE7C2">
            <w:pPr>
              <w:spacing w:after="0" w:line="240" w:lineRule="auto"/>
              <w:jc w:val="right"/>
              <w:rPr>
                <w:rFonts w:ascii="Arial Narrow" w:eastAsia="Times New Roman" w:hAnsi="Arial Narrow" w:cs="Calibri"/>
                <w:color w:val="000000"/>
                <w:sz w:val="20"/>
                <w:szCs w:val="20"/>
              </w:rPr>
            </w:pPr>
          </w:p>
        </w:tc>
        <w:tc>
          <w:tcPr>
            <w:tcW w:w="429" w:type="pct"/>
            <w:tcBorders>
              <w:top w:val="nil"/>
              <w:left w:val="single" w:sz="8" w:space="0" w:color="auto"/>
              <w:bottom w:val="single" w:sz="4" w:space="0" w:color="auto"/>
              <w:right w:val="single" w:sz="4" w:space="0" w:color="auto"/>
            </w:tcBorders>
            <w:shd w:val="clear" w:color="auto" w:fill="auto"/>
            <w:noWrap/>
            <w:vAlign w:val="bottom"/>
            <w:hideMark/>
          </w:tcPr>
          <w:p w:rsidR="00DD00C5" w:rsidRPr="00DD00C5" w:rsidP="00DD00C5" w14:paraId="58154375"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DAY 1</w:t>
            </w:r>
          </w:p>
        </w:tc>
        <w:tc>
          <w:tcPr>
            <w:tcW w:w="1259" w:type="pct"/>
            <w:tcBorders>
              <w:top w:val="nil"/>
              <w:left w:val="nil"/>
              <w:bottom w:val="single" w:sz="4" w:space="0" w:color="auto"/>
              <w:right w:val="single" w:sz="4" w:space="0" w:color="auto"/>
            </w:tcBorders>
            <w:shd w:val="clear" w:color="000000" w:fill="C6E0B4"/>
            <w:noWrap/>
            <w:vAlign w:val="bottom"/>
            <w:hideMark/>
          </w:tcPr>
          <w:p w:rsidR="00DD00C5" w:rsidRPr="00DD00C5" w:rsidP="00DD00C5" w14:paraId="42C9B4EC"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TEXT web invite</w:t>
            </w:r>
          </w:p>
        </w:tc>
        <w:tc>
          <w:tcPr>
            <w:tcW w:w="1523" w:type="pct"/>
            <w:tcBorders>
              <w:top w:val="nil"/>
              <w:left w:val="nil"/>
              <w:bottom w:val="single" w:sz="4" w:space="0" w:color="auto"/>
              <w:right w:val="single" w:sz="4" w:space="0" w:color="auto"/>
            </w:tcBorders>
            <w:shd w:val="clear" w:color="000000" w:fill="BDD7EE"/>
            <w:noWrap/>
            <w:vAlign w:val="bottom"/>
            <w:hideMark/>
          </w:tcPr>
          <w:p w:rsidR="00DD00C5" w:rsidRPr="00DD00C5" w:rsidP="00DD00C5" w14:paraId="4F2E9E45"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CATI Calls START (≤4 calls)</w:t>
            </w:r>
          </w:p>
        </w:tc>
        <w:tc>
          <w:tcPr>
            <w:tcW w:w="1344" w:type="pct"/>
            <w:tcBorders>
              <w:top w:val="nil"/>
              <w:left w:val="nil"/>
              <w:bottom w:val="single" w:sz="4" w:space="0" w:color="auto"/>
              <w:right w:val="single" w:sz="4" w:space="0" w:color="auto"/>
            </w:tcBorders>
            <w:shd w:val="clear" w:color="000000" w:fill="BDD7EE"/>
            <w:noWrap/>
            <w:vAlign w:val="bottom"/>
            <w:hideMark/>
          </w:tcPr>
          <w:p w:rsidR="00DD00C5" w:rsidRPr="00DD00C5" w:rsidP="00DD00C5" w14:paraId="4A7AA36B"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CATI Calls START (≤4 calls)</w:t>
            </w:r>
          </w:p>
        </w:tc>
      </w:tr>
      <w:tr w14:paraId="3A56C861" w14:textId="77777777" w:rsidTr="00DD2DD8">
        <w:tblPrEx>
          <w:tblW w:w="5000" w:type="pct"/>
          <w:tblLook w:val="04A0"/>
        </w:tblPrEx>
        <w:trPr>
          <w:trHeight w:val="288"/>
        </w:trPr>
        <w:tc>
          <w:tcPr>
            <w:tcW w:w="446" w:type="pct"/>
            <w:tcBorders>
              <w:top w:val="nil"/>
              <w:left w:val="nil"/>
              <w:bottom w:val="nil"/>
              <w:right w:val="nil"/>
            </w:tcBorders>
            <w:shd w:val="clear" w:color="auto" w:fill="auto"/>
            <w:noWrap/>
            <w:vAlign w:val="bottom"/>
          </w:tcPr>
          <w:p w:rsidR="00DD00C5" w:rsidRPr="00DD00C5" w:rsidP="00DD00C5" w14:paraId="608564C5" w14:textId="3C50D358">
            <w:pPr>
              <w:spacing w:after="0" w:line="240" w:lineRule="auto"/>
              <w:jc w:val="right"/>
              <w:rPr>
                <w:rFonts w:ascii="Arial Narrow" w:eastAsia="Times New Roman" w:hAnsi="Arial Narrow" w:cs="Calibri"/>
                <w:color w:val="000000"/>
                <w:sz w:val="20"/>
                <w:szCs w:val="20"/>
              </w:rPr>
            </w:pPr>
          </w:p>
        </w:tc>
        <w:tc>
          <w:tcPr>
            <w:tcW w:w="429" w:type="pct"/>
            <w:tcBorders>
              <w:top w:val="nil"/>
              <w:left w:val="single" w:sz="8" w:space="0" w:color="auto"/>
              <w:bottom w:val="single" w:sz="4" w:space="0" w:color="auto"/>
              <w:right w:val="single" w:sz="4" w:space="0" w:color="auto"/>
            </w:tcBorders>
            <w:shd w:val="clear" w:color="auto" w:fill="auto"/>
            <w:noWrap/>
            <w:vAlign w:val="bottom"/>
            <w:hideMark/>
          </w:tcPr>
          <w:p w:rsidR="00DD00C5" w:rsidRPr="00DD00C5" w:rsidP="00DD00C5" w14:paraId="7877BFFE"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WEEK 2</w:t>
            </w:r>
          </w:p>
        </w:tc>
        <w:tc>
          <w:tcPr>
            <w:tcW w:w="1259" w:type="pct"/>
            <w:tcBorders>
              <w:top w:val="nil"/>
              <w:left w:val="nil"/>
              <w:bottom w:val="single" w:sz="4" w:space="0" w:color="auto"/>
              <w:right w:val="single" w:sz="4" w:space="0" w:color="auto"/>
            </w:tcBorders>
            <w:shd w:val="clear" w:color="000000" w:fill="F8CBAD"/>
            <w:noWrap/>
            <w:vAlign w:val="bottom"/>
            <w:hideMark/>
          </w:tcPr>
          <w:p w:rsidR="00DD00C5" w:rsidRPr="00DD00C5" w:rsidP="00DD00C5" w14:paraId="250D58BA"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Reminder LETTER (web)</w:t>
            </w:r>
          </w:p>
        </w:tc>
        <w:tc>
          <w:tcPr>
            <w:tcW w:w="1523" w:type="pct"/>
            <w:tcBorders>
              <w:top w:val="nil"/>
              <w:left w:val="nil"/>
              <w:bottom w:val="single" w:sz="4" w:space="0" w:color="auto"/>
              <w:right w:val="single" w:sz="4" w:space="0" w:color="auto"/>
            </w:tcBorders>
            <w:shd w:val="clear" w:color="000000" w:fill="BDD7EE"/>
            <w:noWrap/>
            <w:vAlign w:val="bottom"/>
            <w:hideMark/>
          </w:tcPr>
          <w:p w:rsidR="00DD00C5" w:rsidRPr="00DD00C5" w:rsidP="00DD00C5" w14:paraId="0C11AF51"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CATI Calls END (≤4 calls)</w:t>
            </w:r>
          </w:p>
        </w:tc>
        <w:tc>
          <w:tcPr>
            <w:tcW w:w="1344" w:type="pct"/>
            <w:tcBorders>
              <w:top w:val="nil"/>
              <w:left w:val="nil"/>
              <w:bottom w:val="single" w:sz="4" w:space="0" w:color="auto"/>
              <w:right w:val="single" w:sz="4" w:space="0" w:color="auto"/>
            </w:tcBorders>
            <w:shd w:val="clear" w:color="000000" w:fill="BDD7EE"/>
            <w:noWrap/>
            <w:vAlign w:val="bottom"/>
            <w:hideMark/>
          </w:tcPr>
          <w:p w:rsidR="00DD00C5" w:rsidRPr="00DD00C5" w:rsidP="00DD00C5" w14:paraId="1D7F5E71"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CATI Calls END (≤4 calls)</w:t>
            </w:r>
          </w:p>
        </w:tc>
      </w:tr>
      <w:tr w14:paraId="2D33CD1F" w14:textId="77777777" w:rsidTr="00DD2DD8">
        <w:tblPrEx>
          <w:tblW w:w="5000" w:type="pct"/>
          <w:tblLook w:val="04A0"/>
        </w:tblPrEx>
        <w:trPr>
          <w:trHeight w:val="288"/>
        </w:trPr>
        <w:tc>
          <w:tcPr>
            <w:tcW w:w="446" w:type="pct"/>
            <w:tcBorders>
              <w:top w:val="nil"/>
              <w:left w:val="nil"/>
              <w:bottom w:val="nil"/>
              <w:right w:val="nil"/>
            </w:tcBorders>
            <w:shd w:val="clear" w:color="auto" w:fill="auto"/>
            <w:noWrap/>
            <w:vAlign w:val="bottom"/>
          </w:tcPr>
          <w:p w:rsidR="00DD00C5" w:rsidRPr="00DD00C5" w:rsidP="00DD00C5" w14:paraId="2E51F4FA" w14:textId="03C8B6F5">
            <w:pPr>
              <w:spacing w:after="0" w:line="240" w:lineRule="auto"/>
              <w:jc w:val="right"/>
              <w:rPr>
                <w:rFonts w:ascii="Arial Narrow" w:eastAsia="Times New Roman" w:hAnsi="Arial Narrow" w:cs="Calibri"/>
                <w:color w:val="000000"/>
                <w:sz w:val="20"/>
                <w:szCs w:val="20"/>
              </w:rPr>
            </w:pPr>
          </w:p>
        </w:tc>
        <w:tc>
          <w:tcPr>
            <w:tcW w:w="429" w:type="pct"/>
            <w:tcBorders>
              <w:top w:val="nil"/>
              <w:left w:val="single" w:sz="8" w:space="0" w:color="auto"/>
              <w:bottom w:val="single" w:sz="4" w:space="0" w:color="auto"/>
              <w:right w:val="single" w:sz="4" w:space="0" w:color="auto"/>
            </w:tcBorders>
            <w:shd w:val="clear" w:color="auto" w:fill="auto"/>
            <w:noWrap/>
            <w:vAlign w:val="bottom"/>
            <w:hideMark/>
          </w:tcPr>
          <w:p w:rsidR="00DD00C5" w:rsidRPr="00DD00C5" w:rsidP="00DD00C5" w14:paraId="192FD617"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WEEK 3</w:t>
            </w:r>
          </w:p>
        </w:tc>
        <w:tc>
          <w:tcPr>
            <w:tcW w:w="1259" w:type="pct"/>
            <w:tcBorders>
              <w:top w:val="nil"/>
              <w:left w:val="nil"/>
              <w:bottom w:val="single" w:sz="4" w:space="0" w:color="auto"/>
              <w:right w:val="single" w:sz="4" w:space="0" w:color="auto"/>
            </w:tcBorders>
            <w:shd w:val="clear" w:color="000000" w:fill="FFE699"/>
            <w:noWrap/>
            <w:vAlign w:val="bottom"/>
            <w:hideMark/>
          </w:tcPr>
          <w:p w:rsidR="00DD00C5" w:rsidRPr="00DD00C5" w:rsidP="00DD00C5" w14:paraId="5B34FDD4"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Prompt CALL (≤2 calls) (web)</w:t>
            </w:r>
          </w:p>
        </w:tc>
        <w:tc>
          <w:tcPr>
            <w:tcW w:w="1523" w:type="pct"/>
            <w:tcBorders>
              <w:top w:val="nil"/>
              <w:left w:val="nil"/>
              <w:bottom w:val="single" w:sz="4" w:space="0" w:color="auto"/>
              <w:right w:val="single" w:sz="4" w:space="0" w:color="auto"/>
            </w:tcBorders>
            <w:shd w:val="clear" w:color="000000" w:fill="C6E0B4"/>
            <w:noWrap/>
            <w:vAlign w:val="bottom"/>
            <w:hideMark/>
          </w:tcPr>
          <w:p w:rsidR="00DD00C5" w:rsidRPr="00DD00C5" w:rsidP="00DD00C5" w14:paraId="1AFAA72D"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TEXT web invite</w:t>
            </w:r>
          </w:p>
        </w:tc>
        <w:tc>
          <w:tcPr>
            <w:tcW w:w="1344" w:type="pct"/>
            <w:tcBorders>
              <w:top w:val="nil"/>
              <w:left w:val="nil"/>
              <w:bottom w:val="single" w:sz="4" w:space="0" w:color="auto"/>
              <w:right w:val="single" w:sz="4" w:space="0" w:color="auto"/>
            </w:tcBorders>
            <w:shd w:val="clear" w:color="000000" w:fill="F8CBAD"/>
            <w:noWrap/>
            <w:vAlign w:val="bottom"/>
            <w:hideMark/>
          </w:tcPr>
          <w:p w:rsidR="00DD00C5" w:rsidRPr="00DD00C5" w:rsidP="00DD00C5" w14:paraId="1CEC382D"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Invite LETTER (web)</w:t>
            </w:r>
          </w:p>
        </w:tc>
      </w:tr>
      <w:tr w14:paraId="50101498" w14:textId="77777777" w:rsidTr="00DD2DD8">
        <w:tblPrEx>
          <w:tblW w:w="5000" w:type="pct"/>
          <w:tblLook w:val="04A0"/>
        </w:tblPrEx>
        <w:trPr>
          <w:trHeight w:val="288"/>
        </w:trPr>
        <w:tc>
          <w:tcPr>
            <w:tcW w:w="446" w:type="pct"/>
            <w:tcBorders>
              <w:top w:val="nil"/>
              <w:left w:val="nil"/>
              <w:bottom w:val="nil"/>
              <w:right w:val="nil"/>
            </w:tcBorders>
            <w:shd w:val="clear" w:color="auto" w:fill="auto"/>
            <w:noWrap/>
            <w:vAlign w:val="bottom"/>
          </w:tcPr>
          <w:p w:rsidR="00DD00C5" w:rsidRPr="00DD00C5" w:rsidP="00DD00C5" w14:paraId="3750EFA2" w14:textId="4718575C">
            <w:pPr>
              <w:spacing w:after="0" w:line="240" w:lineRule="auto"/>
              <w:jc w:val="right"/>
              <w:rPr>
                <w:rFonts w:ascii="Arial Narrow" w:eastAsia="Times New Roman" w:hAnsi="Arial Narrow" w:cs="Calibri"/>
                <w:color w:val="000000"/>
                <w:sz w:val="20"/>
                <w:szCs w:val="20"/>
              </w:rPr>
            </w:pPr>
          </w:p>
        </w:tc>
        <w:tc>
          <w:tcPr>
            <w:tcW w:w="429" w:type="pct"/>
            <w:tcBorders>
              <w:top w:val="nil"/>
              <w:left w:val="single" w:sz="8" w:space="0" w:color="auto"/>
              <w:bottom w:val="single" w:sz="4" w:space="0" w:color="auto"/>
              <w:right w:val="single" w:sz="4" w:space="0" w:color="auto"/>
            </w:tcBorders>
            <w:shd w:val="clear" w:color="auto" w:fill="auto"/>
            <w:noWrap/>
            <w:vAlign w:val="bottom"/>
            <w:hideMark/>
          </w:tcPr>
          <w:p w:rsidR="00DD00C5" w:rsidRPr="00DD00C5" w:rsidP="00DD00C5" w14:paraId="3705FDBB"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WEEK 4</w:t>
            </w:r>
          </w:p>
        </w:tc>
        <w:tc>
          <w:tcPr>
            <w:tcW w:w="1259" w:type="pct"/>
            <w:tcBorders>
              <w:top w:val="nil"/>
              <w:left w:val="nil"/>
              <w:bottom w:val="single" w:sz="4" w:space="0" w:color="auto"/>
              <w:right w:val="single" w:sz="4" w:space="0" w:color="auto"/>
            </w:tcBorders>
            <w:shd w:val="clear" w:color="000000" w:fill="FFE699"/>
            <w:noWrap/>
            <w:vAlign w:val="bottom"/>
            <w:hideMark/>
          </w:tcPr>
          <w:p w:rsidR="00DD00C5" w:rsidRPr="00DD00C5" w:rsidP="00DD00C5" w14:paraId="7BE3CDA4"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Prompt CALL (≤2 calls) (web)</w:t>
            </w:r>
          </w:p>
        </w:tc>
        <w:tc>
          <w:tcPr>
            <w:tcW w:w="1523" w:type="pct"/>
            <w:tcBorders>
              <w:top w:val="nil"/>
              <w:left w:val="nil"/>
              <w:bottom w:val="single" w:sz="4" w:space="0" w:color="auto"/>
              <w:right w:val="single" w:sz="4" w:space="0" w:color="auto"/>
            </w:tcBorders>
            <w:shd w:val="clear" w:color="000000" w:fill="F8CBAD"/>
            <w:noWrap/>
            <w:vAlign w:val="bottom"/>
            <w:hideMark/>
          </w:tcPr>
          <w:p w:rsidR="00DD00C5" w:rsidRPr="00DD00C5" w:rsidP="00DD00C5" w14:paraId="6D54FD31"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Reminder LETTER (web)</w:t>
            </w:r>
          </w:p>
        </w:tc>
        <w:tc>
          <w:tcPr>
            <w:tcW w:w="1344" w:type="pct"/>
            <w:tcBorders>
              <w:top w:val="nil"/>
              <w:left w:val="nil"/>
              <w:bottom w:val="single" w:sz="4" w:space="0" w:color="auto"/>
              <w:right w:val="single" w:sz="4" w:space="0" w:color="auto"/>
            </w:tcBorders>
            <w:shd w:val="clear" w:color="auto" w:fill="auto"/>
            <w:noWrap/>
            <w:vAlign w:val="bottom"/>
            <w:hideMark/>
          </w:tcPr>
          <w:p w:rsidR="00DD00C5" w:rsidRPr="00DD00C5" w:rsidP="00DD00C5" w14:paraId="7082414D"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POSTCARD reminder (web)</w:t>
            </w:r>
          </w:p>
        </w:tc>
      </w:tr>
      <w:tr w14:paraId="5FE8883D" w14:textId="77777777" w:rsidTr="00DD2DD8">
        <w:tblPrEx>
          <w:tblW w:w="5000" w:type="pct"/>
          <w:tblLook w:val="04A0"/>
        </w:tblPrEx>
        <w:trPr>
          <w:trHeight w:val="288"/>
        </w:trPr>
        <w:tc>
          <w:tcPr>
            <w:tcW w:w="446" w:type="pct"/>
            <w:tcBorders>
              <w:top w:val="nil"/>
              <w:left w:val="nil"/>
              <w:bottom w:val="nil"/>
              <w:right w:val="nil"/>
            </w:tcBorders>
            <w:shd w:val="clear" w:color="auto" w:fill="auto"/>
            <w:noWrap/>
            <w:vAlign w:val="bottom"/>
          </w:tcPr>
          <w:p w:rsidR="00DD00C5" w:rsidRPr="00DD00C5" w:rsidP="00DD00C5" w14:paraId="13F2DB2C" w14:textId="0BDC3965">
            <w:pPr>
              <w:spacing w:after="0" w:line="240" w:lineRule="auto"/>
              <w:jc w:val="right"/>
              <w:rPr>
                <w:rFonts w:ascii="Arial Narrow" w:eastAsia="Times New Roman" w:hAnsi="Arial Narrow" w:cs="Calibri"/>
                <w:color w:val="000000"/>
                <w:sz w:val="20"/>
                <w:szCs w:val="20"/>
              </w:rPr>
            </w:pPr>
          </w:p>
        </w:tc>
        <w:tc>
          <w:tcPr>
            <w:tcW w:w="429" w:type="pct"/>
            <w:tcBorders>
              <w:top w:val="nil"/>
              <w:left w:val="single" w:sz="8" w:space="0" w:color="auto"/>
              <w:bottom w:val="single" w:sz="4" w:space="0" w:color="auto"/>
              <w:right w:val="single" w:sz="4" w:space="0" w:color="auto"/>
            </w:tcBorders>
            <w:shd w:val="clear" w:color="auto" w:fill="auto"/>
            <w:noWrap/>
            <w:vAlign w:val="bottom"/>
            <w:hideMark/>
          </w:tcPr>
          <w:p w:rsidR="00DD00C5" w:rsidRPr="00DD00C5" w:rsidP="00DD00C5" w14:paraId="66CED331"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WEEK 5</w:t>
            </w:r>
          </w:p>
        </w:tc>
        <w:tc>
          <w:tcPr>
            <w:tcW w:w="1259" w:type="pct"/>
            <w:tcBorders>
              <w:top w:val="nil"/>
              <w:left w:val="nil"/>
              <w:bottom w:val="single" w:sz="4" w:space="0" w:color="auto"/>
              <w:right w:val="single" w:sz="4" w:space="0" w:color="auto"/>
            </w:tcBorders>
            <w:shd w:val="clear" w:color="000000" w:fill="BDD7EE"/>
            <w:noWrap/>
            <w:vAlign w:val="bottom"/>
            <w:hideMark/>
          </w:tcPr>
          <w:p w:rsidR="00DD00C5" w:rsidRPr="00DD00C5" w:rsidP="00DD00C5" w14:paraId="2788DF16"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CATI Calls START (≤4 calls)</w:t>
            </w:r>
          </w:p>
        </w:tc>
        <w:tc>
          <w:tcPr>
            <w:tcW w:w="1523" w:type="pct"/>
            <w:tcBorders>
              <w:top w:val="nil"/>
              <w:left w:val="nil"/>
              <w:bottom w:val="single" w:sz="4" w:space="0" w:color="auto"/>
              <w:right w:val="single" w:sz="4" w:space="0" w:color="auto"/>
            </w:tcBorders>
            <w:shd w:val="clear" w:color="000000" w:fill="FFE699"/>
            <w:noWrap/>
            <w:vAlign w:val="bottom"/>
            <w:hideMark/>
          </w:tcPr>
          <w:p w:rsidR="00DD00C5" w:rsidRPr="00DD00C5" w:rsidP="00DD00C5" w14:paraId="48E31221"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Prompt CALL (≤2 calls) (web)</w:t>
            </w:r>
          </w:p>
        </w:tc>
        <w:tc>
          <w:tcPr>
            <w:tcW w:w="1344" w:type="pct"/>
            <w:tcBorders>
              <w:top w:val="nil"/>
              <w:left w:val="nil"/>
              <w:bottom w:val="single" w:sz="4" w:space="0" w:color="auto"/>
              <w:right w:val="single" w:sz="4" w:space="0" w:color="auto"/>
            </w:tcBorders>
            <w:shd w:val="clear" w:color="000000" w:fill="FFE699"/>
            <w:noWrap/>
            <w:vAlign w:val="bottom"/>
            <w:hideMark/>
          </w:tcPr>
          <w:p w:rsidR="00DD00C5" w:rsidRPr="00DD00C5" w:rsidP="00DD00C5" w14:paraId="4A3B4C3C"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Prompt CALL (≤2 calls) (web)</w:t>
            </w:r>
          </w:p>
        </w:tc>
      </w:tr>
      <w:tr w14:paraId="16742DA4" w14:textId="77777777" w:rsidTr="00DD2DD8">
        <w:tblPrEx>
          <w:tblW w:w="5000" w:type="pct"/>
          <w:tblLook w:val="04A0"/>
        </w:tblPrEx>
        <w:trPr>
          <w:trHeight w:val="288"/>
        </w:trPr>
        <w:tc>
          <w:tcPr>
            <w:tcW w:w="446" w:type="pct"/>
            <w:tcBorders>
              <w:top w:val="nil"/>
              <w:left w:val="nil"/>
              <w:bottom w:val="nil"/>
              <w:right w:val="nil"/>
            </w:tcBorders>
            <w:shd w:val="clear" w:color="auto" w:fill="auto"/>
            <w:noWrap/>
            <w:vAlign w:val="bottom"/>
          </w:tcPr>
          <w:p w:rsidR="00DD00C5" w:rsidRPr="00DD00C5" w:rsidP="00DD00C5" w14:paraId="76BF8252" w14:textId="1A928A6C">
            <w:pPr>
              <w:spacing w:after="0" w:line="240" w:lineRule="auto"/>
              <w:jc w:val="right"/>
              <w:rPr>
                <w:rFonts w:ascii="Arial Narrow" w:eastAsia="Times New Roman" w:hAnsi="Arial Narrow" w:cs="Calibri"/>
                <w:color w:val="000000"/>
                <w:sz w:val="20"/>
                <w:szCs w:val="20"/>
              </w:rPr>
            </w:pPr>
          </w:p>
        </w:tc>
        <w:tc>
          <w:tcPr>
            <w:tcW w:w="429" w:type="pct"/>
            <w:tcBorders>
              <w:top w:val="nil"/>
              <w:left w:val="single" w:sz="8" w:space="0" w:color="auto"/>
              <w:bottom w:val="single" w:sz="4" w:space="0" w:color="auto"/>
              <w:right w:val="single" w:sz="4" w:space="0" w:color="auto"/>
            </w:tcBorders>
            <w:shd w:val="clear" w:color="auto" w:fill="auto"/>
            <w:noWrap/>
            <w:vAlign w:val="bottom"/>
            <w:hideMark/>
          </w:tcPr>
          <w:p w:rsidR="00DD00C5" w:rsidRPr="00DD00C5" w:rsidP="00DD00C5" w14:paraId="2BF76ECA"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WEEK 6</w:t>
            </w:r>
          </w:p>
        </w:tc>
        <w:tc>
          <w:tcPr>
            <w:tcW w:w="1259" w:type="pct"/>
            <w:tcBorders>
              <w:top w:val="nil"/>
              <w:left w:val="nil"/>
              <w:bottom w:val="single" w:sz="4" w:space="0" w:color="auto"/>
              <w:right w:val="single" w:sz="4" w:space="0" w:color="auto"/>
            </w:tcBorders>
            <w:shd w:val="clear" w:color="000000" w:fill="BDD7EE"/>
            <w:noWrap/>
            <w:vAlign w:val="bottom"/>
            <w:hideMark/>
          </w:tcPr>
          <w:p w:rsidR="00DD00C5" w:rsidRPr="00DD00C5" w:rsidP="00DD00C5" w14:paraId="4E61FD8B"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CATI Calls END (≤4 calls)</w:t>
            </w:r>
          </w:p>
        </w:tc>
        <w:tc>
          <w:tcPr>
            <w:tcW w:w="1523" w:type="pct"/>
            <w:tcBorders>
              <w:top w:val="nil"/>
              <w:left w:val="nil"/>
              <w:bottom w:val="single" w:sz="4" w:space="0" w:color="auto"/>
              <w:right w:val="single" w:sz="4" w:space="0" w:color="auto"/>
            </w:tcBorders>
            <w:shd w:val="clear" w:color="000000" w:fill="FFE699"/>
            <w:noWrap/>
            <w:vAlign w:val="bottom"/>
            <w:hideMark/>
          </w:tcPr>
          <w:p w:rsidR="00DD00C5" w:rsidRPr="00DD00C5" w:rsidP="00DD00C5" w14:paraId="2048A640"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Prompt CALL (≤2 calls) (web)</w:t>
            </w:r>
          </w:p>
        </w:tc>
        <w:tc>
          <w:tcPr>
            <w:tcW w:w="1344" w:type="pct"/>
            <w:tcBorders>
              <w:top w:val="nil"/>
              <w:left w:val="nil"/>
              <w:bottom w:val="single" w:sz="4" w:space="0" w:color="auto"/>
              <w:right w:val="single" w:sz="4" w:space="0" w:color="auto"/>
            </w:tcBorders>
            <w:shd w:val="clear" w:color="000000" w:fill="FFE699"/>
            <w:noWrap/>
            <w:vAlign w:val="bottom"/>
            <w:hideMark/>
          </w:tcPr>
          <w:p w:rsidR="00DD00C5" w:rsidRPr="00DD00C5" w:rsidP="00DD00C5" w14:paraId="1E1E962E"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Prompt CALL (≤2 calls) (web)</w:t>
            </w:r>
          </w:p>
        </w:tc>
      </w:tr>
      <w:tr w14:paraId="22AF2563" w14:textId="77777777" w:rsidTr="00DD2DD8">
        <w:tblPrEx>
          <w:tblW w:w="5000" w:type="pct"/>
          <w:tblLook w:val="04A0"/>
        </w:tblPrEx>
        <w:trPr>
          <w:trHeight w:val="288"/>
        </w:trPr>
        <w:tc>
          <w:tcPr>
            <w:tcW w:w="446" w:type="pct"/>
            <w:tcBorders>
              <w:top w:val="nil"/>
              <w:left w:val="nil"/>
              <w:bottom w:val="nil"/>
              <w:right w:val="nil"/>
            </w:tcBorders>
            <w:shd w:val="clear" w:color="auto" w:fill="auto"/>
            <w:noWrap/>
            <w:vAlign w:val="bottom"/>
          </w:tcPr>
          <w:p w:rsidR="00DD00C5" w:rsidRPr="00DD00C5" w:rsidP="00DD00C5" w14:paraId="0207B8A2" w14:textId="02D50397">
            <w:pPr>
              <w:spacing w:after="0" w:line="240" w:lineRule="auto"/>
              <w:jc w:val="right"/>
              <w:rPr>
                <w:rFonts w:ascii="Arial Narrow" w:eastAsia="Times New Roman" w:hAnsi="Arial Narrow" w:cs="Calibri"/>
                <w:color w:val="000000"/>
                <w:sz w:val="20"/>
                <w:szCs w:val="20"/>
              </w:rPr>
            </w:pPr>
          </w:p>
        </w:tc>
        <w:tc>
          <w:tcPr>
            <w:tcW w:w="429" w:type="pct"/>
            <w:tcBorders>
              <w:top w:val="nil"/>
              <w:left w:val="single" w:sz="8" w:space="0" w:color="auto"/>
              <w:bottom w:val="single" w:sz="8" w:space="0" w:color="auto"/>
              <w:right w:val="single" w:sz="4" w:space="0" w:color="auto"/>
            </w:tcBorders>
            <w:shd w:val="clear" w:color="000000" w:fill="E2EFDA"/>
            <w:noWrap/>
            <w:vAlign w:val="bottom"/>
            <w:hideMark/>
          </w:tcPr>
          <w:p w:rsidR="00DD00C5" w:rsidRPr="00DD00C5" w:rsidP="00DD00C5" w14:paraId="7D42E056" w14:textId="77777777">
            <w:pPr>
              <w:spacing w:after="0" w:line="240" w:lineRule="auto"/>
              <w:rPr>
                <w:rFonts w:ascii="Arial Narrow" w:eastAsia="Times New Roman" w:hAnsi="Arial Narrow" w:cs="Calibri"/>
                <w:b/>
                <w:bCs/>
                <w:color w:val="000000"/>
              </w:rPr>
            </w:pPr>
            <w:r w:rsidRPr="00DD00C5">
              <w:rPr>
                <w:rFonts w:ascii="Arial Narrow" w:eastAsia="Times New Roman" w:hAnsi="Arial Narrow" w:cs="Calibri"/>
                <w:b/>
                <w:bCs/>
                <w:color w:val="000000"/>
              </w:rPr>
              <w:t>WEEK 7</w:t>
            </w:r>
          </w:p>
        </w:tc>
        <w:tc>
          <w:tcPr>
            <w:tcW w:w="4126" w:type="pct"/>
            <w:gridSpan w:val="3"/>
            <w:tcBorders>
              <w:top w:val="single" w:sz="4" w:space="0" w:color="auto"/>
              <w:left w:val="nil"/>
              <w:bottom w:val="single" w:sz="8" w:space="0" w:color="auto"/>
              <w:right w:val="single" w:sz="4" w:space="0" w:color="auto"/>
            </w:tcBorders>
            <w:shd w:val="clear" w:color="000000" w:fill="D6D224"/>
            <w:vAlign w:val="center"/>
            <w:hideMark/>
          </w:tcPr>
          <w:p w:rsidR="00DD00C5" w:rsidRPr="00DD00C5" w:rsidP="00DD00C5" w14:paraId="09A53A02" w14:textId="77777777">
            <w:pPr>
              <w:spacing w:after="0" w:line="240" w:lineRule="auto"/>
              <w:jc w:val="center"/>
              <w:rPr>
                <w:rFonts w:ascii="Arial Narrow" w:eastAsia="Times New Roman" w:hAnsi="Arial Narrow" w:cs="Calibri"/>
                <w:b/>
                <w:bCs/>
                <w:color w:val="000000"/>
              </w:rPr>
            </w:pPr>
            <w:r w:rsidRPr="00DD00C5">
              <w:rPr>
                <w:rFonts w:ascii="Arial Narrow" w:eastAsia="Times New Roman" w:hAnsi="Arial Narrow" w:cs="Calibri"/>
                <w:b/>
                <w:bCs/>
                <w:color w:val="000000"/>
              </w:rPr>
              <w:t>Survey closes</w:t>
            </w:r>
          </w:p>
        </w:tc>
      </w:tr>
    </w:tbl>
    <w:p w:rsidR="008E5C83" w14:paraId="1A3E137F" w14:textId="5A7EAE86"/>
    <w:p w:rsidR="00CC259A" w14:paraId="0BA7BC99" w14:textId="3F810B45">
      <w:r>
        <w:t xml:space="preserve">We will compare the overall response rate, </w:t>
      </w:r>
      <w:r w:rsidR="008E5C83">
        <w:t xml:space="preserve">percent of completes by web, </w:t>
      </w:r>
      <w:r>
        <w:t>sample composition</w:t>
      </w:r>
      <w:r w:rsidR="008E5C83">
        <w:t xml:space="preserve"> by mode, and cost (if possible)</w:t>
      </w:r>
      <w:r>
        <w:t xml:space="preserve"> by condition. </w:t>
      </w:r>
    </w:p>
    <w:p w:rsidR="00E458DA" w14:paraId="549A2065" w14:textId="37D9A3B9"/>
    <w:p w:rsidR="00E458DA" w14:paraId="55D351B9" w14:textId="1BE802D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5126DF"/>
    <w:multiLevelType w:val="hybridMultilevel"/>
    <w:tmpl w:val="5A2EE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7965A2"/>
    <w:multiLevelType w:val="hybridMultilevel"/>
    <w:tmpl w:val="93245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8570986">
    <w:abstractNumId w:val="0"/>
  </w:num>
  <w:num w:numId="2" w16cid:durableId="1338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E7"/>
    <w:rsid w:val="001E1259"/>
    <w:rsid w:val="001F70EA"/>
    <w:rsid w:val="00261EFA"/>
    <w:rsid w:val="002D45E7"/>
    <w:rsid w:val="002D7ADA"/>
    <w:rsid w:val="002F083D"/>
    <w:rsid w:val="00333C60"/>
    <w:rsid w:val="00394091"/>
    <w:rsid w:val="003B61D7"/>
    <w:rsid w:val="00443C0A"/>
    <w:rsid w:val="004A13CE"/>
    <w:rsid w:val="004E5BA4"/>
    <w:rsid w:val="005B3860"/>
    <w:rsid w:val="005C6652"/>
    <w:rsid w:val="00604949"/>
    <w:rsid w:val="00634107"/>
    <w:rsid w:val="00755AB7"/>
    <w:rsid w:val="008E5C83"/>
    <w:rsid w:val="0091198B"/>
    <w:rsid w:val="00951543"/>
    <w:rsid w:val="00980A54"/>
    <w:rsid w:val="00993675"/>
    <w:rsid w:val="00997412"/>
    <w:rsid w:val="00A554C0"/>
    <w:rsid w:val="00A769D1"/>
    <w:rsid w:val="00AB5842"/>
    <w:rsid w:val="00C10EC3"/>
    <w:rsid w:val="00CC259A"/>
    <w:rsid w:val="00D12B78"/>
    <w:rsid w:val="00DD00C5"/>
    <w:rsid w:val="00DD2DD8"/>
    <w:rsid w:val="00E34A28"/>
    <w:rsid w:val="00E35085"/>
    <w:rsid w:val="00E36F8C"/>
    <w:rsid w:val="00E458DA"/>
    <w:rsid w:val="00E9344E"/>
    <w:rsid w:val="00F009D0"/>
    <w:rsid w:val="00F42D54"/>
    <w:rsid w:val="00FA10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C9DAD"/>
  <w15:chartTrackingRefBased/>
  <w15:docId w15:val="{9E9F0E6D-A410-4F15-933E-DC1ED42A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5E7"/>
    <w:pPr>
      <w:ind w:left="720"/>
      <w:contextualSpacing/>
    </w:pPr>
  </w:style>
  <w:style w:type="table" w:styleId="TableGrid">
    <w:name w:val="Table Grid"/>
    <w:basedOn w:val="TableNormal"/>
    <w:uiPriority w:val="59"/>
    <w:rsid w:val="00E34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1D7"/>
    <w:rPr>
      <w:sz w:val="16"/>
      <w:szCs w:val="16"/>
    </w:rPr>
  </w:style>
  <w:style w:type="paragraph" w:styleId="CommentText">
    <w:name w:val="annotation text"/>
    <w:basedOn w:val="Normal"/>
    <w:link w:val="CommentTextChar"/>
    <w:uiPriority w:val="99"/>
    <w:semiHidden/>
    <w:unhideWhenUsed/>
    <w:rsid w:val="003B61D7"/>
    <w:pPr>
      <w:spacing w:line="240" w:lineRule="auto"/>
    </w:pPr>
    <w:rPr>
      <w:sz w:val="20"/>
      <w:szCs w:val="20"/>
    </w:rPr>
  </w:style>
  <w:style w:type="character" w:customStyle="1" w:styleId="CommentTextChar">
    <w:name w:val="Comment Text Char"/>
    <w:basedOn w:val="DefaultParagraphFont"/>
    <w:link w:val="CommentText"/>
    <w:uiPriority w:val="99"/>
    <w:semiHidden/>
    <w:rsid w:val="003B61D7"/>
    <w:rPr>
      <w:sz w:val="20"/>
      <w:szCs w:val="20"/>
    </w:rPr>
  </w:style>
  <w:style w:type="paragraph" w:styleId="CommentSubject">
    <w:name w:val="annotation subject"/>
    <w:basedOn w:val="CommentText"/>
    <w:next w:val="CommentText"/>
    <w:link w:val="CommentSubjectChar"/>
    <w:uiPriority w:val="99"/>
    <w:semiHidden/>
    <w:unhideWhenUsed/>
    <w:rsid w:val="003B61D7"/>
    <w:rPr>
      <w:b/>
      <w:bCs/>
    </w:rPr>
  </w:style>
  <w:style w:type="character" w:customStyle="1" w:styleId="CommentSubjectChar">
    <w:name w:val="Comment Subject Char"/>
    <w:basedOn w:val="CommentTextChar"/>
    <w:link w:val="CommentSubject"/>
    <w:uiPriority w:val="99"/>
    <w:semiHidden/>
    <w:rsid w:val="003B61D7"/>
    <w:rPr>
      <w:b/>
      <w:bCs/>
      <w:sz w:val="20"/>
      <w:szCs w:val="20"/>
    </w:rPr>
  </w:style>
  <w:style w:type="paragraph" w:styleId="BalloonText">
    <w:name w:val="Balloon Text"/>
    <w:basedOn w:val="Normal"/>
    <w:link w:val="BalloonTextChar"/>
    <w:uiPriority w:val="99"/>
    <w:semiHidden/>
    <w:unhideWhenUsed/>
    <w:rsid w:val="003B6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1D7"/>
    <w:rPr>
      <w:rFonts w:ascii="Segoe UI" w:hAnsi="Segoe UI" w:cs="Segoe UI"/>
      <w:sz w:val="18"/>
      <w:szCs w:val="18"/>
    </w:rPr>
  </w:style>
  <w:style w:type="paragraph" w:customStyle="1" w:styleId="SP-SglSpPara">
    <w:name w:val="SP-Sgl Sp Para"/>
    <w:rsid w:val="00C10EC3"/>
    <w:pPr>
      <w:tabs>
        <w:tab w:val="left" w:pos="576"/>
      </w:tabs>
      <w:spacing w:after="0" w:line="240" w:lineRule="atLeast"/>
      <w:ind w:firstLine="57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Yan</dc:creator>
  <cp:lastModifiedBy>Dawson, Erica (CDC/DDNID/NCCDPHP/DPH)</cp:lastModifiedBy>
  <cp:revision>4</cp:revision>
  <dcterms:created xsi:type="dcterms:W3CDTF">2023-05-25T18:48:00Z</dcterms:created>
  <dcterms:modified xsi:type="dcterms:W3CDTF">2023-05-30T19:30:00Z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fc0ac7df-9baf-487d-a2d2-acb23743d671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2023-05-25T18:48:01Z</vt:lpwstr>
  </property>
  <property fmtid="{D5CDD505-2E9C-101B-9397-08002B2CF9AE}" pid="8" name="MSIP_Label_7b94a7b8-f06c-4dfe-bdcc-9b548fd58c31_SiteId">
    <vt:lpwstr>9ce70869-60db-44fd-abe8-d2767077fc8f</vt:lpwstr>
  </property>
</Properties>
</file>