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46D7" w:rsidRPr="00D53D13" w:rsidP="00D53D13" w14:paraId="73C2DFAE" w14:textId="22576B70">
      <w:pPr>
        <w:tabs>
          <w:tab w:val="left" w:pos="243"/>
          <w:tab w:val="right" w:pos="9360"/>
        </w:tabs>
        <w:suppressAutoHyphens/>
        <w:rPr>
          <w:b/>
          <w:sz w:val="22"/>
          <w:szCs w:val="22"/>
        </w:rPr>
      </w:pPr>
      <w:r w:rsidRPr="00D53D13">
        <w:rPr>
          <w:b/>
          <w:sz w:val="22"/>
          <w:szCs w:val="22"/>
        </w:rPr>
        <w:t>Section 95.</w:t>
      </w:r>
      <w:r w:rsidR="00B06DC6">
        <w:rPr>
          <w:b/>
          <w:sz w:val="22"/>
          <w:szCs w:val="22"/>
        </w:rPr>
        <w:t>193</w:t>
      </w:r>
      <w:r w:rsidRPr="00D53D13">
        <w:rPr>
          <w:b/>
          <w:sz w:val="22"/>
          <w:szCs w:val="22"/>
        </w:rPr>
        <w:t>3, Construction Requirements</w:t>
      </w:r>
      <w:r w:rsidRPr="00D53D13">
        <w:rPr>
          <w:b/>
          <w:sz w:val="22"/>
          <w:szCs w:val="22"/>
        </w:rPr>
        <w:tab/>
        <w:t xml:space="preserve">   </w:t>
      </w:r>
      <w:r w:rsidRPr="00D53D13" w:rsidR="00A031D0">
        <w:rPr>
          <w:b/>
          <w:sz w:val="22"/>
          <w:szCs w:val="22"/>
        </w:rPr>
        <w:t>3060-0882</w:t>
      </w:r>
      <w:r>
        <w:rPr>
          <w:b/>
          <w:sz w:val="22"/>
          <w:szCs w:val="22"/>
        </w:rPr>
        <w:fldChar w:fldCharType="begin"/>
      </w:r>
      <w:r w:rsidRPr="00D53D13" w:rsidR="00394D8D">
        <w:rPr>
          <w:b/>
          <w:sz w:val="22"/>
          <w:szCs w:val="22"/>
        </w:rPr>
        <w:instrText xml:space="preserve">PRIVATE </w:instrText>
      </w:r>
      <w:r>
        <w:rPr>
          <w:b/>
          <w:sz w:val="22"/>
          <w:szCs w:val="22"/>
        </w:rPr>
        <w:fldChar w:fldCharType="end"/>
      </w:r>
    </w:p>
    <w:p w:rsidR="00394D8D" w:rsidP="00CC66DD" w14:paraId="160C148B" w14:textId="7B27B89E">
      <w:pPr>
        <w:tabs>
          <w:tab w:val="left" w:pos="243"/>
          <w:tab w:val="right" w:pos="9360"/>
        </w:tabs>
        <w:suppressAutoHyphens/>
        <w:rPr>
          <w:b/>
          <w:sz w:val="22"/>
          <w:szCs w:val="22"/>
        </w:rPr>
      </w:pPr>
      <w:r w:rsidRPr="00D53D13">
        <w:rPr>
          <w:b/>
          <w:sz w:val="22"/>
          <w:szCs w:val="22"/>
        </w:rPr>
        <w:tab/>
      </w:r>
      <w:r w:rsidRPr="00D53D13">
        <w:rPr>
          <w:b/>
          <w:sz w:val="22"/>
          <w:szCs w:val="22"/>
        </w:rPr>
        <w:tab/>
      </w:r>
      <w:r w:rsidR="00B06DC6">
        <w:rPr>
          <w:b/>
          <w:sz w:val="22"/>
          <w:szCs w:val="22"/>
        </w:rPr>
        <w:t>December</w:t>
      </w:r>
      <w:r w:rsidR="002A545F">
        <w:rPr>
          <w:b/>
          <w:sz w:val="22"/>
          <w:szCs w:val="22"/>
        </w:rPr>
        <w:t xml:space="preserve"> 202</w:t>
      </w:r>
      <w:r w:rsidR="00B06DC6">
        <w:rPr>
          <w:b/>
          <w:sz w:val="22"/>
          <w:szCs w:val="22"/>
        </w:rPr>
        <w:t>2</w:t>
      </w:r>
    </w:p>
    <w:p w:rsidR="00CC66DD" w:rsidP="00CC66DD" w14:paraId="687CD58F" w14:textId="77777777">
      <w:pPr>
        <w:tabs>
          <w:tab w:val="left" w:pos="243"/>
          <w:tab w:val="right" w:pos="9360"/>
        </w:tabs>
        <w:suppressAutoHyphens/>
        <w:rPr>
          <w:b/>
          <w:sz w:val="22"/>
          <w:szCs w:val="22"/>
        </w:rPr>
      </w:pPr>
    </w:p>
    <w:p w:rsidR="00CC66DD" w:rsidRPr="00CC66DD" w:rsidP="00CC66DD" w14:paraId="1819D094" w14:textId="77777777">
      <w:pPr>
        <w:tabs>
          <w:tab w:val="left" w:pos="243"/>
          <w:tab w:val="right" w:pos="9360"/>
        </w:tabs>
        <w:suppressAutoHyphens/>
        <w:rPr>
          <w:b/>
          <w:sz w:val="22"/>
          <w:szCs w:val="22"/>
        </w:rPr>
      </w:pPr>
    </w:p>
    <w:p w:rsidR="007A550F" w:rsidRPr="00D53D13" w14:paraId="31637A62" w14:textId="77777777">
      <w:pPr>
        <w:suppressAutoHyphens/>
        <w:jc w:val="center"/>
        <w:rPr>
          <w:b/>
          <w:sz w:val="22"/>
          <w:szCs w:val="22"/>
        </w:rPr>
      </w:pPr>
      <w:r w:rsidRPr="00D53D13">
        <w:rPr>
          <w:b/>
          <w:sz w:val="22"/>
          <w:szCs w:val="22"/>
        </w:rPr>
        <w:t>SUPPORTING STATEMENT</w:t>
      </w:r>
    </w:p>
    <w:p w:rsidR="007A550F" w:rsidRPr="00D53D13" w14:paraId="505AD96B" w14:textId="77777777">
      <w:pPr>
        <w:suppressAutoHyphens/>
        <w:jc w:val="center"/>
        <w:rPr>
          <w:sz w:val="22"/>
          <w:szCs w:val="22"/>
        </w:rPr>
      </w:pPr>
    </w:p>
    <w:p w:rsidR="00394D8D" w:rsidRPr="00D53D13" w14:paraId="4853B337" w14:textId="77777777">
      <w:pPr>
        <w:suppressAutoHyphens/>
        <w:jc w:val="center"/>
        <w:rPr>
          <w:sz w:val="22"/>
          <w:szCs w:val="22"/>
        </w:rPr>
      </w:pPr>
      <w:r w:rsidRPr="00D53D13">
        <w:rPr>
          <w:sz w:val="22"/>
          <w:szCs w:val="22"/>
        </w:rPr>
        <w:t xml:space="preserve"> </w:t>
      </w:r>
    </w:p>
    <w:p w:rsidR="00394D8D" w:rsidRPr="00D53D13" w14:paraId="4E0F1A8C" w14:textId="77777777">
      <w:pPr>
        <w:suppressAutoHyphens/>
        <w:rPr>
          <w:sz w:val="22"/>
          <w:szCs w:val="22"/>
        </w:rPr>
      </w:pPr>
    </w:p>
    <w:p w:rsidR="00394D8D" w:rsidRPr="00D53D13" w14:paraId="347A5755" w14:textId="77777777">
      <w:pPr>
        <w:suppressAutoHyphens/>
        <w:rPr>
          <w:b/>
          <w:sz w:val="22"/>
          <w:szCs w:val="22"/>
        </w:rPr>
      </w:pPr>
      <w:r w:rsidRPr="00D53D13">
        <w:rPr>
          <w:b/>
          <w:sz w:val="22"/>
          <w:szCs w:val="22"/>
        </w:rPr>
        <w:t xml:space="preserve">A.  </w:t>
      </w:r>
      <w:r w:rsidRPr="00D53D13">
        <w:rPr>
          <w:b/>
          <w:sz w:val="22"/>
          <w:szCs w:val="22"/>
          <w:u w:val="single"/>
        </w:rPr>
        <w:t>Justification</w:t>
      </w:r>
      <w:r w:rsidRPr="00D53D13" w:rsidR="0020667B">
        <w:rPr>
          <w:b/>
          <w:sz w:val="22"/>
          <w:szCs w:val="22"/>
          <w:u w:val="single"/>
        </w:rPr>
        <w:t>:</w:t>
      </w:r>
    </w:p>
    <w:p w:rsidR="00394D8D" w:rsidRPr="00D53D13" w14:paraId="547535FD" w14:textId="77777777">
      <w:pPr>
        <w:suppressAutoHyphens/>
        <w:rPr>
          <w:sz w:val="22"/>
          <w:szCs w:val="22"/>
        </w:rPr>
      </w:pPr>
    </w:p>
    <w:p w:rsidR="00394D8D" w:rsidRPr="00D53D13" w14:paraId="2FA50A25" w14:textId="353D362C">
      <w:pPr>
        <w:suppressAutoHyphens/>
        <w:rPr>
          <w:sz w:val="22"/>
          <w:szCs w:val="22"/>
        </w:rPr>
      </w:pPr>
      <w:r w:rsidRPr="00D53D13">
        <w:rPr>
          <w:sz w:val="22"/>
          <w:szCs w:val="22"/>
        </w:rPr>
        <w:t xml:space="preserve">1.  The requirement contained in </w:t>
      </w:r>
      <w:r w:rsidRPr="00D53D13" w:rsidR="00A321B4">
        <w:rPr>
          <w:sz w:val="22"/>
          <w:szCs w:val="22"/>
        </w:rPr>
        <w:t xml:space="preserve">47 CFR </w:t>
      </w:r>
      <w:r w:rsidRPr="00D53D13">
        <w:rPr>
          <w:sz w:val="22"/>
          <w:szCs w:val="22"/>
        </w:rPr>
        <w:t>95.</w:t>
      </w:r>
      <w:r w:rsidR="00B06DC6">
        <w:rPr>
          <w:sz w:val="22"/>
          <w:szCs w:val="22"/>
        </w:rPr>
        <w:t>1933</w:t>
      </w:r>
      <w:r>
        <w:rPr>
          <w:rStyle w:val="FootnoteReference"/>
          <w:szCs w:val="22"/>
        </w:rPr>
        <w:footnoteReference w:id="2"/>
      </w:r>
      <w:r w:rsidRPr="00D53D13">
        <w:rPr>
          <w:sz w:val="22"/>
          <w:szCs w:val="22"/>
        </w:rPr>
        <w:t xml:space="preserve"> is necessary for 218-219 MHz </w:t>
      </w:r>
      <w:r w:rsidRPr="00D53D13" w:rsidR="00636510">
        <w:rPr>
          <w:sz w:val="22"/>
          <w:szCs w:val="22"/>
        </w:rPr>
        <w:t>s</w:t>
      </w:r>
      <w:r w:rsidRPr="00D53D13">
        <w:rPr>
          <w:sz w:val="22"/>
          <w:szCs w:val="22"/>
        </w:rPr>
        <w:t xml:space="preserve">ervice </w:t>
      </w:r>
      <w:r w:rsidRPr="00D53D13" w:rsidR="00636510">
        <w:rPr>
          <w:sz w:val="22"/>
          <w:szCs w:val="22"/>
        </w:rPr>
        <w:t>s</w:t>
      </w:r>
      <w:r w:rsidRPr="00D53D13">
        <w:rPr>
          <w:sz w:val="22"/>
          <w:szCs w:val="22"/>
        </w:rPr>
        <w:t xml:space="preserve">ystem licensees to file a report after ten years of license grant to demonstrate that they provide substantial service to its service areas.  </w:t>
      </w:r>
    </w:p>
    <w:p w:rsidR="009A4A92" w:rsidRPr="00D53D13" w14:paraId="6983021C" w14:textId="77777777">
      <w:pPr>
        <w:suppressAutoHyphens/>
        <w:rPr>
          <w:sz w:val="22"/>
          <w:szCs w:val="22"/>
        </w:rPr>
      </w:pPr>
    </w:p>
    <w:p w:rsidR="009A4A92" w:rsidRPr="00D53D13" w14:paraId="61F4CFC0" w14:textId="77777777">
      <w:pPr>
        <w:suppressAutoHyphens/>
        <w:rPr>
          <w:sz w:val="22"/>
          <w:szCs w:val="22"/>
        </w:rPr>
      </w:pPr>
      <w:r w:rsidRPr="00D53D13">
        <w:rPr>
          <w:sz w:val="22"/>
          <w:szCs w:val="22"/>
        </w:rPr>
        <w:t xml:space="preserve">Statutory </w:t>
      </w:r>
      <w:r w:rsidRPr="00D53D13" w:rsidR="0020667B">
        <w:rPr>
          <w:sz w:val="22"/>
          <w:szCs w:val="22"/>
        </w:rPr>
        <w:t>a</w:t>
      </w:r>
      <w:r w:rsidRPr="00D53D13">
        <w:rPr>
          <w:sz w:val="22"/>
          <w:szCs w:val="22"/>
        </w:rPr>
        <w:t xml:space="preserve">uthority for this collection of information is contained in </w:t>
      </w:r>
      <w:r w:rsidRPr="00D53D13" w:rsidR="000B2AB2">
        <w:rPr>
          <w:sz w:val="22"/>
          <w:szCs w:val="22"/>
        </w:rPr>
        <w:t xml:space="preserve">Sections 4, 303, 48 Stat. 1066, 1082, as amended; 47 U.S.C. 154, </w:t>
      </w:r>
      <w:r w:rsidRPr="00D53D13" w:rsidR="0020667B">
        <w:rPr>
          <w:sz w:val="22"/>
          <w:szCs w:val="22"/>
        </w:rPr>
        <w:t xml:space="preserve">and </w:t>
      </w:r>
      <w:r w:rsidRPr="00D53D13" w:rsidR="000B2AB2">
        <w:rPr>
          <w:sz w:val="22"/>
          <w:szCs w:val="22"/>
        </w:rPr>
        <w:t>303.</w:t>
      </w:r>
    </w:p>
    <w:p w:rsidR="00F346D7" w:rsidRPr="00D53D13" w14:paraId="07D2E1F4" w14:textId="77777777">
      <w:pPr>
        <w:suppressAutoHyphens/>
        <w:rPr>
          <w:sz w:val="22"/>
          <w:szCs w:val="22"/>
        </w:rPr>
      </w:pPr>
    </w:p>
    <w:p w:rsidR="00F346D7" w:rsidRPr="00D53D13" w14:paraId="40330204" w14:textId="77777777">
      <w:pPr>
        <w:suppressAutoHyphens/>
        <w:rPr>
          <w:sz w:val="22"/>
          <w:szCs w:val="22"/>
        </w:rPr>
      </w:pPr>
      <w:r w:rsidRPr="00D53D13">
        <w:rPr>
          <w:sz w:val="22"/>
          <w:szCs w:val="22"/>
        </w:rPr>
        <w:t>The Commission is seeking a three</w:t>
      </w:r>
      <w:r w:rsidR="002A545F">
        <w:rPr>
          <w:sz w:val="22"/>
          <w:szCs w:val="22"/>
        </w:rPr>
        <w:t>-</w:t>
      </w:r>
      <w:r w:rsidRPr="00D53D13">
        <w:rPr>
          <w:sz w:val="22"/>
          <w:szCs w:val="22"/>
        </w:rPr>
        <w:t>year approval for the Office of Management and Budget (OMB)</w:t>
      </w:r>
      <w:r w:rsidRPr="00D53D13" w:rsidR="004D009E">
        <w:rPr>
          <w:sz w:val="22"/>
          <w:szCs w:val="22"/>
        </w:rPr>
        <w:t xml:space="preserve"> for the information collection requirements that are contained in this collection.</w:t>
      </w:r>
    </w:p>
    <w:p w:rsidR="00334364" w:rsidRPr="00D53D13" w14:paraId="7FE12C04" w14:textId="77777777">
      <w:pPr>
        <w:suppressAutoHyphens/>
        <w:rPr>
          <w:sz w:val="22"/>
          <w:szCs w:val="22"/>
        </w:rPr>
      </w:pPr>
    </w:p>
    <w:p w:rsidR="00334364" w:rsidRPr="00D53D13" w:rsidP="00334364" w14:paraId="7C628A1D" w14:textId="77777777">
      <w:pPr>
        <w:suppressAutoHyphens/>
        <w:rPr>
          <w:sz w:val="22"/>
          <w:szCs w:val="22"/>
        </w:rPr>
      </w:pPr>
      <w:r w:rsidRPr="00D53D13">
        <w:rPr>
          <w:sz w:val="22"/>
          <w:szCs w:val="22"/>
        </w:rPr>
        <w:t>T</w:t>
      </w:r>
      <w:r w:rsidRPr="00D53D13">
        <w:rPr>
          <w:sz w:val="22"/>
          <w:szCs w:val="22"/>
        </w:rPr>
        <w:t>his information collection does not affect individuals or households; thus, there are no impacts under the Privacy Act.</w:t>
      </w:r>
    </w:p>
    <w:p w:rsidR="00334364" w:rsidRPr="00D53D13" w:rsidP="00334364" w14:paraId="6B5973B1" w14:textId="77777777">
      <w:pPr>
        <w:suppressAutoHyphens/>
        <w:rPr>
          <w:sz w:val="22"/>
          <w:szCs w:val="22"/>
        </w:rPr>
      </w:pPr>
    </w:p>
    <w:p w:rsidR="00394D8D" w:rsidRPr="00D53D13" w14:paraId="61B84290" w14:textId="77777777">
      <w:pPr>
        <w:suppressAutoHyphens/>
        <w:rPr>
          <w:sz w:val="22"/>
          <w:szCs w:val="22"/>
        </w:rPr>
      </w:pPr>
      <w:r w:rsidRPr="00D53D13">
        <w:rPr>
          <w:sz w:val="22"/>
          <w:szCs w:val="22"/>
        </w:rPr>
        <w:t xml:space="preserve">2. The information is used by the Commission staff to assess compliance with 218-219 MHz </w:t>
      </w:r>
      <w:r w:rsidRPr="00D53D13" w:rsidR="00636510">
        <w:rPr>
          <w:sz w:val="22"/>
          <w:szCs w:val="22"/>
        </w:rPr>
        <w:t>s</w:t>
      </w:r>
      <w:r w:rsidRPr="00D53D13">
        <w:rPr>
          <w:sz w:val="22"/>
          <w:szCs w:val="22"/>
        </w:rPr>
        <w:t>ervice construction requirements,</w:t>
      </w:r>
      <w:r w:rsidR="002A545F">
        <w:rPr>
          <w:sz w:val="22"/>
          <w:szCs w:val="22"/>
        </w:rPr>
        <w:t xml:space="preserve"> </w:t>
      </w:r>
      <w:r w:rsidRPr="00D53D13">
        <w:rPr>
          <w:sz w:val="22"/>
          <w:szCs w:val="22"/>
        </w:rPr>
        <w:t xml:space="preserve">and </w:t>
      </w:r>
      <w:r w:rsidRPr="00D53D13" w:rsidR="00006849">
        <w:rPr>
          <w:sz w:val="22"/>
          <w:szCs w:val="22"/>
        </w:rPr>
        <w:t>ensure that the spectrum is put to use in the public interest</w:t>
      </w:r>
      <w:r w:rsidRPr="00D53D13">
        <w:rPr>
          <w:sz w:val="22"/>
          <w:szCs w:val="22"/>
        </w:rPr>
        <w:t xml:space="preserve">.  This will facilitate spectrum efficiency and competition by the 218-219 MHz Service licensees in the wireless marketplace.  Without this information, the Commission would not be able to carry out its statutory responsibilities. </w:t>
      </w:r>
    </w:p>
    <w:p w:rsidR="00394D8D" w:rsidRPr="00D53D13" w14:paraId="74DE727D" w14:textId="77777777">
      <w:pPr>
        <w:suppressAutoHyphens/>
        <w:rPr>
          <w:sz w:val="22"/>
          <w:szCs w:val="22"/>
        </w:rPr>
      </w:pPr>
    </w:p>
    <w:p w:rsidR="00394D8D" w:rsidRPr="00D53D13" w14:paraId="14DB1FFF" w14:textId="77777777">
      <w:pPr>
        <w:suppressAutoHyphens/>
        <w:rPr>
          <w:sz w:val="22"/>
          <w:szCs w:val="22"/>
        </w:rPr>
      </w:pPr>
      <w:r w:rsidRPr="00D53D13">
        <w:rPr>
          <w:sz w:val="22"/>
          <w:szCs w:val="22"/>
        </w:rPr>
        <w:t xml:space="preserve">3.  Prior to finalizing rule makings the Wireless Telecommunications Bureau conducts an analysis to </w:t>
      </w:r>
      <w:r w:rsidR="002A545F">
        <w:rPr>
          <w:sz w:val="22"/>
          <w:szCs w:val="22"/>
        </w:rPr>
        <w:t>e</w:t>
      </w:r>
      <w:r w:rsidRPr="00D53D13">
        <w:rPr>
          <w:sz w:val="22"/>
          <w:szCs w:val="22"/>
        </w:rPr>
        <w:t>nsure that improved information technology cannot be used to reduce the burden on the public.  This analysis considers the possibility of obtaining and/or computer</w:t>
      </w:r>
      <w:r w:rsidRPr="00D53D13">
        <w:rPr>
          <w:sz w:val="22"/>
          <w:szCs w:val="22"/>
        </w:rPr>
        <w:noBreakHyphen/>
        <w:t>generating the required data from existing data bases in the Commission or other federal agencies.</w:t>
      </w:r>
    </w:p>
    <w:p w:rsidR="00394D8D" w:rsidRPr="00D53D13" w14:paraId="35673368" w14:textId="77777777">
      <w:pPr>
        <w:suppressAutoHyphens/>
        <w:rPr>
          <w:sz w:val="22"/>
          <w:szCs w:val="22"/>
        </w:rPr>
      </w:pPr>
    </w:p>
    <w:p w:rsidR="00394D8D" w:rsidRPr="00D53D13" w14:paraId="532BF858" w14:textId="77777777">
      <w:pPr>
        <w:suppressAutoHyphens/>
        <w:rPr>
          <w:sz w:val="22"/>
          <w:szCs w:val="22"/>
        </w:rPr>
      </w:pPr>
      <w:r w:rsidRPr="00D53D13">
        <w:rPr>
          <w:sz w:val="22"/>
          <w:szCs w:val="22"/>
        </w:rPr>
        <w:t>4.  No other federal agency collects this data.</w:t>
      </w:r>
    </w:p>
    <w:p w:rsidR="00394D8D" w:rsidRPr="00D53D13" w14:paraId="58E32075" w14:textId="77777777">
      <w:pPr>
        <w:suppressAutoHyphens/>
        <w:rPr>
          <w:sz w:val="22"/>
          <w:szCs w:val="22"/>
        </w:rPr>
      </w:pPr>
    </w:p>
    <w:p w:rsidR="00394D8D" w:rsidRPr="00D53D13" w14:paraId="1C611634" w14:textId="77777777">
      <w:pPr>
        <w:suppressAutoHyphens/>
        <w:rPr>
          <w:sz w:val="22"/>
          <w:szCs w:val="22"/>
        </w:rPr>
      </w:pPr>
      <w:r w:rsidRPr="00D53D13">
        <w:rPr>
          <w:sz w:val="22"/>
          <w:szCs w:val="22"/>
        </w:rPr>
        <w:t xml:space="preserve">5.  In conformance with the Paperwork Reduction Act of 1995, the Commission is making an effort to minimize the burden on all respondents, regardless of size.  The Commission has limited the </w:t>
      </w:r>
      <w:r w:rsidRPr="00D53D13" w:rsidR="006B0536">
        <w:rPr>
          <w:sz w:val="22"/>
          <w:szCs w:val="22"/>
        </w:rPr>
        <w:t>information requirements</w:t>
      </w:r>
      <w:r w:rsidRPr="00D53D13">
        <w:rPr>
          <w:sz w:val="22"/>
          <w:szCs w:val="22"/>
        </w:rPr>
        <w:t xml:space="preserve"> to that absolutely necessary to deter against possible abuses.</w:t>
      </w:r>
    </w:p>
    <w:p w:rsidR="00394D8D" w:rsidRPr="00D53D13" w14:paraId="539D795E" w14:textId="77777777">
      <w:pPr>
        <w:suppressAutoHyphens/>
        <w:rPr>
          <w:sz w:val="22"/>
          <w:szCs w:val="22"/>
        </w:rPr>
      </w:pPr>
    </w:p>
    <w:p w:rsidR="00394D8D" w:rsidRPr="00D53D13" w14:paraId="5B45F8FE" w14:textId="77777777">
      <w:pPr>
        <w:suppressAutoHyphens/>
        <w:rPr>
          <w:sz w:val="22"/>
          <w:szCs w:val="22"/>
        </w:rPr>
      </w:pPr>
      <w:r w:rsidRPr="00D53D13">
        <w:rPr>
          <w:sz w:val="22"/>
          <w:szCs w:val="22"/>
        </w:rPr>
        <w:t xml:space="preserve">6.  This information is collected ten years </w:t>
      </w:r>
      <w:r w:rsidRPr="00D53D13" w:rsidR="00006849">
        <w:rPr>
          <w:sz w:val="22"/>
          <w:szCs w:val="22"/>
        </w:rPr>
        <w:t>after</w:t>
      </w:r>
      <w:r w:rsidRPr="00D53D13">
        <w:rPr>
          <w:sz w:val="22"/>
          <w:szCs w:val="22"/>
        </w:rPr>
        <w:t xml:space="preserve"> the date of license grant.</w:t>
      </w:r>
    </w:p>
    <w:p w:rsidR="00394D8D" w:rsidRPr="00D53D13" w14:paraId="266E0D0E" w14:textId="77777777">
      <w:pPr>
        <w:suppressAutoHyphens/>
        <w:rPr>
          <w:sz w:val="22"/>
          <w:szCs w:val="22"/>
        </w:rPr>
      </w:pPr>
    </w:p>
    <w:p w:rsidR="00394D8D" w:rsidRPr="00D53D13" w14:paraId="66F79153" w14:textId="77777777">
      <w:pPr>
        <w:suppressAutoHyphens/>
        <w:rPr>
          <w:sz w:val="22"/>
          <w:szCs w:val="22"/>
        </w:rPr>
      </w:pPr>
      <w:r w:rsidRPr="00D53D13">
        <w:rPr>
          <w:sz w:val="22"/>
          <w:szCs w:val="22"/>
        </w:rPr>
        <w:t>7.  Current data collection is consistent with the guidelines in 5 CFR 1320.</w:t>
      </w:r>
    </w:p>
    <w:p w:rsidR="00394D8D" w:rsidRPr="00D53D13" w14:paraId="428F02AE" w14:textId="77777777">
      <w:pPr>
        <w:suppressAutoHyphens/>
        <w:rPr>
          <w:sz w:val="22"/>
          <w:szCs w:val="22"/>
        </w:rPr>
      </w:pPr>
    </w:p>
    <w:p w:rsidR="0089212C" w:rsidRPr="00D53D13" w:rsidP="0089212C" w14:paraId="0366ABC6" w14:textId="7AAFB3F0">
      <w:pPr>
        <w:widowControl/>
        <w:rPr>
          <w:sz w:val="22"/>
          <w:szCs w:val="22"/>
        </w:rPr>
      </w:pPr>
      <w:r w:rsidRPr="00D53D13">
        <w:rPr>
          <w:sz w:val="22"/>
          <w:szCs w:val="22"/>
        </w:rPr>
        <w:t xml:space="preserve">8.  </w:t>
      </w:r>
      <w:r w:rsidRPr="00D53D13">
        <w:rPr>
          <w:sz w:val="22"/>
          <w:szCs w:val="22"/>
        </w:rPr>
        <w:t xml:space="preserve">The Commission initiated a 60-day public comment period which appeared in the Federal Register on </w:t>
      </w:r>
      <w:r w:rsidR="004B20F1">
        <w:rPr>
          <w:sz w:val="22"/>
          <w:szCs w:val="22"/>
        </w:rPr>
        <w:t xml:space="preserve">October </w:t>
      </w:r>
      <w:r w:rsidR="00E05BDB">
        <w:rPr>
          <w:sz w:val="22"/>
          <w:szCs w:val="22"/>
        </w:rPr>
        <w:t>11</w:t>
      </w:r>
      <w:r w:rsidR="002A545F">
        <w:rPr>
          <w:sz w:val="22"/>
          <w:szCs w:val="22"/>
        </w:rPr>
        <w:t>, 202</w:t>
      </w:r>
      <w:r w:rsidR="004B20F1">
        <w:rPr>
          <w:sz w:val="22"/>
          <w:szCs w:val="22"/>
        </w:rPr>
        <w:t>2</w:t>
      </w:r>
      <w:r w:rsidRPr="00D53D13" w:rsidR="00C66266">
        <w:rPr>
          <w:sz w:val="22"/>
          <w:szCs w:val="22"/>
        </w:rPr>
        <w:t xml:space="preserve"> (</w:t>
      </w:r>
      <w:r w:rsidR="00CC66DD">
        <w:rPr>
          <w:sz w:val="22"/>
          <w:szCs w:val="22"/>
        </w:rPr>
        <w:t>8</w:t>
      </w:r>
      <w:r w:rsidR="004B20F1">
        <w:rPr>
          <w:sz w:val="22"/>
          <w:szCs w:val="22"/>
        </w:rPr>
        <w:t>7</w:t>
      </w:r>
      <w:r w:rsidRPr="00D53D13" w:rsidR="00C66266">
        <w:rPr>
          <w:sz w:val="22"/>
          <w:szCs w:val="22"/>
        </w:rPr>
        <w:t xml:space="preserve"> FR</w:t>
      </w:r>
      <w:r w:rsidR="00653DD9">
        <w:rPr>
          <w:sz w:val="22"/>
          <w:szCs w:val="22"/>
        </w:rPr>
        <w:t xml:space="preserve"> </w:t>
      </w:r>
      <w:r w:rsidR="00E05BDB">
        <w:rPr>
          <w:sz w:val="22"/>
          <w:szCs w:val="22"/>
        </w:rPr>
        <w:t>61319</w:t>
      </w:r>
      <w:r w:rsidRPr="00D53D13" w:rsidR="00C66266">
        <w:rPr>
          <w:sz w:val="22"/>
          <w:szCs w:val="22"/>
        </w:rPr>
        <w:t>)</w:t>
      </w:r>
      <w:r w:rsidRPr="00D53D13" w:rsidR="004D009E">
        <w:rPr>
          <w:sz w:val="22"/>
          <w:szCs w:val="22"/>
        </w:rPr>
        <w:t xml:space="preserve"> seeking comments from the public for the information collection requirements contained in this collection</w:t>
      </w:r>
      <w:r w:rsidRPr="00D53D13" w:rsidR="00C66266">
        <w:rPr>
          <w:sz w:val="22"/>
          <w:szCs w:val="22"/>
        </w:rPr>
        <w:t xml:space="preserve">.  </w:t>
      </w:r>
      <w:r w:rsidRPr="00D53D13">
        <w:rPr>
          <w:sz w:val="22"/>
          <w:szCs w:val="22"/>
        </w:rPr>
        <w:t xml:space="preserve">No comments were received </w:t>
      </w:r>
      <w:r w:rsidRPr="00D53D13" w:rsidR="004D009E">
        <w:rPr>
          <w:sz w:val="22"/>
          <w:szCs w:val="22"/>
        </w:rPr>
        <w:t>from the public.</w:t>
      </w:r>
      <w:r w:rsidRPr="00D53D13">
        <w:rPr>
          <w:sz w:val="22"/>
          <w:szCs w:val="22"/>
        </w:rPr>
        <w:t xml:space="preserve">  </w:t>
      </w:r>
    </w:p>
    <w:p w:rsidR="00394D8D" w:rsidRPr="00D53D13" w14:paraId="14D88740" w14:textId="77777777">
      <w:pPr>
        <w:suppressAutoHyphens/>
        <w:rPr>
          <w:sz w:val="22"/>
          <w:szCs w:val="22"/>
        </w:rPr>
      </w:pPr>
    </w:p>
    <w:p w:rsidR="00394D8D" w:rsidRPr="00D53D13" w14:paraId="51C95E31" w14:textId="77777777">
      <w:pPr>
        <w:suppressAutoHyphens/>
        <w:rPr>
          <w:sz w:val="22"/>
          <w:szCs w:val="22"/>
        </w:rPr>
      </w:pPr>
      <w:r w:rsidRPr="00D53D13">
        <w:rPr>
          <w:sz w:val="22"/>
          <w:szCs w:val="22"/>
        </w:rPr>
        <w:t>9.  Respondents will not receive any payments</w:t>
      </w:r>
      <w:r w:rsidRPr="00D53D13" w:rsidR="004D009E">
        <w:rPr>
          <w:sz w:val="22"/>
          <w:szCs w:val="22"/>
        </w:rPr>
        <w:t xml:space="preserve"> for this collection</w:t>
      </w:r>
      <w:r w:rsidRPr="00D53D13" w:rsidR="00636510">
        <w:rPr>
          <w:sz w:val="22"/>
          <w:szCs w:val="22"/>
        </w:rPr>
        <w:t xml:space="preserve"> of information</w:t>
      </w:r>
      <w:r w:rsidRPr="00D53D13">
        <w:rPr>
          <w:sz w:val="22"/>
          <w:szCs w:val="22"/>
        </w:rPr>
        <w:t>.</w:t>
      </w:r>
    </w:p>
    <w:p w:rsidR="00394D8D" w:rsidRPr="00D53D13" w14:paraId="352F63A1" w14:textId="77777777">
      <w:pPr>
        <w:suppressAutoHyphens/>
        <w:rPr>
          <w:sz w:val="22"/>
          <w:szCs w:val="22"/>
        </w:rPr>
      </w:pPr>
    </w:p>
    <w:p w:rsidR="00394D8D" w:rsidRPr="00D53D13" w14:paraId="760DEB8E" w14:textId="77777777">
      <w:pPr>
        <w:suppressAutoHyphens/>
        <w:rPr>
          <w:sz w:val="22"/>
          <w:szCs w:val="22"/>
        </w:rPr>
      </w:pPr>
      <w:r w:rsidRPr="00D53D13">
        <w:rPr>
          <w:sz w:val="22"/>
          <w:szCs w:val="22"/>
        </w:rPr>
        <w:t>10. There is no need for confidentiality</w:t>
      </w:r>
      <w:r w:rsidRPr="00D53D13" w:rsidR="004D009E">
        <w:rPr>
          <w:sz w:val="22"/>
          <w:szCs w:val="22"/>
        </w:rPr>
        <w:t xml:space="preserve"> with this collection</w:t>
      </w:r>
      <w:r w:rsidRPr="00D53D13">
        <w:rPr>
          <w:sz w:val="22"/>
          <w:szCs w:val="22"/>
        </w:rPr>
        <w:t>.</w:t>
      </w:r>
    </w:p>
    <w:p w:rsidR="00394D8D" w:rsidRPr="00D53D13" w14:paraId="0F129F26" w14:textId="77777777">
      <w:pPr>
        <w:suppressAutoHyphens/>
        <w:rPr>
          <w:sz w:val="22"/>
          <w:szCs w:val="22"/>
        </w:rPr>
      </w:pPr>
    </w:p>
    <w:p w:rsidR="00394D8D" w:rsidRPr="00D53D13" w14:paraId="58703252" w14:textId="77777777">
      <w:pPr>
        <w:suppressAutoHyphens/>
        <w:rPr>
          <w:sz w:val="22"/>
          <w:szCs w:val="22"/>
        </w:rPr>
      </w:pPr>
      <w:r w:rsidRPr="00D53D13">
        <w:rPr>
          <w:sz w:val="22"/>
          <w:szCs w:val="22"/>
        </w:rPr>
        <w:t xml:space="preserve">11.  This </w:t>
      </w:r>
      <w:r w:rsidRPr="00D53D13" w:rsidR="00636510">
        <w:rPr>
          <w:sz w:val="22"/>
          <w:szCs w:val="22"/>
        </w:rPr>
        <w:t xml:space="preserve">collection of information </w:t>
      </w:r>
      <w:r w:rsidRPr="00D53D13">
        <w:rPr>
          <w:sz w:val="22"/>
          <w:szCs w:val="22"/>
        </w:rPr>
        <w:t>does not address any private matters of a sensitive nature.</w:t>
      </w:r>
    </w:p>
    <w:p w:rsidR="00394D8D" w:rsidRPr="00D53D13" w14:paraId="6347527F" w14:textId="77777777">
      <w:pPr>
        <w:suppressAutoHyphens/>
        <w:rPr>
          <w:sz w:val="22"/>
          <w:szCs w:val="22"/>
        </w:rPr>
      </w:pPr>
    </w:p>
    <w:p w:rsidR="00EC1B7D" w:rsidRPr="00D53D13" w14:paraId="4234C2C1" w14:textId="6FFF56FF">
      <w:pPr>
        <w:suppressAutoHyphens/>
        <w:rPr>
          <w:sz w:val="22"/>
          <w:szCs w:val="22"/>
        </w:rPr>
      </w:pPr>
      <w:r w:rsidRPr="00D53D13">
        <w:rPr>
          <w:sz w:val="22"/>
          <w:szCs w:val="22"/>
        </w:rPr>
        <w:t xml:space="preserve">12.  The reporting requirement in </w:t>
      </w:r>
      <w:r w:rsidRPr="00D53D13" w:rsidR="00265480">
        <w:rPr>
          <w:sz w:val="22"/>
          <w:szCs w:val="22"/>
        </w:rPr>
        <w:t xml:space="preserve">Section </w:t>
      </w:r>
      <w:r w:rsidRPr="00D53D13">
        <w:rPr>
          <w:sz w:val="22"/>
          <w:szCs w:val="22"/>
        </w:rPr>
        <w:t>95.</w:t>
      </w:r>
      <w:r w:rsidR="00B06DC6">
        <w:rPr>
          <w:sz w:val="22"/>
          <w:szCs w:val="22"/>
        </w:rPr>
        <w:t>1933</w:t>
      </w:r>
      <w:r w:rsidRPr="00D53D13">
        <w:rPr>
          <w:sz w:val="22"/>
          <w:szCs w:val="22"/>
        </w:rPr>
        <w:t xml:space="preserve"> is a result of comments sought in the Order, Memorandum Opinion and Order and Notice of Proposed Rule Making in WT D</w:t>
      </w:r>
      <w:r w:rsidRPr="00D53D13" w:rsidR="007A49A5">
        <w:rPr>
          <w:sz w:val="22"/>
          <w:szCs w:val="22"/>
        </w:rPr>
        <w:t>ocket</w:t>
      </w:r>
      <w:r w:rsidRPr="00D53D13">
        <w:rPr>
          <w:sz w:val="22"/>
          <w:szCs w:val="22"/>
        </w:rPr>
        <w:t xml:space="preserve"> No. 98-169, FCC 98-228.  Entities providing 218-219 MHz service have to provide the Commission with a progress report after ten years to inform the Commission of the construction status of the 218-219 MHz system.  </w:t>
      </w:r>
      <w:r w:rsidRPr="00D53D13" w:rsidR="00006849">
        <w:rPr>
          <w:sz w:val="22"/>
          <w:szCs w:val="22"/>
        </w:rPr>
        <w:t xml:space="preserve">There are currently </w:t>
      </w:r>
      <w:r w:rsidR="007407C1">
        <w:rPr>
          <w:sz w:val="22"/>
          <w:szCs w:val="22"/>
        </w:rPr>
        <w:t>3</w:t>
      </w:r>
      <w:r w:rsidR="00305F4E">
        <w:rPr>
          <w:sz w:val="22"/>
          <w:szCs w:val="22"/>
        </w:rPr>
        <w:t>6</w:t>
      </w:r>
      <w:r w:rsidRPr="00D53D13" w:rsidR="00006849">
        <w:rPr>
          <w:sz w:val="22"/>
          <w:szCs w:val="22"/>
        </w:rPr>
        <w:t xml:space="preserve"> active </w:t>
      </w:r>
      <w:r w:rsidRPr="00D53D13" w:rsidR="00250E93">
        <w:rPr>
          <w:sz w:val="22"/>
          <w:szCs w:val="22"/>
        </w:rPr>
        <w:t>licensees</w:t>
      </w:r>
      <w:r w:rsidRPr="00D53D13" w:rsidR="00250E93">
        <w:rPr>
          <w:sz w:val="22"/>
          <w:szCs w:val="22"/>
        </w:rPr>
        <w:t xml:space="preserve"> </w:t>
      </w:r>
      <w:r w:rsidRPr="00D53D13" w:rsidR="00006849">
        <w:rPr>
          <w:sz w:val="22"/>
          <w:szCs w:val="22"/>
        </w:rPr>
        <w:t>issued in the 218-219 MHz service.  More licenses could be created if the Commission holds an auction for unassigned licenses or the numbers could go down if licenses are terminated, canceled or the licensee failed to renew the license.  Current licensees will make their first submission in 2014/2015</w:t>
      </w:r>
      <w:r w:rsidRPr="00D53D13" w:rsidR="00C870CF">
        <w:rPr>
          <w:sz w:val="22"/>
          <w:szCs w:val="22"/>
        </w:rPr>
        <w:t>, if renewed, another submission would not be required until 2</w:t>
      </w:r>
      <w:r w:rsidRPr="00D53D13" w:rsidR="007A49A5">
        <w:rPr>
          <w:sz w:val="22"/>
          <w:szCs w:val="22"/>
        </w:rPr>
        <w:t>024</w:t>
      </w:r>
      <w:r w:rsidRPr="00D53D13" w:rsidR="00C870CF">
        <w:rPr>
          <w:sz w:val="22"/>
          <w:szCs w:val="22"/>
        </w:rPr>
        <w:t>/2</w:t>
      </w:r>
      <w:r w:rsidRPr="00D53D13" w:rsidR="007A49A5">
        <w:rPr>
          <w:sz w:val="22"/>
          <w:szCs w:val="22"/>
        </w:rPr>
        <w:t>02</w:t>
      </w:r>
      <w:r w:rsidRPr="00D53D13" w:rsidR="00C870CF">
        <w:rPr>
          <w:sz w:val="22"/>
          <w:szCs w:val="22"/>
        </w:rPr>
        <w:t>5.</w:t>
      </w:r>
      <w:r w:rsidRPr="00D53D13" w:rsidR="00006849">
        <w:rPr>
          <w:sz w:val="22"/>
          <w:szCs w:val="22"/>
        </w:rPr>
        <w:t xml:space="preserve"> </w:t>
      </w:r>
      <w:r w:rsidRPr="00D53D13">
        <w:rPr>
          <w:sz w:val="22"/>
          <w:szCs w:val="22"/>
        </w:rPr>
        <w:t>The</w:t>
      </w:r>
      <w:r w:rsidRPr="00D53D13" w:rsidR="00006849">
        <w:rPr>
          <w:sz w:val="22"/>
          <w:szCs w:val="22"/>
        </w:rPr>
        <w:t>refore, the</w:t>
      </w:r>
      <w:r w:rsidRPr="00D53D13">
        <w:rPr>
          <w:sz w:val="22"/>
          <w:szCs w:val="22"/>
        </w:rPr>
        <w:t xml:space="preserve"> Commission </w:t>
      </w:r>
      <w:r w:rsidRPr="00D53D13" w:rsidR="004C5E87">
        <w:rPr>
          <w:sz w:val="22"/>
          <w:szCs w:val="22"/>
        </w:rPr>
        <w:t>anticip</w:t>
      </w:r>
      <w:r w:rsidRPr="00D53D13">
        <w:rPr>
          <w:sz w:val="22"/>
          <w:szCs w:val="22"/>
        </w:rPr>
        <w:t xml:space="preserve">ates that approximately </w:t>
      </w:r>
      <w:r w:rsidR="00A100A1">
        <w:rPr>
          <w:sz w:val="22"/>
          <w:szCs w:val="22"/>
        </w:rPr>
        <w:t>3</w:t>
      </w:r>
      <w:r w:rsidR="00305F4E">
        <w:rPr>
          <w:sz w:val="22"/>
          <w:szCs w:val="22"/>
        </w:rPr>
        <w:t>6</w:t>
      </w:r>
      <w:r w:rsidRPr="00D53D13">
        <w:rPr>
          <w:sz w:val="22"/>
          <w:szCs w:val="22"/>
        </w:rPr>
        <w:t xml:space="preserve"> </w:t>
      </w:r>
      <w:r w:rsidRPr="00D53D13" w:rsidR="00006849">
        <w:rPr>
          <w:sz w:val="22"/>
          <w:szCs w:val="22"/>
        </w:rPr>
        <w:t>submissions</w:t>
      </w:r>
      <w:r w:rsidRPr="00D53D13">
        <w:rPr>
          <w:sz w:val="22"/>
          <w:szCs w:val="22"/>
        </w:rPr>
        <w:t xml:space="preserve"> </w:t>
      </w:r>
      <w:r w:rsidRPr="00D53D13" w:rsidR="00C870CF">
        <w:rPr>
          <w:sz w:val="22"/>
          <w:szCs w:val="22"/>
        </w:rPr>
        <w:t>will be</w:t>
      </w:r>
      <w:r w:rsidRPr="00D53D13">
        <w:rPr>
          <w:sz w:val="22"/>
          <w:szCs w:val="22"/>
        </w:rPr>
        <w:t xml:space="preserve"> file </w:t>
      </w:r>
      <w:r w:rsidRPr="00D53D13" w:rsidR="007A49A5">
        <w:rPr>
          <w:sz w:val="22"/>
          <w:szCs w:val="22"/>
        </w:rPr>
        <w:t>over the ten</w:t>
      </w:r>
      <w:r w:rsidR="002A545F">
        <w:rPr>
          <w:sz w:val="22"/>
          <w:szCs w:val="22"/>
        </w:rPr>
        <w:t>-y</w:t>
      </w:r>
      <w:r w:rsidRPr="00D53D13" w:rsidR="007A49A5">
        <w:rPr>
          <w:sz w:val="22"/>
          <w:szCs w:val="22"/>
        </w:rPr>
        <w:t xml:space="preserve">ear period </w:t>
      </w:r>
      <w:r w:rsidRPr="00D53D13">
        <w:rPr>
          <w:sz w:val="22"/>
          <w:szCs w:val="22"/>
        </w:rPr>
        <w:t>and that t</w:t>
      </w:r>
      <w:r w:rsidRPr="00D53D13" w:rsidR="00726193">
        <w:rPr>
          <w:sz w:val="22"/>
          <w:szCs w:val="22"/>
        </w:rPr>
        <w:t>he burden would be about 1 hour</w:t>
      </w:r>
      <w:r w:rsidRPr="00D53D13">
        <w:rPr>
          <w:sz w:val="22"/>
          <w:szCs w:val="22"/>
        </w:rPr>
        <w:t xml:space="preserve"> per report.  Th</w:t>
      </w:r>
      <w:r w:rsidRPr="00D53D13">
        <w:rPr>
          <w:sz w:val="22"/>
          <w:szCs w:val="22"/>
        </w:rPr>
        <w:t>e</w:t>
      </w:r>
      <w:r w:rsidRPr="00D53D13">
        <w:rPr>
          <w:sz w:val="22"/>
          <w:szCs w:val="22"/>
        </w:rPr>
        <w:t xml:space="preserve"> </w:t>
      </w:r>
      <w:r w:rsidRPr="00D53D13" w:rsidR="00726193">
        <w:rPr>
          <w:sz w:val="22"/>
          <w:szCs w:val="22"/>
        </w:rPr>
        <w:t>estimate of</w:t>
      </w:r>
      <w:r w:rsidRPr="00D53D13">
        <w:rPr>
          <w:sz w:val="22"/>
          <w:szCs w:val="22"/>
        </w:rPr>
        <w:t xml:space="preserve"> </w:t>
      </w:r>
      <w:r w:rsidRPr="00D53D13" w:rsidR="00726193">
        <w:rPr>
          <w:sz w:val="22"/>
          <w:szCs w:val="22"/>
        </w:rPr>
        <w:t>respondents</w:t>
      </w:r>
      <w:r w:rsidRPr="00D53D13">
        <w:rPr>
          <w:sz w:val="22"/>
          <w:szCs w:val="22"/>
        </w:rPr>
        <w:t xml:space="preserve"> is based on the </w:t>
      </w:r>
      <w:r w:rsidRPr="00D53D13" w:rsidR="00C870CF">
        <w:rPr>
          <w:sz w:val="22"/>
          <w:szCs w:val="22"/>
        </w:rPr>
        <w:t xml:space="preserve">current </w:t>
      </w:r>
      <w:r w:rsidRPr="00D53D13">
        <w:rPr>
          <w:sz w:val="22"/>
          <w:szCs w:val="22"/>
        </w:rPr>
        <w:t>number of licensee</w:t>
      </w:r>
      <w:r w:rsidRPr="00D53D13" w:rsidR="00726193">
        <w:rPr>
          <w:sz w:val="22"/>
          <w:szCs w:val="22"/>
        </w:rPr>
        <w:t>s</w:t>
      </w:r>
      <w:r w:rsidRPr="00D53D13">
        <w:rPr>
          <w:sz w:val="22"/>
          <w:szCs w:val="22"/>
        </w:rPr>
        <w:t xml:space="preserve"> </w:t>
      </w:r>
      <w:r w:rsidRPr="00D53D13" w:rsidR="00C870CF">
        <w:rPr>
          <w:sz w:val="22"/>
          <w:szCs w:val="22"/>
        </w:rPr>
        <w:t>in the service</w:t>
      </w:r>
      <w:r w:rsidRPr="00D53D13">
        <w:rPr>
          <w:sz w:val="22"/>
          <w:szCs w:val="22"/>
        </w:rPr>
        <w:t xml:space="preserve">. </w:t>
      </w:r>
      <w:r w:rsidRPr="00D53D13">
        <w:rPr>
          <w:sz w:val="22"/>
          <w:szCs w:val="22"/>
        </w:rPr>
        <w:t xml:space="preserve"> The Commission converted the 1</w:t>
      </w:r>
      <w:r w:rsidR="002A545F">
        <w:rPr>
          <w:sz w:val="22"/>
          <w:szCs w:val="22"/>
        </w:rPr>
        <w:t>0-</w:t>
      </w:r>
      <w:r w:rsidRPr="00D53D13">
        <w:rPr>
          <w:sz w:val="22"/>
          <w:szCs w:val="22"/>
        </w:rPr>
        <w:t>year reporting requirement into an annual burden for OMB burden purposes (</w:t>
      </w:r>
      <w:r w:rsidR="00A100A1">
        <w:rPr>
          <w:sz w:val="22"/>
          <w:szCs w:val="22"/>
        </w:rPr>
        <w:t>3</w:t>
      </w:r>
      <w:r w:rsidR="00305F4E">
        <w:rPr>
          <w:sz w:val="22"/>
          <w:szCs w:val="22"/>
        </w:rPr>
        <w:t>6</w:t>
      </w:r>
      <w:r w:rsidRPr="00D53D13">
        <w:rPr>
          <w:sz w:val="22"/>
          <w:szCs w:val="22"/>
        </w:rPr>
        <w:t xml:space="preserve"> submission</w:t>
      </w:r>
      <w:r w:rsidRPr="00D53D13" w:rsidR="00BB785C">
        <w:rPr>
          <w:sz w:val="22"/>
          <w:szCs w:val="22"/>
        </w:rPr>
        <w:t xml:space="preserve">s ÷ 10 years = </w:t>
      </w:r>
      <w:r w:rsidR="00A100A1">
        <w:rPr>
          <w:sz w:val="22"/>
          <w:szCs w:val="22"/>
        </w:rPr>
        <w:t>3.</w:t>
      </w:r>
      <w:r w:rsidR="00305F4E">
        <w:rPr>
          <w:sz w:val="22"/>
          <w:szCs w:val="22"/>
        </w:rPr>
        <w:t>6</w:t>
      </w:r>
      <w:r w:rsidRPr="00D53D13" w:rsidR="00BB785C">
        <w:rPr>
          <w:sz w:val="22"/>
          <w:szCs w:val="22"/>
        </w:rPr>
        <w:t xml:space="preserve"> submissions/year</w:t>
      </w:r>
      <w:r w:rsidR="00A100A1">
        <w:rPr>
          <w:sz w:val="22"/>
          <w:szCs w:val="22"/>
        </w:rPr>
        <w:t>, which we will round up to 4</w:t>
      </w:r>
      <w:r w:rsidRPr="00D53D13" w:rsidR="00BB785C">
        <w:rPr>
          <w:sz w:val="22"/>
          <w:szCs w:val="22"/>
        </w:rPr>
        <w:t>)</w:t>
      </w:r>
      <w:r w:rsidRPr="00D53D13">
        <w:rPr>
          <w:sz w:val="22"/>
          <w:szCs w:val="22"/>
        </w:rPr>
        <w:t xml:space="preserve">.  </w:t>
      </w:r>
    </w:p>
    <w:p w:rsidR="00EC1B7D" w:rsidRPr="00D53D13" w14:paraId="7D20402C" w14:textId="77777777">
      <w:pPr>
        <w:suppressAutoHyphens/>
        <w:rPr>
          <w:sz w:val="22"/>
          <w:szCs w:val="22"/>
        </w:rPr>
      </w:pPr>
    </w:p>
    <w:p w:rsidR="00EC1B7D" w:rsidRPr="00D53D13" w14:paraId="594AE4EC" w14:textId="77777777">
      <w:pPr>
        <w:suppressAutoHyphens/>
        <w:rPr>
          <w:sz w:val="22"/>
          <w:szCs w:val="22"/>
        </w:rPr>
      </w:pPr>
      <w:r w:rsidRPr="00D53D13">
        <w:rPr>
          <w:b/>
          <w:sz w:val="22"/>
          <w:szCs w:val="22"/>
        </w:rPr>
        <w:t>Total Number of Respondents</w:t>
      </w:r>
      <w:r w:rsidRPr="00D53D13">
        <w:rPr>
          <w:sz w:val="22"/>
          <w:szCs w:val="22"/>
        </w:rPr>
        <w:t xml:space="preserve">: </w:t>
      </w:r>
      <w:r w:rsidR="00A100A1">
        <w:rPr>
          <w:b/>
          <w:sz w:val="22"/>
          <w:szCs w:val="22"/>
        </w:rPr>
        <w:t>4</w:t>
      </w:r>
      <w:r w:rsidRPr="00D53D13">
        <w:rPr>
          <w:sz w:val="22"/>
          <w:szCs w:val="22"/>
        </w:rPr>
        <w:t>.</w:t>
      </w:r>
      <w:r>
        <w:rPr>
          <w:sz w:val="22"/>
          <w:szCs w:val="22"/>
          <w:vertAlign w:val="superscript"/>
        </w:rPr>
        <w:footnoteReference w:id="3"/>
      </w:r>
    </w:p>
    <w:p w:rsidR="00EC1B7D" w:rsidRPr="00D53D13" w14:paraId="293D2533" w14:textId="77777777">
      <w:pPr>
        <w:suppressAutoHyphens/>
        <w:rPr>
          <w:sz w:val="22"/>
          <w:szCs w:val="22"/>
        </w:rPr>
      </w:pPr>
    </w:p>
    <w:p w:rsidR="00EC1B7D" w:rsidRPr="00D53D13" w14:paraId="29C8EBD9" w14:textId="77777777">
      <w:pPr>
        <w:suppressAutoHyphens/>
        <w:rPr>
          <w:sz w:val="22"/>
          <w:szCs w:val="22"/>
        </w:rPr>
      </w:pPr>
      <w:r w:rsidRPr="00D53D13">
        <w:rPr>
          <w:b/>
          <w:sz w:val="22"/>
          <w:szCs w:val="22"/>
        </w:rPr>
        <w:t>Total Number of Annual Resp</w:t>
      </w:r>
      <w:r w:rsidR="002A545F">
        <w:rPr>
          <w:b/>
          <w:sz w:val="22"/>
          <w:szCs w:val="22"/>
        </w:rPr>
        <w:t>onses</w:t>
      </w:r>
      <w:r w:rsidRPr="00D53D13">
        <w:rPr>
          <w:sz w:val="22"/>
          <w:szCs w:val="22"/>
        </w:rPr>
        <w:t xml:space="preserve">:  </w:t>
      </w:r>
      <w:r w:rsidR="00A100A1">
        <w:rPr>
          <w:b/>
          <w:sz w:val="22"/>
          <w:szCs w:val="22"/>
        </w:rPr>
        <w:t>4</w:t>
      </w:r>
      <w:r w:rsidRPr="00D53D13">
        <w:rPr>
          <w:sz w:val="22"/>
          <w:szCs w:val="22"/>
        </w:rPr>
        <w:t>.</w:t>
      </w:r>
    </w:p>
    <w:p w:rsidR="00EC1B7D" w:rsidRPr="00D53D13" w14:paraId="1C0CA0E7" w14:textId="77777777">
      <w:pPr>
        <w:suppressAutoHyphens/>
        <w:rPr>
          <w:sz w:val="22"/>
          <w:szCs w:val="22"/>
        </w:rPr>
      </w:pPr>
    </w:p>
    <w:p w:rsidR="00EC1B7D" w:rsidRPr="00D53D13" w14:paraId="2B8572D2" w14:textId="77777777">
      <w:pPr>
        <w:suppressAutoHyphens/>
        <w:rPr>
          <w:sz w:val="22"/>
          <w:szCs w:val="22"/>
        </w:rPr>
      </w:pPr>
      <w:r w:rsidRPr="00D53D13">
        <w:rPr>
          <w:b/>
          <w:sz w:val="22"/>
          <w:szCs w:val="22"/>
        </w:rPr>
        <w:t>Total Annual Burden Hours</w:t>
      </w:r>
      <w:r w:rsidRPr="00D53D13">
        <w:rPr>
          <w:sz w:val="22"/>
          <w:szCs w:val="22"/>
        </w:rPr>
        <w:t xml:space="preserve">:  </w:t>
      </w:r>
      <w:r w:rsidR="002A545F">
        <w:rPr>
          <w:sz w:val="22"/>
          <w:szCs w:val="22"/>
        </w:rPr>
        <w:t>4</w:t>
      </w:r>
      <w:r w:rsidRPr="00D53D13">
        <w:rPr>
          <w:sz w:val="22"/>
          <w:szCs w:val="22"/>
        </w:rPr>
        <w:t xml:space="preserve"> responses x 1 hour/response = </w:t>
      </w:r>
      <w:r w:rsidR="00A100A1">
        <w:rPr>
          <w:b/>
          <w:sz w:val="22"/>
          <w:szCs w:val="22"/>
        </w:rPr>
        <w:t>4</w:t>
      </w:r>
      <w:r w:rsidRPr="00D53D13">
        <w:rPr>
          <w:b/>
          <w:sz w:val="22"/>
          <w:szCs w:val="22"/>
        </w:rPr>
        <w:t xml:space="preserve"> hours</w:t>
      </w:r>
      <w:r w:rsidRPr="00D53D13">
        <w:rPr>
          <w:sz w:val="22"/>
          <w:szCs w:val="22"/>
        </w:rPr>
        <w:t>.</w:t>
      </w:r>
    </w:p>
    <w:p w:rsidR="00EC1B7D" w:rsidRPr="00D53D13" w14:paraId="39929EE8" w14:textId="77777777">
      <w:pPr>
        <w:suppressAutoHyphens/>
        <w:rPr>
          <w:sz w:val="22"/>
          <w:szCs w:val="22"/>
        </w:rPr>
      </w:pPr>
    </w:p>
    <w:p w:rsidR="00EC1B7D" w:rsidRPr="00D53D13" w14:paraId="48E70219" w14:textId="77777777">
      <w:pPr>
        <w:suppressAutoHyphens/>
        <w:rPr>
          <w:sz w:val="22"/>
          <w:szCs w:val="22"/>
        </w:rPr>
      </w:pPr>
      <w:r w:rsidRPr="00D53D13">
        <w:rPr>
          <w:b/>
          <w:sz w:val="22"/>
          <w:szCs w:val="22"/>
        </w:rPr>
        <w:t xml:space="preserve"> Total “in-house costs”</w:t>
      </w:r>
      <w:r w:rsidRPr="00D53D13">
        <w:rPr>
          <w:sz w:val="22"/>
          <w:szCs w:val="22"/>
        </w:rPr>
        <w:t>:  The Commission estimates that respondents will be paid a</w:t>
      </w:r>
      <w:r w:rsidRPr="00D53D13" w:rsidR="00BB785C">
        <w:rPr>
          <w:sz w:val="22"/>
          <w:szCs w:val="22"/>
        </w:rPr>
        <w:t>n</w:t>
      </w:r>
      <w:r w:rsidRPr="00D53D13">
        <w:rPr>
          <w:sz w:val="22"/>
          <w:szCs w:val="22"/>
        </w:rPr>
        <w:t xml:space="preserve"> hourly wage of $60/hour to fulfill the requirements contained in this collection.  </w:t>
      </w:r>
      <w:r w:rsidR="00A100A1">
        <w:rPr>
          <w:sz w:val="22"/>
          <w:szCs w:val="22"/>
        </w:rPr>
        <w:t xml:space="preserve">4 </w:t>
      </w:r>
      <w:r w:rsidRPr="00D53D13">
        <w:rPr>
          <w:sz w:val="22"/>
          <w:szCs w:val="22"/>
        </w:rPr>
        <w:t xml:space="preserve">hours x $60/hour = </w:t>
      </w:r>
      <w:r w:rsidRPr="00D53D13">
        <w:rPr>
          <w:b/>
          <w:sz w:val="22"/>
          <w:szCs w:val="22"/>
        </w:rPr>
        <w:t>$</w:t>
      </w:r>
      <w:r w:rsidR="00A100A1">
        <w:rPr>
          <w:b/>
          <w:sz w:val="22"/>
          <w:szCs w:val="22"/>
        </w:rPr>
        <w:t>240</w:t>
      </w:r>
      <w:r w:rsidRPr="00D53D13">
        <w:rPr>
          <w:sz w:val="22"/>
          <w:szCs w:val="22"/>
        </w:rPr>
        <w:t>.</w:t>
      </w:r>
    </w:p>
    <w:p w:rsidR="00EC1B7D" w:rsidRPr="00D53D13" w14:paraId="61484E6C" w14:textId="77777777">
      <w:pPr>
        <w:suppressAutoHyphens/>
        <w:rPr>
          <w:sz w:val="22"/>
          <w:szCs w:val="22"/>
        </w:rPr>
      </w:pPr>
    </w:p>
    <w:p w:rsidR="00BB785C" w:rsidRPr="00D53D13" w14:paraId="2DF5812B" w14:textId="77777777">
      <w:pPr>
        <w:suppressAutoHyphens/>
        <w:rPr>
          <w:sz w:val="22"/>
          <w:szCs w:val="22"/>
        </w:rPr>
      </w:pPr>
      <w:r w:rsidRPr="00D53D13">
        <w:rPr>
          <w:sz w:val="22"/>
          <w:szCs w:val="22"/>
        </w:rPr>
        <w:t xml:space="preserve"> </w:t>
      </w:r>
      <w:r w:rsidRPr="00D53D13" w:rsidR="0020667B">
        <w:rPr>
          <w:sz w:val="22"/>
          <w:szCs w:val="22"/>
        </w:rPr>
        <w:t xml:space="preserve">13.   </w:t>
      </w:r>
      <w:r w:rsidRPr="00D53D13" w:rsidR="00394D8D">
        <w:rPr>
          <w:sz w:val="22"/>
          <w:szCs w:val="22"/>
        </w:rPr>
        <w:t xml:space="preserve">Estimate of </w:t>
      </w:r>
      <w:r w:rsidRPr="00D53D13">
        <w:rPr>
          <w:sz w:val="22"/>
          <w:szCs w:val="22"/>
        </w:rPr>
        <w:t xml:space="preserve">annual </w:t>
      </w:r>
      <w:r w:rsidRPr="00D53D13" w:rsidR="00394D8D">
        <w:rPr>
          <w:sz w:val="22"/>
          <w:szCs w:val="22"/>
        </w:rPr>
        <w:t xml:space="preserve">cost:  We assume that the respondents </w:t>
      </w:r>
      <w:r w:rsidRPr="00D53D13">
        <w:rPr>
          <w:sz w:val="22"/>
          <w:szCs w:val="22"/>
        </w:rPr>
        <w:t xml:space="preserve">will need the assistance of a contracting </w:t>
      </w:r>
      <w:r w:rsidRPr="00D53D13" w:rsidR="00394D8D">
        <w:rPr>
          <w:sz w:val="22"/>
          <w:szCs w:val="22"/>
        </w:rPr>
        <w:t xml:space="preserve">engineering to </w:t>
      </w:r>
      <w:r w:rsidRPr="00D53D13">
        <w:rPr>
          <w:sz w:val="22"/>
          <w:szCs w:val="22"/>
        </w:rPr>
        <w:t xml:space="preserve">help in the </w:t>
      </w:r>
      <w:r w:rsidRPr="00D53D13" w:rsidR="00394D8D">
        <w:rPr>
          <w:sz w:val="22"/>
          <w:szCs w:val="22"/>
        </w:rPr>
        <w:t>prepar</w:t>
      </w:r>
      <w:r w:rsidRPr="00D53D13">
        <w:rPr>
          <w:sz w:val="22"/>
          <w:szCs w:val="22"/>
        </w:rPr>
        <w:t>ation of</w:t>
      </w:r>
      <w:r w:rsidRPr="00D53D13" w:rsidR="00394D8D">
        <w:rPr>
          <w:sz w:val="22"/>
          <w:szCs w:val="22"/>
        </w:rPr>
        <w:t xml:space="preserve"> the information.</w:t>
      </w:r>
      <w:r w:rsidRPr="00D53D13">
        <w:rPr>
          <w:sz w:val="22"/>
          <w:szCs w:val="22"/>
        </w:rPr>
        <w:t xml:space="preserve">  The contractor will spend 1 hour in the preparation of the information for the respondent.</w:t>
      </w:r>
      <w:r w:rsidRPr="00D53D13" w:rsidR="00394D8D">
        <w:rPr>
          <w:sz w:val="22"/>
          <w:szCs w:val="22"/>
        </w:rPr>
        <w:t xml:space="preserve">  </w:t>
      </w:r>
    </w:p>
    <w:p w:rsidR="00BB785C" w:rsidRPr="00D53D13" w14:paraId="3E6912BB" w14:textId="77777777">
      <w:pPr>
        <w:suppressAutoHyphens/>
        <w:rPr>
          <w:sz w:val="22"/>
          <w:szCs w:val="22"/>
        </w:rPr>
      </w:pPr>
    </w:p>
    <w:p w:rsidR="00394D8D" w:rsidRPr="00D53D13" w14:paraId="60006E0B" w14:textId="13AC3280">
      <w:pPr>
        <w:suppressAutoHyphens/>
        <w:rPr>
          <w:sz w:val="22"/>
          <w:szCs w:val="22"/>
        </w:rPr>
      </w:pPr>
      <w:r w:rsidRPr="00D53D13">
        <w:rPr>
          <w:b/>
          <w:sz w:val="22"/>
          <w:szCs w:val="22"/>
        </w:rPr>
        <w:t>Total Annual Cost</w:t>
      </w:r>
      <w:r w:rsidRPr="00D53D13">
        <w:rPr>
          <w:sz w:val="22"/>
          <w:szCs w:val="22"/>
        </w:rPr>
        <w:t xml:space="preserve">:  </w:t>
      </w:r>
      <w:r w:rsidRPr="00D53D13">
        <w:rPr>
          <w:sz w:val="22"/>
          <w:szCs w:val="22"/>
        </w:rPr>
        <w:t>$</w:t>
      </w:r>
      <w:r w:rsidRPr="00D53D13">
        <w:rPr>
          <w:sz w:val="22"/>
          <w:szCs w:val="22"/>
        </w:rPr>
        <w:t>2</w:t>
      </w:r>
      <w:r w:rsidRPr="00D53D13">
        <w:rPr>
          <w:sz w:val="22"/>
          <w:szCs w:val="22"/>
        </w:rPr>
        <w:t xml:space="preserve">50/hour x </w:t>
      </w:r>
      <w:r w:rsidR="0048600E">
        <w:rPr>
          <w:sz w:val="22"/>
          <w:szCs w:val="22"/>
        </w:rPr>
        <w:t>4</w:t>
      </w:r>
      <w:r w:rsidRPr="00D53D13">
        <w:rPr>
          <w:sz w:val="22"/>
          <w:szCs w:val="22"/>
        </w:rPr>
        <w:t xml:space="preserve"> responses x 1 hour</w:t>
      </w:r>
      <w:r w:rsidRPr="00D53D13">
        <w:rPr>
          <w:sz w:val="22"/>
          <w:szCs w:val="22"/>
        </w:rPr>
        <w:t>/response</w:t>
      </w:r>
      <w:r w:rsidRPr="00D53D13">
        <w:rPr>
          <w:sz w:val="22"/>
          <w:szCs w:val="22"/>
        </w:rPr>
        <w:t xml:space="preserve"> = </w:t>
      </w:r>
      <w:r w:rsidRPr="00D53D13">
        <w:rPr>
          <w:b/>
          <w:sz w:val="22"/>
          <w:szCs w:val="22"/>
        </w:rPr>
        <w:t>$</w:t>
      </w:r>
      <w:r w:rsidR="0048600E">
        <w:rPr>
          <w:b/>
          <w:sz w:val="22"/>
          <w:szCs w:val="22"/>
        </w:rPr>
        <w:t>1</w:t>
      </w:r>
      <w:r w:rsidR="00F60796">
        <w:rPr>
          <w:b/>
          <w:sz w:val="22"/>
          <w:szCs w:val="22"/>
        </w:rPr>
        <w:t>,</w:t>
      </w:r>
      <w:r w:rsidR="0048600E">
        <w:rPr>
          <w:b/>
          <w:sz w:val="22"/>
          <w:szCs w:val="22"/>
        </w:rPr>
        <w:t>000</w:t>
      </w:r>
      <w:r w:rsidRPr="00D53D13">
        <w:rPr>
          <w:b/>
          <w:sz w:val="22"/>
          <w:szCs w:val="22"/>
        </w:rPr>
        <w:t>.</w:t>
      </w:r>
    </w:p>
    <w:p w:rsidR="00394D8D" w:rsidRPr="00D53D13" w14:paraId="0B8A7B3C" w14:textId="77777777">
      <w:pPr>
        <w:suppressAutoHyphens/>
        <w:rPr>
          <w:sz w:val="22"/>
          <w:szCs w:val="22"/>
        </w:rPr>
      </w:pPr>
    </w:p>
    <w:p w:rsidR="00394D8D" w:rsidRPr="00D53D13" w14:paraId="5AA65B1A" w14:textId="77777777">
      <w:pPr>
        <w:suppressAutoHyphens/>
        <w:rPr>
          <w:sz w:val="22"/>
          <w:szCs w:val="22"/>
        </w:rPr>
      </w:pPr>
      <w:r w:rsidRPr="00D53D13">
        <w:rPr>
          <w:sz w:val="22"/>
          <w:szCs w:val="22"/>
        </w:rPr>
        <w:t xml:space="preserve">14. Estimate of cost to Federal Government: </w:t>
      </w:r>
    </w:p>
    <w:p w:rsidR="00394D8D" w:rsidRPr="00D53D13" w14:paraId="3B01D807" w14:textId="77777777">
      <w:pPr>
        <w:suppressAutoHyphens/>
        <w:rPr>
          <w:sz w:val="22"/>
          <w:szCs w:val="22"/>
        </w:rPr>
      </w:pPr>
    </w:p>
    <w:p w:rsidR="0006203D" w:rsidRPr="00D53D13" w14:paraId="50C94761" w14:textId="7FEF217A">
      <w:pPr>
        <w:suppressAutoHyphens/>
        <w:rPr>
          <w:sz w:val="22"/>
          <w:szCs w:val="22"/>
        </w:rPr>
      </w:pPr>
      <w:r w:rsidRPr="00D53D13">
        <w:rPr>
          <w:sz w:val="22"/>
          <w:szCs w:val="22"/>
        </w:rPr>
        <w:t xml:space="preserve">The Commission </w:t>
      </w:r>
      <w:r w:rsidRPr="00D53D13" w:rsidR="00394D8D">
        <w:rPr>
          <w:sz w:val="22"/>
          <w:szCs w:val="22"/>
        </w:rPr>
        <w:t>estimate</w:t>
      </w:r>
      <w:r w:rsidRPr="00D53D13">
        <w:rPr>
          <w:sz w:val="22"/>
          <w:szCs w:val="22"/>
        </w:rPr>
        <w:t>s</w:t>
      </w:r>
      <w:r w:rsidRPr="00D53D13" w:rsidR="00394D8D">
        <w:rPr>
          <w:sz w:val="22"/>
          <w:szCs w:val="22"/>
        </w:rPr>
        <w:t xml:space="preserve"> that approximately </w:t>
      </w:r>
      <w:r w:rsidR="00A100A1">
        <w:rPr>
          <w:sz w:val="22"/>
          <w:szCs w:val="22"/>
        </w:rPr>
        <w:t>3</w:t>
      </w:r>
      <w:r w:rsidRPr="00D53D13" w:rsidR="00394D8D">
        <w:rPr>
          <w:sz w:val="22"/>
          <w:szCs w:val="22"/>
        </w:rPr>
        <w:t xml:space="preserve"> reports will require </w:t>
      </w:r>
      <w:r w:rsidRPr="00D53D13">
        <w:rPr>
          <w:sz w:val="22"/>
          <w:szCs w:val="22"/>
        </w:rPr>
        <w:t xml:space="preserve">Commission staff review and take </w:t>
      </w:r>
      <w:r w:rsidRPr="00D53D13" w:rsidR="00563E68">
        <w:rPr>
          <w:sz w:val="22"/>
          <w:szCs w:val="22"/>
        </w:rPr>
        <w:t>1</w:t>
      </w:r>
      <w:r w:rsidRPr="00D53D13" w:rsidR="00394D8D">
        <w:rPr>
          <w:sz w:val="22"/>
          <w:szCs w:val="22"/>
        </w:rPr>
        <w:t xml:space="preserve"> hour each</w:t>
      </w:r>
      <w:r w:rsidRPr="00D53D13">
        <w:rPr>
          <w:sz w:val="22"/>
          <w:szCs w:val="22"/>
        </w:rPr>
        <w:t xml:space="preserve">.  The staff member is estimated to be paid at the </w:t>
      </w:r>
      <w:r w:rsidRPr="00D53D13" w:rsidR="00394D8D">
        <w:rPr>
          <w:sz w:val="22"/>
          <w:szCs w:val="22"/>
        </w:rPr>
        <w:t xml:space="preserve">GS 13 step 5 </w:t>
      </w:r>
      <w:r w:rsidRPr="00D53D13">
        <w:rPr>
          <w:sz w:val="22"/>
          <w:szCs w:val="22"/>
        </w:rPr>
        <w:t xml:space="preserve">grade </w:t>
      </w:r>
      <w:r w:rsidRPr="00D53D13" w:rsidR="00394D8D">
        <w:rPr>
          <w:sz w:val="22"/>
          <w:szCs w:val="22"/>
        </w:rPr>
        <w:t>level</w:t>
      </w:r>
      <w:r w:rsidR="00CC66DD">
        <w:rPr>
          <w:sz w:val="22"/>
          <w:szCs w:val="22"/>
        </w:rPr>
        <w:t xml:space="preserve"> @ $5</w:t>
      </w:r>
      <w:r w:rsidR="0095268A">
        <w:rPr>
          <w:sz w:val="22"/>
          <w:szCs w:val="22"/>
        </w:rPr>
        <w:t>8.01</w:t>
      </w:r>
      <w:r w:rsidRPr="00D53D13" w:rsidR="0020667B">
        <w:rPr>
          <w:sz w:val="22"/>
          <w:szCs w:val="22"/>
        </w:rPr>
        <w:t>/per hour</w:t>
      </w:r>
      <w:r w:rsidRPr="00D53D13">
        <w:rPr>
          <w:sz w:val="22"/>
          <w:szCs w:val="22"/>
        </w:rPr>
        <w:t>.</w:t>
      </w:r>
    </w:p>
    <w:p w:rsidR="0006203D" w:rsidRPr="00D53D13" w14:paraId="54C42EFA" w14:textId="77777777">
      <w:pPr>
        <w:suppressAutoHyphens/>
        <w:rPr>
          <w:sz w:val="22"/>
          <w:szCs w:val="22"/>
        </w:rPr>
      </w:pPr>
    </w:p>
    <w:p w:rsidR="00394D8D" w:rsidRPr="00D53D13" w14:paraId="054B0564" w14:textId="5E4564E3">
      <w:pPr>
        <w:suppressAutoHyphens/>
        <w:rPr>
          <w:sz w:val="22"/>
          <w:szCs w:val="22"/>
        </w:rPr>
      </w:pPr>
      <w:r w:rsidRPr="00D53D13">
        <w:rPr>
          <w:b/>
          <w:sz w:val="22"/>
          <w:szCs w:val="22"/>
        </w:rPr>
        <w:t>The Total Annual Cost to the Federal Government</w:t>
      </w:r>
      <w:r w:rsidRPr="00D53D13">
        <w:rPr>
          <w:sz w:val="22"/>
          <w:szCs w:val="22"/>
        </w:rPr>
        <w:t xml:space="preserve">:  </w:t>
      </w:r>
      <w:r w:rsidR="0048600E">
        <w:rPr>
          <w:sz w:val="22"/>
          <w:szCs w:val="22"/>
        </w:rPr>
        <w:t>4</w:t>
      </w:r>
      <w:r w:rsidRPr="00D53D13">
        <w:rPr>
          <w:sz w:val="22"/>
          <w:szCs w:val="22"/>
        </w:rPr>
        <w:t xml:space="preserve"> reports</w:t>
      </w:r>
      <w:r w:rsidRPr="00D53D13">
        <w:rPr>
          <w:sz w:val="22"/>
          <w:szCs w:val="22"/>
        </w:rPr>
        <w:t xml:space="preserve"> x </w:t>
      </w:r>
      <w:r w:rsidRPr="00D53D13" w:rsidR="00563E68">
        <w:rPr>
          <w:sz w:val="22"/>
          <w:szCs w:val="22"/>
        </w:rPr>
        <w:t>1</w:t>
      </w:r>
      <w:r w:rsidRPr="00D53D13">
        <w:rPr>
          <w:sz w:val="22"/>
          <w:szCs w:val="22"/>
        </w:rPr>
        <w:t>/report</w:t>
      </w:r>
      <w:r w:rsidRPr="00D53D13">
        <w:rPr>
          <w:sz w:val="22"/>
          <w:szCs w:val="22"/>
        </w:rPr>
        <w:t xml:space="preserve"> x $</w:t>
      </w:r>
      <w:r w:rsidR="00CC66DD">
        <w:rPr>
          <w:sz w:val="22"/>
          <w:szCs w:val="22"/>
        </w:rPr>
        <w:t>58</w:t>
      </w:r>
      <w:r w:rsidR="0095268A">
        <w:rPr>
          <w:sz w:val="22"/>
          <w:szCs w:val="22"/>
        </w:rPr>
        <w:t>.01</w:t>
      </w:r>
      <w:r w:rsidRPr="00D53D13">
        <w:rPr>
          <w:sz w:val="22"/>
          <w:szCs w:val="22"/>
        </w:rPr>
        <w:t>/hour</w:t>
      </w:r>
      <w:r w:rsidRPr="00D53D13">
        <w:rPr>
          <w:sz w:val="22"/>
          <w:szCs w:val="22"/>
        </w:rPr>
        <w:t xml:space="preserve"> = </w:t>
      </w:r>
      <w:r w:rsidR="0095268A">
        <w:rPr>
          <w:b/>
          <w:sz w:val="22"/>
          <w:szCs w:val="22"/>
        </w:rPr>
        <w:t>$232.04</w:t>
      </w:r>
      <w:r w:rsidRPr="00D53D13">
        <w:rPr>
          <w:b/>
          <w:sz w:val="22"/>
          <w:szCs w:val="22"/>
        </w:rPr>
        <w:t>.</w:t>
      </w:r>
    </w:p>
    <w:p w:rsidR="00394D8D" w:rsidRPr="00D53D13" w14:paraId="2A1A7544" w14:textId="77777777">
      <w:pPr>
        <w:suppressAutoHyphens/>
        <w:rPr>
          <w:sz w:val="22"/>
          <w:szCs w:val="22"/>
        </w:rPr>
      </w:pPr>
    </w:p>
    <w:p w:rsidR="00394D8D" w14:paraId="5411846C" w14:textId="520F0AF1">
      <w:pPr>
        <w:suppressAutoHyphens/>
        <w:rPr>
          <w:sz w:val="22"/>
          <w:szCs w:val="22"/>
        </w:rPr>
      </w:pPr>
      <w:r w:rsidRPr="00D53D13">
        <w:rPr>
          <w:sz w:val="22"/>
          <w:szCs w:val="22"/>
        </w:rPr>
        <w:t xml:space="preserve">15.  </w:t>
      </w:r>
      <w:r w:rsidRPr="00D53D13" w:rsidR="003442FC">
        <w:rPr>
          <w:sz w:val="22"/>
          <w:szCs w:val="22"/>
        </w:rPr>
        <w:t xml:space="preserve">There </w:t>
      </w:r>
      <w:r w:rsidRPr="00D53D13" w:rsidR="0006203D">
        <w:rPr>
          <w:sz w:val="22"/>
          <w:szCs w:val="22"/>
        </w:rPr>
        <w:t>are no program changes</w:t>
      </w:r>
      <w:r w:rsidR="00CC66DD">
        <w:rPr>
          <w:sz w:val="22"/>
          <w:szCs w:val="22"/>
        </w:rPr>
        <w:t xml:space="preserve"> </w:t>
      </w:r>
      <w:r w:rsidR="0095268A">
        <w:rPr>
          <w:sz w:val="22"/>
          <w:szCs w:val="22"/>
        </w:rPr>
        <w:t xml:space="preserve">or adjustments </w:t>
      </w:r>
      <w:r w:rsidR="002A545F">
        <w:rPr>
          <w:sz w:val="22"/>
          <w:szCs w:val="22"/>
        </w:rPr>
        <w:t xml:space="preserve">to this collection.  </w:t>
      </w:r>
    </w:p>
    <w:p w:rsidR="00CC66DD" w:rsidRPr="007A550F" w14:paraId="3F121174" w14:textId="77777777">
      <w:pPr>
        <w:suppressAutoHyphens/>
        <w:rPr>
          <w:sz w:val="22"/>
          <w:szCs w:val="22"/>
        </w:rPr>
      </w:pPr>
    </w:p>
    <w:p w:rsidR="00394D8D" w:rsidRPr="007A550F" w14:paraId="33347066" w14:textId="77777777">
      <w:pPr>
        <w:suppressAutoHyphens/>
        <w:rPr>
          <w:sz w:val="22"/>
          <w:szCs w:val="22"/>
        </w:rPr>
      </w:pPr>
      <w:r w:rsidRPr="007A550F">
        <w:rPr>
          <w:sz w:val="22"/>
          <w:szCs w:val="22"/>
        </w:rPr>
        <w:t>16.  The data will not be published for statistical use.</w:t>
      </w:r>
    </w:p>
    <w:p w:rsidR="00394D8D" w:rsidRPr="007A550F" w14:paraId="7DC8CA0C" w14:textId="77777777">
      <w:pPr>
        <w:suppressAutoHyphens/>
        <w:rPr>
          <w:sz w:val="22"/>
          <w:szCs w:val="22"/>
        </w:rPr>
      </w:pPr>
    </w:p>
    <w:p w:rsidR="00394D8D" w:rsidRPr="007A550F" w14:paraId="1AFC3C20" w14:textId="77777777">
      <w:pPr>
        <w:suppressAutoHyphens/>
        <w:rPr>
          <w:sz w:val="22"/>
          <w:szCs w:val="22"/>
        </w:rPr>
      </w:pPr>
      <w:r w:rsidRPr="007A550F">
        <w:rPr>
          <w:sz w:val="22"/>
          <w:szCs w:val="22"/>
        </w:rPr>
        <w:t xml:space="preserve">17.  </w:t>
      </w:r>
      <w:r w:rsidR="003442FC">
        <w:rPr>
          <w:sz w:val="22"/>
          <w:szCs w:val="22"/>
        </w:rPr>
        <w:t>No expiration date will be displayed</w:t>
      </w:r>
      <w:r w:rsidR="00BB785C">
        <w:rPr>
          <w:sz w:val="22"/>
          <w:szCs w:val="22"/>
        </w:rPr>
        <w:t xml:space="preserve"> for this collection of information</w:t>
      </w:r>
      <w:r w:rsidRPr="007A550F">
        <w:rPr>
          <w:sz w:val="22"/>
          <w:szCs w:val="22"/>
        </w:rPr>
        <w:t>.</w:t>
      </w:r>
    </w:p>
    <w:p w:rsidR="00E5482E" w14:paraId="599B6493" w14:textId="77777777">
      <w:pPr>
        <w:suppressAutoHyphens/>
        <w:rPr>
          <w:sz w:val="22"/>
          <w:szCs w:val="22"/>
        </w:rPr>
      </w:pPr>
    </w:p>
    <w:p w:rsidR="00394D8D" w14:paraId="396E4A26" w14:textId="77777777">
      <w:pPr>
        <w:suppressAutoHyphens/>
        <w:rPr>
          <w:sz w:val="22"/>
          <w:szCs w:val="22"/>
        </w:rPr>
      </w:pPr>
      <w:r w:rsidRPr="007A550F">
        <w:rPr>
          <w:sz w:val="22"/>
          <w:szCs w:val="22"/>
        </w:rPr>
        <w:t xml:space="preserve">18.  There </w:t>
      </w:r>
      <w:r w:rsidR="003442FC">
        <w:rPr>
          <w:sz w:val="22"/>
          <w:szCs w:val="22"/>
        </w:rPr>
        <w:t>are</w:t>
      </w:r>
      <w:r w:rsidRPr="007A550F">
        <w:rPr>
          <w:sz w:val="22"/>
          <w:szCs w:val="22"/>
        </w:rPr>
        <w:t xml:space="preserve"> no exceptions to </w:t>
      </w:r>
      <w:r w:rsidR="00BB785C">
        <w:rPr>
          <w:sz w:val="22"/>
          <w:szCs w:val="22"/>
        </w:rPr>
        <w:t>the Certification Statement</w:t>
      </w:r>
      <w:r w:rsidRPr="007A550F">
        <w:rPr>
          <w:sz w:val="22"/>
          <w:szCs w:val="22"/>
        </w:rPr>
        <w:t>.</w:t>
      </w:r>
    </w:p>
    <w:p w:rsidR="00394D8D" w:rsidRPr="007A550F" w14:paraId="571F591D" w14:textId="77777777">
      <w:pPr>
        <w:suppressAutoHyphens/>
        <w:rPr>
          <w:sz w:val="22"/>
          <w:szCs w:val="22"/>
        </w:rPr>
      </w:pPr>
    </w:p>
    <w:p w:rsidR="00394D8D" w:rsidRPr="007A550F" w14:paraId="68AA880C" w14:textId="77777777">
      <w:pPr>
        <w:suppressAutoHyphens/>
        <w:rPr>
          <w:b/>
          <w:sz w:val="22"/>
          <w:szCs w:val="22"/>
        </w:rPr>
      </w:pPr>
      <w:r w:rsidRPr="007A550F">
        <w:rPr>
          <w:b/>
          <w:sz w:val="22"/>
          <w:szCs w:val="22"/>
        </w:rPr>
        <w:t xml:space="preserve">B.  </w:t>
      </w:r>
      <w:r w:rsidRPr="007A550F">
        <w:rPr>
          <w:b/>
          <w:sz w:val="22"/>
          <w:szCs w:val="22"/>
          <w:u w:val="single"/>
        </w:rPr>
        <w:t>Collections of Information Employing Statistical Methods</w:t>
      </w:r>
      <w:r w:rsidRPr="007A550F" w:rsidR="0020667B">
        <w:rPr>
          <w:b/>
          <w:sz w:val="22"/>
          <w:szCs w:val="22"/>
          <w:u w:val="single"/>
        </w:rPr>
        <w:t>:</w:t>
      </w:r>
    </w:p>
    <w:p w:rsidR="00394D8D" w:rsidRPr="007A550F" w14:paraId="71321E61" w14:textId="77777777">
      <w:pPr>
        <w:suppressAutoHyphens/>
        <w:rPr>
          <w:sz w:val="22"/>
          <w:szCs w:val="22"/>
        </w:rPr>
      </w:pPr>
    </w:p>
    <w:p w:rsidR="00394D8D" w:rsidRPr="007A550F" w14:paraId="2AC47044" w14:textId="77777777">
      <w:pPr>
        <w:suppressAutoHyphens/>
        <w:rPr>
          <w:sz w:val="22"/>
          <w:szCs w:val="22"/>
        </w:rPr>
      </w:pPr>
      <w:r w:rsidRPr="007A550F">
        <w:rPr>
          <w:sz w:val="22"/>
          <w:szCs w:val="22"/>
        </w:rPr>
        <w:t xml:space="preserve">    No statistical methods are employed.</w:t>
      </w:r>
    </w:p>
    <w:sectPr>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F68FE" w14:paraId="347F3EE8" w14:textId="77777777">
      <w:pPr>
        <w:spacing w:line="20" w:lineRule="exact"/>
      </w:pPr>
    </w:p>
  </w:endnote>
  <w:endnote w:type="continuationSeparator" w:id="1">
    <w:p w:rsidR="00AF68FE" w14:paraId="763219EF" w14:textId="77777777">
      <w:r>
        <w:t xml:space="preserve"> </w:t>
      </w:r>
    </w:p>
  </w:endnote>
  <w:endnote w:type="continuationNotice" w:id="2">
    <w:p w:rsidR="00AF68FE" w14:paraId="286FD0C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F68FE" w14:paraId="1E172420" w14:textId="77777777">
      <w:r>
        <w:separator/>
      </w:r>
    </w:p>
  </w:footnote>
  <w:footnote w:type="continuationSeparator" w:id="1">
    <w:p w:rsidR="00AF68FE" w14:paraId="1EC812CC" w14:textId="77777777">
      <w:r>
        <w:continuationSeparator/>
      </w:r>
    </w:p>
  </w:footnote>
  <w:footnote w:id="2">
    <w:p w:rsidR="004B20F1" w:rsidRPr="004B20F1" w14:paraId="0853F6CD" w14:textId="6E670D42">
      <w:pPr>
        <w:pStyle w:val="FootnoteText"/>
        <w:rPr>
          <w:sz w:val="20"/>
        </w:rPr>
      </w:pPr>
      <w:r w:rsidRPr="004B20F1">
        <w:rPr>
          <w:rStyle w:val="FootnoteReference"/>
          <w:sz w:val="20"/>
        </w:rPr>
        <w:footnoteRef/>
      </w:r>
      <w:r w:rsidRPr="004B20F1">
        <w:rPr>
          <w:sz w:val="20"/>
        </w:rPr>
        <w:t xml:space="preserve"> This rule section was previously named 47 CFR 95.833.</w:t>
      </w:r>
    </w:p>
  </w:footnote>
  <w:footnote w:id="3">
    <w:p w:rsidR="00BE5A3B" w:rsidRPr="00560DFE" w:rsidP="00BE5A3B" w14:paraId="47B6DBEB" w14:textId="77777777">
      <w:pPr>
        <w:pStyle w:val="FootnoteText"/>
        <w:rPr>
          <w:sz w:val="20"/>
        </w:rPr>
      </w:pPr>
      <w:r w:rsidRPr="00560DFE">
        <w:rPr>
          <w:rStyle w:val="FootnoteReference"/>
          <w:sz w:val="20"/>
        </w:rPr>
        <w:footnoteRef/>
      </w:r>
      <w:r w:rsidRPr="00560DFE">
        <w:rPr>
          <w:sz w:val="20"/>
        </w:rPr>
        <w:t xml:space="preserve"> Although the Commission estimates only </w:t>
      </w:r>
      <w:r w:rsidR="0048600E">
        <w:rPr>
          <w:sz w:val="20"/>
        </w:rPr>
        <w:t>4</w:t>
      </w:r>
      <w:r w:rsidRPr="00560DFE">
        <w:rPr>
          <w:sz w:val="20"/>
        </w:rPr>
        <w:t xml:space="preserve"> annual respondents to this information collection, these respondents make up the majority of their universe of respondents and require OMB approval.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D0"/>
    <w:rsid w:val="00006849"/>
    <w:rsid w:val="00026924"/>
    <w:rsid w:val="0006203D"/>
    <w:rsid w:val="000B2AB2"/>
    <w:rsid w:val="000F341F"/>
    <w:rsid w:val="001366E9"/>
    <w:rsid w:val="00174B5B"/>
    <w:rsid w:val="001A6591"/>
    <w:rsid w:val="0020667B"/>
    <w:rsid w:val="00206A03"/>
    <w:rsid w:val="00250E93"/>
    <w:rsid w:val="00265480"/>
    <w:rsid w:val="002A545F"/>
    <w:rsid w:val="002A7AE8"/>
    <w:rsid w:val="002F4943"/>
    <w:rsid w:val="00305F4E"/>
    <w:rsid w:val="0031593E"/>
    <w:rsid w:val="00334364"/>
    <w:rsid w:val="00342A35"/>
    <w:rsid w:val="003442FC"/>
    <w:rsid w:val="00362D4B"/>
    <w:rsid w:val="00381E4B"/>
    <w:rsid w:val="00394D8D"/>
    <w:rsid w:val="003E6D87"/>
    <w:rsid w:val="0040723D"/>
    <w:rsid w:val="00443CBB"/>
    <w:rsid w:val="004735B0"/>
    <w:rsid w:val="0048600E"/>
    <w:rsid w:val="00491203"/>
    <w:rsid w:val="004B20F1"/>
    <w:rsid w:val="004B4FE1"/>
    <w:rsid w:val="004C5E87"/>
    <w:rsid w:val="004D009E"/>
    <w:rsid w:val="00522AFD"/>
    <w:rsid w:val="00533829"/>
    <w:rsid w:val="00545C4C"/>
    <w:rsid w:val="00560DFE"/>
    <w:rsid w:val="00563E68"/>
    <w:rsid w:val="005F457F"/>
    <w:rsid w:val="00634ECA"/>
    <w:rsid w:val="00636510"/>
    <w:rsid w:val="00653DD9"/>
    <w:rsid w:val="006B0536"/>
    <w:rsid w:val="00716486"/>
    <w:rsid w:val="00726193"/>
    <w:rsid w:val="007266FC"/>
    <w:rsid w:val="007407C1"/>
    <w:rsid w:val="00783C14"/>
    <w:rsid w:val="007A49A5"/>
    <w:rsid w:val="007A550F"/>
    <w:rsid w:val="007C3FA5"/>
    <w:rsid w:val="007F74D8"/>
    <w:rsid w:val="00803D92"/>
    <w:rsid w:val="00821BB7"/>
    <w:rsid w:val="0089212C"/>
    <w:rsid w:val="008A0618"/>
    <w:rsid w:val="008A55D7"/>
    <w:rsid w:val="008B6A20"/>
    <w:rsid w:val="008C7910"/>
    <w:rsid w:val="0095268A"/>
    <w:rsid w:val="00954AAB"/>
    <w:rsid w:val="009A4A92"/>
    <w:rsid w:val="009C5A8A"/>
    <w:rsid w:val="00A031D0"/>
    <w:rsid w:val="00A051B2"/>
    <w:rsid w:val="00A100A1"/>
    <w:rsid w:val="00A12BC9"/>
    <w:rsid w:val="00A321B4"/>
    <w:rsid w:val="00A60F2E"/>
    <w:rsid w:val="00AF68FE"/>
    <w:rsid w:val="00B06DC6"/>
    <w:rsid w:val="00B738C4"/>
    <w:rsid w:val="00BB4D7F"/>
    <w:rsid w:val="00BB785C"/>
    <w:rsid w:val="00BE5A3B"/>
    <w:rsid w:val="00BF2ED2"/>
    <w:rsid w:val="00C1266B"/>
    <w:rsid w:val="00C33C60"/>
    <w:rsid w:val="00C5054D"/>
    <w:rsid w:val="00C66266"/>
    <w:rsid w:val="00C870CF"/>
    <w:rsid w:val="00CC66DD"/>
    <w:rsid w:val="00CD1D04"/>
    <w:rsid w:val="00D53D13"/>
    <w:rsid w:val="00DD4892"/>
    <w:rsid w:val="00DD60D0"/>
    <w:rsid w:val="00DE1BDD"/>
    <w:rsid w:val="00E05BDB"/>
    <w:rsid w:val="00E31725"/>
    <w:rsid w:val="00E5482E"/>
    <w:rsid w:val="00EC1B7D"/>
    <w:rsid w:val="00EF4C0E"/>
    <w:rsid w:val="00F111A8"/>
    <w:rsid w:val="00F1201C"/>
    <w:rsid w:val="00F346D7"/>
    <w:rsid w:val="00F60796"/>
    <w:rsid w:val="00F77E26"/>
    <w:rsid w:val="00FE3C7B"/>
    <w:rsid w:val="00FF6E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2C78CD"/>
  <w15:chartTrackingRefBased/>
  <w15:docId w15:val="{0DD8DA04-CB8D-499B-B5E5-34249373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3">
    <w:name w:val="heading 3"/>
    <w:basedOn w:val="Normal"/>
    <w:next w:val="Normal"/>
    <w:qFormat/>
    <w:pPr>
      <w:tabs>
        <w:tab w:val="left" w:pos="720"/>
      </w:tabs>
      <w:suppressAutoHyphens/>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Agenda1">
    <w:name w:val="Agenda 1"/>
    <w:basedOn w:val="DefaultParagraphFont"/>
  </w:style>
  <w:style w:type="character" w:customStyle="1" w:styleId="Agenda2">
    <w:name w:val="Agenda 2"/>
    <w:basedOn w:val="DefaultParagraphFont"/>
  </w:style>
  <w:style w:type="character" w:customStyle="1" w:styleId="Agenda3">
    <w:name w:val="Agenda 3"/>
    <w:basedOn w:val="DefaultParagraphFont"/>
  </w:style>
  <w:style w:type="character" w:customStyle="1" w:styleId="Agenda4">
    <w:name w:val="Agenda 4"/>
    <w:basedOn w:val="DefaultParagraphFont"/>
  </w:style>
  <w:style w:type="character" w:customStyle="1" w:styleId="Agenda5">
    <w:name w:val="Agenda 5"/>
    <w:basedOn w:val="DefaultParagraphFont"/>
  </w:style>
  <w:style w:type="character" w:customStyle="1" w:styleId="Agenda6">
    <w:name w:val="Agenda 6"/>
    <w:basedOn w:val="DefaultParagraphFont"/>
  </w:style>
  <w:style w:type="character" w:customStyle="1" w:styleId="Agenda7">
    <w:name w:val="Agenda 7"/>
    <w:basedOn w:val="DefaultParagraphFont"/>
  </w:style>
  <w:style w:type="character" w:customStyle="1" w:styleId="Agenda8">
    <w:name w:val="Agenda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591">
    <w:name w:val="59 1"/>
    <w:basedOn w:val="DefaultParagraphFont"/>
  </w:style>
  <w:style w:type="character" w:customStyle="1" w:styleId="592">
    <w:name w:val="59 2"/>
    <w:basedOn w:val="DefaultParagraphFont"/>
  </w:style>
  <w:style w:type="character" w:customStyle="1" w:styleId="593">
    <w:name w:val="59 3"/>
    <w:basedOn w:val="DefaultParagraphFont"/>
  </w:style>
  <w:style w:type="character" w:customStyle="1" w:styleId="594">
    <w:name w:val="59 4"/>
    <w:basedOn w:val="DefaultParagraphFont"/>
  </w:style>
  <w:style w:type="character" w:customStyle="1" w:styleId="595">
    <w:name w:val="59 5"/>
    <w:basedOn w:val="DefaultParagraphFont"/>
  </w:style>
  <w:style w:type="character" w:customStyle="1" w:styleId="596">
    <w:name w:val="59 6"/>
    <w:basedOn w:val="DefaultParagraphFont"/>
  </w:style>
  <w:style w:type="character" w:customStyle="1" w:styleId="597">
    <w:name w:val="59 7"/>
    <w:basedOn w:val="DefaultParagraphFont"/>
  </w:style>
  <w:style w:type="character" w:customStyle="1" w:styleId="598">
    <w:name w:val="59 8"/>
    <w:basedOn w:val="DefaultParagraphFont"/>
  </w:style>
  <w:style w:type="character" w:customStyle="1" w:styleId="601">
    <w:name w:val="60 1"/>
    <w:basedOn w:val="DefaultParagraphFont"/>
  </w:style>
  <w:style w:type="character" w:customStyle="1" w:styleId="602">
    <w:name w:val="60 2"/>
    <w:basedOn w:val="DefaultParagraphFont"/>
  </w:style>
  <w:style w:type="character" w:customStyle="1" w:styleId="603">
    <w:name w:val="60 3"/>
    <w:basedOn w:val="DefaultParagraphFont"/>
  </w:style>
  <w:style w:type="character" w:customStyle="1" w:styleId="604">
    <w:name w:val="60 4"/>
    <w:basedOn w:val="DefaultParagraphFont"/>
  </w:style>
  <w:style w:type="character" w:customStyle="1" w:styleId="605">
    <w:name w:val="60 5"/>
    <w:basedOn w:val="DefaultParagraphFont"/>
  </w:style>
  <w:style w:type="character" w:customStyle="1" w:styleId="606">
    <w:name w:val="60 6"/>
    <w:basedOn w:val="DefaultParagraphFont"/>
  </w:style>
  <w:style w:type="character" w:customStyle="1" w:styleId="607">
    <w:name w:val="60 7"/>
    <w:basedOn w:val="DefaultParagraphFont"/>
  </w:style>
  <w:style w:type="character" w:customStyle="1" w:styleId="608">
    <w:name w:val="60 8"/>
    <w:basedOn w:val="DefaultParagraphFont"/>
  </w:style>
  <w:style w:type="character" w:customStyle="1" w:styleId="291a">
    <w:name w:val="29 1a"/>
    <w:basedOn w:val="DefaultParagraphFont"/>
  </w:style>
  <w:style w:type="character" w:customStyle="1" w:styleId="292a">
    <w:name w:val="29 2a"/>
    <w:basedOn w:val="DefaultParagraphFont"/>
  </w:style>
  <w:style w:type="character" w:customStyle="1" w:styleId="293a">
    <w:name w:val="29 3a"/>
    <w:basedOn w:val="DefaultParagraphFont"/>
  </w:style>
  <w:style w:type="character" w:customStyle="1" w:styleId="294">
    <w:name w:val="29 4"/>
    <w:rPr>
      <w:rFonts w:ascii="Times New Roman" w:hAnsi="Times New Roman"/>
      <w:noProof w:val="0"/>
      <w:sz w:val="24"/>
      <w:lang w:val="en-US"/>
    </w:rPr>
  </w:style>
  <w:style w:type="character" w:customStyle="1" w:styleId="295a">
    <w:name w:val="29 5a"/>
    <w:basedOn w:val="DefaultParagraphFont"/>
  </w:style>
  <w:style w:type="character" w:customStyle="1" w:styleId="296a">
    <w:name w:val="29 6a"/>
    <w:basedOn w:val="DefaultParagraphFont"/>
  </w:style>
  <w:style w:type="character" w:customStyle="1" w:styleId="297a">
    <w:name w:val="29 7a"/>
    <w:basedOn w:val="DefaultParagraphFont"/>
  </w:style>
  <w:style w:type="character" w:customStyle="1" w:styleId="298">
    <w:name w:val="29 8"/>
    <w:basedOn w:val="DefaultParagraphFont"/>
  </w:style>
  <w:style w:type="character" w:customStyle="1" w:styleId="Bibliogrphy">
    <w:name w:val="Bibliogrphy"/>
    <w:basedOn w:val="DefaultParagraphFont"/>
  </w:style>
  <w:style w:type="character" w:customStyle="1" w:styleId="TechInit">
    <w:name w:val="Tech Init"/>
    <w:rPr>
      <w:rFonts w:ascii="Times New Roman" w:hAnsi="Times New Roman"/>
      <w:noProof w:val="0"/>
      <w:sz w:val="24"/>
      <w:lang w:val="en-US"/>
    </w:rPr>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napToGrid w:val="0"/>
      <w:sz w:val="24"/>
    </w:rPr>
  </w:style>
  <w:style w:type="paragraph" w:customStyle="1" w:styleId="Document1a">
    <w:name w:val="Document 1a"/>
    <w:pPr>
      <w:keepNext/>
      <w:keepLines/>
      <w:widowControl w:val="0"/>
      <w:tabs>
        <w:tab w:val="left" w:pos="-720"/>
      </w:tabs>
      <w:suppressAutoHyphens/>
    </w:pPr>
    <w:rPr>
      <w:snapToGrid w:val="0"/>
      <w:sz w:val="24"/>
    </w:rPr>
  </w:style>
  <w:style w:type="paragraph" w:customStyle="1" w:styleId="Technical5a">
    <w:name w:val="Technical 5a"/>
    <w:pPr>
      <w:widowControl w:val="0"/>
      <w:tabs>
        <w:tab w:val="left" w:pos="-720"/>
      </w:tabs>
      <w:suppressAutoHyphens/>
    </w:pPr>
    <w:rPr>
      <w:b/>
      <w:snapToGrid w:val="0"/>
      <w:sz w:val="24"/>
    </w:rPr>
  </w:style>
  <w:style w:type="paragraph" w:customStyle="1" w:styleId="Technical6a">
    <w:name w:val="Technical 6a"/>
    <w:pPr>
      <w:widowControl w:val="0"/>
      <w:tabs>
        <w:tab w:val="left" w:pos="-72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b/>
      <w:snapToGrid w:val="0"/>
      <w:sz w:val="24"/>
    </w:rPr>
  </w:style>
  <w:style w:type="paragraph" w:customStyle="1" w:styleId="Technical8a">
    <w:name w:val="Technical 8a"/>
    <w:pPr>
      <w:widowControl w:val="0"/>
      <w:tabs>
        <w:tab w:val="left" w:pos="-720"/>
      </w:tabs>
      <w:suppressAutoHyphens/>
    </w:pPr>
    <w:rPr>
      <w:b/>
      <w:snapToGrid w:val="0"/>
      <w:sz w:val="24"/>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0">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Times New Roman" w:hAnsi="Times New Roman"/>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CommentReference">
    <w:name w:val="annotation reference"/>
    <w:rsid w:val="00006849"/>
    <w:rPr>
      <w:sz w:val="16"/>
      <w:szCs w:val="16"/>
    </w:rPr>
  </w:style>
  <w:style w:type="paragraph" w:styleId="CommentText">
    <w:name w:val="annotation text"/>
    <w:basedOn w:val="Normal"/>
    <w:link w:val="CommentTextChar"/>
    <w:rsid w:val="00006849"/>
    <w:rPr>
      <w:sz w:val="20"/>
    </w:rPr>
  </w:style>
  <w:style w:type="character" w:customStyle="1" w:styleId="CommentTextChar">
    <w:name w:val="Comment Text Char"/>
    <w:link w:val="CommentText"/>
    <w:rsid w:val="00006849"/>
    <w:rPr>
      <w:snapToGrid w:val="0"/>
    </w:rPr>
  </w:style>
  <w:style w:type="paragraph" w:styleId="CommentSubject">
    <w:name w:val="annotation subject"/>
    <w:basedOn w:val="CommentText"/>
    <w:next w:val="CommentText"/>
    <w:link w:val="CommentSubjectChar"/>
    <w:rsid w:val="00006849"/>
    <w:rPr>
      <w:b/>
      <w:bCs/>
    </w:rPr>
  </w:style>
  <w:style w:type="character" w:customStyle="1" w:styleId="CommentSubjectChar">
    <w:name w:val="Comment Subject Char"/>
    <w:link w:val="CommentSubject"/>
    <w:rsid w:val="00006849"/>
    <w:rPr>
      <w:b/>
      <w:bCs/>
      <w:snapToGrid w:val="0"/>
    </w:rPr>
  </w:style>
  <w:style w:type="paragraph" w:styleId="BalloonText">
    <w:name w:val="Balloon Text"/>
    <w:basedOn w:val="Normal"/>
    <w:link w:val="BalloonTextChar"/>
    <w:rsid w:val="00006849"/>
    <w:rPr>
      <w:rFonts w:ascii="Tahoma" w:hAnsi="Tahoma" w:cs="Tahoma"/>
      <w:sz w:val="16"/>
      <w:szCs w:val="16"/>
    </w:rPr>
  </w:style>
  <w:style w:type="character" w:customStyle="1" w:styleId="BalloonTextChar">
    <w:name w:val="Balloon Text Char"/>
    <w:link w:val="BalloonText"/>
    <w:rsid w:val="0000684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02165-3783-4941-874A-8A3AC1C5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3060-new</vt:lpstr>
    </vt:vector>
  </TitlesOfParts>
  <Company>FCC</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3060-new</dc:title>
  <dc:creator>JSHAFFER</dc:creator>
  <cp:lastModifiedBy>Cathy Williams</cp:lastModifiedBy>
  <cp:revision>2</cp:revision>
  <cp:lastPrinted>2017-04-18T15:41:00Z</cp:lastPrinted>
  <dcterms:created xsi:type="dcterms:W3CDTF">2022-12-16T23:55:00Z</dcterms:created>
  <dcterms:modified xsi:type="dcterms:W3CDTF">2022-12-16T23:55:00Z</dcterms:modified>
</cp:coreProperties>
</file>