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12CF2" w:rsidP="00876611" w14:paraId="2C8EC0FB" w14:textId="77777777">
      <w:pPr>
        <w:spacing w:after="0" w:line="240" w:lineRule="auto"/>
        <w:jc w:val="right"/>
        <w:rPr>
          <w:rFonts w:ascii="Garamond" w:hAnsi="Garamond"/>
          <w:b/>
          <w:sz w:val="24"/>
          <w:szCs w:val="24"/>
        </w:rPr>
      </w:pPr>
    </w:p>
    <w:p w:rsidR="00B2438A" w:rsidP="00E10DEF" w14:paraId="7B8E17D9" w14:textId="1355B0CE">
      <w:pPr>
        <w:spacing w:after="0" w:line="240" w:lineRule="auto"/>
        <w:jc w:val="both"/>
        <w:rPr>
          <w:rFonts w:ascii="Garamond" w:hAnsi="Garamond"/>
          <w:b/>
          <w:sz w:val="24"/>
          <w:szCs w:val="24"/>
        </w:rPr>
      </w:pPr>
      <w:r>
        <w:rPr>
          <w:rFonts w:ascii="Garamond" w:hAnsi="Garamond"/>
          <w:b/>
          <w:sz w:val="24"/>
          <w:szCs w:val="24"/>
        </w:rPr>
        <w:t xml:space="preserve">FCC </w:t>
      </w:r>
      <w:r w:rsidR="00477B8B">
        <w:rPr>
          <w:rFonts w:ascii="Garamond" w:hAnsi="Garamond"/>
          <w:b/>
          <w:sz w:val="24"/>
          <w:szCs w:val="24"/>
        </w:rPr>
        <w:t xml:space="preserve">Anti-Harassment </w:t>
      </w:r>
      <w:r w:rsidR="001B191D">
        <w:rPr>
          <w:rFonts w:ascii="Garamond" w:hAnsi="Garamond"/>
          <w:b/>
          <w:sz w:val="24"/>
          <w:szCs w:val="24"/>
        </w:rPr>
        <w:t>Intake Form</w:t>
      </w:r>
      <w:r>
        <w:rPr>
          <w:rFonts w:ascii="Garamond" w:hAnsi="Garamond"/>
          <w:b/>
          <w:sz w:val="24"/>
          <w:szCs w:val="24"/>
        </w:rPr>
        <w:tab/>
      </w:r>
      <w:r w:rsidR="001B191D">
        <w:rPr>
          <w:rFonts w:ascii="Garamond" w:hAnsi="Garamond"/>
          <w:b/>
          <w:sz w:val="24"/>
          <w:szCs w:val="24"/>
        </w:rPr>
        <w:t xml:space="preserve"> </w:t>
      </w:r>
      <w:r w:rsidR="00AE682E">
        <w:rPr>
          <w:rFonts w:ascii="Garamond" w:hAnsi="Garamond"/>
          <w:b/>
          <w:sz w:val="24"/>
          <w:szCs w:val="24"/>
        </w:rPr>
        <w:tab/>
      </w:r>
      <w:r w:rsidR="009A3C51">
        <w:rPr>
          <w:rFonts w:ascii="Garamond" w:hAnsi="Garamond"/>
          <w:b/>
          <w:sz w:val="24"/>
          <w:szCs w:val="24"/>
        </w:rPr>
        <w:tab/>
      </w:r>
      <w:r w:rsidR="009A3C51">
        <w:rPr>
          <w:rFonts w:ascii="Garamond" w:hAnsi="Garamond"/>
          <w:b/>
          <w:sz w:val="24"/>
          <w:szCs w:val="24"/>
        </w:rPr>
        <w:tab/>
      </w:r>
      <w:r w:rsidR="009A3C51">
        <w:rPr>
          <w:rFonts w:ascii="Garamond" w:hAnsi="Garamond"/>
          <w:b/>
          <w:sz w:val="24"/>
          <w:szCs w:val="24"/>
        </w:rPr>
        <w:tab/>
      </w:r>
      <w:r w:rsidR="009A3C51">
        <w:rPr>
          <w:rFonts w:ascii="Garamond" w:hAnsi="Garamond"/>
          <w:b/>
          <w:sz w:val="24"/>
          <w:szCs w:val="24"/>
        </w:rPr>
        <w:tab/>
        <w:t xml:space="preserve">    </w:t>
      </w:r>
      <w:r w:rsidR="007669BE">
        <w:rPr>
          <w:rFonts w:ascii="Garamond" w:hAnsi="Garamond"/>
          <w:b/>
          <w:sz w:val="24"/>
          <w:szCs w:val="24"/>
        </w:rPr>
        <w:t xml:space="preserve">   </w:t>
      </w:r>
      <w:r w:rsidR="00E10DEF">
        <w:rPr>
          <w:rFonts w:ascii="Garamond" w:hAnsi="Garamond"/>
          <w:b/>
          <w:sz w:val="24"/>
          <w:szCs w:val="24"/>
        </w:rPr>
        <w:t>3</w:t>
      </w:r>
      <w:r w:rsidR="009A3C51">
        <w:rPr>
          <w:rFonts w:ascii="Garamond" w:hAnsi="Garamond"/>
          <w:b/>
          <w:sz w:val="24"/>
          <w:szCs w:val="24"/>
        </w:rPr>
        <w:t>060-</w:t>
      </w:r>
      <w:r w:rsidR="00E10DEF">
        <w:rPr>
          <w:rFonts w:ascii="Garamond" w:hAnsi="Garamond"/>
          <w:b/>
          <w:sz w:val="24"/>
          <w:szCs w:val="24"/>
        </w:rPr>
        <w:t>1267</w:t>
      </w:r>
    </w:p>
    <w:p w:rsidR="00E10DEF" w:rsidRPr="00CB28A9" w:rsidP="00F374D5" w14:paraId="4CB29072" w14:textId="415159A9">
      <w:pPr>
        <w:spacing w:after="0" w:line="240" w:lineRule="auto"/>
        <w:ind w:left="6480" w:firstLine="720"/>
        <w:jc w:val="center"/>
        <w:rPr>
          <w:rFonts w:ascii="Garamond" w:hAnsi="Garamond"/>
          <w:b/>
          <w:sz w:val="24"/>
          <w:szCs w:val="24"/>
        </w:rPr>
      </w:pPr>
      <w:r>
        <w:rPr>
          <w:rFonts w:ascii="Garamond" w:hAnsi="Garamond"/>
          <w:b/>
          <w:sz w:val="24"/>
          <w:szCs w:val="24"/>
        </w:rPr>
        <w:t xml:space="preserve">        </w:t>
      </w:r>
      <w:r w:rsidR="00754FA0">
        <w:rPr>
          <w:rFonts w:ascii="Garamond" w:hAnsi="Garamond"/>
          <w:b/>
          <w:sz w:val="24"/>
          <w:szCs w:val="24"/>
        </w:rPr>
        <w:t>December</w:t>
      </w:r>
      <w:r w:rsidR="00765D7F">
        <w:rPr>
          <w:rFonts w:ascii="Garamond" w:hAnsi="Garamond"/>
          <w:b/>
          <w:sz w:val="24"/>
          <w:szCs w:val="24"/>
        </w:rPr>
        <w:t xml:space="preserve"> 2022</w:t>
      </w:r>
    </w:p>
    <w:p w:rsidR="00463849" w:rsidRPr="00E8019D" w:rsidP="00E8019D" w14:paraId="502B1C38" w14:textId="77777777">
      <w:pPr>
        <w:spacing w:after="0" w:line="240" w:lineRule="auto"/>
        <w:jc w:val="right"/>
        <w:rPr>
          <w:rFonts w:ascii="Garamond" w:hAnsi="Garamond"/>
          <w:b/>
        </w:rPr>
      </w:pPr>
    </w:p>
    <w:p w:rsidR="00463849" w:rsidRPr="00CB28A9" w:rsidP="00463849" w14:paraId="20E66A1C" w14:textId="77777777">
      <w:pPr>
        <w:spacing w:after="0" w:line="240" w:lineRule="auto"/>
        <w:jc w:val="center"/>
        <w:rPr>
          <w:rFonts w:ascii="Garamond" w:hAnsi="Garamond"/>
          <w:b/>
          <w:sz w:val="24"/>
          <w:szCs w:val="24"/>
        </w:rPr>
      </w:pPr>
      <w:r w:rsidRPr="00CB28A9">
        <w:rPr>
          <w:rFonts w:ascii="Garamond" w:hAnsi="Garamond"/>
          <w:b/>
          <w:sz w:val="24"/>
          <w:szCs w:val="24"/>
        </w:rPr>
        <w:t>Supporting Statement</w:t>
      </w:r>
    </w:p>
    <w:p w:rsidR="00463849" w:rsidRPr="00CB28A9" w:rsidP="00463849" w14:paraId="42817EE0" w14:textId="77777777">
      <w:pPr>
        <w:spacing w:after="0" w:line="240" w:lineRule="auto"/>
        <w:jc w:val="center"/>
        <w:rPr>
          <w:rFonts w:ascii="Garamond" w:hAnsi="Garamond"/>
          <w:b/>
          <w:sz w:val="24"/>
          <w:szCs w:val="24"/>
        </w:rPr>
      </w:pPr>
    </w:p>
    <w:p w:rsidR="00B85C52" w:rsidP="00B85C52" w14:paraId="7CED34E2" w14:textId="77777777">
      <w:pPr>
        <w:shd w:val="clear" w:color="auto" w:fill="FFFFFF"/>
        <w:spacing w:after="0" w:line="240" w:lineRule="auto"/>
        <w:ind w:right="245"/>
        <w:rPr>
          <w:rFonts w:ascii="Garamond" w:hAnsi="Garamond"/>
          <w:b/>
          <w:sz w:val="24"/>
          <w:szCs w:val="24"/>
          <w:u w:val="single"/>
        </w:rPr>
      </w:pPr>
      <w:r w:rsidRPr="00CB28A9">
        <w:rPr>
          <w:rFonts w:ascii="Garamond" w:hAnsi="Garamond"/>
          <w:b/>
          <w:sz w:val="24"/>
          <w:szCs w:val="24"/>
        </w:rPr>
        <w:t>A.</w:t>
      </w:r>
      <w:r w:rsidR="00E8019D">
        <w:rPr>
          <w:rFonts w:ascii="Garamond" w:hAnsi="Garamond"/>
          <w:b/>
          <w:sz w:val="24"/>
          <w:szCs w:val="24"/>
        </w:rPr>
        <w:tab/>
      </w:r>
      <w:r w:rsidRPr="00CB28A9">
        <w:rPr>
          <w:rFonts w:ascii="Garamond" w:hAnsi="Garamond"/>
          <w:b/>
          <w:sz w:val="24"/>
          <w:szCs w:val="24"/>
          <w:u w:val="single"/>
        </w:rPr>
        <w:t>Justification</w:t>
      </w:r>
    </w:p>
    <w:p w:rsidR="00B85C52" w:rsidP="00B85C52" w14:paraId="3312B651" w14:textId="77777777">
      <w:pPr>
        <w:shd w:val="clear" w:color="auto" w:fill="FFFFFF"/>
        <w:spacing w:after="0" w:line="240" w:lineRule="auto"/>
        <w:ind w:right="245"/>
        <w:rPr>
          <w:rFonts w:ascii="Garamond" w:hAnsi="Garamond"/>
          <w:b/>
          <w:sz w:val="24"/>
          <w:szCs w:val="24"/>
          <w:u w:val="single"/>
        </w:rPr>
      </w:pPr>
    </w:p>
    <w:p w:rsidR="003232D0" w:rsidRPr="004B3055" w:rsidP="004B3055" w14:paraId="6FE910C6" w14:textId="77777777">
      <w:pPr>
        <w:pStyle w:val="ListParagraph"/>
        <w:numPr>
          <w:ilvl w:val="0"/>
          <w:numId w:val="11"/>
        </w:numPr>
        <w:shd w:val="clear" w:color="auto" w:fill="FFFFFF"/>
        <w:spacing w:after="0" w:line="240" w:lineRule="auto"/>
        <w:ind w:right="245"/>
        <w:rPr>
          <w:rFonts w:ascii="Garamond" w:eastAsia="Times New Roman" w:hAnsi="Garamond" w:cs="Arial"/>
          <w:sz w:val="24"/>
          <w:szCs w:val="24"/>
          <w:lang w:val="en"/>
        </w:rPr>
      </w:pPr>
      <w:r w:rsidRPr="004B3055">
        <w:rPr>
          <w:rFonts w:ascii="Garamond" w:eastAsia="Times New Roman" w:hAnsi="Garamond" w:cs="Arial"/>
          <w:color w:val="333333"/>
          <w:sz w:val="24"/>
          <w:szCs w:val="24"/>
          <w:lang w:val="en"/>
        </w:rPr>
        <w:t>In 1998, t</w:t>
      </w:r>
      <w:r w:rsidRPr="004B3055" w:rsidR="00BE362A">
        <w:rPr>
          <w:rFonts w:ascii="Garamond" w:eastAsia="Times New Roman" w:hAnsi="Garamond" w:cs="Arial"/>
          <w:color w:val="333333"/>
          <w:sz w:val="24"/>
          <w:szCs w:val="24"/>
          <w:lang w:val="en"/>
        </w:rPr>
        <w:t xml:space="preserve">he United States Supreme </w:t>
      </w:r>
      <w:r w:rsidRPr="004B3055">
        <w:rPr>
          <w:rFonts w:ascii="Garamond" w:eastAsia="Times New Roman" w:hAnsi="Garamond" w:cs="Arial"/>
          <w:color w:val="333333"/>
          <w:sz w:val="24"/>
          <w:szCs w:val="24"/>
          <w:lang w:val="en"/>
        </w:rPr>
        <w:t>Court</w:t>
      </w:r>
      <w:r w:rsidRPr="004B3055" w:rsidR="00DB1FE1">
        <w:rPr>
          <w:rFonts w:ascii="Garamond" w:eastAsia="Times New Roman" w:hAnsi="Garamond" w:cs="Arial"/>
          <w:color w:val="333333"/>
          <w:sz w:val="24"/>
          <w:szCs w:val="24"/>
          <w:lang w:val="en"/>
        </w:rPr>
        <w:t xml:space="preserve"> emphasized</w:t>
      </w:r>
      <w:r w:rsidRPr="004B3055">
        <w:rPr>
          <w:rFonts w:ascii="Garamond" w:hAnsi="Garamond" w:cs="Arial"/>
          <w:sz w:val="24"/>
          <w:szCs w:val="24"/>
          <w:lang w:val="en"/>
        </w:rPr>
        <w:t xml:space="preserve"> that </w:t>
      </w:r>
      <w:r w:rsidRPr="004B3055" w:rsidR="00101A3C">
        <w:rPr>
          <w:rFonts w:ascii="Garamond" w:hAnsi="Garamond" w:cs="Arial"/>
          <w:sz w:val="24"/>
          <w:szCs w:val="24"/>
          <w:lang w:val="en"/>
        </w:rPr>
        <w:t>Title VII of the Civil Rights Act of 1</w:t>
      </w:r>
      <w:r w:rsidRPr="004B3055" w:rsidR="003F75EE">
        <w:rPr>
          <w:rFonts w:ascii="Garamond" w:hAnsi="Garamond" w:cs="Arial"/>
          <w:sz w:val="24"/>
          <w:szCs w:val="24"/>
          <w:lang w:val="en"/>
        </w:rPr>
        <w:t>9</w:t>
      </w:r>
      <w:r w:rsidRPr="004B3055" w:rsidR="00101A3C">
        <w:rPr>
          <w:rFonts w:ascii="Garamond" w:hAnsi="Garamond" w:cs="Arial"/>
          <w:sz w:val="24"/>
          <w:szCs w:val="24"/>
          <w:lang w:val="en"/>
        </w:rPr>
        <w:t xml:space="preserve">64 </w:t>
      </w:r>
      <w:r w:rsidRPr="004B3055">
        <w:rPr>
          <w:rFonts w:ascii="Garamond" w:hAnsi="Garamond" w:cs="Arial"/>
          <w:sz w:val="24"/>
          <w:szCs w:val="24"/>
          <w:lang w:val="en"/>
        </w:rPr>
        <w:t xml:space="preserve">was designed to encourage the creation of </w:t>
      </w:r>
      <w:r w:rsidRPr="004B3055" w:rsidR="00101A3C">
        <w:rPr>
          <w:rFonts w:ascii="Garamond" w:hAnsi="Garamond" w:cs="Arial"/>
          <w:sz w:val="24"/>
          <w:szCs w:val="24"/>
          <w:lang w:val="en"/>
        </w:rPr>
        <w:t xml:space="preserve">anti-harassment policies and effective grievance mechanisms. </w:t>
      </w:r>
      <w:r w:rsidRPr="003232D0" w:rsidR="00F8789D">
        <w:rPr>
          <w:rStyle w:val="HTMLCite"/>
          <w:rFonts w:ascii="Garamond" w:hAnsi="Garamond" w:cs="Arial"/>
          <w:color w:val="333333"/>
          <w:sz w:val="24"/>
          <w:szCs w:val="24"/>
          <w:lang w:val="en"/>
        </w:rPr>
        <w:t xml:space="preserve">Burlington Industries v. </w:t>
      </w:r>
      <w:r w:rsidRPr="003232D0" w:rsidR="00F8789D">
        <w:rPr>
          <w:rStyle w:val="HTMLCite"/>
          <w:rFonts w:ascii="Garamond" w:hAnsi="Garamond" w:cs="Arial"/>
          <w:color w:val="333333"/>
          <w:sz w:val="24"/>
          <w:szCs w:val="24"/>
          <w:lang w:val="en"/>
        </w:rPr>
        <w:t>Ellerth</w:t>
      </w:r>
      <w:r w:rsidRPr="003232D0" w:rsidR="00F8789D">
        <w:rPr>
          <w:rStyle w:val="HTMLCite"/>
          <w:rFonts w:ascii="Garamond" w:hAnsi="Garamond" w:cs="Arial"/>
          <w:color w:val="333333"/>
          <w:sz w:val="24"/>
          <w:szCs w:val="24"/>
          <w:lang w:val="en"/>
        </w:rPr>
        <w:t>,</w:t>
      </w:r>
      <w:r w:rsidRPr="004B3055" w:rsidR="00F8789D">
        <w:rPr>
          <w:rFonts w:ascii="Garamond" w:hAnsi="Garamond" w:cs="Arial"/>
          <w:color w:val="333333"/>
          <w:sz w:val="24"/>
          <w:szCs w:val="24"/>
          <w:lang w:val="en"/>
        </w:rPr>
        <w:t xml:space="preserve"> 524 U.S. 742 (1998); </w:t>
      </w:r>
      <w:r w:rsidRPr="003232D0" w:rsidR="00F8789D">
        <w:rPr>
          <w:rStyle w:val="HTMLCite"/>
          <w:rFonts w:ascii="Garamond" w:hAnsi="Garamond" w:cs="Arial"/>
          <w:color w:val="333333"/>
          <w:sz w:val="24"/>
          <w:szCs w:val="24"/>
          <w:lang w:val="en"/>
        </w:rPr>
        <w:t>Faragher v. City of Boca Raton,</w:t>
      </w:r>
      <w:r w:rsidRPr="004B3055" w:rsidR="00F8789D">
        <w:rPr>
          <w:rFonts w:ascii="Garamond" w:hAnsi="Garamond" w:cs="Arial"/>
          <w:color w:val="333333"/>
          <w:sz w:val="24"/>
          <w:szCs w:val="24"/>
          <w:lang w:val="en"/>
        </w:rPr>
        <w:t xml:space="preserve"> 524 U.S. 775 (1998).</w:t>
      </w:r>
      <w:r w:rsidRPr="004B3055" w:rsidR="00101A3C">
        <w:rPr>
          <w:rFonts w:ascii="Garamond" w:hAnsi="Garamond" w:cs="Arial"/>
          <w:sz w:val="24"/>
          <w:szCs w:val="24"/>
          <w:lang w:val="en"/>
        </w:rPr>
        <w:t xml:space="preserve"> </w:t>
      </w:r>
      <w:r w:rsidRPr="004B3055" w:rsidR="00F8789D">
        <w:rPr>
          <w:rFonts w:ascii="Garamond" w:hAnsi="Garamond" w:cs="Arial"/>
          <w:sz w:val="24"/>
          <w:szCs w:val="24"/>
          <w:lang w:val="en"/>
        </w:rPr>
        <w:t xml:space="preserve"> </w:t>
      </w:r>
      <w:r w:rsidRPr="004B3055">
        <w:rPr>
          <w:rFonts w:ascii="Garamond" w:hAnsi="Garamond" w:cs="Arial"/>
          <w:sz w:val="24"/>
          <w:szCs w:val="24"/>
          <w:lang w:val="en"/>
        </w:rPr>
        <w:t xml:space="preserve">Following the </w:t>
      </w:r>
      <w:r w:rsidRPr="004B3055">
        <w:rPr>
          <w:rFonts w:ascii="Garamond" w:hAnsi="Garamond" w:cs="Arial"/>
          <w:i/>
          <w:sz w:val="24"/>
          <w:szCs w:val="24"/>
          <w:lang w:val="en"/>
        </w:rPr>
        <w:t>Burlington</w:t>
      </w:r>
      <w:r w:rsidRPr="004B3055">
        <w:rPr>
          <w:rFonts w:ascii="Garamond" w:hAnsi="Garamond" w:cs="Arial"/>
          <w:sz w:val="24"/>
          <w:szCs w:val="24"/>
          <w:lang w:val="en"/>
        </w:rPr>
        <w:t xml:space="preserve"> and </w:t>
      </w:r>
      <w:r w:rsidRPr="004B3055">
        <w:rPr>
          <w:rFonts w:ascii="Garamond" w:hAnsi="Garamond" w:cs="Arial"/>
          <w:i/>
          <w:sz w:val="24"/>
          <w:szCs w:val="24"/>
          <w:lang w:val="en"/>
        </w:rPr>
        <w:t>Faragher</w:t>
      </w:r>
      <w:r w:rsidRPr="004B3055">
        <w:rPr>
          <w:rFonts w:ascii="Garamond" w:hAnsi="Garamond" w:cs="Arial"/>
          <w:sz w:val="24"/>
          <w:szCs w:val="24"/>
          <w:lang w:val="en"/>
        </w:rPr>
        <w:t xml:space="preserve"> decisions</w:t>
      </w:r>
      <w:r w:rsidRPr="004B3055" w:rsidR="0063097A">
        <w:rPr>
          <w:rFonts w:ascii="Garamond" w:hAnsi="Garamond" w:cs="Arial"/>
          <w:sz w:val="24"/>
          <w:szCs w:val="24"/>
          <w:lang w:val="en"/>
        </w:rPr>
        <w:t xml:space="preserve">, the Equal Employment Opportunity Commission </w:t>
      </w:r>
      <w:r w:rsidRPr="004B3055">
        <w:rPr>
          <w:rFonts w:ascii="Garamond" w:hAnsi="Garamond" w:cs="Arial"/>
          <w:sz w:val="24"/>
          <w:szCs w:val="24"/>
          <w:lang w:val="en"/>
        </w:rPr>
        <w:t xml:space="preserve">(EEOC) encouraged employers to establish anti-harassment policies and complaint procedures covering all forms of unlawful harassment. </w:t>
      </w:r>
      <w:r w:rsidRPr="004B3055">
        <w:rPr>
          <w:rFonts w:ascii="Garamond" w:eastAsia="Times New Roman" w:hAnsi="Garamond" w:cs="Arial"/>
          <w:sz w:val="24"/>
          <w:szCs w:val="24"/>
          <w:lang w:val="en"/>
        </w:rPr>
        <w:t xml:space="preserve">Enforcement Guidance on Vicarious Employer Liability for Unlawful Harassment by Supervisors, No. 915.002, Section II (1999). </w:t>
      </w:r>
    </w:p>
    <w:p w:rsidR="003232D0" w:rsidP="004B3055" w14:paraId="5B35637B" w14:textId="77777777">
      <w:pPr>
        <w:pStyle w:val="ListParagraph"/>
        <w:shd w:val="clear" w:color="auto" w:fill="FFFFFF"/>
        <w:spacing w:after="0" w:line="240" w:lineRule="auto"/>
        <w:ind w:right="245"/>
        <w:rPr>
          <w:rFonts w:ascii="Garamond" w:hAnsi="Garamond"/>
          <w:sz w:val="24"/>
          <w:szCs w:val="24"/>
        </w:rPr>
      </w:pPr>
    </w:p>
    <w:p w:rsidR="00765D7F" w:rsidP="00AB47C2" w14:paraId="55E3B83F" w14:textId="77777777">
      <w:pPr>
        <w:shd w:val="clear" w:color="auto" w:fill="FFFFFF"/>
        <w:spacing w:after="0" w:line="240" w:lineRule="auto"/>
        <w:ind w:left="720" w:right="245"/>
        <w:rPr>
          <w:rFonts w:ascii="Garamond" w:eastAsia="Times New Roman" w:hAnsi="Garamond" w:cs="Arial"/>
          <w:sz w:val="24"/>
          <w:szCs w:val="24"/>
          <w:lang w:val="en"/>
        </w:rPr>
      </w:pPr>
      <w:r w:rsidRPr="00AB47C2">
        <w:rPr>
          <w:rFonts w:ascii="Garamond" w:hAnsi="Garamond"/>
          <w:sz w:val="24"/>
          <w:szCs w:val="24"/>
        </w:rPr>
        <w:t xml:space="preserve">In 2003, the EEOC </w:t>
      </w:r>
      <w:r w:rsidRPr="00AB47C2" w:rsidR="00D63F36">
        <w:rPr>
          <w:rFonts w:ascii="Garamond" w:hAnsi="Garamond" w:cs="Arial"/>
          <w:sz w:val="24"/>
          <w:szCs w:val="24"/>
          <w:lang w:val="en"/>
        </w:rPr>
        <w:t>issued policy</w:t>
      </w:r>
      <w:r w:rsidRPr="00AB47C2" w:rsidR="0063097A">
        <w:rPr>
          <w:rFonts w:ascii="Garamond" w:hAnsi="Garamond" w:cs="Arial"/>
          <w:sz w:val="24"/>
          <w:szCs w:val="24"/>
          <w:lang w:val="en"/>
        </w:rPr>
        <w:t xml:space="preserve"> guidance and standards to </w:t>
      </w:r>
      <w:r w:rsidRPr="00AB47C2">
        <w:rPr>
          <w:rFonts w:ascii="Garamond" w:hAnsi="Garamond" w:cs="Arial"/>
          <w:sz w:val="24"/>
          <w:szCs w:val="24"/>
          <w:lang w:val="en"/>
        </w:rPr>
        <w:t xml:space="preserve">federal </w:t>
      </w:r>
      <w:r w:rsidRPr="00AB47C2" w:rsidR="0063097A">
        <w:rPr>
          <w:rFonts w:ascii="Garamond" w:hAnsi="Garamond" w:cs="Arial"/>
          <w:sz w:val="24"/>
          <w:szCs w:val="24"/>
          <w:lang w:val="en"/>
        </w:rPr>
        <w:t xml:space="preserve">agencies for establishing and maintaining </w:t>
      </w:r>
      <w:r w:rsidRPr="00AB47C2" w:rsidR="00BB2F8B">
        <w:rPr>
          <w:rFonts w:ascii="Garamond" w:hAnsi="Garamond" w:cs="Arial"/>
          <w:sz w:val="24"/>
          <w:szCs w:val="24"/>
          <w:lang w:val="en"/>
        </w:rPr>
        <w:t>effective affirmative programs of</w:t>
      </w:r>
      <w:r w:rsidRPr="00AB47C2" w:rsidR="0063097A">
        <w:rPr>
          <w:rFonts w:ascii="Garamond" w:hAnsi="Garamond" w:cs="Arial"/>
          <w:sz w:val="24"/>
          <w:szCs w:val="24"/>
          <w:lang w:val="en"/>
        </w:rPr>
        <w:t xml:space="preserve"> </w:t>
      </w:r>
      <w:r w:rsidRPr="00AB47C2" w:rsidR="00F8789D">
        <w:rPr>
          <w:rFonts w:ascii="Garamond" w:hAnsi="Garamond" w:cs="Arial"/>
          <w:sz w:val="24"/>
          <w:szCs w:val="24"/>
          <w:lang w:val="en"/>
        </w:rPr>
        <w:t>Equal Employment Opportunity (</w:t>
      </w:r>
      <w:r w:rsidRPr="00AB47C2" w:rsidR="0063097A">
        <w:rPr>
          <w:rFonts w:ascii="Garamond" w:hAnsi="Garamond" w:cs="Arial"/>
          <w:sz w:val="24"/>
          <w:szCs w:val="24"/>
          <w:lang w:val="en"/>
        </w:rPr>
        <w:t>EEO</w:t>
      </w:r>
      <w:r w:rsidRPr="00AB47C2" w:rsidR="00F8789D">
        <w:rPr>
          <w:rFonts w:ascii="Garamond" w:hAnsi="Garamond" w:cs="Arial"/>
          <w:sz w:val="24"/>
          <w:szCs w:val="24"/>
          <w:lang w:val="en"/>
        </w:rPr>
        <w:t>)</w:t>
      </w:r>
      <w:r w:rsidRPr="00AB47C2" w:rsidR="00BB2F8B">
        <w:rPr>
          <w:rFonts w:ascii="Garamond" w:hAnsi="Garamond" w:cs="Arial"/>
          <w:sz w:val="24"/>
          <w:szCs w:val="24"/>
          <w:lang w:val="en"/>
        </w:rPr>
        <w:t xml:space="preserve"> under Section 717 of Title VII and effective affirmative action programs under Section 501 of the Rehabilitation Act</w:t>
      </w:r>
      <w:r w:rsidRPr="00AB47C2" w:rsidR="0063097A">
        <w:rPr>
          <w:rFonts w:ascii="Garamond" w:hAnsi="Garamond" w:cs="Arial"/>
          <w:sz w:val="24"/>
          <w:szCs w:val="24"/>
          <w:lang w:val="en"/>
        </w:rPr>
        <w:t xml:space="preserve">. </w:t>
      </w:r>
      <w:r w:rsidRPr="00AB47C2" w:rsidR="00BB2F8B">
        <w:rPr>
          <w:rFonts w:ascii="Garamond" w:hAnsi="Garamond" w:cs="Arial"/>
          <w:sz w:val="24"/>
          <w:szCs w:val="24"/>
          <w:lang w:val="en"/>
        </w:rPr>
        <w:t>Equal Employment Opportunity, Management Directive 715 (EEO-MD-715), Section 2 (2003).</w:t>
      </w:r>
      <w:r w:rsidRPr="00AB47C2" w:rsidR="0063097A">
        <w:rPr>
          <w:rFonts w:ascii="Garamond" w:hAnsi="Garamond" w:cs="Arial"/>
          <w:sz w:val="24"/>
          <w:szCs w:val="24"/>
          <w:lang w:val="en"/>
        </w:rPr>
        <w:t xml:space="preserve"> </w:t>
      </w:r>
      <w:r w:rsidRPr="00AB47C2" w:rsidR="00793555">
        <w:rPr>
          <w:rFonts w:ascii="Garamond" w:hAnsi="Garamond" w:cs="Arial"/>
          <w:sz w:val="24"/>
          <w:szCs w:val="24"/>
          <w:lang w:val="en"/>
        </w:rPr>
        <w:t xml:space="preserve"> </w:t>
      </w:r>
      <w:r w:rsidRPr="00AB47C2" w:rsidR="00E420FC">
        <w:rPr>
          <w:rFonts w:ascii="Garamond" w:eastAsia="Times New Roman" w:hAnsi="Garamond" w:cs="Arial"/>
          <w:sz w:val="24"/>
          <w:szCs w:val="24"/>
          <w:lang w:val="en"/>
        </w:rPr>
        <w:t xml:space="preserve">Moreover, </w:t>
      </w:r>
      <w:r w:rsidRPr="00AB47C2" w:rsidR="00D7516F">
        <w:rPr>
          <w:rFonts w:ascii="Garamond" w:eastAsia="Times New Roman" w:hAnsi="Garamond" w:cs="Arial"/>
          <w:sz w:val="24"/>
          <w:szCs w:val="24"/>
          <w:lang w:val="en"/>
        </w:rPr>
        <w:t xml:space="preserve">the EEOC </w:t>
      </w:r>
      <w:r w:rsidRPr="00AB47C2" w:rsidR="009B080E">
        <w:rPr>
          <w:rFonts w:ascii="Garamond" w:eastAsia="Times New Roman" w:hAnsi="Garamond" w:cs="Arial"/>
          <w:sz w:val="24"/>
          <w:szCs w:val="24"/>
          <w:lang w:val="en"/>
        </w:rPr>
        <w:t>encourages agencies to take all steps necessary to prevent harassment from occurring.</w:t>
      </w:r>
      <w:r w:rsidRPr="00AB47C2" w:rsidR="003D0E7E">
        <w:rPr>
          <w:rFonts w:ascii="Garamond" w:hAnsi="Garamond"/>
          <w:sz w:val="24"/>
          <w:szCs w:val="24"/>
        </w:rPr>
        <w:t xml:space="preserve"> </w:t>
      </w:r>
      <w:r w:rsidRPr="00AB47C2" w:rsidR="00D7516F">
        <w:rPr>
          <w:rFonts w:ascii="Garamond" w:hAnsi="Garamond"/>
          <w:i/>
          <w:sz w:val="24"/>
          <w:szCs w:val="24"/>
        </w:rPr>
        <w:t>See e.g.</w:t>
      </w:r>
      <w:r w:rsidRPr="00AB47C2" w:rsidR="00D7516F">
        <w:rPr>
          <w:rFonts w:ascii="Garamond" w:hAnsi="Garamond"/>
          <w:sz w:val="24"/>
          <w:szCs w:val="24"/>
        </w:rPr>
        <w:t xml:space="preserve"> </w:t>
      </w:r>
      <w:r w:rsidRPr="00AB47C2" w:rsidR="00D7516F">
        <w:rPr>
          <w:rFonts w:ascii="Garamond" w:eastAsia="Times New Roman" w:hAnsi="Garamond" w:cs="Arial"/>
          <w:sz w:val="24"/>
          <w:szCs w:val="24"/>
          <w:lang w:val="en"/>
        </w:rPr>
        <w:t>29 C.F.R.§ 1604.11(f)</w:t>
      </w:r>
      <w:r w:rsidR="00D95D67">
        <w:rPr>
          <w:rFonts w:ascii="Garamond" w:eastAsia="Times New Roman" w:hAnsi="Garamond" w:cs="Arial"/>
          <w:sz w:val="24"/>
          <w:szCs w:val="24"/>
          <w:lang w:val="en"/>
        </w:rPr>
        <w:t>.</w:t>
      </w:r>
      <w:r w:rsidRPr="00AB47C2" w:rsidR="004163CC">
        <w:rPr>
          <w:rFonts w:ascii="Garamond" w:eastAsia="Times New Roman" w:hAnsi="Garamond" w:cs="Arial"/>
          <w:sz w:val="24"/>
          <w:szCs w:val="24"/>
          <w:lang w:val="en"/>
        </w:rPr>
        <w:t xml:space="preserve"> </w:t>
      </w:r>
    </w:p>
    <w:p w:rsidR="00765D7F" w:rsidP="00AB47C2" w14:paraId="4EE50B21" w14:textId="77777777">
      <w:pPr>
        <w:shd w:val="clear" w:color="auto" w:fill="FFFFFF"/>
        <w:spacing w:after="0" w:line="240" w:lineRule="auto"/>
        <w:ind w:left="720" w:right="245"/>
        <w:rPr>
          <w:rFonts w:ascii="Garamond" w:eastAsia="Times New Roman" w:hAnsi="Garamond" w:cs="Arial"/>
          <w:sz w:val="24"/>
          <w:szCs w:val="24"/>
          <w:lang w:val="en"/>
        </w:rPr>
      </w:pPr>
    </w:p>
    <w:p w:rsidR="00463849" w:rsidRPr="00AB47C2" w:rsidP="00AB47C2" w14:paraId="2A3640B9" w14:textId="7DEF9998">
      <w:pPr>
        <w:shd w:val="clear" w:color="auto" w:fill="FFFFFF"/>
        <w:spacing w:after="0" w:line="240" w:lineRule="auto"/>
        <w:ind w:left="720" w:right="245"/>
        <w:rPr>
          <w:rFonts w:ascii="Garamond" w:hAnsi="Garamond"/>
          <w:sz w:val="24"/>
          <w:szCs w:val="24"/>
        </w:rPr>
      </w:pPr>
      <w:r>
        <w:rPr>
          <w:rFonts w:ascii="Garamond" w:eastAsia="Times New Roman" w:hAnsi="Garamond" w:cs="Arial"/>
          <w:sz w:val="24"/>
          <w:szCs w:val="24"/>
          <w:lang w:val="en"/>
        </w:rPr>
        <w:t>In 2020, the Office of Management and Budget (OMB) approved the Federal Communications Commission (FCC) to use FCC Form 5632 – Anti-</w:t>
      </w:r>
      <w:r w:rsidR="0039310C">
        <w:rPr>
          <w:rFonts w:ascii="Garamond" w:eastAsia="Times New Roman" w:hAnsi="Garamond" w:cs="Arial"/>
          <w:sz w:val="24"/>
          <w:szCs w:val="24"/>
          <w:lang w:val="en"/>
        </w:rPr>
        <w:t>Harassment</w:t>
      </w:r>
      <w:r>
        <w:rPr>
          <w:rFonts w:ascii="Garamond" w:eastAsia="Times New Roman" w:hAnsi="Garamond" w:cs="Arial"/>
          <w:sz w:val="24"/>
          <w:szCs w:val="24"/>
          <w:lang w:val="en"/>
        </w:rPr>
        <w:t xml:space="preserve"> Intake Form – for purposes of implementing required anti-harassment policies and complaint procedures. The Form allows the FCC </w:t>
      </w:r>
      <w:r w:rsidRPr="00AB47C2" w:rsidR="00AD7415">
        <w:rPr>
          <w:rFonts w:ascii="Garamond" w:hAnsi="Garamond"/>
          <w:sz w:val="24"/>
          <w:szCs w:val="24"/>
        </w:rPr>
        <w:t xml:space="preserve">to process, track, and maintain the confidentiality of </w:t>
      </w:r>
      <w:r w:rsidRPr="00AB47C2" w:rsidR="00F753EB">
        <w:rPr>
          <w:rFonts w:ascii="Garamond" w:hAnsi="Garamond"/>
          <w:sz w:val="24"/>
          <w:szCs w:val="24"/>
        </w:rPr>
        <w:t xml:space="preserve">Anti-Harassment </w:t>
      </w:r>
      <w:r w:rsidR="0039310C">
        <w:rPr>
          <w:rFonts w:ascii="Garamond" w:hAnsi="Garamond"/>
          <w:sz w:val="24"/>
          <w:szCs w:val="24"/>
        </w:rPr>
        <w:t>complaints.</w:t>
      </w:r>
      <w:r w:rsidRPr="00AB47C2" w:rsidR="00AD7415">
        <w:rPr>
          <w:rFonts w:ascii="Garamond" w:hAnsi="Garamond"/>
          <w:sz w:val="24"/>
          <w:szCs w:val="24"/>
        </w:rPr>
        <w:t xml:space="preserve"> </w:t>
      </w:r>
      <w:r w:rsidR="0039310C">
        <w:rPr>
          <w:rFonts w:ascii="Garamond" w:hAnsi="Garamond"/>
          <w:sz w:val="24"/>
          <w:szCs w:val="24"/>
        </w:rPr>
        <w:t>T</w:t>
      </w:r>
      <w:r w:rsidR="003A5029">
        <w:rPr>
          <w:rFonts w:ascii="Garamond" w:hAnsi="Garamond"/>
          <w:sz w:val="24"/>
          <w:szCs w:val="24"/>
        </w:rPr>
        <w:t xml:space="preserve">he </w:t>
      </w:r>
      <w:r w:rsidR="0039310C">
        <w:rPr>
          <w:rFonts w:ascii="Garamond" w:hAnsi="Garamond"/>
          <w:sz w:val="24"/>
          <w:szCs w:val="24"/>
        </w:rPr>
        <w:t>FCC’s</w:t>
      </w:r>
      <w:r w:rsidRPr="00AB47C2" w:rsidR="00040DF1">
        <w:rPr>
          <w:rFonts w:ascii="Garamond" w:hAnsi="Garamond"/>
          <w:sz w:val="24"/>
          <w:szCs w:val="24"/>
        </w:rPr>
        <w:t xml:space="preserve"> </w:t>
      </w:r>
      <w:r w:rsidR="003A5029">
        <w:rPr>
          <w:rFonts w:ascii="Garamond" w:hAnsi="Garamond"/>
          <w:sz w:val="24"/>
          <w:szCs w:val="24"/>
        </w:rPr>
        <w:t xml:space="preserve">Office of Workplace Diversity (OWD) and the Office of the Managing Director’s Human Resources Management (HRM) jointly </w:t>
      </w:r>
      <w:r w:rsidRPr="00AB47C2" w:rsidR="00040DF1">
        <w:rPr>
          <w:rFonts w:ascii="Garamond" w:hAnsi="Garamond"/>
          <w:sz w:val="24"/>
          <w:szCs w:val="24"/>
        </w:rPr>
        <w:t>collect this information</w:t>
      </w:r>
      <w:r w:rsidR="0039310C">
        <w:rPr>
          <w:rFonts w:ascii="Garamond" w:hAnsi="Garamond"/>
          <w:sz w:val="24"/>
          <w:szCs w:val="24"/>
        </w:rPr>
        <w:t>.</w:t>
      </w:r>
    </w:p>
    <w:p w:rsidR="00A10C95" w:rsidRPr="00E220A3" w:rsidP="00F70A91" w14:paraId="7E5DC747" w14:textId="77777777">
      <w:pPr>
        <w:pStyle w:val="ListParagraph"/>
        <w:spacing w:after="0" w:line="240" w:lineRule="auto"/>
        <w:rPr>
          <w:rFonts w:ascii="Garamond" w:hAnsi="Garamond"/>
          <w:sz w:val="24"/>
          <w:szCs w:val="24"/>
        </w:rPr>
      </w:pPr>
    </w:p>
    <w:p w:rsidR="00181FD6" w:rsidRPr="00E8019D" w:rsidP="00F70A91" w14:paraId="6EB2F955" w14:textId="5493FC94">
      <w:pPr>
        <w:pStyle w:val="ListParagraph"/>
        <w:spacing w:after="0" w:line="240" w:lineRule="auto"/>
        <w:rPr>
          <w:rFonts w:ascii="Garamond" w:hAnsi="Garamond"/>
          <w:sz w:val="24"/>
          <w:szCs w:val="24"/>
        </w:rPr>
      </w:pPr>
      <w:r w:rsidRPr="00404CEA">
        <w:rPr>
          <w:rFonts w:ascii="Garamond" w:hAnsi="Garamond"/>
          <w:sz w:val="24"/>
          <w:szCs w:val="24"/>
        </w:rPr>
        <w:t>The Commission is requesting the Office of Management and Budget</w:t>
      </w:r>
      <w:r w:rsidR="00BB2F8B">
        <w:rPr>
          <w:rFonts w:ascii="Garamond" w:hAnsi="Garamond"/>
          <w:sz w:val="24"/>
          <w:szCs w:val="24"/>
        </w:rPr>
        <w:t>’s</w:t>
      </w:r>
      <w:r w:rsidRPr="00404CEA">
        <w:rPr>
          <w:rFonts w:ascii="Garamond" w:hAnsi="Garamond"/>
          <w:sz w:val="24"/>
          <w:szCs w:val="24"/>
        </w:rPr>
        <w:t xml:space="preserve"> (OMB) </w:t>
      </w:r>
      <w:r w:rsidR="00754FA0">
        <w:rPr>
          <w:rFonts w:ascii="Garamond" w:hAnsi="Garamond"/>
          <w:sz w:val="24"/>
          <w:szCs w:val="24"/>
        </w:rPr>
        <w:t xml:space="preserve">approval </w:t>
      </w:r>
      <w:r w:rsidR="00E06E13">
        <w:rPr>
          <w:rFonts w:ascii="Garamond" w:hAnsi="Garamond"/>
          <w:sz w:val="24"/>
          <w:szCs w:val="24"/>
        </w:rPr>
        <w:t xml:space="preserve">to </w:t>
      </w:r>
      <w:r w:rsidR="0039310C">
        <w:rPr>
          <w:rFonts w:ascii="Garamond" w:hAnsi="Garamond"/>
          <w:sz w:val="24"/>
          <w:szCs w:val="24"/>
        </w:rPr>
        <w:t xml:space="preserve">renew </w:t>
      </w:r>
      <w:r w:rsidRPr="00404CEA">
        <w:rPr>
          <w:rFonts w:ascii="Garamond" w:hAnsi="Garamond"/>
          <w:sz w:val="24"/>
          <w:szCs w:val="24"/>
        </w:rPr>
        <w:t xml:space="preserve">this </w:t>
      </w:r>
      <w:r w:rsidR="00E06E13">
        <w:rPr>
          <w:rFonts w:ascii="Garamond" w:hAnsi="Garamond"/>
          <w:sz w:val="24"/>
          <w:szCs w:val="24"/>
        </w:rPr>
        <w:t xml:space="preserve">existing </w:t>
      </w:r>
      <w:r w:rsidRPr="00404CEA">
        <w:rPr>
          <w:rFonts w:ascii="Garamond" w:hAnsi="Garamond"/>
          <w:sz w:val="24"/>
          <w:szCs w:val="24"/>
        </w:rPr>
        <w:t xml:space="preserve">information collection </w:t>
      </w:r>
      <w:r w:rsidR="00E06E13">
        <w:rPr>
          <w:rFonts w:ascii="Garamond" w:hAnsi="Garamond"/>
          <w:sz w:val="24"/>
          <w:szCs w:val="24"/>
        </w:rPr>
        <w:t>and form for an additional three-year period</w:t>
      </w:r>
      <w:r w:rsidR="00754FA0">
        <w:rPr>
          <w:rFonts w:ascii="Garamond" w:hAnsi="Garamond"/>
          <w:sz w:val="24"/>
          <w:szCs w:val="24"/>
        </w:rPr>
        <w:t>.</w:t>
      </w:r>
    </w:p>
    <w:p w:rsidR="00181FD6" w:rsidRPr="00E8019D" w:rsidP="00F70A91" w14:paraId="63142C89" w14:textId="77777777">
      <w:pPr>
        <w:pStyle w:val="ListParagraph"/>
        <w:spacing w:after="0" w:line="240" w:lineRule="auto"/>
        <w:rPr>
          <w:rFonts w:ascii="Garamond" w:hAnsi="Garamond"/>
          <w:sz w:val="24"/>
          <w:szCs w:val="24"/>
        </w:rPr>
      </w:pPr>
    </w:p>
    <w:p w:rsidR="00A10C95" w:rsidRPr="00E8019D" w:rsidP="00F70A91" w14:paraId="17FD6AF3" w14:textId="4BD4FDD0">
      <w:pPr>
        <w:pStyle w:val="ListParagraph"/>
        <w:spacing w:after="0" w:line="240" w:lineRule="auto"/>
        <w:rPr>
          <w:rFonts w:ascii="Garamond" w:hAnsi="Garamond"/>
          <w:sz w:val="24"/>
          <w:szCs w:val="24"/>
        </w:rPr>
      </w:pPr>
      <w:r w:rsidRPr="00E8019D">
        <w:rPr>
          <w:rFonts w:ascii="Garamond" w:hAnsi="Garamond"/>
          <w:sz w:val="24"/>
          <w:szCs w:val="24"/>
        </w:rPr>
        <w:t>Records may include information about</w:t>
      </w:r>
      <w:r w:rsidRPr="00E8019D" w:rsidR="006945FE">
        <w:rPr>
          <w:rFonts w:ascii="Garamond" w:hAnsi="Garamond"/>
          <w:sz w:val="24"/>
          <w:szCs w:val="24"/>
        </w:rPr>
        <w:t xml:space="preserve"> </w:t>
      </w:r>
      <w:r w:rsidR="009E484A">
        <w:rPr>
          <w:rFonts w:ascii="Garamond" w:hAnsi="Garamond"/>
          <w:sz w:val="24"/>
          <w:szCs w:val="24"/>
        </w:rPr>
        <w:t>claimants</w:t>
      </w:r>
      <w:r w:rsidRPr="00E8019D">
        <w:rPr>
          <w:rFonts w:ascii="Garamond" w:hAnsi="Garamond"/>
          <w:sz w:val="24"/>
          <w:szCs w:val="24"/>
        </w:rPr>
        <w:t>, e.g., personally identifiable information or PII, and the use(s) and disclosure of this information is governed by the requirements of a system of records notice or “SORN</w:t>
      </w:r>
      <w:r w:rsidRPr="00E8019D" w:rsidR="00C412E9">
        <w:rPr>
          <w:rFonts w:ascii="Garamond" w:hAnsi="Garamond"/>
          <w:sz w:val="24"/>
          <w:szCs w:val="24"/>
        </w:rPr>
        <w:t>,</w:t>
      </w:r>
      <w:r w:rsidRPr="00E8019D">
        <w:rPr>
          <w:rFonts w:ascii="Garamond" w:hAnsi="Garamond"/>
          <w:sz w:val="24"/>
          <w:szCs w:val="24"/>
        </w:rPr>
        <w:t xml:space="preserve">” </w:t>
      </w:r>
      <w:r w:rsidR="00E10DEF">
        <w:rPr>
          <w:rFonts w:ascii="Garamond" w:hAnsi="Garamond"/>
          <w:sz w:val="24"/>
          <w:szCs w:val="24"/>
        </w:rPr>
        <w:t>EEOC/GOVT-1</w:t>
      </w:r>
      <w:r w:rsidRPr="00E8019D">
        <w:rPr>
          <w:rFonts w:ascii="Garamond" w:hAnsi="Garamond"/>
          <w:sz w:val="24"/>
          <w:szCs w:val="24"/>
        </w:rPr>
        <w:t>, “</w:t>
      </w:r>
      <w:r w:rsidR="00CE0393">
        <w:rPr>
          <w:rFonts w:ascii="Garamond" w:hAnsi="Garamond"/>
          <w:sz w:val="24"/>
          <w:szCs w:val="24"/>
        </w:rPr>
        <w:t>Equal Employment Opportunity (EEO) In the Federal Government Complaint and Appeal Records</w:t>
      </w:r>
      <w:r w:rsidRPr="00E8019D">
        <w:rPr>
          <w:rFonts w:ascii="Garamond" w:hAnsi="Garamond"/>
          <w:sz w:val="24"/>
          <w:szCs w:val="24"/>
        </w:rPr>
        <w:t>.”  There are no additional impacts under the Privacy Act.</w:t>
      </w:r>
    </w:p>
    <w:p w:rsidR="00425374" w14:paraId="6FFCA452" w14:textId="77777777">
      <w:pPr>
        <w:spacing w:after="0" w:line="240" w:lineRule="auto"/>
        <w:rPr>
          <w:rFonts w:ascii="Garamond" w:hAnsi="Garamond"/>
          <w:sz w:val="24"/>
          <w:szCs w:val="24"/>
        </w:rPr>
      </w:pPr>
    </w:p>
    <w:p w:rsidR="00477B8B" w:rsidRPr="003A5029" w:rsidP="00E8019D" w14:paraId="4A38D8E5" w14:textId="77777777">
      <w:pPr>
        <w:pStyle w:val="BodyText"/>
        <w:ind w:left="720"/>
        <w:rPr>
          <w:rFonts w:ascii="Garamond" w:hAnsi="Garamond" w:cs="Arial"/>
          <w:color w:val="222222"/>
          <w:szCs w:val="24"/>
        </w:rPr>
      </w:pPr>
      <w:r w:rsidRPr="003A5029">
        <w:rPr>
          <w:rFonts w:ascii="Garamond" w:hAnsi="Garamond"/>
          <w:szCs w:val="24"/>
        </w:rPr>
        <w:t>Statutory a</w:t>
      </w:r>
      <w:r w:rsidRPr="003A5029" w:rsidR="00425374">
        <w:rPr>
          <w:rFonts w:ascii="Garamond" w:hAnsi="Garamond"/>
          <w:szCs w:val="24"/>
        </w:rPr>
        <w:t>uthority for this</w:t>
      </w:r>
      <w:r w:rsidRPr="003A5029" w:rsidR="00511937">
        <w:rPr>
          <w:rFonts w:ascii="Garamond" w:hAnsi="Garamond"/>
          <w:szCs w:val="24"/>
        </w:rPr>
        <w:t xml:space="preserve"> information collection is contained </w:t>
      </w:r>
      <w:r w:rsidRPr="003A5029" w:rsidR="00CB0254">
        <w:rPr>
          <w:rFonts w:ascii="Garamond" w:hAnsi="Garamond"/>
          <w:szCs w:val="24"/>
        </w:rPr>
        <w:t>i</w:t>
      </w:r>
      <w:r w:rsidRPr="003A5029">
        <w:rPr>
          <w:rFonts w:ascii="Garamond" w:hAnsi="Garamond"/>
          <w:szCs w:val="24"/>
        </w:rPr>
        <w:t xml:space="preserve">n </w:t>
      </w:r>
      <w:bookmarkStart w:id="0" w:name="_Hlk6496213"/>
      <w:r w:rsidRPr="003A5029" w:rsidR="006945FE">
        <w:rPr>
          <w:rFonts w:ascii="Garamond" w:hAnsi="Garamond"/>
          <w:szCs w:val="24"/>
        </w:rPr>
        <w:t xml:space="preserve">the </w:t>
      </w:r>
      <w:r w:rsidRPr="003A5029">
        <w:rPr>
          <w:rFonts w:ascii="Garamond" w:hAnsi="Garamond"/>
          <w:szCs w:val="24"/>
          <w:u w:val="single"/>
        </w:rPr>
        <w:t xml:space="preserve">Civil Rights Act of 1964 </w:t>
      </w:r>
      <w:r w:rsidRPr="003A5029">
        <w:rPr>
          <w:rFonts w:ascii="Garamond" w:hAnsi="Garamond"/>
          <w:szCs w:val="24"/>
          <w:lang w:val="en"/>
        </w:rPr>
        <w:t xml:space="preserve">§ 7, </w:t>
      </w:r>
      <w:r w:rsidRPr="003A5029" w:rsidR="00D95D67">
        <w:rPr>
          <w:rFonts w:ascii="Garamond" w:hAnsi="Garamond"/>
          <w:szCs w:val="24"/>
          <w:lang w:val="en"/>
        </w:rPr>
        <w:t xml:space="preserve">as amended, </w:t>
      </w:r>
      <w:r w:rsidRPr="003A5029">
        <w:rPr>
          <w:rFonts w:ascii="Garamond" w:hAnsi="Garamond"/>
          <w:szCs w:val="24"/>
          <w:lang w:val="en"/>
        </w:rPr>
        <w:t>42 U.S.C. § 2000e</w:t>
      </w:r>
      <w:r w:rsidRPr="003A5029">
        <w:rPr>
          <w:rStyle w:val="ilfuvd"/>
          <w:rFonts w:ascii="Garamond" w:hAnsi="Garamond" w:cs="Arial"/>
          <w:color w:val="222222"/>
          <w:szCs w:val="24"/>
        </w:rPr>
        <w:t xml:space="preserve">; </w:t>
      </w:r>
      <w:r w:rsidRPr="003A5029">
        <w:rPr>
          <w:rFonts w:ascii="Garamond" w:hAnsi="Garamond"/>
          <w:szCs w:val="24"/>
          <w:u w:val="single"/>
        </w:rPr>
        <w:t xml:space="preserve">Age Discrimination in Employment </w:t>
      </w:r>
      <w:r w:rsidRPr="003A5029" w:rsidR="004B28F3">
        <w:rPr>
          <w:rFonts w:ascii="Garamond" w:hAnsi="Garamond"/>
          <w:szCs w:val="24"/>
          <w:u w:val="single"/>
        </w:rPr>
        <w:t>A</w:t>
      </w:r>
      <w:r w:rsidRPr="003A5029">
        <w:rPr>
          <w:rFonts w:ascii="Garamond" w:hAnsi="Garamond"/>
          <w:szCs w:val="24"/>
          <w:u w:val="single"/>
        </w:rPr>
        <w:t xml:space="preserve">ct of 1967 </w:t>
      </w:r>
      <w:r w:rsidRPr="003A5029">
        <w:rPr>
          <w:rFonts w:ascii="Garamond" w:hAnsi="Garamond"/>
          <w:szCs w:val="24"/>
        </w:rPr>
        <w:t xml:space="preserve">(ADEA), 29 U.S.C. §§ 621-634; </w:t>
      </w:r>
      <w:r w:rsidRPr="003A5029">
        <w:rPr>
          <w:rFonts w:ascii="Garamond" w:hAnsi="Garamond"/>
          <w:szCs w:val="24"/>
          <w:u w:val="single"/>
        </w:rPr>
        <w:t xml:space="preserve">Americans with Disabilities Act of 1990 </w:t>
      </w:r>
      <w:r w:rsidRPr="003A5029">
        <w:rPr>
          <w:rFonts w:ascii="Garamond" w:hAnsi="Garamond"/>
          <w:szCs w:val="24"/>
        </w:rPr>
        <w:t xml:space="preserve">(ADA), </w:t>
      </w:r>
      <w:r w:rsidRPr="003A5029" w:rsidR="00D95D67">
        <w:rPr>
          <w:rFonts w:ascii="Garamond" w:hAnsi="Garamond"/>
          <w:szCs w:val="24"/>
        </w:rPr>
        <w:t xml:space="preserve">as </w:t>
      </w:r>
      <w:r w:rsidRPr="003A5029" w:rsidR="003A5029">
        <w:rPr>
          <w:rFonts w:ascii="Garamond" w:hAnsi="Garamond"/>
          <w:szCs w:val="24"/>
        </w:rPr>
        <w:t>amended</w:t>
      </w:r>
      <w:r w:rsidRPr="003A5029" w:rsidR="00D95D67">
        <w:rPr>
          <w:rFonts w:ascii="Garamond" w:hAnsi="Garamond"/>
          <w:szCs w:val="24"/>
        </w:rPr>
        <w:t xml:space="preserve">, </w:t>
      </w:r>
      <w:r w:rsidRPr="003A5029">
        <w:rPr>
          <w:rFonts w:ascii="Garamond" w:hAnsi="Garamond"/>
          <w:szCs w:val="24"/>
        </w:rPr>
        <w:t>42 U.S.C. §§ 12101-12213</w:t>
      </w:r>
      <w:r w:rsidRPr="003A5029" w:rsidR="00D95D67">
        <w:rPr>
          <w:rFonts w:ascii="Garamond" w:hAnsi="Garamond"/>
          <w:szCs w:val="24"/>
        </w:rPr>
        <w:t>;</w:t>
      </w:r>
      <w:r w:rsidR="0046767F">
        <w:rPr>
          <w:rFonts w:ascii="Garamond" w:hAnsi="Garamond"/>
          <w:szCs w:val="24"/>
        </w:rPr>
        <w:t xml:space="preserve"> </w:t>
      </w:r>
      <w:r w:rsidRPr="003A5029" w:rsidR="003A5029">
        <w:rPr>
          <w:rFonts w:ascii="Garamond" w:hAnsi="Garamond"/>
          <w:szCs w:val="24"/>
          <w:u w:val="single"/>
        </w:rPr>
        <w:t>Rehabilitation Act of 1973</w:t>
      </w:r>
      <w:r w:rsidRPr="003A5029" w:rsidR="003A5029">
        <w:rPr>
          <w:rFonts w:ascii="Garamond" w:hAnsi="Garamond"/>
          <w:szCs w:val="24"/>
        </w:rPr>
        <w:t>, as amended, 29. U.S.C. § 501 et seq.</w:t>
      </w:r>
      <w:bookmarkEnd w:id="0"/>
    </w:p>
    <w:p w:rsidR="00165B27" w:rsidRPr="00E12CF2" w:rsidP="004C3E95" w14:paraId="01E5B3D2" w14:textId="77777777">
      <w:pPr>
        <w:pStyle w:val="ListParagraph"/>
        <w:spacing w:after="0" w:line="240" w:lineRule="auto"/>
        <w:rPr>
          <w:rFonts w:ascii="Garamond" w:hAnsi="Garamond"/>
          <w:sz w:val="24"/>
        </w:rPr>
      </w:pPr>
    </w:p>
    <w:p w:rsidR="00851669" w:rsidRPr="00D63F36" w:rsidP="00D63F36" w14:paraId="64301E9B" w14:textId="77777777">
      <w:pPr>
        <w:pStyle w:val="ListParagraph"/>
        <w:numPr>
          <w:ilvl w:val="0"/>
          <w:numId w:val="11"/>
        </w:numPr>
        <w:spacing w:after="0" w:line="240" w:lineRule="auto"/>
        <w:rPr>
          <w:rFonts w:ascii="Garamond" w:hAnsi="Garamond"/>
          <w:sz w:val="24"/>
          <w:szCs w:val="24"/>
        </w:rPr>
      </w:pPr>
      <w:r w:rsidRPr="00D63F36">
        <w:rPr>
          <w:rFonts w:ascii="Garamond" w:hAnsi="Garamond"/>
          <w:sz w:val="24"/>
          <w:szCs w:val="24"/>
        </w:rPr>
        <w:t>This information will be us</w:t>
      </w:r>
      <w:r w:rsidRPr="00D63F36" w:rsidR="008E347F">
        <w:rPr>
          <w:rFonts w:ascii="Garamond" w:hAnsi="Garamond"/>
          <w:sz w:val="24"/>
          <w:szCs w:val="24"/>
        </w:rPr>
        <w:t xml:space="preserve">ed by </w:t>
      </w:r>
      <w:r w:rsidR="00602865">
        <w:rPr>
          <w:rFonts w:ascii="Garamond" w:hAnsi="Garamond"/>
          <w:sz w:val="24"/>
          <w:szCs w:val="24"/>
        </w:rPr>
        <w:t xml:space="preserve">OWD and HRM </w:t>
      </w:r>
      <w:r w:rsidRPr="00D63F36" w:rsidR="008E347F">
        <w:rPr>
          <w:rFonts w:ascii="Garamond" w:hAnsi="Garamond"/>
          <w:sz w:val="24"/>
          <w:szCs w:val="24"/>
        </w:rPr>
        <w:t xml:space="preserve">to </w:t>
      </w:r>
      <w:r w:rsidRPr="00D63F36" w:rsidR="00CB0254">
        <w:rPr>
          <w:rFonts w:ascii="Garamond" w:hAnsi="Garamond"/>
          <w:sz w:val="24"/>
          <w:szCs w:val="24"/>
        </w:rPr>
        <w:t xml:space="preserve">process, track, and maintain the confidentiality of </w:t>
      </w:r>
      <w:r w:rsidRPr="00D63F36" w:rsidR="00477B8B">
        <w:rPr>
          <w:rFonts w:ascii="Garamond" w:hAnsi="Garamond"/>
          <w:sz w:val="24"/>
          <w:szCs w:val="24"/>
        </w:rPr>
        <w:t xml:space="preserve">Anti-Harassment </w:t>
      </w:r>
      <w:r w:rsidRPr="00D63F36" w:rsidR="004540E0">
        <w:rPr>
          <w:rFonts w:ascii="Garamond" w:hAnsi="Garamond"/>
          <w:sz w:val="24"/>
          <w:szCs w:val="24"/>
        </w:rPr>
        <w:t xml:space="preserve">Intake </w:t>
      </w:r>
      <w:r w:rsidRPr="00D63F36" w:rsidR="00FA4BCB">
        <w:rPr>
          <w:rFonts w:ascii="Garamond" w:hAnsi="Garamond"/>
          <w:sz w:val="24"/>
          <w:szCs w:val="24"/>
        </w:rPr>
        <w:t xml:space="preserve">Form </w:t>
      </w:r>
      <w:r w:rsidRPr="00D63F36" w:rsidR="00CB0254">
        <w:rPr>
          <w:rFonts w:ascii="Garamond" w:hAnsi="Garamond"/>
          <w:sz w:val="24"/>
          <w:szCs w:val="24"/>
        </w:rPr>
        <w:t>requests.</w:t>
      </w:r>
    </w:p>
    <w:p w:rsidR="00851669" w:rsidRPr="00CB28A9" w:rsidP="00463849" w14:paraId="25131DAB" w14:textId="77777777">
      <w:pPr>
        <w:spacing w:after="0" w:line="240" w:lineRule="auto"/>
        <w:rPr>
          <w:rFonts w:ascii="Garamond" w:hAnsi="Garamond"/>
          <w:sz w:val="24"/>
          <w:szCs w:val="24"/>
        </w:rPr>
      </w:pPr>
    </w:p>
    <w:p w:rsidR="00281370" w:rsidRPr="00F463AD" w:rsidP="00D63F36" w14:paraId="6965EF2D" w14:textId="4397F456">
      <w:pPr>
        <w:pStyle w:val="ListParagraph"/>
        <w:numPr>
          <w:ilvl w:val="0"/>
          <w:numId w:val="11"/>
        </w:numPr>
        <w:spacing w:after="0" w:line="240" w:lineRule="auto"/>
        <w:rPr>
          <w:rFonts w:ascii="Garamond" w:hAnsi="Garamond"/>
          <w:sz w:val="24"/>
          <w:szCs w:val="24"/>
        </w:rPr>
      </w:pPr>
      <w:r>
        <w:rPr>
          <w:rFonts w:ascii="Garamond" w:hAnsi="Garamond"/>
          <w:sz w:val="24"/>
          <w:szCs w:val="24"/>
        </w:rPr>
        <w:t xml:space="preserve">Claimants </w:t>
      </w:r>
      <w:r w:rsidRPr="00F463AD" w:rsidR="00851669">
        <w:rPr>
          <w:rFonts w:ascii="Garamond" w:hAnsi="Garamond"/>
          <w:sz w:val="24"/>
          <w:szCs w:val="24"/>
        </w:rPr>
        <w:t xml:space="preserve">will have the ability to file and gain access to this information both electronically and </w:t>
      </w:r>
      <w:r w:rsidR="00CB0254">
        <w:rPr>
          <w:rFonts w:ascii="Garamond" w:hAnsi="Garamond"/>
          <w:sz w:val="24"/>
          <w:szCs w:val="24"/>
        </w:rPr>
        <w:t xml:space="preserve">through paper files.  </w:t>
      </w:r>
      <w:r w:rsidR="007E1B64">
        <w:rPr>
          <w:rFonts w:ascii="Garamond" w:hAnsi="Garamond"/>
          <w:sz w:val="24"/>
          <w:szCs w:val="24"/>
        </w:rPr>
        <w:t xml:space="preserve">While the FCC </w:t>
      </w:r>
      <w:r w:rsidRPr="00F463AD">
        <w:rPr>
          <w:rFonts w:ascii="Garamond" w:hAnsi="Garamond"/>
          <w:sz w:val="24"/>
          <w:szCs w:val="24"/>
        </w:rPr>
        <w:t xml:space="preserve">will </w:t>
      </w:r>
      <w:r w:rsidR="007E1B64">
        <w:rPr>
          <w:rFonts w:ascii="Garamond" w:hAnsi="Garamond"/>
          <w:sz w:val="24"/>
          <w:szCs w:val="24"/>
        </w:rPr>
        <w:t xml:space="preserve">continue to </w:t>
      </w:r>
      <w:r w:rsidRPr="00F463AD">
        <w:rPr>
          <w:rFonts w:ascii="Garamond" w:hAnsi="Garamond"/>
          <w:sz w:val="24"/>
          <w:szCs w:val="24"/>
        </w:rPr>
        <w:t xml:space="preserve">maintain </w:t>
      </w:r>
      <w:r w:rsidR="007E1B64">
        <w:rPr>
          <w:rFonts w:ascii="Garamond" w:hAnsi="Garamond"/>
          <w:sz w:val="24"/>
          <w:szCs w:val="24"/>
        </w:rPr>
        <w:t xml:space="preserve">this information </w:t>
      </w:r>
      <w:r w:rsidRPr="00F463AD">
        <w:rPr>
          <w:rFonts w:ascii="Garamond" w:hAnsi="Garamond"/>
          <w:sz w:val="24"/>
          <w:szCs w:val="24"/>
        </w:rPr>
        <w:t xml:space="preserve">in </w:t>
      </w:r>
      <w:r w:rsidR="00CB0254">
        <w:rPr>
          <w:rFonts w:ascii="Garamond" w:hAnsi="Garamond"/>
          <w:sz w:val="24"/>
          <w:szCs w:val="24"/>
        </w:rPr>
        <w:t>a paper filing system</w:t>
      </w:r>
      <w:r w:rsidR="007E1B64">
        <w:rPr>
          <w:rFonts w:ascii="Garamond" w:hAnsi="Garamond"/>
          <w:sz w:val="24"/>
          <w:szCs w:val="24"/>
        </w:rPr>
        <w:t xml:space="preserve">, </w:t>
      </w:r>
      <w:r w:rsidR="00CB0254">
        <w:rPr>
          <w:rFonts w:ascii="Garamond" w:hAnsi="Garamond"/>
          <w:sz w:val="24"/>
          <w:szCs w:val="24"/>
        </w:rPr>
        <w:t xml:space="preserve">the FCC </w:t>
      </w:r>
      <w:r w:rsidR="007E1B64">
        <w:rPr>
          <w:rFonts w:ascii="Garamond" w:hAnsi="Garamond"/>
          <w:sz w:val="24"/>
          <w:szCs w:val="24"/>
        </w:rPr>
        <w:t xml:space="preserve">continues to </w:t>
      </w:r>
      <w:r w:rsidR="00CB0254">
        <w:rPr>
          <w:rFonts w:ascii="Garamond" w:hAnsi="Garamond"/>
          <w:sz w:val="24"/>
          <w:szCs w:val="24"/>
        </w:rPr>
        <w:t xml:space="preserve">transition to </w:t>
      </w:r>
      <w:r w:rsidRPr="00F463AD">
        <w:rPr>
          <w:rFonts w:ascii="Garamond" w:hAnsi="Garamond"/>
          <w:sz w:val="24"/>
          <w:szCs w:val="24"/>
        </w:rPr>
        <w:t xml:space="preserve">an online </w:t>
      </w:r>
      <w:r w:rsidR="00465F40">
        <w:rPr>
          <w:rFonts w:ascii="Garamond" w:hAnsi="Garamond"/>
          <w:sz w:val="24"/>
          <w:szCs w:val="24"/>
        </w:rPr>
        <w:t>f</w:t>
      </w:r>
      <w:r w:rsidRPr="00F463AD">
        <w:rPr>
          <w:rFonts w:ascii="Garamond" w:hAnsi="Garamond"/>
          <w:sz w:val="24"/>
          <w:szCs w:val="24"/>
        </w:rPr>
        <w:t>iling and reporting system.</w:t>
      </w:r>
      <w:r w:rsidRPr="00F463AD" w:rsidR="00851669">
        <w:rPr>
          <w:rFonts w:ascii="Garamond" w:hAnsi="Garamond"/>
          <w:sz w:val="24"/>
          <w:szCs w:val="24"/>
        </w:rPr>
        <w:t xml:space="preserve">  </w:t>
      </w:r>
      <w:r w:rsidRPr="00F463AD">
        <w:rPr>
          <w:rFonts w:ascii="Garamond" w:hAnsi="Garamond"/>
          <w:sz w:val="24"/>
          <w:szCs w:val="24"/>
        </w:rPr>
        <w:t>By using the electronic submission</w:t>
      </w:r>
      <w:r w:rsidR="00783FC3">
        <w:rPr>
          <w:rFonts w:ascii="Garamond" w:hAnsi="Garamond"/>
          <w:sz w:val="24"/>
          <w:szCs w:val="24"/>
        </w:rPr>
        <w:t xml:space="preserve"> portal</w:t>
      </w:r>
      <w:r w:rsidRPr="00F463AD">
        <w:rPr>
          <w:rFonts w:ascii="Garamond" w:hAnsi="Garamond"/>
          <w:sz w:val="24"/>
          <w:szCs w:val="24"/>
        </w:rPr>
        <w:t xml:space="preserve">, </w:t>
      </w:r>
      <w:r>
        <w:rPr>
          <w:rFonts w:ascii="Garamond" w:hAnsi="Garamond"/>
          <w:sz w:val="24"/>
          <w:szCs w:val="24"/>
        </w:rPr>
        <w:t xml:space="preserve">claimants </w:t>
      </w:r>
      <w:r w:rsidRPr="00F463AD">
        <w:rPr>
          <w:rFonts w:ascii="Garamond" w:hAnsi="Garamond"/>
          <w:sz w:val="24"/>
          <w:szCs w:val="24"/>
        </w:rPr>
        <w:t xml:space="preserve">will have immediate confirmation of the date their materials are received and will have 24-hour, </w:t>
      </w:r>
      <w:r w:rsidRPr="00F463AD" w:rsidR="00685A0F">
        <w:rPr>
          <w:rFonts w:ascii="Garamond" w:hAnsi="Garamond"/>
          <w:sz w:val="24"/>
          <w:szCs w:val="24"/>
        </w:rPr>
        <w:t>7-day</w:t>
      </w:r>
      <w:r w:rsidRPr="00F463AD">
        <w:rPr>
          <w:rFonts w:ascii="Garamond" w:hAnsi="Garamond"/>
          <w:sz w:val="24"/>
          <w:szCs w:val="24"/>
        </w:rPr>
        <w:t xml:space="preserve"> access to </w:t>
      </w:r>
      <w:r w:rsidR="00465F40">
        <w:rPr>
          <w:rFonts w:ascii="Garamond" w:hAnsi="Garamond"/>
          <w:sz w:val="24"/>
          <w:szCs w:val="24"/>
        </w:rPr>
        <w:t xml:space="preserve">the electronic portal </w:t>
      </w:r>
      <w:r w:rsidR="00B24B4B">
        <w:rPr>
          <w:rFonts w:ascii="Garamond" w:hAnsi="Garamond"/>
          <w:sz w:val="24"/>
          <w:szCs w:val="24"/>
        </w:rPr>
        <w:t>to upload and download documentation and view the status of their requests.</w:t>
      </w:r>
    </w:p>
    <w:p w:rsidR="00281370" w:rsidRPr="00CB28A9" w:rsidP="00463849" w14:paraId="06958B2F" w14:textId="77777777">
      <w:pPr>
        <w:spacing w:after="0" w:line="240" w:lineRule="auto"/>
        <w:rPr>
          <w:rFonts w:ascii="Garamond" w:hAnsi="Garamond"/>
          <w:sz w:val="24"/>
          <w:szCs w:val="24"/>
        </w:rPr>
      </w:pPr>
    </w:p>
    <w:p w:rsidR="00851669" w:rsidP="00A33EA0" w14:paraId="32094AE3" w14:textId="77777777">
      <w:pPr>
        <w:spacing w:after="0" w:line="240" w:lineRule="auto"/>
        <w:ind w:left="720"/>
        <w:rPr>
          <w:rFonts w:ascii="Garamond" w:hAnsi="Garamond"/>
          <w:sz w:val="24"/>
          <w:szCs w:val="24"/>
        </w:rPr>
      </w:pPr>
      <w:r w:rsidRPr="00CB28A9">
        <w:rPr>
          <w:rFonts w:ascii="Garamond" w:hAnsi="Garamond"/>
          <w:sz w:val="24"/>
          <w:szCs w:val="24"/>
        </w:rPr>
        <w:t xml:space="preserve">However, in recognition that some </w:t>
      </w:r>
      <w:r w:rsidR="00793555">
        <w:rPr>
          <w:rFonts w:ascii="Garamond" w:hAnsi="Garamond"/>
          <w:sz w:val="24"/>
          <w:szCs w:val="24"/>
        </w:rPr>
        <w:t xml:space="preserve">claimants </w:t>
      </w:r>
      <w:r w:rsidRPr="00CB28A9">
        <w:rPr>
          <w:rFonts w:ascii="Garamond" w:hAnsi="Garamond"/>
          <w:sz w:val="24"/>
          <w:szCs w:val="24"/>
        </w:rPr>
        <w:t xml:space="preserve">cannot file electronically, </w:t>
      </w:r>
      <w:r w:rsidR="00602865">
        <w:rPr>
          <w:rFonts w:ascii="Garamond" w:hAnsi="Garamond"/>
          <w:sz w:val="24"/>
          <w:szCs w:val="24"/>
        </w:rPr>
        <w:t xml:space="preserve">HRM </w:t>
      </w:r>
      <w:r w:rsidRPr="00CB28A9">
        <w:rPr>
          <w:rFonts w:ascii="Garamond" w:hAnsi="Garamond"/>
          <w:sz w:val="24"/>
          <w:szCs w:val="24"/>
        </w:rPr>
        <w:t xml:space="preserve">will retain the ability for </w:t>
      </w:r>
      <w:r w:rsidR="00793555">
        <w:rPr>
          <w:rFonts w:ascii="Garamond" w:hAnsi="Garamond"/>
          <w:sz w:val="24"/>
          <w:szCs w:val="24"/>
        </w:rPr>
        <w:t xml:space="preserve">claimants </w:t>
      </w:r>
      <w:r w:rsidRPr="00CB28A9">
        <w:rPr>
          <w:rFonts w:ascii="Garamond" w:hAnsi="Garamond"/>
          <w:sz w:val="24"/>
          <w:szCs w:val="24"/>
        </w:rPr>
        <w:t xml:space="preserve">to file </w:t>
      </w:r>
      <w:r w:rsidR="00941165">
        <w:rPr>
          <w:rFonts w:ascii="Garamond" w:hAnsi="Garamond"/>
          <w:sz w:val="24"/>
          <w:szCs w:val="24"/>
        </w:rPr>
        <w:t xml:space="preserve">requests </w:t>
      </w:r>
      <w:r w:rsidRPr="00CB28A9">
        <w:rPr>
          <w:rFonts w:ascii="Garamond" w:hAnsi="Garamond"/>
          <w:sz w:val="24"/>
          <w:szCs w:val="24"/>
        </w:rPr>
        <w:t xml:space="preserve">manually.  This information will be uploaded into the Online </w:t>
      </w:r>
      <w:r w:rsidR="00B24B4B">
        <w:rPr>
          <w:rFonts w:ascii="Garamond" w:hAnsi="Garamond"/>
          <w:sz w:val="24"/>
          <w:szCs w:val="24"/>
        </w:rPr>
        <w:t>Request portal</w:t>
      </w:r>
      <w:r w:rsidRPr="004B3CBB" w:rsidR="00003F50">
        <w:rPr>
          <w:rFonts w:ascii="Garamond" w:hAnsi="Garamond"/>
          <w:sz w:val="24"/>
          <w:szCs w:val="24"/>
        </w:rPr>
        <w:t xml:space="preserve"> by </w:t>
      </w:r>
      <w:r w:rsidR="00602865">
        <w:rPr>
          <w:rFonts w:ascii="Garamond" w:hAnsi="Garamond"/>
          <w:sz w:val="24"/>
          <w:szCs w:val="24"/>
        </w:rPr>
        <w:t xml:space="preserve">HRM </w:t>
      </w:r>
      <w:r w:rsidRPr="004B3CBB" w:rsidR="00003F50">
        <w:rPr>
          <w:rFonts w:ascii="Garamond" w:hAnsi="Garamond"/>
          <w:sz w:val="24"/>
          <w:szCs w:val="24"/>
        </w:rPr>
        <w:t>personnel</w:t>
      </w:r>
      <w:r w:rsidRPr="004B3CBB">
        <w:rPr>
          <w:rFonts w:ascii="Garamond" w:hAnsi="Garamond"/>
          <w:sz w:val="24"/>
          <w:szCs w:val="24"/>
        </w:rPr>
        <w:t>.</w:t>
      </w:r>
    </w:p>
    <w:p w:rsidR="00B1374E" w:rsidRPr="004B3CBB" w:rsidP="00A33EA0" w14:paraId="298AC4E0" w14:textId="77777777">
      <w:pPr>
        <w:spacing w:after="0" w:line="240" w:lineRule="auto"/>
        <w:ind w:left="720"/>
        <w:rPr>
          <w:rFonts w:ascii="Garamond" w:hAnsi="Garamond"/>
          <w:sz w:val="24"/>
          <w:szCs w:val="24"/>
        </w:rPr>
      </w:pPr>
    </w:p>
    <w:p w:rsidR="00BE3248" w:rsidRPr="00B919CE" w:rsidP="00D63F36" w14:paraId="4BAF9A1E" w14:textId="77777777">
      <w:pPr>
        <w:pStyle w:val="ListParagraph"/>
        <w:numPr>
          <w:ilvl w:val="0"/>
          <w:numId w:val="11"/>
        </w:numPr>
        <w:spacing w:after="0" w:line="240" w:lineRule="auto"/>
        <w:rPr>
          <w:rFonts w:ascii="Garamond" w:hAnsi="Garamond"/>
          <w:sz w:val="24"/>
        </w:rPr>
      </w:pPr>
      <w:r w:rsidRPr="00B919CE">
        <w:rPr>
          <w:rFonts w:ascii="Garamond" w:hAnsi="Garamond"/>
          <w:sz w:val="24"/>
          <w:szCs w:val="24"/>
        </w:rPr>
        <w:t xml:space="preserve">There is no duplication of information in the </w:t>
      </w:r>
      <w:r w:rsidRPr="00B919CE" w:rsidR="00477B8B">
        <w:rPr>
          <w:rFonts w:ascii="Garamond" w:hAnsi="Garamond"/>
          <w:sz w:val="24"/>
          <w:szCs w:val="24"/>
        </w:rPr>
        <w:t xml:space="preserve">Anti-Harassment </w:t>
      </w:r>
      <w:r w:rsidRPr="00B919CE">
        <w:rPr>
          <w:rFonts w:ascii="Garamond" w:hAnsi="Garamond"/>
          <w:sz w:val="24"/>
          <w:szCs w:val="24"/>
        </w:rPr>
        <w:t xml:space="preserve">Intake Form.  29 C.F.R. </w:t>
      </w:r>
      <w:r w:rsidRPr="00B919CE" w:rsidR="00235B74">
        <w:rPr>
          <w:rFonts w:ascii="Garamond" w:hAnsi="Garamond"/>
          <w:sz w:val="24"/>
          <w:szCs w:val="24"/>
        </w:rPr>
        <w:t xml:space="preserve">§ 1604.11(f) urges agencies to take all steps necessary to prevent harassment from occurring.  </w:t>
      </w:r>
      <w:r w:rsidRPr="00B919CE" w:rsidR="003B2614">
        <w:rPr>
          <w:rFonts w:ascii="Garamond" w:hAnsi="Garamond"/>
          <w:sz w:val="24"/>
          <w:szCs w:val="24"/>
        </w:rPr>
        <w:t>As such, I</w:t>
      </w:r>
      <w:r w:rsidRPr="00B919CE" w:rsidR="00235B74">
        <w:rPr>
          <w:rFonts w:ascii="Garamond" w:hAnsi="Garamond"/>
          <w:sz w:val="24"/>
          <w:szCs w:val="24"/>
        </w:rPr>
        <w:t xml:space="preserve">nternal </w:t>
      </w:r>
      <w:r w:rsidRPr="00B919CE" w:rsidR="00D742F3">
        <w:rPr>
          <w:rFonts w:ascii="Garamond" w:hAnsi="Garamond"/>
          <w:sz w:val="24"/>
          <w:szCs w:val="24"/>
        </w:rPr>
        <w:t xml:space="preserve">Anti-Harassment </w:t>
      </w:r>
      <w:r w:rsidRPr="00B919CE" w:rsidR="000F57DD">
        <w:rPr>
          <w:rFonts w:ascii="Garamond" w:hAnsi="Garamond"/>
          <w:sz w:val="24"/>
          <w:szCs w:val="24"/>
        </w:rPr>
        <w:t>Program</w:t>
      </w:r>
      <w:r w:rsidRPr="00B919CE" w:rsidR="00235B74">
        <w:rPr>
          <w:rFonts w:ascii="Garamond" w:hAnsi="Garamond"/>
          <w:sz w:val="24"/>
          <w:szCs w:val="24"/>
        </w:rPr>
        <w:t>s</w:t>
      </w:r>
      <w:r w:rsidRPr="00B919CE" w:rsidR="000F57DD">
        <w:rPr>
          <w:rFonts w:ascii="Garamond" w:hAnsi="Garamond"/>
          <w:sz w:val="24"/>
          <w:szCs w:val="24"/>
        </w:rPr>
        <w:t xml:space="preserve"> </w:t>
      </w:r>
      <w:r w:rsidRPr="00B919CE" w:rsidR="000252BD">
        <w:rPr>
          <w:rFonts w:ascii="Garamond" w:hAnsi="Garamond"/>
          <w:sz w:val="24"/>
          <w:szCs w:val="24"/>
        </w:rPr>
        <w:t xml:space="preserve">are designed to </w:t>
      </w:r>
      <w:r w:rsidRPr="00B919CE" w:rsidR="00235B74">
        <w:rPr>
          <w:rFonts w:ascii="Garamond" w:hAnsi="Garamond"/>
          <w:sz w:val="24"/>
          <w:szCs w:val="24"/>
        </w:rPr>
        <w:t>tak</w:t>
      </w:r>
      <w:r w:rsidRPr="00B919CE" w:rsidR="0019519D">
        <w:rPr>
          <w:rFonts w:ascii="Garamond" w:hAnsi="Garamond"/>
          <w:sz w:val="24"/>
          <w:szCs w:val="24"/>
        </w:rPr>
        <w:t>e</w:t>
      </w:r>
      <w:r w:rsidRPr="00B919CE" w:rsidR="00235B74">
        <w:rPr>
          <w:rFonts w:ascii="Garamond" w:hAnsi="Garamond"/>
          <w:sz w:val="24"/>
          <w:szCs w:val="24"/>
        </w:rPr>
        <w:t xml:space="preserve"> immediate and appropriate corrective action before the conduct </w:t>
      </w:r>
      <w:r w:rsidRPr="00B919CE" w:rsidR="00D41352">
        <w:rPr>
          <w:rFonts w:ascii="Garamond" w:hAnsi="Garamond"/>
          <w:sz w:val="24"/>
          <w:szCs w:val="24"/>
        </w:rPr>
        <w:t xml:space="preserve">for </w:t>
      </w:r>
      <w:r w:rsidRPr="00B919CE" w:rsidR="00076C98">
        <w:rPr>
          <w:rFonts w:ascii="Garamond" w:hAnsi="Garamond"/>
          <w:sz w:val="24"/>
          <w:szCs w:val="24"/>
        </w:rPr>
        <w:t xml:space="preserve">a protected class </w:t>
      </w:r>
      <w:r w:rsidRPr="00B919CE" w:rsidR="00235B74">
        <w:rPr>
          <w:rFonts w:ascii="Garamond" w:hAnsi="Garamond"/>
          <w:sz w:val="24"/>
          <w:szCs w:val="24"/>
        </w:rPr>
        <w:t xml:space="preserve">rises to the level of illegality.  </w:t>
      </w:r>
      <w:r w:rsidRPr="00B919CE" w:rsidR="00D41352">
        <w:rPr>
          <w:rFonts w:ascii="Garamond" w:hAnsi="Garamond"/>
          <w:sz w:val="24"/>
          <w:szCs w:val="24"/>
        </w:rPr>
        <w:t>In addition, t</w:t>
      </w:r>
      <w:r w:rsidRPr="00B919CE" w:rsidR="00076C98">
        <w:rPr>
          <w:rFonts w:ascii="Garamond" w:hAnsi="Garamond"/>
          <w:sz w:val="24"/>
          <w:szCs w:val="24"/>
        </w:rPr>
        <w:t>his Anti-Harassment Program covers conduct broader than the legal definition o</w:t>
      </w:r>
      <w:r w:rsidRPr="00B919CE" w:rsidR="00D41352">
        <w:rPr>
          <w:rFonts w:ascii="Garamond" w:hAnsi="Garamond"/>
          <w:sz w:val="24"/>
          <w:szCs w:val="24"/>
        </w:rPr>
        <w:t xml:space="preserve">f unlawful </w:t>
      </w:r>
      <w:r w:rsidRPr="00B919CE" w:rsidR="00076C98">
        <w:rPr>
          <w:rFonts w:ascii="Garamond" w:hAnsi="Garamond"/>
          <w:sz w:val="24"/>
          <w:szCs w:val="24"/>
        </w:rPr>
        <w:t xml:space="preserve">harassment.  </w:t>
      </w:r>
      <w:r w:rsidRPr="00B919CE" w:rsidR="003B2614">
        <w:rPr>
          <w:rFonts w:ascii="Garamond" w:hAnsi="Garamond"/>
          <w:sz w:val="24"/>
          <w:szCs w:val="24"/>
        </w:rPr>
        <w:t>Accordingly, i</w:t>
      </w:r>
      <w:r w:rsidRPr="00B919CE" w:rsidR="000F57DD">
        <w:rPr>
          <w:rFonts w:ascii="Garamond" w:hAnsi="Garamond"/>
          <w:sz w:val="24"/>
          <w:szCs w:val="24"/>
        </w:rPr>
        <w:t xml:space="preserve">nformation collected on the </w:t>
      </w:r>
      <w:r w:rsidRPr="00B919CE" w:rsidR="00D742F3">
        <w:rPr>
          <w:rFonts w:ascii="Garamond" w:hAnsi="Garamond"/>
          <w:sz w:val="24"/>
          <w:szCs w:val="24"/>
        </w:rPr>
        <w:t xml:space="preserve">Anti-Harassment </w:t>
      </w:r>
      <w:r w:rsidRPr="00B919CE" w:rsidR="000F57DD">
        <w:rPr>
          <w:rFonts w:ascii="Garamond" w:hAnsi="Garamond"/>
          <w:sz w:val="24"/>
          <w:szCs w:val="24"/>
        </w:rPr>
        <w:t xml:space="preserve">Intake Form is regarded as new information for purposes of providing </w:t>
      </w:r>
      <w:r w:rsidRPr="00B919CE" w:rsidR="0019519D">
        <w:rPr>
          <w:rFonts w:ascii="Garamond" w:hAnsi="Garamond"/>
          <w:sz w:val="24"/>
          <w:szCs w:val="24"/>
        </w:rPr>
        <w:t xml:space="preserve">anti-harassment </w:t>
      </w:r>
      <w:r w:rsidRPr="00B919CE" w:rsidR="000F57DD">
        <w:rPr>
          <w:rFonts w:ascii="Garamond" w:hAnsi="Garamond"/>
          <w:sz w:val="24"/>
          <w:szCs w:val="24"/>
        </w:rPr>
        <w:t xml:space="preserve">services within the </w:t>
      </w:r>
      <w:r w:rsidRPr="00B919CE" w:rsidR="0019519D">
        <w:rPr>
          <w:rFonts w:ascii="Garamond" w:hAnsi="Garamond"/>
          <w:sz w:val="24"/>
          <w:szCs w:val="24"/>
        </w:rPr>
        <w:t xml:space="preserve">Anti-Harassment </w:t>
      </w:r>
      <w:r w:rsidRPr="00B919CE" w:rsidR="000F57DD">
        <w:rPr>
          <w:rFonts w:ascii="Garamond" w:hAnsi="Garamond"/>
          <w:sz w:val="24"/>
          <w:szCs w:val="24"/>
        </w:rPr>
        <w:t>Program.</w:t>
      </w:r>
    </w:p>
    <w:p w:rsidR="00876611" w:rsidP="000C3473" w14:paraId="2AB85B73" w14:textId="77777777">
      <w:pPr>
        <w:pStyle w:val="ListParagraph"/>
        <w:spacing w:after="0" w:line="240" w:lineRule="auto"/>
        <w:rPr>
          <w:rFonts w:ascii="Garamond" w:hAnsi="Garamond"/>
          <w:sz w:val="24"/>
          <w:szCs w:val="24"/>
        </w:rPr>
      </w:pPr>
    </w:p>
    <w:p w:rsidR="004C3E95" w:rsidP="00D63F36" w14:paraId="7D99097D" w14:textId="77777777">
      <w:pPr>
        <w:pStyle w:val="ListParagraph"/>
        <w:numPr>
          <w:ilvl w:val="0"/>
          <w:numId w:val="11"/>
        </w:numPr>
        <w:spacing w:after="0" w:line="240" w:lineRule="auto"/>
        <w:rPr>
          <w:rFonts w:ascii="Garamond" w:hAnsi="Garamond"/>
          <w:sz w:val="24"/>
          <w:szCs w:val="24"/>
        </w:rPr>
      </w:pPr>
      <w:r w:rsidRPr="00A33EA0">
        <w:rPr>
          <w:rFonts w:ascii="Garamond" w:hAnsi="Garamond"/>
          <w:sz w:val="24"/>
          <w:szCs w:val="24"/>
        </w:rPr>
        <w:t xml:space="preserve">The collection of this information will not have significant economic impacts on small businesses, organizations or other small entities.  In order to </w:t>
      </w:r>
      <w:r w:rsidR="00C00B37">
        <w:rPr>
          <w:rFonts w:ascii="Garamond" w:hAnsi="Garamond"/>
          <w:sz w:val="24"/>
          <w:szCs w:val="24"/>
        </w:rPr>
        <w:t xml:space="preserve">determine whether </w:t>
      </w:r>
      <w:r w:rsidR="00477B8B">
        <w:rPr>
          <w:rFonts w:ascii="Garamond" w:hAnsi="Garamond"/>
          <w:sz w:val="24"/>
          <w:szCs w:val="24"/>
        </w:rPr>
        <w:t xml:space="preserve">the Anti-Harassment Program </w:t>
      </w:r>
      <w:r w:rsidR="00C00B37">
        <w:rPr>
          <w:rFonts w:ascii="Garamond" w:hAnsi="Garamond"/>
          <w:sz w:val="24"/>
          <w:szCs w:val="24"/>
        </w:rPr>
        <w:t xml:space="preserve">is appropriate, </w:t>
      </w:r>
      <w:r w:rsidR="00377845">
        <w:rPr>
          <w:rFonts w:ascii="Garamond" w:hAnsi="Garamond"/>
          <w:sz w:val="24"/>
          <w:szCs w:val="24"/>
        </w:rPr>
        <w:t>claimants</w:t>
      </w:r>
      <w:r w:rsidR="00477B8B">
        <w:rPr>
          <w:rFonts w:ascii="Garamond" w:hAnsi="Garamond"/>
          <w:sz w:val="24"/>
          <w:szCs w:val="24"/>
        </w:rPr>
        <w:t xml:space="preserve"> </w:t>
      </w:r>
      <w:r w:rsidRPr="00A33EA0">
        <w:rPr>
          <w:rFonts w:ascii="Garamond" w:hAnsi="Garamond"/>
          <w:sz w:val="24"/>
          <w:szCs w:val="24"/>
        </w:rPr>
        <w:t>must provide certain information to allow the FCC</w:t>
      </w:r>
      <w:r w:rsidR="00D214D2">
        <w:rPr>
          <w:rFonts w:ascii="Garamond" w:hAnsi="Garamond"/>
          <w:sz w:val="24"/>
          <w:szCs w:val="24"/>
        </w:rPr>
        <w:t xml:space="preserve">’s </w:t>
      </w:r>
      <w:r w:rsidR="00602865">
        <w:rPr>
          <w:rFonts w:ascii="Garamond" w:hAnsi="Garamond"/>
          <w:sz w:val="24"/>
          <w:szCs w:val="24"/>
        </w:rPr>
        <w:t xml:space="preserve">HRM </w:t>
      </w:r>
      <w:r w:rsidRPr="00A33EA0">
        <w:rPr>
          <w:rFonts w:ascii="Garamond" w:hAnsi="Garamond"/>
          <w:sz w:val="24"/>
          <w:szCs w:val="24"/>
        </w:rPr>
        <w:t xml:space="preserve">to </w:t>
      </w:r>
      <w:r w:rsidR="00C00B37">
        <w:rPr>
          <w:rFonts w:ascii="Garamond" w:hAnsi="Garamond"/>
          <w:sz w:val="24"/>
          <w:szCs w:val="24"/>
        </w:rPr>
        <w:t>conduct a case-by-case analysis</w:t>
      </w:r>
      <w:r w:rsidR="00D214D2">
        <w:rPr>
          <w:rFonts w:ascii="Garamond" w:hAnsi="Garamond"/>
          <w:sz w:val="24"/>
          <w:szCs w:val="24"/>
        </w:rPr>
        <w:t>.</w:t>
      </w:r>
    </w:p>
    <w:p w:rsidR="007B1DAC" w:rsidP="007B1DAC" w14:paraId="730E01E2" w14:textId="77777777">
      <w:pPr>
        <w:pStyle w:val="ListParagraph"/>
        <w:spacing w:after="0" w:line="240" w:lineRule="auto"/>
        <w:rPr>
          <w:rFonts w:ascii="Garamond" w:hAnsi="Garamond"/>
          <w:sz w:val="24"/>
          <w:szCs w:val="24"/>
        </w:rPr>
      </w:pPr>
    </w:p>
    <w:p w:rsidR="00354336" w:rsidRPr="001B07AF" w:rsidP="00D63F36" w14:paraId="7B6B3681" w14:textId="77777777">
      <w:pPr>
        <w:pStyle w:val="ListParagraph"/>
        <w:numPr>
          <w:ilvl w:val="0"/>
          <w:numId w:val="11"/>
        </w:numPr>
        <w:spacing w:after="0" w:line="240" w:lineRule="auto"/>
        <w:rPr>
          <w:rFonts w:ascii="Garamond" w:hAnsi="Garamond"/>
          <w:sz w:val="24"/>
          <w:szCs w:val="24"/>
        </w:rPr>
      </w:pPr>
      <w:r w:rsidRPr="00885F3E">
        <w:rPr>
          <w:rFonts w:ascii="Garamond" w:hAnsi="Garamond"/>
          <w:sz w:val="24"/>
          <w:szCs w:val="24"/>
        </w:rPr>
        <w:t>The information must be c</w:t>
      </w:r>
      <w:r w:rsidRPr="001B07AF" w:rsidR="00BB04B7">
        <w:rPr>
          <w:rFonts w:ascii="Garamond" w:hAnsi="Garamond"/>
          <w:sz w:val="24"/>
          <w:szCs w:val="24"/>
        </w:rPr>
        <w:t>ollected in order to comply with the</w:t>
      </w:r>
      <w:r w:rsidRPr="001B07AF" w:rsidR="00661C12">
        <w:rPr>
          <w:rFonts w:ascii="Garamond" w:hAnsi="Garamond"/>
          <w:sz w:val="24"/>
          <w:szCs w:val="24"/>
        </w:rPr>
        <w:t xml:space="preserve"> </w:t>
      </w:r>
      <w:r w:rsidRPr="00E8019D" w:rsidR="00661C12">
        <w:rPr>
          <w:rFonts w:ascii="Garamond" w:hAnsi="Garamond"/>
          <w:sz w:val="24"/>
          <w:szCs w:val="24"/>
          <w:u w:val="single"/>
        </w:rPr>
        <w:t>Civil Rights Act of 1964</w:t>
      </w:r>
      <w:r w:rsidRPr="00E8019D" w:rsidR="00661C12">
        <w:rPr>
          <w:rFonts w:ascii="Garamond" w:hAnsi="Garamond"/>
          <w:sz w:val="24"/>
          <w:szCs w:val="24"/>
        </w:rPr>
        <w:t xml:space="preserve"> </w:t>
      </w:r>
      <w:r w:rsidRPr="00E8019D" w:rsidR="00661C12">
        <w:rPr>
          <w:rFonts w:ascii="Garamond" w:hAnsi="Garamond"/>
          <w:sz w:val="24"/>
          <w:szCs w:val="24"/>
          <w:lang w:val="en"/>
        </w:rPr>
        <w:t>§ 7, 42 U.S.C. § 2000e (2019)</w:t>
      </w:r>
      <w:r w:rsidRPr="00E8019D" w:rsidR="00661C12">
        <w:rPr>
          <w:rStyle w:val="ilfuvd"/>
          <w:rFonts w:ascii="Garamond" w:hAnsi="Garamond" w:cs="Arial"/>
          <w:color w:val="222222"/>
          <w:sz w:val="24"/>
          <w:szCs w:val="24"/>
        </w:rPr>
        <w:t xml:space="preserve">; </w:t>
      </w:r>
      <w:r w:rsidRPr="00E8019D" w:rsidR="00661C12">
        <w:rPr>
          <w:rFonts w:ascii="Garamond" w:hAnsi="Garamond"/>
          <w:sz w:val="24"/>
          <w:szCs w:val="24"/>
          <w:u w:val="single"/>
        </w:rPr>
        <w:t xml:space="preserve">Age Discrimination in Employment </w:t>
      </w:r>
      <w:r w:rsidR="001B07AF">
        <w:rPr>
          <w:rFonts w:ascii="Garamond" w:hAnsi="Garamond"/>
          <w:sz w:val="24"/>
          <w:szCs w:val="24"/>
          <w:u w:val="single"/>
        </w:rPr>
        <w:t>A</w:t>
      </w:r>
      <w:r w:rsidRPr="00E8019D" w:rsidR="00661C12">
        <w:rPr>
          <w:rFonts w:ascii="Garamond" w:hAnsi="Garamond"/>
          <w:sz w:val="24"/>
          <w:szCs w:val="24"/>
          <w:u w:val="single"/>
        </w:rPr>
        <w:t xml:space="preserve">ct of </w:t>
      </w:r>
      <w:r w:rsidRPr="00E8019D" w:rsidR="00661C12">
        <w:rPr>
          <w:rFonts w:ascii="Garamond" w:hAnsi="Garamond"/>
          <w:sz w:val="24"/>
          <w:szCs w:val="24"/>
        </w:rPr>
        <w:t xml:space="preserve">1967 (ADEA), 29 U.S.C. §§ 621-634 (2015); </w:t>
      </w:r>
      <w:r w:rsidRPr="00E8019D" w:rsidR="00661C12">
        <w:rPr>
          <w:rFonts w:ascii="Garamond" w:hAnsi="Garamond"/>
          <w:sz w:val="24"/>
          <w:szCs w:val="24"/>
          <w:u w:val="single"/>
        </w:rPr>
        <w:t xml:space="preserve">Americans with Disabilities Act of 1990 </w:t>
      </w:r>
      <w:r w:rsidRPr="00E8019D" w:rsidR="00661C12">
        <w:rPr>
          <w:rFonts w:ascii="Garamond" w:hAnsi="Garamond"/>
          <w:sz w:val="24"/>
          <w:szCs w:val="24"/>
        </w:rPr>
        <w:t xml:space="preserve">(ADA), 42 U.S.C. §§ 12101-12213 (2019).  </w:t>
      </w:r>
    </w:p>
    <w:p w:rsidR="0026445F" w:rsidP="00F70A91" w14:paraId="5B16F95C" w14:textId="77777777">
      <w:pPr>
        <w:pStyle w:val="ListParagraph"/>
        <w:spacing w:after="0" w:line="240" w:lineRule="auto"/>
        <w:rPr>
          <w:rFonts w:ascii="Garamond" w:hAnsi="Garamond"/>
          <w:sz w:val="24"/>
          <w:szCs w:val="24"/>
        </w:rPr>
      </w:pPr>
      <w:r>
        <w:rPr>
          <w:rFonts w:ascii="Garamond" w:hAnsi="Garamond"/>
          <w:sz w:val="24"/>
          <w:szCs w:val="24"/>
        </w:rPr>
        <w:t xml:space="preserve"> </w:t>
      </w:r>
    </w:p>
    <w:p w:rsidR="00CB28A9" w:rsidP="00D63F36" w14:paraId="1B691A10" w14:textId="77777777">
      <w:pPr>
        <w:pStyle w:val="ListParagraph"/>
        <w:numPr>
          <w:ilvl w:val="0"/>
          <w:numId w:val="11"/>
        </w:numPr>
        <w:spacing w:after="0" w:line="240" w:lineRule="auto"/>
        <w:rPr>
          <w:rFonts w:ascii="Garamond" w:hAnsi="Garamond"/>
          <w:sz w:val="24"/>
          <w:szCs w:val="24"/>
        </w:rPr>
      </w:pPr>
      <w:r w:rsidRPr="00A33EA0">
        <w:rPr>
          <w:rFonts w:ascii="Garamond" w:hAnsi="Garamond"/>
          <w:sz w:val="24"/>
          <w:szCs w:val="24"/>
        </w:rPr>
        <w:t xml:space="preserve">There are no special circumstances </w:t>
      </w:r>
      <w:r w:rsidR="00BA10B2">
        <w:rPr>
          <w:rFonts w:ascii="Garamond" w:hAnsi="Garamond"/>
          <w:sz w:val="24"/>
          <w:szCs w:val="24"/>
        </w:rPr>
        <w:t xml:space="preserve">associated with this </w:t>
      </w:r>
      <w:r w:rsidRPr="00A33EA0">
        <w:rPr>
          <w:rFonts w:ascii="Garamond" w:hAnsi="Garamond"/>
          <w:sz w:val="24"/>
          <w:szCs w:val="24"/>
        </w:rPr>
        <w:t xml:space="preserve">information </w:t>
      </w:r>
      <w:r w:rsidR="00BA10B2">
        <w:rPr>
          <w:rFonts w:ascii="Garamond" w:hAnsi="Garamond"/>
          <w:sz w:val="24"/>
          <w:szCs w:val="24"/>
        </w:rPr>
        <w:t xml:space="preserve">collection. </w:t>
      </w:r>
    </w:p>
    <w:p w:rsidR="00BE7C7E" w:rsidRPr="00B015ED" w:rsidP="00A84A80" w14:paraId="2A1990E9" w14:textId="77777777">
      <w:pPr>
        <w:spacing w:after="0" w:line="240" w:lineRule="auto"/>
        <w:rPr>
          <w:rFonts w:ascii="Garamond" w:hAnsi="Garamond"/>
          <w:sz w:val="24"/>
          <w:szCs w:val="24"/>
        </w:rPr>
      </w:pPr>
    </w:p>
    <w:p w:rsidR="00081E44" w:rsidRPr="00A33EA0" w:rsidP="00D63F36" w14:paraId="31D8FDDB" w14:textId="74B473BC">
      <w:pPr>
        <w:pStyle w:val="ListParagraph"/>
        <w:numPr>
          <w:ilvl w:val="0"/>
          <w:numId w:val="11"/>
        </w:numPr>
        <w:spacing w:after="0" w:line="240" w:lineRule="auto"/>
        <w:rPr>
          <w:rFonts w:ascii="Garamond" w:hAnsi="Garamond"/>
          <w:sz w:val="24"/>
          <w:szCs w:val="24"/>
        </w:rPr>
      </w:pPr>
      <w:r w:rsidRPr="00A33EA0">
        <w:rPr>
          <w:rFonts w:ascii="Garamond" w:hAnsi="Garamond"/>
          <w:sz w:val="24"/>
          <w:szCs w:val="24"/>
        </w:rPr>
        <w:t xml:space="preserve">The </w:t>
      </w:r>
      <w:r w:rsidR="00876611">
        <w:rPr>
          <w:rFonts w:ascii="Garamond" w:hAnsi="Garamond"/>
          <w:sz w:val="24"/>
          <w:szCs w:val="24"/>
        </w:rPr>
        <w:t xml:space="preserve">Commission </w:t>
      </w:r>
      <w:r w:rsidRPr="00A33EA0">
        <w:rPr>
          <w:rFonts w:ascii="Garamond" w:hAnsi="Garamond"/>
          <w:sz w:val="24"/>
          <w:szCs w:val="24"/>
        </w:rPr>
        <w:t xml:space="preserve">solicited </w:t>
      </w:r>
      <w:r w:rsidR="00581611">
        <w:rPr>
          <w:rFonts w:ascii="Garamond" w:hAnsi="Garamond"/>
          <w:sz w:val="24"/>
          <w:szCs w:val="24"/>
        </w:rPr>
        <w:t xml:space="preserve">public </w:t>
      </w:r>
      <w:r w:rsidRPr="00A33EA0">
        <w:rPr>
          <w:rFonts w:ascii="Garamond" w:hAnsi="Garamond"/>
          <w:sz w:val="24"/>
          <w:szCs w:val="24"/>
        </w:rPr>
        <w:t xml:space="preserve">comments on the </w:t>
      </w:r>
      <w:r w:rsidRPr="00A33EA0" w:rsidR="00CB28A9">
        <w:rPr>
          <w:rFonts w:ascii="Garamond" w:hAnsi="Garamond"/>
          <w:sz w:val="24"/>
          <w:szCs w:val="24"/>
        </w:rPr>
        <w:t xml:space="preserve">Paperwork Reduction Act </w:t>
      </w:r>
      <w:r w:rsidRPr="00A33EA0">
        <w:rPr>
          <w:rFonts w:ascii="Garamond" w:hAnsi="Garamond"/>
          <w:sz w:val="24"/>
          <w:szCs w:val="24"/>
        </w:rPr>
        <w:t xml:space="preserve">information collection requirements on </w:t>
      </w:r>
      <w:r w:rsidR="00754FA0">
        <w:rPr>
          <w:rFonts w:ascii="Garamond" w:hAnsi="Garamond"/>
          <w:sz w:val="24"/>
          <w:szCs w:val="24"/>
        </w:rPr>
        <w:t xml:space="preserve">October 21, </w:t>
      </w:r>
      <w:r w:rsidR="009A3C51">
        <w:rPr>
          <w:rFonts w:ascii="Garamond" w:hAnsi="Garamond"/>
          <w:sz w:val="24"/>
          <w:szCs w:val="24"/>
        </w:rPr>
        <w:t>20</w:t>
      </w:r>
      <w:r w:rsidR="00251F1B">
        <w:rPr>
          <w:rFonts w:ascii="Garamond" w:hAnsi="Garamond"/>
          <w:sz w:val="24"/>
          <w:szCs w:val="24"/>
        </w:rPr>
        <w:t>22</w:t>
      </w:r>
      <w:r w:rsidRPr="00A33EA0">
        <w:rPr>
          <w:rFonts w:ascii="Garamond" w:hAnsi="Garamond"/>
          <w:sz w:val="24"/>
          <w:szCs w:val="24"/>
        </w:rPr>
        <w:t xml:space="preserve"> at </w:t>
      </w:r>
      <w:r w:rsidR="00754FA0">
        <w:rPr>
          <w:rFonts w:ascii="Garamond" w:hAnsi="Garamond"/>
          <w:sz w:val="24"/>
          <w:szCs w:val="24"/>
        </w:rPr>
        <w:t>87</w:t>
      </w:r>
      <w:r w:rsidRPr="00A33EA0">
        <w:rPr>
          <w:rFonts w:ascii="Garamond" w:hAnsi="Garamond"/>
          <w:sz w:val="24"/>
          <w:szCs w:val="24"/>
        </w:rPr>
        <w:t xml:space="preserve"> FR</w:t>
      </w:r>
      <w:r w:rsidR="009A3C51">
        <w:rPr>
          <w:rFonts w:ascii="Garamond" w:hAnsi="Garamond"/>
          <w:sz w:val="24"/>
          <w:szCs w:val="24"/>
        </w:rPr>
        <w:t xml:space="preserve"> </w:t>
      </w:r>
      <w:r w:rsidR="00754FA0">
        <w:rPr>
          <w:rFonts w:ascii="Garamond" w:hAnsi="Garamond"/>
          <w:sz w:val="24"/>
          <w:szCs w:val="24"/>
        </w:rPr>
        <w:t>64034</w:t>
      </w:r>
      <w:r w:rsidRPr="00A33EA0" w:rsidR="00CB28A9">
        <w:rPr>
          <w:rFonts w:ascii="Garamond" w:hAnsi="Garamond"/>
          <w:sz w:val="24"/>
          <w:szCs w:val="24"/>
        </w:rPr>
        <w:t>.</w:t>
      </w:r>
      <w:r w:rsidR="00425374">
        <w:rPr>
          <w:rFonts w:ascii="Garamond" w:hAnsi="Garamond"/>
          <w:sz w:val="24"/>
          <w:szCs w:val="24"/>
        </w:rPr>
        <w:t xml:space="preserve"> </w:t>
      </w:r>
      <w:r w:rsidR="005128A8">
        <w:rPr>
          <w:rFonts w:ascii="Garamond" w:hAnsi="Garamond"/>
          <w:sz w:val="24"/>
          <w:szCs w:val="24"/>
        </w:rPr>
        <w:t xml:space="preserve"> </w:t>
      </w:r>
      <w:r w:rsidR="00FD120C">
        <w:rPr>
          <w:rFonts w:ascii="Garamond" w:hAnsi="Garamond"/>
          <w:sz w:val="24"/>
          <w:szCs w:val="24"/>
        </w:rPr>
        <w:t xml:space="preserve">No </w:t>
      </w:r>
      <w:r w:rsidR="00425374">
        <w:rPr>
          <w:rFonts w:ascii="Garamond" w:hAnsi="Garamond"/>
          <w:sz w:val="24"/>
          <w:szCs w:val="24"/>
        </w:rPr>
        <w:t xml:space="preserve">comments were received from </w:t>
      </w:r>
      <w:r w:rsidR="005D040B">
        <w:rPr>
          <w:rFonts w:ascii="Garamond" w:hAnsi="Garamond"/>
          <w:sz w:val="24"/>
          <w:szCs w:val="24"/>
        </w:rPr>
        <w:t xml:space="preserve">the </w:t>
      </w:r>
      <w:r w:rsidR="00425374">
        <w:rPr>
          <w:rFonts w:ascii="Garamond" w:hAnsi="Garamond"/>
          <w:sz w:val="24"/>
          <w:szCs w:val="24"/>
        </w:rPr>
        <w:t xml:space="preserve">public. </w:t>
      </w:r>
    </w:p>
    <w:p w:rsidR="002731C4" w:rsidRPr="00CB28A9" w:rsidP="00463849" w14:paraId="6C8F91C6" w14:textId="77777777">
      <w:pPr>
        <w:spacing w:after="0" w:line="240" w:lineRule="auto"/>
        <w:rPr>
          <w:rFonts w:ascii="Garamond" w:hAnsi="Garamond"/>
          <w:sz w:val="24"/>
          <w:szCs w:val="24"/>
        </w:rPr>
      </w:pPr>
    </w:p>
    <w:p w:rsidR="00CB28A9" w:rsidRPr="00A33EA0" w:rsidP="00D63F36" w14:paraId="5AD84340" w14:textId="77777777">
      <w:pPr>
        <w:pStyle w:val="ListParagraph"/>
        <w:numPr>
          <w:ilvl w:val="0"/>
          <w:numId w:val="11"/>
        </w:numPr>
        <w:spacing w:after="0" w:line="240" w:lineRule="auto"/>
        <w:rPr>
          <w:rFonts w:ascii="Garamond" w:hAnsi="Garamond"/>
          <w:sz w:val="24"/>
          <w:szCs w:val="24"/>
        </w:rPr>
      </w:pPr>
      <w:r w:rsidRPr="00A33EA0">
        <w:rPr>
          <w:rFonts w:ascii="Garamond" w:hAnsi="Garamond"/>
          <w:sz w:val="24"/>
          <w:szCs w:val="24"/>
        </w:rPr>
        <w:t xml:space="preserve">There will be no payments or gifts to </w:t>
      </w:r>
      <w:r w:rsidR="00FD085F">
        <w:rPr>
          <w:rFonts w:ascii="Garamond" w:hAnsi="Garamond"/>
          <w:sz w:val="24"/>
          <w:szCs w:val="24"/>
        </w:rPr>
        <w:t xml:space="preserve">claimants </w:t>
      </w:r>
      <w:r w:rsidRPr="00A33EA0">
        <w:rPr>
          <w:rFonts w:ascii="Garamond" w:hAnsi="Garamond"/>
          <w:sz w:val="24"/>
          <w:szCs w:val="24"/>
        </w:rPr>
        <w:t>in connection with this information collection.</w:t>
      </w:r>
    </w:p>
    <w:p w:rsidR="00805F5A" w:rsidP="005128A8" w14:paraId="3598E4DD" w14:textId="77777777">
      <w:pPr>
        <w:spacing w:after="0" w:line="240" w:lineRule="auto"/>
        <w:rPr>
          <w:rFonts w:ascii="Garamond" w:hAnsi="Garamond"/>
          <w:sz w:val="24"/>
          <w:szCs w:val="24"/>
        </w:rPr>
      </w:pPr>
    </w:p>
    <w:p w:rsidR="00805F5A" w:rsidRPr="00571314" w:rsidP="00D63F36" w14:paraId="4590BA5E" w14:textId="77777777">
      <w:pPr>
        <w:pStyle w:val="ListParagraph"/>
        <w:numPr>
          <w:ilvl w:val="0"/>
          <w:numId w:val="11"/>
        </w:numPr>
        <w:spacing w:after="0" w:line="240" w:lineRule="auto"/>
        <w:rPr>
          <w:rFonts w:ascii="Garamond" w:hAnsi="Garamond"/>
          <w:sz w:val="24"/>
          <w:szCs w:val="24"/>
        </w:rPr>
      </w:pPr>
      <w:r w:rsidRPr="00571314">
        <w:rPr>
          <w:rFonts w:ascii="Garamond" w:hAnsi="Garamond"/>
          <w:sz w:val="24"/>
          <w:szCs w:val="24"/>
        </w:rPr>
        <w:t>The FCC will keep the information private to the extent permitted by law.</w:t>
      </w:r>
    </w:p>
    <w:p w:rsidR="00805F5A" w:rsidP="00463849" w14:paraId="5C4A77F2" w14:textId="77777777">
      <w:pPr>
        <w:spacing w:after="0" w:line="240" w:lineRule="auto"/>
        <w:rPr>
          <w:rFonts w:ascii="Garamond" w:hAnsi="Garamond"/>
          <w:sz w:val="24"/>
          <w:szCs w:val="24"/>
        </w:rPr>
      </w:pPr>
    </w:p>
    <w:p w:rsidR="00BE7C7E" w:rsidP="00D63F36" w14:paraId="2FE869EA" w14:textId="77777777">
      <w:pPr>
        <w:pStyle w:val="Default"/>
        <w:numPr>
          <w:ilvl w:val="0"/>
          <w:numId w:val="11"/>
        </w:numPr>
        <w:spacing w:after="240"/>
        <w:rPr>
          <w:rFonts w:ascii="Garamond" w:hAnsi="Garamond"/>
          <w:bCs/>
        </w:rPr>
      </w:pPr>
      <w:r>
        <w:rPr>
          <w:rFonts w:ascii="Garamond" w:hAnsi="Garamond"/>
          <w:bCs/>
        </w:rPr>
        <w:t xml:space="preserve">The </w:t>
      </w:r>
      <w:r w:rsidR="00FD120C">
        <w:rPr>
          <w:rFonts w:ascii="Garamond" w:hAnsi="Garamond"/>
          <w:bCs/>
        </w:rPr>
        <w:t xml:space="preserve">information requested in the </w:t>
      </w:r>
      <w:r w:rsidR="00D76F52">
        <w:rPr>
          <w:rFonts w:ascii="Garamond" w:hAnsi="Garamond"/>
          <w:bCs/>
        </w:rPr>
        <w:t xml:space="preserve">Anti-Harassment </w:t>
      </w:r>
      <w:r w:rsidR="001B191D">
        <w:rPr>
          <w:rFonts w:ascii="Garamond" w:hAnsi="Garamond"/>
          <w:bCs/>
        </w:rPr>
        <w:t xml:space="preserve">Intake Form </w:t>
      </w:r>
      <w:r w:rsidR="00FD120C">
        <w:rPr>
          <w:rFonts w:ascii="Garamond" w:hAnsi="Garamond"/>
          <w:bCs/>
        </w:rPr>
        <w:t>assists</w:t>
      </w:r>
      <w:r>
        <w:rPr>
          <w:rFonts w:ascii="Garamond" w:hAnsi="Garamond"/>
          <w:bCs/>
        </w:rPr>
        <w:t xml:space="preserve"> </w:t>
      </w:r>
      <w:r w:rsidR="00661C12">
        <w:rPr>
          <w:rFonts w:ascii="Garamond" w:hAnsi="Garamond"/>
          <w:bCs/>
        </w:rPr>
        <w:t xml:space="preserve">the FCC in determining whether harassing conduct has occurred and what immediate corrective actions must be taken. </w:t>
      </w:r>
      <w:r w:rsidR="00500C9F">
        <w:rPr>
          <w:rFonts w:ascii="Garamond" w:hAnsi="Garamond"/>
          <w:bCs/>
        </w:rPr>
        <w:t xml:space="preserve">Specifically, the FCC Form </w:t>
      </w:r>
      <w:r w:rsidR="00BA10B2">
        <w:rPr>
          <w:rFonts w:ascii="Garamond" w:hAnsi="Garamond"/>
          <w:bCs/>
        </w:rPr>
        <w:t>56</w:t>
      </w:r>
      <w:r w:rsidR="00A12BD1">
        <w:rPr>
          <w:rFonts w:ascii="Garamond" w:hAnsi="Garamond"/>
          <w:bCs/>
        </w:rPr>
        <w:t>32</w:t>
      </w:r>
      <w:r w:rsidR="00F353B4">
        <w:rPr>
          <w:rFonts w:ascii="Garamond" w:hAnsi="Garamond"/>
          <w:bCs/>
        </w:rPr>
        <w:t xml:space="preserve"> </w:t>
      </w:r>
      <w:r w:rsidR="00500C9F">
        <w:rPr>
          <w:rFonts w:ascii="Garamond" w:hAnsi="Garamond"/>
          <w:bCs/>
        </w:rPr>
        <w:t>(</w:t>
      </w:r>
      <w:r w:rsidR="00A12BD1">
        <w:rPr>
          <w:rFonts w:ascii="Garamond" w:hAnsi="Garamond"/>
          <w:bCs/>
        </w:rPr>
        <w:t xml:space="preserve">Anti-Harassment </w:t>
      </w:r>
      <w:r w:rsidR="00F353B4">
        <w:rPr>
          <w:rFonts w:ascii="Garamond" w:hAnsi="Garamond"/>
          <w:bCs/>
        </w:rPr>
        <w:t xml:space="preserve">Intake </w:t>
      </w:r>
      <w:r w:rsidR="00500C9F">
        <w:rPr>
          <w:rFonts w:ascii="Garamond" w:hAnsi="Garamond"/>
          <w:bCs/>
        </w:rPr>
        <w:t xml:space="preserve">Form) provides information regarding </w:t>
      </w:r>
      <w:r w:rsidR="00A270DF">
        <w:rPr>
          <w:rFonts w:ascii="Garamond" w:hAnsi="Garamond"/>
          <w:bCs/>
        </w:rPr>
        <w:t xml:space="preserve">allegations of the inappropriate or harassing conduct, the individuals </w:t>
      </w:r>
      <w:r w:rsidR="004C18AC">
        <w:rPr>
          <w:rFonts w:ascii="Garamond" w:hAnsi="Garamond"/>
          <w:bCs/>
        </w:rPr>
        <w:t>allegedly engaged in the harassing conduct,</w:t>
      </w:r>
      <w:r w:rsidR="00A270DF">
        <w:rPr>
          <w:rFonts w:ascii="Garamond" w:hAnsi="Garamond"/>
          <w:bCs/>
        </w:rPr>
        <w:t xml:space="preserve"> </w:t>
      </w:r>
      <w:r w:rsidR="004C18AC">
        <w:rPr>
          <w:rFonts w:ascii="Garamond" w:hAnsi="Garamond"/>
          <w:bCs/>
        </w:rPr>
        <w:t xml:space="preserve">witnesses, </w:t>
      </w:r>
      <w:r w:rsidR="00A270DF">
        <w:rPr>
          <w:rFonts w:ascii="Garamond" w:hAnsi="Garamond"/>
          <w:bCs/>
        </w:rPr>
        <w:t>relevant documents</w:t>
      </w:r>
      <w:r w:rsidR="004C18AC">
        <w:rPr>
          <w:rFonts w:ascii="Garamond" w:hAnsi="Garamond"/>
          <w:bCs/>
        </w:rPr>
        <w:t>, and the corrective action sought</w:t>
      </w:r>
      <w:r w:rsidR="00F353B4">
        <w:rPr>
          <w:rFonts w:ascii="Garamond" w:hAnsi="Garamond"/>
          <w:bCs/>
        </w:rPr>
        <w:t xml:space="preserve">.  </w:t>
      </w:r>
    </w:p>
    <w:p w:rsidR="00C260DF" w:rsidRPr="00E8019D" w:rsidP="00B015ED" w14:paraId="0233F82C" w14:textId="77777777">
      <w:pPr>
        <w:pStyle w:val="Default"/>
        <w:ind w:left="720"/>
        <w:rPr>
          <w:rFonts w:ascii="Garamond" w:hAnsi="Garamond"/>
          <w:bCs/>
          <w:color w:val="auto"/>
        </w:rPr>
      </w:pPr>
      <w:r w:rsidRPr="00E8019D">
        <w:rPr>
          <w:rFonts w:ascii="Garamond" w:hAnsi="Garamond"/>
          <w:bCs/>
          <w:color w:val="auto"/>
        </w:rPr>
        <w:t xml:space="preserve">Although the provision of this information is voluntary, if the </w:t>
      </w:r>
      <w:r w:rsidR="00377845">
        <w:rPr>
          <w:rFonts w:ascii="Garamond" w:hAnsi="Garamond"/>
          <w:bCs/>
          <w:color w:val="auto"/>
        </w:rPr>
        <w:t xml:space="preserve">claimant </w:t>
      </w:r>
      <w:r w:rsidRPr="00E8019D" w:rsidR="00500C9F">
        <w:rPr>
          <w:rFonts w:ascii="Garamond" w:hAnsi="Garamond"/>
          <w:bCs/>
          <w:color w:val="auto"/>
        </w:rPr>
        <w:t>fails to submit the information</w:t>
      </w:r>
      <w:r w:rsidRPr="00E8019D" w:rsidR="0061046B">
        <w:rPr>
          <w:rFonts w:ascii="Garamond" w:hAnsi="Garamond"/>
          <w:bCs/>
          <w:color w:val="auto"/>
        </w:rPr>
        <w:t>,</w:t>
      </w:r>
      <w:r w:rsidRPr="00E8019D" w:rsidR="00500C9F">
        <w:rPr>
          <w:rFonts w:ascii="Garamond" w:hAnsi="Garamond"/>
          <w:bCs/>
          <w:color w:val="auto"/>
        </w:rPr>
        <w:t xml:space="preserve"> </w:t>
      </w:r>
      <w:r w:rsidR="00602865">
        <w:rPr>
          <w:rFonts w:ascii="Garamond" w:hAnsi="Garamond"/>
          <w:bCs/>
          <w:color w:val="auto"/>
        </w:rPr>
        <w:t xml:space="preserve">HRM </w:t>
      </w:r>
      <w:r w:rsidRPr="00E8019D" w:rsidR="00500C9F">
        <w:rPr>
          <w:rFonts w:ascii="Garamond" w:hAnsi="Garamond"/>
          <w:bCs/>
          <w:color w:val="auto"/>
        </w:rPr>
        <w:t xml:space="preserve">may be unable to </w:t>
      </w:r>
      <w:r w:rsidRPr="00E8019D" w:rsidR="006E34C2">
        <w:rPr>
          <w:rFonts w:ascii="Garamond" w:hAnsi="Garamond"/>
          <w:bCs/>
          <w:color w:val="auto"/>
        </w:rPr>
        <w:t xml:space="preserve">ascertain </w:t>
      </w:r>
      <w:r w:rsidRPr="00E8019D" w:rsidR="00500C9F">
        <w:rPr>
          <w:rFonts w:ascii="Garamond" w:hAnsi="Garamond"/>
          <w:bCs/>
          <w:color w:val="auto"/>
        </w:rPr>
        <w:t xml:space="preserve">if the </w:t>
      </w:r>
      <w:r w:rsidR="00377845">
        <w:rPr>
          <w:rFonts w:ascii="Garamond" w:hAnsi="Garamond"/>
          <w:bCs/>
          <w:color w:val="auto"/>
        </w:rPr>
        <w:t>claimant</w:t>
      </w:r>
      <w:r w:rsidRPr="00E8019D" w:rsidR="0061046B">
        <w:rPr>
          <w:rFonts w:ascii="Garamond" w:hAnsi="Garamond"/>
          <w:bCs/>
          <w:color w:val="auto"/>
        </w:rPr>
        <w:t xml:space="preserve">’s reporting </w:t>
      </w:r>
      <w:r w:rsidRPr="00E8019D" w:rsidR="006E34C2">
        <w:rPr>
          <w:rFonts w:ascii="Garamond" w:hAnsi="Garamond"/>
          <w:bCs/>
          <w:color w:val="auto"/>
        </w:rPr>
        <w:t xml:space="preserve">is appropriate for </w:t>
      </w:r>
      <w:r w:rsidRPr="00E8019D" w:rsidR="004C18AC">
        <w:rPr>
          <w:rFonts w:ascii="Garamond" w:hAnsi="Garamond"/>
          <w:bCs/>
          <w:color w:val="auto"/>
        </w:rPr>
        <w:t xml:space="preserve">corrective action </w:t>
      </w:r>
      <w:r w:rsidRPr="00E8019D" w:rsidR="00EA04BF">
        <w:rPr>
          <w:rFonts w:ascii="Garamond" w:hAnsi="Garamond"/>
          <w:bCs/>
          <w:color w:val="auto"/>
        </w:rPr>
        <w:t xml:space="preserve">consistent with the </w:t>
      </w:r>
      <w:r w:rsidRPr="00E8019D" w:rsidR="004C18AC">
        <w:rPr>
          <w:rFonts w:ascii="Garamond" w:hAnsi="Garamond"/>
          <w:color w:val="auto"/>
          <w:u w:val="single"/>
        </w:rPr>
        <w:t xml:space="preserve">Civil Rights Act of 1964 </w:t>
      </w:r>
      <w:r w:rsidRPr="00E8019D" w:rsidR="004C18AC">
        <w:rPr>
          <w:rFonts w:ascii="Garamond" w:hAnsi="Garamond"/>
          <w:color w:val="auto"/>
          <w:lang w:val="en"/>
        </w:rPr>
        <w:t>§ 7, 42 U.S.C. § 2000e (2019)</w:t>
      </w:r>
      <w:r w:rsidRPr="00E8019D" w:rsidR="004C18AC">
        <w:rPr>
          <w:rStyle w:val="ilfuvd"/>
          <w:rFonts w:ascii="Garamond" w:hAnsi="Garamond" w:cs="Arial"/>
          <w:color w:val="auto"/>
        </w:rPr>
        <w:t xml:space="preserve">; </w:t>
      </w:r>
      <w:r w:rsidRPr="00E8019D" w:rsidR="004C18AC">
        <w:rPr>
          <w:rFonts w:ascii="Garamond" w:hAnsi="Garamond"/>
          <w:color w:val="auto"/>
          <w:u w:val="single"/>
        </w:rPr>
        <w:t xml:space="preserve">Age Discrimination in Employment </w:t>
      </w:r>
      <w:r w:rsidR="001B07AF">
        <w:rPr>
          <w:rFonts w:ascii="Garamond" w:hAnsi="Garamond"/>
          <w:color w:val="auto"/>
          <w:u w:val="single"/>
        </w:rPr>
        <w:t>A</w:t>
      </w:r>
      <w:r w:rsidRPr="00E8019D" w:rsidR="004C18AC">
        <w:rPr>
          <w:rFonts w:ascii="Garamond" w:hAnsi="Garamond"/>
          <w:color w:val="auto"/>
          <w:u w:val="single"/>
        </w:rPr>
        <w:t>ct of 1967</w:t>
      </w:r>
      <w:r w:rsidRPr="00E8019D" w:rsidR="004C18AC">
        <w:rPr>
          <w:rFonts w:ascii="Garamond" w:hAnsi="Garamond"/>
          <w:color w:val="auto"/>
        </w:rPr>
        <w:t xml:space="preserve"> (ADEA), 29 U.S.C. §§ 621-634 (2015); </w:t>
      </w:r>
      <w:r w:rsidRPr="00E8019D" w:rsidR="004C18AC">
        <w:rPr>
          <w:rFonts w:ascii="Garamond" w:hAnsi="Garamond"/>
          <w:color w:val="auto"/>
          <w:u w:val="single"/>
        </w:rPr>
        <w:t xml:space="preserve">Americans with Disabilities Act of 1990 </w:t>
      </w:r>
      <w:r w:rsidRPr="00E8019D" w:rsidR="004C18AC">
        <w:rPr>
          <w:rFonts w:ascii="Garamond" w:hAnsi="Garamond"/>
          <w:color w:val="auto"/>
        </w:rPr>
        <w:t xml:space="preserve">(ADA), 42 U.S.C. §§ 12101-12213 (2019).  </w:t>
      </w:r>
    </w:p>
    <w:p w:rsidR="00C260DF" w:rsidRPr="00F70A91" w:rsidP="00F70A91" w14:paraId="1EC47260" w14:textId="77777777">
      <w:pPr>
        <w:spacing w:after="0" w:line="240" w:lineRule="auto"/>
        <w:rPr>
          <w:b/>
          <w:bCs/>
          <w:highlight w:val="yellow"/>
        </w:rPr>
      </w:pPr>
    </w:p>
    <w:p w:rsidR="00274BFF" w:rsidP="00D63F36" w14:paraId="71647DCE" w14:textId="21B13923">
      <w:pPr>
        <w:pStyle w:val="Default"/>
        <w:numPr>
          <w:ilvl w:val="0"/>
          <w:numId w:val="11"/>
        </w:numPr>
        <w:rPr>
          <w:rFonts w:ascii="Garamond" w:hAnsi="Garamond"/>
        </w:rPr>
      </w:pPr>
      <w:r w:rsidRPr="00CA5EA8">
        <w:rPr>
          <w:rFonts w:ascii="Garamond" w:hAnsi="Garamond"/>
        </w:rPr>
        <w:t xml:space="preserve">The </w:t>
      </w:r>
      <w:r w:rsidR="00D76F52">
        <w:rPr>
          <w:rFonts w:ascii="Garamond" w:hAnsi="Garamond"/>
        </w:rPr>
        <w:t xml:space="preserve">Anti-Harassment </w:t>
      </w:r>
      <w:r w:rsidR="009C10E2">
        <w:rPr>
          <w:rFonts w:ascii="Garamond" w:hAnsi="Garamond"/>
        </w:rPr>
        <w:t xml:space="preserve">Intake Form is </w:t>
      </w:r>
      <w:r w:rsidR="00C442CC">
        <w:rPr>
          <w:rFonts w:ascii="Garamond" w:hAnsi="Garamond"/>
        </w:rPr>
        <w:t xml:space="preserve">not </w:t>
      </w:r>
      <w:r w:rsidR="009C10E2">
        <w:rPr>
          <w:rFonts w:ascii="Garamond" w:hAnsi="Garamond"/>
        </w:rPr>
        <w:t>a new form</w:t>
      </w:r>
      <w:r w:rsidR="00C442CC">
        <w:rPr>
          <w:rFonts w:ascii="Garamond" w:hAnsi="Garamond"/>
        </w:rPr>
        <w:t>; it was previously approved by OMB for a three-year period</w:t>
      </w:r>
      <w:r w:rsidR="009C10E2">
        <w:rPr>
          <w:rFonts w:ascii="Garamond" w:hAnsi="Garamond"/>
        </w:rPr>
        <w:t xml:space="preserve">.  </w:t>
      </w:r>
      <w:r w:rsidR="00C442CC">
        <w:rPr>
          <w:rFonts w:ascii="Garamond" w:hAnsi="Garamond"/>
        </w:rPr>
        <w:t xml:space="preserve">Based on use of the Form, </w:t>
      </w:r>
      <w:r w:rsidR="00602865">
        <w:rPr>
          <w:rFonts w:ascii="Garamond" w:hAnsi="Garamond"/>
        </w:rPr>
        <w:t xml:space="preserve">OWD and HRM </w:t>
      </w:r>
      <w:r w:rsidR="009C10E2">
        <w:rPr>
          <w:rFonts w:ascii="Garamond" w:hAnsi="Garamond"/>
        </w:rPr>
        <w:t xml:space="preserve">estimate </w:t>
      </w:r>
      <w:r w:rsidR="000014B4">
        <w:rPr>
          <w:rFonts w:ascii="Garamond" w:hAnsi="Garamond"/>
        </w:rPr>
        <w:t>the</w:t>
      </w:r>
      <w:r w:rsidR="009C10E2">
        <w:rPr>
          <w:rFonts w:ascii="Garamond" w:hAnsi="Garamond"/>
        </w:rPr>
        <w:t xml:space="preserve"> </w:t>
      </w:r>
      <w:r w:rsidRPr="00CA5EA8">
        <w:rPr>
          <w:rFonts w:ascii="Garamond" w:hAnsi="Garamond"/>
        </w:rPr>
        <w:t xml:space="preserve">average number of </w:t>
      </w:r>
      <w:r w:rsidR="00D76F52">
        <w:rPr>
          <w:rFonts w:ascii="Garamond" w:hAnsi="Garamond"/>
        </w:rPr>
        <w:t xml:space="preserve">Anti-Harassment </w:t>
      </w:r>
      <w:r w:rsidR="00FA4BCB">
        <w:rPr>
          <w:rFonts w:ascii="Garamond" w:hAnsi="Garamond"/>
        </w:rPr>
        <w:t xml:space="preserve">Intake Form </w:t>
      </w:r>
      <w:r>
        <w:rPr>
          <w:rFonts w:ascii="Garamond" w:hAnsi="Garamond"/>
        </w:rPr>
        <w:t>requests</w:t>
      </w:r>
      <w:r w:rsidRPr="00CA5EA8">
        <w:rPr>
          <w:rFonts w:ascii="Garamond" w:hAnsi="Garamond"/>
        </w:rPr>
        <w:t xml:space="preserve"> </w:t>
      </w:r>
      <w:r w:rsidR="00FA4BCB">
        <w:rPr>
          <w:rFonts w:ascii="Garamond" w:hAnsi="Garamond"/>
        </w:rPr>
        <w:t xml:space="preserve">to be </w:t>
      </w:r>
      <w:r w:rsidRPr="00CA5EA8">
        <w:rPr>
          <w:rFonts w:ascii="Garamond" w:hAnsi="Garamond"/>
        </w:rPr>
        <w:t xml:space="preserve">filed </w:t>
      </w:r>
      <w:r w:rsidR="000014B4">
        <w:rPr>
          <w:rFonts w:ascii="Garamond" w:hAnsi="Garamond"/>
        </w:rPr>
        <w:t>is 5</w:t>
      </w:r>
      <w:r w:rsidRPr="00CA5EA8">
        <w:rPr>
          <w:rFonts w:ascii="Garamond" w:hAnsi="Garamond"/>
        </w:rPr>
        <w:t xml:space="preserve">.  Typically, </w:t>
      </w:r>
      <w:r w:rsidR="00756C73">
        <w:rPr>
          <w:rFonts w:ascii="Garamond" w:hAnsi="Garamond"/>
        </w:rPr>
        <w:t xml:space="preserve">claimants </w:t>
      </w:r>
      <w:r w:rsidRPr="00CA5EA8">
        <w:rPr>
          <w:rFonts w:ascii="Garamond" w:hAnsi="Garamond"/>
        </w:rPr>
        <w:t xml:space="preserve">complete the forms themselves.  </w:t>
      </w:r>
      <w:r w:rsidRPr="003B53CA">
        <w:rPr>
          <w:rFonts w:ascii="Garamond" w:hAnsi="Garamond"/>
        </w:rPr>
        <w:t xml:space="preserve">The </w:t>
      </w:r>
      <w:r>
        <w:rPr>
          <w:rFonts w:ascii="Garamond" w:hAnsi="Garamond"/>
        </w:rPr>
        <w:t xml:space="preserve">Commission estimates that </w:t>
      </w:r>
      <w:r w:rsidR="00D76F52">
        <w:rPr>
          <w:rFonts w:ascii="Garamond" w:hAnsi="Garamond"/>
        </w:rPr>
        <w:t xml:space="preserve">5 </w:t>
      </w:r>
      <w:r w:rsidR="00377845">
        <w:rPr>
          <w:rFonts w:ascii="Garamond" w:hAnsi="Garamond"/>
        </w:rPr>
        <w:t xml:space="preserve">claimants </w:t>
      </w:r>
      <w:r w:rsidRPr="003B53CA">
        <w:rPr>
          <w:rFonts w:ascii="Garamond" w:hAnsi="Garamond"/>
        </w:rPr>
        <w:t xml:space="preserve">will file </w:t>
      </w:r>
      <w:r w:rsidR="00FA4BCB">
        <w:rPr>
          <w:rFonts w:ascii="Garamond" w:hAnsi="Garamond"/>
        </w:rPr>
        <w:t xml:space="preserve">an </w:t>
      </w:r>
      <w:r w:rsidR="00D76F52">
        <w:rPr>
          <w:rFonts w:ascii="Garamond" w:hAnsi="Garamond"/>
        </w:rPr>
        <w:t xml:space="preserve">Anti-Harassment </w:t>
      </w:r>
      <w:r w:rsidR="00FA4BCB">
        <w:rPr>
          <w:rFonts w:ascii="Garamond" w:hAnsi="Garamond"/>
        </w:rPr>
        <w:t xml:space="preserve">Intake Form </w:t>
      </w:r>
      <w:r w:rsidRPr="003B53CA">
        <w:rPr>
          <w:rFonts w:ascii="Garamond" w:hAnsi="Garamond"/>
        </w:rPr>
        <w:t xml:space="preserve">annually and that the </w:t>
      </w:r>
      <w:r w:rsidRPr="003B53CA">
        <w:rPr>
          <w:rFonts w:ascii="Garamond" w:hAnsi="Garamond"/>
          <w:i/>
        </w:rPr>
        <w:t>average</w:t>
      </w:r>
      <w:r>
        <w:rPr>
          <w:rFonts w:ascii="Garamond" w:hAnsi="Garamond"/>
        </w:rPr>
        <w:t xml:space="preserve"> burden per response is </w:t>
      </w:r>
      <w:r w:rsidR="00FA4BCB">
        <w:rPr>
          <w:rFonts w:ascii="Garamond" w:hAnsi="Garamond"/>
        </w:rPr>
        <w:t>3</w:t>
      </w:r>
      <w:r w:rsidRPr="003B53CA">
        <w:rPr>
          <w:rFonts w:ascii="Garamond" w:hAnsi="Garamond"/>
        </w:rPr>
        <w:t xml:space="preserve"> hours.</w:t>
      </w:r>
      <w:r>
        <w:rPr>
          <w:rFonts w:ascii="Garamond" w:hAnsi="Garamond"/>
        </w:rPr>
        <w:t xml:space="preserve">  This response time includes obtaining documentation from personnel, preparing and reviewing the request.  </w:t>
      </w:r>
      <w:r w:rsidRPr="005D08DD">
        <w:rPr>
          <w:rFonts w:ascii="Garamond" w:hAnsi="Garamond"/>
        </w:rPr>
        <w:t>The Com</w:t>
      </w:r>
      <w:r>
        <w:rPr>
          <w:rFonts w:ascii="Garamond" w:hAnsi="Garamond"/>
        </w:rPr>
        <w:t xml:space="preserve">mission estimates that </w:t>
      </w:r>
      <w:r w:rsidR="00FA4BCB">
        <w:rPr>
          <w:rFonts w:ascii="Garamond" w:hAnsi="Garamond"/>
        </w:rPr>
        <w:t>80</w:t>
      </w:r>
      <w:r>
        <w:rPr>
          <w:rFonts w:ascii="Garamond" w:hAnsi="Garamond"/>
        </w:rPr>
        <w:t>% (</w:t>
      </w:r>
      <w:r w:rsidR="00FA4BCB">
        <w:rPr>
          <w:rFonts w:ascii="Garamond" w:hAnsi="Garamond"/>
        </w:rPr>
        <w:t>4</w:t>
      </w:r>
      <w:r>
        <w:rPr>
          <w:rFonts w:ascii="Garamond" w:hAnsi="Garamond"/>
        </w:rPr>
        <w:t xml:space="preserve">) of the </w:t>
      </w:r>
      <w:r w:rsidR="00756C73">
        <w:rPr>
          <w:rFonts w:ascii="Garamond" w:hAnsi="Garamond"/>
        </w:rPr>
        <w:t xml:space="preserve">claimants </w:t>
      </w:r>
      <w:r w:rsidRPr="005D08DD">
        <w:rPr>
          <w:rFonts w:ascii="Garamond" w:hAnsi="Garamond"/>
        </w:rPr>
        <w:t xml:space="preserve">will complete and </w:t>
      </w:r>
      <w:r>
        <w:rPr>
          <w:rFonts w:ascii="Garamond" w:hAnsi="Garamond"/>
        </w:rPr>
        <w:t>file the form themselves without</w:t>
      </w:r>
      <w:r w:rsidRPr="005D08DD">
        <w:rPr>
          <w:rFonts w:ascii="Garamond" w:hAnsi="Garamond"/>
        </w:rPr>
        <w:t xml:space="preserve"> assistance.  The Commission estimates the average per response </w:t>
      </w:r>
      <w:r>
        <w:rPr>
          <w:rFonts w:ascii="Garamond" w:hAnsi="Garamond"/>
        </w:rPr>
        <w:t xml:space="preserve">for </w:t>
      </w:r>
      <w:r w:rsidR="00756C73">
        <w:rPr>
          <w:rFonts w:ascii="Garamond" w:hAnsi="Garamond"/>
        </w:rPr>
        <w:t xml:space="preserve">claimants </w:t>
      </w:r>
      <w:r>
        <w:rPr>
          <w:rFonts w:ascii="Garamond" w:hAnsi="Garamond"/>
        </w:rPr>
        <w:t>t</w:t>
      </w:r>
      <w:r w:rsidRPr="005D08DD">
        <w:rPr>
          <w:rFonts w:ascii="Garamond" w:hAnsi="Garamond"/>
        </w:rPr>
        <w:t xml:space="preserve">o complete the form </w:t>
      </w:r>
      <w:r>
        <w:rPr>
          <w:rFonts w:ascii="Garamond" w:hAnsi="Garamond"/>
        </w:rPr>
        <w:t xml:space="preserve">without assistance is approximately </w:t>
      </w:r>
      <w:r w:rsidR="000E716E">
        <w:rPr>
          <w:rFonts w:ascii="Garamond" w:hAnsi="Garamond"/>
        </w:rPr>
        <w:t xml:space="preserve">3 </w:t>
      </w:r>
      <w:r>
        <w:rPr>
          <w:rFonts w:ascii="Garamond" w:hAnsi="Garamond"/>
        </w:rPr>
        <w:t>hours</w:t>
      </w:r>
      <w:r w:rsidRPr="005D08DD">
        <w:rPr>
          <w:rFonts w:ascii="Garamond" w:hAnsi="Garamond"/>
        </w:rPr>
        <w:t>.</w:t>
      </w:r>
      <w:r w:rsidR="009B79CC">
        <w:rPr>
          <w:rFonts w:ascii="Garamond" w:hAnsi="Garamond"/>
        </w:rPr>
        <w:t xml:space="preserve"> </w:t>
      </w:r>
      <w:r w:rsidR="00FB4A57">
        <w:rPr>
          <w:rFonts w:ascii="Garamond" w:hAnsi="Garamond"/>
        </w:rPr>
        <w:t xml:space="preserve"> </w:t>
      </w:r>
      <w:r w:rsidRPr="005D08DD" w:rsidR="00FB4A57">
        <w:rPr>
          <w:rFonts w:ascii="Garamond" w:hAnsi="Garamond"/>
        </w:rPr>
        <w:t>The Com</w:t>
      </w:r>
      <w:r w:rsidR="00FB4A57">
        <w:rPr>
          <w:rFonts w:ascii="Garamond" w:hAnsi="Garamond"/>
        </w:rPr>
        <w:t xml:space="preserve">mission estimates that </w:t>
      </w:r>
      <w:r w:rsidR="009E7DF8">
        <w:rPr>
          <w:rFonts w:ascii="Garamond" w:hAnsi="Garamond"/>
        </w:rPr>
        <w:t>20</w:t>
      </w:r>
      <w:r w:rsidR="00FB4A57">
        <w:rPr>
          <w:rFonts w:ascii="Garamond" w:hAnsi="Garamond"/>
        </w:rPr>
        <w:t xml:space="preserve">% (1) of the </w:t>
      </w:r>
      <w:r w:rsidR="00756C73">
        <w:rPr>
          <w:rFonts w:ascii="Garamond" w:hAnsi="Garamond"/>
        </w:rPr>
        <w:t xml:space="preserve">claimants </w:t>
      </w:r>
      <w:r w:rsidRPr="005D08DD" w:rsidR="00FB4A57">
        <w:rPr>
          <w:rFonts w:ascii="Garamond" w:hAnsi="Garamond"/>
        </w:rPr>
        <w:t xml:space="preserve">will complete and </w:t>
      </w:r>
      <w:r w:rsidR="00FB4A57">
        <w:rPr>
          <w:rFonts w:ascii="Garamond" w:hAnsi="Garamond"/>
        </w:rPr>
        <w:t>file the form themselves after consultation with an attorney</w:t>
      </w:r>
      <w:r w:rsidRPr="005D08DD" w:rsidR="00FB4A57">
        <w:rPr>
          <w:rFonts w:ascii="Garamond" w:hAnsi="Garamond"/>
        </w:rPr>
        <w:t xml:space="preserve">.  The Commission estimates the average per response </w:t>
      </w:r>
      <w:r w:rsidR="00FB4A57">
        <w:rPr>
          <w:rFonts w:ascii="Garamond" w:hAnsi="Garamond"/>
        </w:rPr>
        <w:t xml:space="preserve">for </w:t>
      </w:r>
      <w:r w:rsidR="00756C73">
        <w:rPr>
          <w:rFonts w:ascii="Garamond" w:hAnsi="Garamond"/>
        </w:rPr>
        <w:t xml:space="preserve">claimants </w:t>
      </w:r>
      <w:r w:rsidR="00FB4A57">
        <w:rPr>
          <w:rFonts w:ascii="Garamond" w:hAnsi="Garamond"/>
        </w:rPr>
        <w:t>t</w:t>
      </w:r>
      <w:r w:rsidRPr="005D08DD" w:rsidR="00FB4A57">
        <w:rPr>
          <w:rFonts w:ascii="Garamond" w:hAnsi="Garamond"/>
        </w:rPr>
        <w:t xml:space="preserve">o complete the form </w:t>
      </w:r>
      <w:r w:rsidR="0075544B">
        <w:rPr>
          <w:rFonts w:ascii="Garamond" w:hAnsi="Garamond"/>
        </w:rPr>
        <w:t>including</w:t>
      </w:r>
      <w:r w:rsidR="00FB4A57">
        <w:rPr>
          <w:rFonts w:ascii="Garamond" w:hAnsi="Garamond"/>
        </w:rPr>
        <w:t xml:space="preserve"> consultation</w:t>
      </w:r>
      <w:r w:rsidR="009C10E2">
        <w:rPr>
          <w:rFonts w:ascii="Garamond" w:hAnsi="Garamond"/>
        </w:rPr>
        <w:t xml:space="preserve"> with an attorney </w:t>
      </w:r>
      <w:r w:rsidR="0075544B">
        <w:rPr>
          <w:rFonts w:ascii="Garamond" w:hAnsi="Garamond"/>
        </w:rPr>
        <w:t xml:space="preserve">is approximately </w:t>
      </w:r>
      <w:r w:rsidR="00600E09">
        <w:rPr>
          <w:rFonts w:ascii="Garamond" w:hAnsi="Garamond"/>
        </w:rPr>
        <w:t>6</w:t>
      </w:r>
      <w:r w:rsidR="009C10E2">
        <w:rPr>
          <w:rFonts w:ascii="Garamond" w:hAnsi="Garamond"/>
        </w:rPr>
        <w:t xml:space="preserve"> </w:t>
      </w:r>
      <w:r w:rsidR="00FB4A57">
        <w:rPr>
          <w:rFonts w:ascii="Garamond" w:hAnsi="Garamond"/>
        </w:rPr>
        <w:t>hours</w:t>
      </w:r>
      <w:r w:rsidRPr="005D08DD" w:rsidR="00FB4A57">
        <w:rPr>
          <w:rFonts w:ascii="Garamond" w:hAnsi="Garamond"/>
        </w:rPr>
        <w:t>.</w:t>
      </w:r>
      <w:r w:rsidR="00260F6D">
        <w:rPr>
          <w:rFonts w:ascii="Garamond" w:hAnsi="Garamond"/>
        </w:rPr>
        <w:t xml:space="preserve"> </w:t>
      </w:r>
      <w:r w:rsidR="00BB2B41">
        <w:rPr>
          <w:rFonts w:ascii="Garamond" w:hAnsi="Garamond"/>
        </w:rPr>
        <w:t xml:space="preserve"> The Commission estimates that </w:t>
      </w:r>
      <w:r w:rsidR="00600E09">
        <w:rPr>
          <w:rFonts w:ascii="Garamond" w:hAnsi="Garamond"/>
        </w:rPr>
        <w:t xml:space="preserve">3 </w:t>
      </w:r>
      <w:r w:rsidR="00BA1661">
        <w:rPr>
          <w:rFonts w:ascii="Garamond" w:hAnsi="Garamond"/>
        </w:rPr>
        <w:t xml:space="preserve">hours is allotted to the consultation with the attorney for the </w:t>
      </w:r>
      <w:r w:rsidR="00D76F52">
        <w:rPr>
          <w:rFonts w:ascii="Garamond" w:hAnsi="Garamond"/>
        </w:rPr>
        <w:t xml:space="preserve">Anti-Harassment </w:t>
      </w:r>
      <w:r w:rsidR="00BA1661">
        <w:rPr>
          <w:rFonts w:ascii="Garamond" w:hAnsi="Garamond"/>
        </w:rPr>
        <w:t xml:space="preserve">Intake Form.  </w:t>
      </w:r>
      <w:r w:rsidR="000E716E">
        <w:rPr>
          <w:rFonts w:ascii="Garamond" w:hAnsi="Garamond"/>
        </w:rPr>
        <w:t xml:space="preserve"> </w:t>
      </w:r>
    </w:p>
    <w:p w:rsidR="00876611" w:rsidP="00E12CF2" w14:paraId="373B29C5" w14:textId="77777777">
      <w:pPr>
        <w:pStyle w:val="Default"/>
        <w:rPr>
          <w:rFonts w:ascii="Garamond" w:hAnsi="Garamond"/>
        </w:rPr>
      </w:pPr>
    </w:p>
    <w:tbl>
      <w:tblPr>
        <w:tblStyle w:val="TableGrid1"/>
        <w:tblpPr w:leftFromText="180" w:rightFromText="180" w:vertAnchor="text" w:horzAnchor="page" w:tblpX="2512" w:tblpY="4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435"/>
        <w:gridCol w:w="1710"/>
        <w:gridCol w:w="1800"/>
        <w:gridCol w:w="1980"/>
      </w:tblGrid>
      <w:tr w14:paraId="61E942C4" w14:textId="77777777" w:rsidTr="00E8019D">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c>
          <w:tcPr>
            <w:tcW w:w="6925" w:type="dxa"/>
            <w:gridSpan w:val="4"/>
          </w:tcPr>
          <w:p w:rsidR="00E8019D" w:rsidRPr="00274BFF" w:rsidP="00E8019D" w14:paraId="73BE2DA0" w14:textId="26E9BB0C">
            <w:pPr>
              <w:jc w:val="center"/>
              <w:rPr>
                <w:rFonts w:ascii="Times New Roman" w:eastAsia="Calibri" w:hAnsi="Times New Roman" w:cs="Times New Roman"/>
                <w:b/>
              </w:rPr>
            </w:pPr>
            <w:r>
              <w:rPr>
                <w:rFonts w:ascii="Times New Roman" w:eastAsia="Calibri" w:hAnsi="Times New Roman" w:cs="Times New Roman"/>
                <w:b/>
              </w:rPr>
              <w:t>Anti-Harassment</w:t>
            </w:r>
            <w:r w:rsidRPr="00274BFF">
              <w:rPr>
                <w:rFonts w:ascii="Times New Roman" w:eastAsia="Calibri" w:hAnsi="Times New Roman" w:cs="Times New Roman"/>
                <w:b/>
              </w:rPr>
              <w:t xml:space="preserve"> Intake Form</w:t>
            </w:r>
          </w:p>
        </w:tc>
      </w:tr>
      <w:tr w14:paraId="5FA1B62F" w14:textId="77777777" w:rsidTr="00E8019D">
        <w:tblPrEx>
          <w:tblW w:w="0" w:type="auto"/>
          <w:tblLook w:val="04A0"/>
        </w:tblPrEx>
        <w:trPr>
          <w:trHeight w:val="737"/>
        </w:trPr>
        <w:tc>
          <w:tcPr>
            <w:tcW w:w="1435" w:type="dxa"/>
          </w:tcPr>
          <w:p w:rsidR="00E8019D" w:rsidRPr="00274BFF" w:rsidP="00E8019D" w14:paraId="4CB34BEB" w14:textId="77777777">
            <w:pPr>
              <w:jc w:val="center"/>
              <w:rPr>
                <w:rFonts w:ascii="Times New Roman" w:eastAsia="Calibri" w:hAnsi="Times New Roman" w:cs="Times New Roman"/>
                <w:b/>
              </w:rPr>
            </w:pPr>
            <w:r w:rsidRPr="00274BFF">
              <w:rPr>
                <w:rFonts w:ascii="Times New Roman" w:eastAsia="Calibri" w:hAnsi="Times New Roman" w:cs="Times New Roman"/>
                <w:b/>
              </w:rPr>
              <w:t>Annual Filings (Responses)</w:t>
            </w:r>
          </w:p>
        </w:tc>
        <w:tc>
          <w:tcPr>
            <w:tcW w:w="1710" w:type="dxa"/>
          </w:tcPr>
          <w:p w:rsidR="00E8019D" w:rsidRPr="00274BFF" w:rsidP="00E8019D" w14:paraId="157453BC" w14:textId="77777777">
            <w:pPr>
              <w:jc w:val="center"/>
              <w:rPr>
                <w:rFonts w:ascii="Times New Roman" w:eastAsia="Calibri" w:hAnsi="Times New Roman" w:cs="Times New Roman"/>
                <w:b/>
              </w:rPr>
            </w:pPr>
            <w:r w:rsidRPr="00274BFF">
              <w:rPr>
                <w:rFonts w:ascii="Times New Roman" w:eastAsia="Calibri" w:hAnsi="Times New Roman" w:cs="Times New Roman"/>
                <w:b/>
              </w:rPr>
              <w:t>Frequency of Response</w:t>
            </w:r>
          </w:p>
        </w:tc>
        <w:tc>
          <w:tcPr>
            <w:tcW w:w="1800" w:type="dxa"/>
          </w:tcPr>
          <w:p w:rsidR="00E8019D" w:rsidRPr="00274BFF" w:rsidP="00E8019D" w14:paraId="2ABD1336" w14:textId="77777777">
            <w:pPr>
              <w:jc w:val="center"/>
              <w:rPr>
                <w:rFonts w:ascii="Times New Roman" w:eastAsia="Calibri" w:hAnsi="Times New Roman" w:cs="Times New Roman"/>
                <w:b/>
              </w:rPr>
            </w:pPr>
            <w:r w:rsidRPr="00274BFF">
              <w:rPr>
                <w:rFonts w:ascii="Times New Roman" w:eastAsia="Calibri" w:hAnsi="Times New Roman" w:cs="Times New Roman"/>
                <w:b/>
              </w:rPr>
              <w:t>Average Response Time (Hours)</w:t>
            </w:r>
          </w:p>
        </w:tc>
        <w:tc>
          <w:tcPr>
            <w:tcW w:w="1980" w:type="dxa"/>
          </w:tcPr>
          <w:p w:rsidR="00E8019D" w:rsidRPr="00274BFF" w:rsidP="00E8019D" w14:paraId="3296D622" w14:textId="77777777">
            <w:pPr>
              <w:jc w:val="center"/>
              <w:rPr>
                <w:rFonts w:ascii="Times New Roman" w:eastAsia="Calibri" w:hAnsi="Times New Roman" w:cs="Times New Roman"/>
                <w:b/>
              </w:rPr>
            </w:pPr>
            <w:r w:rsidRPr="00274BFF">
              <w:rPr>
                <w:rFonts w:ascii="Times New Roman" w:eastAsia="Calibri" w:hAnsi="Times New Roman" w:cs="Times New Roman"/>
                <w:b/>
              </w:rPr>
              <w:t>Annual Burden Hours</w:t>
            </w:r>
          </w:p>
        </w:tc>
      </w:tr>
      <w:tr w14:paraId="75B2F6E1" w14:textId="77777777" w:rsidTr="00E8019D">
        <w:tblPrEx>
          <w:tblW w:w="0" w:type="auto"/>
          <w:tblLook w:val="04A0"/>
        </w:tblPrEx>
        <w:tc>
          <w:tcPr>
            <w:tcW w:w="1435" w:type="dxa"/>
          </w:tcPr>
          <w:p w:rsidR="00E8019D" w:rsidRPr="00274BFF" w:rsidP="00E8019D" w14:paraId="59D70F20" w14:textId="77777777">
            <w:pPr>
              <w:jc w:val="center"/>
              <w:rPr>
                <w:rFonts w:ascii="Calibri" w:eastAsia="Calibri" w:hAnsi="Calibri" w:cs="Times New Roman"/>
              </w:rPr>
            </w:pPr>
            <w:r w:rsidRPr="00274BFF">
              <w:rPr>
                <w:rFonts w:ascii="Calibri" w:eastAsia="Calibri" w:hAnsi="Calibri" w:cs="Times New Roman"/>
              </w:rPr>
              <w:t>4</w:t>
            </w:r>
          </w:p>
        </w:tc>
        <w:tc>
          <w:tcPr>
            <w:tcW w:w="1710" w:type="dxa"/>
          </w:tcPr>
          <w:p w:rsidR="00E8019D" w:rsidRPr="00274BFF" w:rsidP="00E8019D" w14:paraId="2A6C279A" w14:textId="77777777">
            <w:pPr>
              <w:jc w:val="center"/>
              <w:rPr>
                <w:rFonts w:ascii="Calibri" w:eastAsia="Calibri" w:hAnsi="Calibri" w:cs="Times New Roman"/>
              </w:rPr>
            </w:pPr>
            <w:r w:rsidRPr="00274BFF">
              <w:rPr>
                <w:rFonts w:ascii="Calibri" w:eastAsia="Calibri" w:hAnsi="Calibri" w:cs="Times New Roman"/>
              </w:rPr>
              <w:t>1</w:t>
            </w:r>
          </w:p>
        </w:tc>
        <w:tc>
          <w:tcPr>
            <w:tcW w:w="1800" w:type="dxa"/>
          </w:tcPr>
          <w:p w:rsidR="00E8019D" w:rsidRPr="00274BFF" w:rsidP="00E8019D" w14:paraId="123804C8" w14:textId="77777777">
            <w:pPr>
              <w:jc w:val="center"/>
              <w:rPr>
                <w:rFonts w:ascii="Calibri" w:eastAsia="Calibri" w:hAnsi="Calibri" w:cs="Times New Roman"/>
              </w:rPr>
            </w:pPr>
            <w:r w:rsidRPr="00274BFF">
              <w:rPr>
                <w:rFonts w:ascii="Calibri" w:eastAsia="Calibri" w:hAnsi="Calibri" w:cs="Times New Roman"/>
              </w:rPr>
              <w:t>3</w:t>
            </w:r>
          </w:p>
        </w:tc>
        <w:tc>
          <w:tcPr>
            <w:tcW w:w="1980" w:type="dxa"/>
          </w:tcPr>
          <w:p w:rsidR="00E8019D" w:rsidRPr="00274BFF" w:rsidP="00E8019D" w14:paraId="0A1C2B3A" w14:textId="77777777">
            <w:pPr>
              <w:jc w:val="center"/>
              <w:rPr>
                <w:rFonts w:ascii="Calibri" w:eastAsia="Calibri" w:hAnsi="Calibri" w:cs="Times New Roman"/>
              </w:rPr>
            </w:pPr>
            <w:r w:rsidRPr="00274BFF">
              <w:rPr>
                <w:rFonts w:ascii="Calibri" w:eastAsia="Calibri" w:hAnsi="Calibri" w:cs="Times New Roman"/>
              </w:rPr>
              <w:t>12</w:t>
            </w:r>
          </w:p>
        </w:tc>
      </w:tr>
      <w:tr w14:paraId="65EC7C63" w14:textId="77777777" w:rsidTr="00E8019D">
        <w:tblPrEx>
          <w:tblW w:w="0" w:type="auto"/>
          <w:tblLook w:val="04A0"/>
        </w:tblPrEx>
        <w:tc>
          <w:tcPr>
            <w:tcW w:w="1435" w:type="dxa"/>
          </w:tcPr>
          <w:p w:rsidR="00E8019D" w:rsidRPr="00274BFF" w:rsidP="00E8019D" w14:paraId="6DB61963" w14:textId="77777777">
            <w:pPr>
              <w:jc w:val="center"/>
              <w:rPr>
                <w:rFonts w:ascii="Calibri" w:eastAsia="Calibri" w:hAnsi="Calibri" w:cs="Times New Roman"/>
              </w:rPr>
            </w:pPr>
            <w:r w:rsidRPr="00274BFF">
              <w:rPr>
                <w:rFonts w:ascii="Calibri" w:eastAsia="Calibri" w:hAnsi="Calibri" w:cs="Times New Roman"/>
              </w:rPr>
              <w:t>1</w:t>
            </w:r>
          </w:p>
        </w:tc>
        <w:tc>
          <w:tcPr>
            <w:tcW w:w="1710" w:type="dxa"/>
          </w:tcPr>
          <w:p w:rsidR="00E8019D" w:rsidRPr="00274BFF" w:rsidP="00E8019D" w14:paraId="7DF8CA58" w14:textId="77777777">
            <w:pPr>
              <w:jc w:val="center"/>
              <w:rPr>
                <w:rFonts w:ascii="Calibri" w:eastAsia="Calibri" w:hAnsi="Calibri" w:cs="Times New Roman"/>
              </w:rPr>
            </w:pPr>
            <w:r w:rsidRPr="00274BFF">
              <w:rPr>
                <w:rFonts w:ascii="Calibri" w:eastAsia="Calibri" w:hAnsi="Calibri" w:cs="Times New Roman"/>
              </w:rPr>
              <w:t>1</w:t>
            </w:r>
          </w:p>
        </w:tc>
        <w:tc>
          <w:tcPr>
            <w:tcW w:w="1800" w:type="dxa"/>
          </w:tcPr>
          <w:p w:rsidR="00E8019D" w:rsidRPr="00274BFF" w:rsidP="00E8019D" w14:paraId="4C779B03" w14:textId="77777777">
            <w:pPr>
              <w:jc w:val="center"/>
              <w:rPr>
                <w:rFonts w:ascii="Calibri" w:eastAsia="Calibri" w:hAnsi="Calibri" w:cs="Times New Roman"/>
              </w:rPr>
            </w:pPr>
            <w:r w:rsidRPr="00274BFF">
              <w:rPr>
                <w:rFonts w:ascii="Calibri" w:eastAsia="Calibri" w:hAnsi="Calibri" w:cs="Times New Roman"/>
              </w:rPr>
              <w:t>6</w:t>
            </w:r>
          </w:p>
        </w:tc>
        <w:tc>
          <w:tcPr>
            <w:tcW w:w="1980" w:type="dxa"/>
          </w:tcPr>
          <w:p w:rsidR="00E8019D" w:rsidRPr="00274BFF" w:rsidP="00E8019D" w14:paraId="2382A479" w14:textId="77777777">
            <w:pPr>
              <w:jc w:val="center"/>
              <w:rPr>
                <w:rFonts w:ascii="Calibri" w:eastAsia="Calibri" w:hAnsi="Calibri" w:cs="Times New Roman"/>
              </w:rPr>
            </w:pPr>
            <w:r w:rsidRPr="00274BFF">
              <w:rPr>
                <w:rFonts w:ascii="Calibri" w:eastAsia="Calibri" w:hAnsi="Calibri" w:cs="Times New Roman"/>
              </w:rPr>
              <w:t>6</w:t>
            </w:r>
          </w:p>
        </w:tc>
      </w:tr>
    </w:tbl>
    <w:p w:rsidR="00876611" w:rsidP="00CE64D7" w14:paraId="3C6CD847" w14:textId="77777777">
      <w:pPr>
        <w:pStyle w:val="Default"/>
        <w:ind w:left="720"/>
        <w:rPr>
          <w:rFonts w:ascii="Garamond" w:hAnsi="Garamond"/>
        </w:rPr>
      </w:pPr>
    </w:p>
    <w:p w:rsidR="008108FD" w:rsidP="00E8019D" w14:paraId="36B1EE5D" w14:textId="77777777">
      <w:pPr>
        <w:pStyle w:val="Default"/>
        <w:rPr>
          <w:rFonts w:ascii="Garamond" w:hAnsi="Garamond"/>
        </w:rPr>
      </w:pPr>
    </w:p>
    <w:p w:rsidR="008108FD" w:rsidP="00274BFF" w14:paraId="63124611" w14:textId="77777777">
      <w:pPr>
        <w:pStyle w:val="Default"/>
        <w:ind w:left="2160"/>
        <w:rPr>
          <w:rFonts w:ascii="Garamond" w:hAnsi="Garamond"/>
        </w:rPr>
      </w:pPr>
    </w:p>
    <w:p w:rsidR="00274BFF" w:rsidP="00B015ED" w14:paraId="4F16E3AD" w14:textId="77777777">
      <w:pPr>
        <w:pStyle w:val="Default"/>
        <w:ind w:left="720"/>
        <w:rPr>
          <w:rFonts w:ascii="Garamond" w:hAnsi="Garamond"/>
        </w:rPr>
      </w:pPr>
    </w:p>
    <w:p w:rsidR="00EF2D67" w:rsidRPr="00A84A80" w:rsidP="00B015ED" w14:paraId="3C293419" w14:textId="77777777">
      <w:pPr>
        <w:pStyle w:val="Default"/>
        <w:ind w:left="720"/>
        <w:rPr>
          <w:rFonts w:ascii="Garamond" w:hAnsi="Garamond"/>
        </w:rPr>
      </w:pPr>
      <w:r>
        <w:rPr>
          <w:rFonts w:ascii="Garamond" w:hAnsi="Garamond"/>
        </w:rPr>
        <w:br/>
      </w:r>
      <w:r>
        <w:rPr>
          <w:rFonts w:ascii="Garamond" w:hAnsi="Garamond"/>
        </w:rPr>
        <w:br/>
      </w:r>
      <w:r>
        <w:rPr>
          <w:rFonts w:ascii="Garamond" w:hAnsi="Garamond"/>
        </w:rPr>
        <w:br/>
      </w:r>
      <w:r>
        <w:rPr>
          <w:rFonts w:ascii="Garamond" w:hAnsi="Garamond"/>
        </w:rPr>
        <w:br/>
      </w:r>
      <w:r>
        <w:rPr>
          <w:rFonts w:ascii="Garamond" w:hAnsi="Garamond"/>
        </w:rPr>
        <w:br/>
      </w:r>
      <w:r>
        <w:rPr>
          <w:rFonts w:ascii="Garamond" w:hAnsi="Garamond"/>
        </w:rPr>
        <w:br/>
      </w:r>
      <w:r w:rsidR="00767AF5">
        <w:rPr>
          <w:rFonts w:ascii="Garamond" w:hAnsi="Garamond"/>
        </w:rPr>
        <w:t>Total</w:t>
      </w:r>
      <w:r w:rsidR="00B12F4C">
        <w:rPr>
          <w:rFonts w:ascii="Garamond" w:hAnsi="Garamond"/>
        </w:rPr>
        <w:t xml:space="preserve"> </w:t>
      </w:r>
      <w:r w:rsidR="00756C73">
        <w:rPr>
          <w:rFonts w:ascii="Garamond" w:hAnsi="Garamond"/>
        </w:rPr>
        <w:t>Claimants</w:t>
      </w:r>
      <w:r w:rsidR="00767AF5">
        <w:rPr>
          <w:rFonts w:ascii="Garamond" w:hAnsi="Garamond"/>
        </w:rPr>
        <w:t xml:space="preserve">:  </w:t>
      </w:r>
      <w:r w:rsidR="009C10E2">
        <w:rPr>
          <w:rFonts w:ascii="Garamond" w:hAnsi="Garamond"/>
        </w:rPr>
        <w:t xml:space="preserve">5 </w:t>
      </w:r>
      <w:r w:rsidR="00C0705D">
        <w:rPr>
          <w:rFonts w:ascii="Garamond" w:hAnsi="Garamond"/>
        </w:rPr>
        <w:t>requesters</w:t>
      </w:r>
    </w:p>
    <w:p w:rsidR="00EF2D67" w:rsidRPr="00A84A80" w:rsidP="00B015ED" w14:paraId="13C06B2B" w14:textId="77777777">
      <w:pPr>
        <w:pStyle w:val="Default"/>
        <w:ind w:left="720"/>
        <w:rPr>
          <w:rFonts w:ascii="Garamond" w:hAnsi="Garamond"/>
        </w:rPr>
      </w:pPr>
      <w:r>
        <w:rPr>
          <w:rFonts w:ascii="Garamond" w:hAnsi="Garamond"/>
        </w:rPr>
        <w:t>Total Annual</w:t>
      </w:r>
      <w:r w:rsidR="00B12F4C">
        <w:rPr>
          <w:rFonts w:ascii="Garamond" w:hAnsi="Garamond"/>
        </w:rPr>
        <w:t xml:space="preserve"> applications</w:t>
      </w:r>
      <w:r>
        <w:rPr>
          <w:rFonts w:ascii="Garamond" w:hAnsi="Garamond"/>
        </w:rPr>
        <w:t xml:space="preserve">:  </w:t>
      </w:r>
      <w:r w:rsidR="009C10E2">
        <w:rPr>
          <w:rFonts w:ascii="Garamond" w:hAnsi="Garamond"/>
        </w:rPr>
        <w:t xml:space="preserve">5 </w:t>
      </w:r>
      <w:r>
        <w:rPr>
          <w:rFonts w:ascii="Garamond" w:hAnsi="Garamond"/>
        </w:rPr>
        <w:t>requests</w:t>
      </w:r>
      <w:r w:rsidRPr="00A84A80">
        <w:rPr>
          <w:rFonts w:ascii="Garamond" w:hAnsi="Garamond"/>
        </w:rPr>
        <w:t xml:space="preserve"> </w:t>
      </w:r>
    </w:p>
    <w:p w:rsidR="00EF2D67" w:rsidRPr="00A84A80" w:rsidP="00B015ED" w14:paraId="57DBFA0E" w14:textId="77777777">
      <w:pPr>
        <w:pStyle w:val="Default"/>
        <w:ind w:left="720"/>
        <w:rPr>
          <w:rFonts w:ascii="Garamond" w:hAnsi="Garamond"/>
        </w:rPr>
      </w:pPr>
      <w:r>
        <w:rPr>
          <w:rFonts w:ascii="Garamond" w:hAnsi="Garamond"/>
        </w:rPr>
        <w:t xml:space="preserve">Total Annual Burden Hours:  </w:t>
      </w:r>
      <w:r w:rsidR="009C10E2">
        <w:rPr>
          <w:rFonts w:ascii="Garamond" w:hAnsi="Garamond"/>
        </w:rPr>
        <w:t>1</w:t>
      </w:r>
      <w:r w:rsidR="00876611">
        <w:rPr>
          <w:rFonts w:ascii="Garamond" w:hAnsi="Garamond"/>
        </w:rPr>
        <w:t>8</w:t>
      </w:r>
      <w:r w:rsidR="009C10E2">
        <w:rPr>
          <w:rFonts w:ascii="Garamond" w:hAnsi="Garamond"/>
        </w:rPr>
        <w:t xml:space="preserve"> </w:t>
      </w:r>
      <w:r w:rsidR="009454F5">
        <w:rPr>
          <w:rFonts w:ascii="Garamond" w:hAnsi="Garamond"/>
        </w:rPr>
        <w:t xml:space="preserve">hours </w:t>
      </w:r>
    </w:p>
    <w:p w:rsidR="00766B78" w:rsidP="00A84A80" w14:paraId="2D14D616" w14:textId="77777777">
      <w:pPr>
        <w:pStyle w:val="Default"/>
        <w:rPr>
          <w:rFonts w:ascii="Garamond" w:hAnsi="Garamond"/>
        </w:rPr>
      </w:pPr>
    </w:p>
    <w:p w:rsidR="00C442CC" w:rsidP="00C442CC" w14:paraId="37BBD579" w14:textId="77777777">
      <w:pPr>
        <w:pStyle w:val="Default"/>
        <w:numPr>
          <w:ilvl w:val="0"/>
          <w:numId w:val="11"/>
        </w:numPr>
        <w:rPr>
          <w:rFonts w:ascii="Garamond" w:hAnsi="Garamond"/>
        </w:rPr>
      </w:pPr>
      <w:r>
        <w:rPr>
          <w:rFonts w:ascii="Garamond" w:hAnsi="Garamond"/>
        </w:rPr>
        <w:t xml:space="preserve">The </w:t>
      </w:r>
      <w:r w:rsidR="00097FF8">
        <w:rPr>
          <w:rFonts w:ascii="Garamond" w:hAnsi="Garamond"/>
        </w:rPr>
        <w:t xml:space="preserve">remaining </w:t>
      </w:r>
      <w:r w:rsidR="009C10E2">
        <w:rPr>
          <w:rFonts w:ascii="Garamond" w:hAnsi="Garamond"/>
        </w:rPr>
        <w:t>20</w:t>
      </w:r>
      <w:r w:rsidR="00097FF8">
        <w:rPr>
          <w:rFonts w:ascii="Garamond" w:hAnsi="Garamond"/>
        </w:rPr>
        <w:t>% (</w:t>
      </w:r>
      <w:r w:rsidR="00756C73">
        <w:rPr>
          <w:rFonts w:ascii="Garamond" w:hAnsi="Garamond"/>
        </w:rPr>
        <w:t xml:space="preserve">1) of the </w:t>
      </w:r>
      <w:r w:rsidR="00377845">
        <w:rPr>
          <w:rFonts w:ascii="Garamond" w:hAnsi="Garamond"/>
        </w:rPr>
        <w:t>claima</w:t>
      </w:r>
      <w:r w:rsidR="00756C73">
        <w:rPr>
          <w:rFonts w:ascii="Garamond" w:hAnsi="Garamond"/>
        </w:rPr>
        <w:t>nts</w:t>
      </w:r>
      <w:r w:rsidR="00377845">
        <w:rPr>
          <w:rFonts w:ascii="Garamond" w:hAnsi="Garamond"/>
        </w:rPr>
        <w:t xml:space="preserve"> </w:t>
      </w:r>
      <w:r w:rsidR="001803BE">
        <w:rPr>
          <w:rFonts w:ascii="Garamond" w:hAnsi="Garamond"/>
        </w:rPr>
        <w:t xml:space="preserve">will hire a law firm </w:t>
      </w:r>
      <w:r w:rsidR="005F1342">
        <w:rPr>
          <w:rFonts w:ascii="Garamond" w:hAnsi="Garamond"/>
        </w:rPr>
        <w:t xml:space="preserve">or outside agency </w:t>
      </w:r>
      <w:r w:rsidR="001803BE">
        <w:rPr>
          <w:rFonts w:ascii="Garamond" w:hAnsi="Garamond"/>
        </w:rPr>
        <w:t xml:space="preserve">to </w:t>
      </w:r>
      <w:r w:rsidR="00550DEB">
        <w:rPr>
          <w:rFonts w:ascii="Garamond" w:hAnsi="Garamond"/>
        </w:rPr>
        <w:t xml:space="preserve">assist the </w:t>
      </w:r>
      <w:r w:rsidR="00377845">
        <w:rPr>
          <w:rFonts w:ascii="Garamond" w:hAnsi="Garamond"/>
        </w:rPr>
        <w:t>claiman</w:t>
      </w:r>
      <w:r w:rsidR="00332871">
        <w:rPr>
          <w:rFonts w:ascii="Garamond" w:hAnsi="Garamond"/>
        </w:rPr>
        <w:t xml:space="preserve">t </w:t>
      </w:r>
      <w:r w:rsidR="00550DEB">
        <w:rPr>
          <w:rFonts w:ascii="Garamond" w:hAnsi="Garamond"/>
        </w:rPr>
        <w:t xml:space="preserve">with </w:t>
      </w:r>
      <w:r w:rsidR="001803BE">
        <w:rPr>
          <w:rFonts w:ascii="Garamond" w:hAnsi="Garamond"/>
        </w:rPr>
        <w:t>complet</w:t>
      </w:r>
      <w:r w:rsidR="00550DEB">
        <w:rPr>
          <w:rFonts w:ascii="Garamond" w:hAnsi="Garamond"/>
        </w:rPr>
        <w:t>ing</w:t>
      </w:r>
      <w:r w:rsidR="009C10E2">
        <w:rPr>
          <w:rFonts w:ascii="Garamond" w:hAnsi="Garamond"/>
        </w:rPr>
        <w:t xml:space="preserve"> </w:t>
      </w:r>
      <w:r w:rsidR="001803BE">
        <w:rPr>
          <w:rFonts w:ascii="Garamond" w:hAnsi="Garamond"/>
        </w:rPr>
        <w:t xml:space="preserve">the </w:t>
      </w:r>
      <w:r w:rsidR="00392731">
        <w:rPr>
          <w:rFonts w:ascii="Garamond" w:hAnsi="Garamond"/>
        </w:rPr>
        <w:t>Anti-Harassment</w:t>
      </w:r>
      <w:r w:rsidR="009C10E2">
        <w:rPr>
          <w:rFonts w:ascii="Garamond" w:hAnsi="Garamond"/>
        </w:rPr>
        <w:t xml:space="preserve"> </w:t>
      </w:r>
      <w:r w:rsidR="001803BE">
        <w:rPr>
          <w:rFonts w:ascii="Garamond" w:hAnsi="Garamond"/>
        </w:rPr>
        <w:t>form.  The typical fee is $300 an hour for representation</w:t>
      </w:r>
      <w:r w:rsidR="00804C20">
        <w:rPr>
          <w:rFonts w:ascii="Garamond" w:hAnsi="Garamond"/>
        </w:rPr>
        <w:t xml:space="preserve"> for the law firm or outside agency to represent the </w:t>
      </w:r>
      <w:r w:rsidR="008E4A56">
        <w:rPr>
          <w:rFonts w:ascii="Garamond" w:hAnsi="Garamond"/>
        </w:rPr>
        <w:t>claimant.</w:t>
      </w:r>
      <w:r w:rsidR="001803BE">
        <w:rPr>
          <w:rFonts w:ascii="Garamond" w:hAnsi="Garamond"/>
        </w:rPr>
        <w:t xml:space="preserve">  </w:t>
      </w:r>
      <w:r w:rsidR="008E4A56">
        <w:rPr>
          <w:rFonts w:ascii="Garamond" w:hAnsi="Garamond"/>
        </w:rPr>
        <w:t>W</w:t>
      </w:r>
      <w:r w:rsidR="001803BE">
        <w:rPr>
          <w:rFonts w:ascii="Garamond" w:hAnsi="Garamond"/>
        </w:rPr>
        <w:t xml:space="preserve">e estimate </w:t>
      </w:r>
      <w:r w:rsidR="008E4A56">
        <w:rPr>
          <w:rFonts w:ascii="Garamond" w:hAnsi="Garamond"/>
        </w:rPr>
        <w:t xml:space="preserve">that </w:t>
      </w:r>
      <w:r w:rsidR="00804C20">
        <w:rPr>
          <w:rFonts w:ascii="Garamond" w:hAnsi="Garamond"/>
        </w:rPr>
        <w:t xml:space="preserve">it will take a total of </w:t>
      </w:r>
      <w:r w:rsidR="001803BE">
        <w:rPr>
          <w:rFonts w:ascii="Garamond" w:hAnsi="Garamond"/>
        </w:rPr>
        <w:t xml:space="preserve">approximately </w:t>
      </w:r>
      <w:r w:rsidR="00142795">
        <w:rPr>
          <w:rFonts w:ascii="Garamond" w:hAnsi="Garamond"/>
        </w:rPr>
        <w:t>1</w:t>
      </w:r>
      <w:r w:rsidR="00185CC2">
        <w:rPr>
          <w:rFonts w:ascii="Garamond" w:hAnsi="Garamond"/>
        </w:rPr>
        <w:t>3</w:t>
      </w:r>
      <w:r w:rsidR="00142795">
        <w:rPr>
          <w:rFonts w:ascii="Garamond" w:hAnsi="Garamond"/>
        </w:rPr>
        <w:t xml:space="preserve">.5 </w:t>
      </w:r>
      <w:r w:rsidR="001803BE">
        <w:rPr>
          <w:rFonts w:ascii="Garamond" w:hAnsi="Garamond"/>
        </w:rPr>
        <w:t xml:space="preserve">hours for the attorney to discuss the </w:t>
      </w:r>
      <w:r w:rsidR="005F1342">
        <w:rPr>
          <w:rFonts w:ascii="Garamond" w:hAnsi="Garamond"/>
        </w:rPr>
        <w:t>request</w:t>
      </w:r>
      <w:r w:rsidR="001803BE">
        <w:rPr>
          <w:rFonts w:ascii="Garamond" w:hAnsi="Garamond"/>
        </w:rPr>
        <w:t xml:space="preserve"> with</w:t>
      </w:r>
      <w:r w:rsidR="005F1342">
        <w:rPr>
          <w:rFonts w:ascii="Garamond" w:hAnsi="Garamond"/>
        </w:rPr>
        <w:t xml:space="preserve">, </w:t>
      </w:r>
      <w:r w:rsidR="00142795">
        <w:rPr>
          <w:rFonts w:ascii="Garamond" w:hAnsi="Garamond"/>
        </w:rPr>
        <w:t xml:space="preserve">and represent </w:t>
      </w:r>
      <w:r w:rsidR="00BB2B41">
        <w:rPr>
          <w:rFonts w:ascii="Garamond" w:hAnsi="Garamond"/>
        </w:rPr>
        <w:t xml:space="preserve">the </w:t>
      </w:r>
      <w:r w:rsidR="00FD085F">
        <w:rPr>
          <w:rFonts w:ascii="Garamond" w:hAnsi="Garamond"/>
        </w:rPr>
        <w:t>claimant in</w:t>
      </w:r>
      <w:r w:rsidR="00332871">
        <w:rPr>
          <w:rFonts w:ascii="Garamond" w:hAnsi="Garamond"/>
        </w:rPr>
        <w:t xml:space="preserve"> reporting, investigation and corrective action.</w:t>
      </w:r>
      <w:r w:rsidR="00142795">
        <w:rPr>
          <w:rFonts w:ascii="Garamond" w:hAnsi="Garamond"/>
        </w:rPr>
        <w:t xml:space="preserve"> </w:t>
      </w:r>
      <w:r w:rsidR="008E4A56">
        <w:rPr>
          <w:rFonts w:ascii="Garamond" w:hAnsi="Garamond"/>
        </w:rPr>
        <w:t xml:space="preserve">Of the 13.5 hours, 3 of those hours include </w:t>
      </w:r>
      <w:r w:rsidRPr="001F11E1" w:rsidR="00BB2B41">
        <w:rPr>
          <w:rFonts w:ascii="Garamond" w:hAnsi="Garamond"/>
        </w:rPr>
        <w:t xml:space="preserve">3 hours </w:t>
      </w:r>
      <w:r w:rsidR="008E4A56">
        <w:rPr>
          <w:rFonts w:ascii="Garamond" w:hAnsi="Garamond"/>
        </w:rPr>
        <w:t xml:space="preserve">of </w:t>
      </w:r>
      <w:r w:rsidRPr="001F11E1" w:rsidR="00BB2B41">
        <w:rPr>
          <w:rFonts w:ascii="Garamond" w:hAnsi="Garamond"/>
        </w:rPr>
        <w:t xml:space="preserve">consultation </w:t>
      </w:r>
      <w:r w:rsidR="008E4A56">
        <w:rPr>
          <w:rFonts w:ascii="Garamond" w:hAnsi="Garamond"/>
        </w:rPr>
        <w:t xml:space="preserve">from the claimant </w:t>
      </w:r>
      <w:r w:rsidRPr="001F11E1" w:rsidR="00BB2B41">
        <w:rPr>
          <w:rFonts w:ascii="Garamond" w:hAnsi="Garamond"/>
        </w:rPr>
        <w:t>with the attorney</w:t>
      </w:r>
      <w:r w:rsidRPr="001F11E1" w:rsidR="001F11E1">
        <w:rPr>
          <w:rFonts w:ascii="Garamond" w:hAnsi="Garamond"/>
        </w:rPr>
        <w:t>.</w:t>
      </w:r>
      <w:r w:rsidR="001F11E1">
        <w:rPr>
          <w:rFonts w:ascii="Garamond" w:hAnsi="Garamond"/>
        </w:rPr>
        <w:t xml:space="preserve"> Thus</w:t>
      </w:r>
      <w:r w:rsidR="001803BE">
        <w:rPr>
          <w:rFonts w:ascii="Garamond" w:hAnsi="Garamond"/>
        </w:rPr>
        <w:t xml:space="preserve">, the Commission estimates the cost for the preparation </w:t>
      </w:r>
      <w:r w:rsidR="00750E28">
        <w:rPr>
          <w:rFonts w:ascii="Garamond" w:hAnsi="Garamond"/>
        </w:rPr>
        <w:t xml:space="preserve">of </w:t>
      </w:r>
      <w:r w:rsidR="008E4A56">
        <w:rPr>
          <w:rFonts w:ascii="Garamond" w:hAnsi="Garamond"/>
        </w:rPr>
        <w:t xml:space="preserve">the </w:t>
      </w:r>
      <w:r w:rsidR="001803BE">
        <w:rPr>
          <w:rFonts w:ascii="Garamond" w:hAnsi="Garamond"/>
        </w:rPr>
        <w:t xml:space="preserve">submission </w:t>
      </w:r>
      <w:r w:rsidR="00142795">
        <w:rPr>
          <w:rFonts w:ascii="Garamond" w:hAnsi="Garamond"/>
        </w:rPr>
        <w:t xml:space="preserve">and representation for </w:t>
      </w:r>
      <w:r w:rsidR="001803BE">
        <w:rPr>
          <w:rFonts w:ascii="Garamond" w:hAnsi="Garamond"/>
        </w:rPr>
        <w:t xml:space="preserve">the </w:t>
      </w:r>
      <w:r w:rsidR="00185CC2">
        <w:rPr>
          <w:rFonts w:ascii="Garamond" w:hAnsi="Garamond"/>
        </w:rPr>
        <w:t xml:space="preserve">Anti-Harassment </w:t>
      </w:r>
      <w:r w:rsidR="00142795">
        <w:rPr>
          <w:rFonts w:ascii="Garamond" w:hAnsi="Garamond"/>
        </w:rPr>
        <w:t xml:space="preserve">Intake </w:t>
      </w:r>
      <w:r w:rsidR="001803BE">
        <w:rPr>
          <w:rFonts w:ascii="Garamond" w:hAnsi="Garamond"/>
        </w:rPr>
        <w:t xml:space="preserve">form </w:t>
      </w:r>
      <w:r w:rsidR="008E4A56">
        <w:rPr>
          <w:rFonts w:ascii="Garamond" w:hAnsi="Garamond"/>
        </w:rPr>
        <w:t xml:space="preserve">by a law firm or outside agency on behalf of the claimant </w:t>
      </w:r>
      <w:r w:rsidR="001803BE">
        <w:rPr>
          <w:rFonts w:ascii="Garamond" w:hAnsi="Garamond"/>
        </w:rPr>
        <w:t xml:space="preserve">is </w:t>
      </w:r>
      <w:r w:rsidR="005F1342">
        <w:rPr>
          <w:rFonts w:ascii="Garamond" w:hAnsi="Garamond"/>
        </w:rPr>
        <w:t>$</w:t>
      </w:r>
      <w:r w:rsidR="00185CC2">
        <w:rPr>
          <w:rFonts w:ascii="Garamond" w:hAnsi="Garamond"/>
        </w:rPr>
        <w:t>4</w:t>
      </w:r>
      <w:r w:rsidR="00337EDA">
        <w:rPr>
          <w:rFonts w:ascii="Garamond" w:hAnsi="Garamond"/>
        </w:rPr>
        <w:t>,</w:t>
      </w:r>
      <w:r w:rsidR="00185CC2">
        <w:rPr>
          <w:rFonts w:ascii="Garamond" w:hAnsi="Garamond"/>
        </w:rPr>
        <w:t>0</w:t>
      </w:r>
      <w:r w:rsidR="00030E0C">
        <w:rPr>
          <w:rFonts w:ascii="Garamond" w:hAnsi="Garamond"/>
        </w:rPr>
        <w:t>50</w:t>
      </w:r>
      <w:r w:rsidR="001803BE">
        <w:rPr>
          <w:rFonts w:ascii="Garamond" w:hAnsi="Garamond"/>
        </w:rPr>
        <w:t>.</w:t>
      </w:r>
    </w:p>
    <w:p w:rsidR="007D68B0" w:rsidRPr="00C442CC" w:rsidP="00C442CC" w14:paraId="06BC1D45" w14:textId="6E8D2470">
      <w:pPr>
        <w:pStyle w:val="Default"/>
        <w:ind w:left="720"/>
        <w:rPr>
          <w:rFonts w:ascii="Garamond" w:hAnsi="Garamond"/>
        </w:rPr>
      </w:pPr>
      <w:r w:rsidRPr="00C442CC">
        <w:rPr>
          <w:rFonts w:ascii="Garamond" w:hAnsi="Garamond"/>
        </w:rPr>
        <w:t xml:space="preserve">Total Cost to </w:t>
      </w:r>
      <w:r w:rsidRPr="00C442CC" w:rsidR="00FD085F">
        <w:rPr>
          <w:rFonts w:ascii="Garamond" w:hAnsi="Garamond"/>
        </w:rPr>
        <w:t xml:space="preserve">Claimant </w:t>
      </w:r>
      <w:r w:rsidRPr="00C442CC" w:rsidR="005F1342">
        <w:rPr>
          <w:rFonts w:ascii="Garamond" w:hAnsi="Garamond"/>
        </w:rPr>
        <w:t xml:space="preserve">for FCC Form </w:t>
      </w:r>
      <w:r w:rsidRPr="00C442CC" w:rsidR="002910B0">
        <w:rPr>
          <w:rFonts w:ascii="Garamond" w:hAnsi="Garamond"/>
        </w:rPr>
        <w:t>56</w:t>
      </w:r>
      <w:r w:rsidRPr="00C442CC" w:rsidR="00332871">
        <w:rPr>
          <w:rFonts w:ascii="Garamond" w:hAnsi="Garamond"/>
        </w:rPr>
        <w:t>32</w:t>
      </w:r>
      <w:r w:rsidRPr="00C442CC">
        <w:rPr>
          <w:rFonts w:ascii="Garamond" w:hAnsi="Garamond"/>
        </w:rPr>
        <w:t xml:space="preserve"> (</w:t>
      </w:r>
      <w:r w:rsidRPr="00C442CC" w:rsidR="00332871">
        <w:rPr>
          <w:rFonts w:ascii="Garamond" w:hAnsi="Garamond"/>
        </w:rPr>
        <w:t>Anti-Harassment</w:t>
      </w:r>
      <w:r w:rsidRPr="00C442CC" w:rsidR="00AC4B83">
        <w:rPr>
          <w:rFonts w:ascii="Garamond" w:hAnsi="Garamond"/>
        </w:rPr>
        <w:t xml:space="preserve"> Form</w:t>
      </w:r>
      <w:r w:rsidRPr="00C442CC">
        <w:rPr>
          <w:rFonts w:ascii="Garamond" w:hAnsi="Garamond"/>
        </w:rPr>
        <w:t xml:space="preserve">):  </w:t>
      </w:r>
    </w:p>
    <w:p w:rsidR="007D68B0" w:rsidRPr="00E12CF2" w:rsidP="007D68B0" w14:paraId="79BBA572" w14:textId="77777777">
      <w:pPr>
        <w:pStyle w:val="List2"/>
        <w:ind w:left="360" w:firstLine="0"/>
        <w:rPr>
          <w:rFonts w:ascii="Garamond" w:hAnsi="Garamond"/>
          <w:sz w:val="22"/>
          <w:shd w:val="clear" w:color="auto" w:fill="FFFFFF"/>
        </w:rPr>
      </w:pPr>
      <w:r w:rsidRPr="00E12CF2">
        <w:rPr>
          <w:rFonts w:ascii="Garamond" w:hAnsi="Garamond"/>
          <w:sz w:val="22"/>
          <w:shd w:val="clear" w:color="auto" w:fill="FFFFFF"/>
        </w:rPr>
        <w:t xml:space="preserve"> </w:t>
      </w:r>
    </w:p>
    <w:p w:rsidR="007D68B0" w:rsidRPr="00E12CF2" w:rsidP="008E1879" w14:paraId="2EC70E43" w14:textId="77777777">
      <w:pPr>
        <w:pStyle w:val="List2"/>
        <w:numPr>
          <w:ilvl w:val="0"/>
          <w:numId w:val="13"/>
        </w:numPr>
        <w:rPr>
          <w:rFonts w:ascii="Garamond" w:hAnsi="Garamond"/>
          <w:sz w:val="24"/>
          <w:shd w:val="clear" w:color="auto" w:fill="FFFFFF"/>
        </w:rPr>
      </w:pPr>
      <w:r w:rsidRPr="00E12CF2">
        <w:rPr>
          <w:rFonts w:ascii="Garamond" w:hAnsi="Garamond"/>
          <w:sz w:val="24"/>
          <w:shd w:val="clear" w:color="auto" w:fill="FFFFFF"/>
        </w:rPr>
        <w:t>Total annualized capital/startup costs: None.</w:t>
      </w:r>
    </w:p>
    <w:p w:rsidR="007D68B0" w:rsidRPr="00E12CF2" w:rsidP="007D68B0" w14:paraId="257ADFF5" w14:textId="77777777">
      <w:pPr>
        <w:pStyle w:val="List2"/>
        <w:ind w:left="360" w:firstLine="0"/>
        <w:rPr>
          <w:rFonts w:ascii="Garamond" w:hAnsi="Garamond"/>
          <w:sz w:val="24"/>
          <w:shd w:val="clear" w:color="auto" w:fill="FFFFFF"/>
        </w:rPr>
      </w:pPr>
    </w:p>
    <w:p w:rsidR="007D68B0" w:rsidRPr="00E12CF2" w:rsidP="00FD27DB" w14:paraId="75EE75A5" w14:textId="77777777">
      <w:pPr>
        <w:pStyle w:val="List2"/>
        <w:ind w:left="1080" w:firstLine="360"/>
        <w:rPr>
          <w:rFonts w:ascii="Garamond" w:hAnsi="Garamond"/>
          <w:sz w:val="24"/>
          <w:shd w:val="clear" w:color="auto" w:fill="FFFFFF"/>
        </w:rPr>
      </w:pPr>
      <w:r>
        <w:rPr>
          <w:rFonts w:ascii="Garamond" w:hAnsi="Garamond"/>
          <w:sz w:val="24"/>
          <w:shd w:val="clear" w:color="auto" w:fill="FFFFFF"/>
        </w:rPr>
        <w:t>(b)</w:t>
      </w:r>
      <w:r w:rsidRPr="00E12CF2">
        <w:rPr>
          <w:rFonts w:ascii="Garamond" w:hAnsi="Garamond"/>
          <w:sz w:val="24"/>
          <w:shd w:val="clear" w:color="auto" w:fill="FFFFFF"/>
        </w:rPr>
        <w:t xml:space="preserve">  Total annual costs (O&amp;M): </w:t>
      </w:r>
      <w:r w:rsidRPr="00E12CF2" w:rsidR="005F1342">
        <w:rPr>
          <w:rFonts w:ascii="Garamond" w:hAnsi="Garamond"/>
          <w:sz w:val="24"/>
          <w:shd w:val="clear" w:color="auto" w:fill="FFFFFF"/>
        </w:rPr>
        <w:t>$</w:t>
      </w:r>
      <w:r w:rsidR="00A0719D">
        <w:rPr>
          <w:rFonts w:ascii="Garamond" w:hAnsi="Garamond"/>
          <w:sz w:val="24"/>
          <w:shd w:val="clear" w:color="auto" w:fill="FFFFFF"/>
        </w:rPr>
        <w:t xml:space="preserve">4,050. </w:t>
      </w:r>
    </w:p>
    <w:p w:rsidR="007D68B0" w:rsidRPr="00E12CF2" w:rsidP="007D68B0" w14:paraId="58242B42" w14:textId="77777777">
      <w:pPr>
        <w:pStyle w:val="List2"/>
        <w:ind w:left="360" w:firstLine="0"/>
        <w:rPr>
          <w:rFonts w:ascii="Garamond" w:hAnsi="Garamond"/>
          <w:sz w:val="24"/>
          <w:shd w:val="clear" w:color="auto" w:fill="FFFFFF"/>
        </w:rPr>
      </w:pPr>
    </w:p>
    <w:p w:rsidR="007D68B0" w:rsidRPr="00E12CF2" w:rsidP="00B919CE" w14:paraId="7E9C679A" w14:textId="77777777">
      <w:pPr>
        <w:pStyle w:val="List2"/>
        <w:ind w:firstLine="720"/>
        <w:rPr>
          <w:rFonts w:ascii="Garamond" w:hAnsi="Garamond"/>
          <w:b/>
          <w:sz w:val="24"/>
          <w:shd w:val="clear" w:color="auto" w:fill="FFFFFF"/>
        </w:rPr>
      </w:pPr>
      <w:r w:rsidRPr="00E12CF2">
        <w:rPr>
          <w:rFonts w:ascii="Garamond" w:hAnsi="Garamond"/>
          <w:sz w:val="24"/>
          <w:shd w:val="clear" w:color="auto" w:fill="FFFFFF"/>
        </w:rPr>
        <w:t>(c)  Total annualized cost requested:</w:t>
      </w:r>
      <w:r w:rsidRPr="00B919CE">
        <w:rPr>
          <w:rFonts w:ascii="Garamond" w:hAnsi="Garamond"/>
          <w:sz w:val="24"/>
          <w:shd w:val="clear" w:color="auto" w:fill="FFFFFF"/>
        </w:rPr>
        <w:t xml:space="preserve"> </w:t>
      </w:r>
      <w:r w:rsidRPr="00B919CE" w:rsidR="005F1342">
        <w:rPr>
          <w:rFonts w:ascii="Garamond" w:hAnsi="Garamond"/>
          <w:sz w:val="24"/>
          <w:shd w:val="clear" w:color="auto" w:fill="FFFFFF"/>
        </w:rPr>
        <w:t>$</w:t>
      </w:r>
      <w:r w:rsidRPr="00B919CE" w:rsidR="00185CC2">
        <w:rPr>
          <w:rFonts w:ascii="Garamond" w:hAnsi="Garamond"/>
          <w:sz w:val="24"/>
          <w:shd w:val="clear" w:color="auto" w:fill="FFFFFF"/>
        </w:rPr>
        <w:t>4</w:t>
      </w:r>
      <w:r w:rsidRPr="00B919CE" w:rsidR="00AC4B83">
        <w:rPr>
          <w:rFonts w:ascii="Garamond" w:hAnsi="Garamond"/>
          <w:sz w:val="24"/>
          <w:shd w:val="clear" w:color="auto" w:fill="FFFFFF"/>
        </w:rPr>
        <w:t>,</w:t>
      </w:r>
      <w:r w:rsidRPr="00B919CE" w:rsidR="00185CC2">
        <w:rPr>
          <w:rFonts w:ascii="Garamond" w:hAnsi="Garamond"/>
          <w:sz w:val="24"/>
          <w:shd w:val="clear" w:color="auto" w:fill="FFFFFF"/>
        </w:rPr>
        <w:t>0</w:t>
      </w:r>
      <w:r w:rsidRPr="00B919CE" w:rsidR="00BB2B41">
        <w:rPr>
          <w:rFonts w:ascii="Garamond" w:hAnsi="Garamond"/>
          <w:sz w:val="24"/>
          <w:shd w:val="clear" w:color="auto" w:fill="FFFFFF"/>
        </w:rPr>
        <w:t>50</w:t>
      </w:r>
      <w:r w:rsidRPr="00B919CE">
        <w:rPr>
          <w:rFonts w:ascii="Garamond" w:hAnsi="Garamond"/>
          <w:sz w:val="24"/>
          <w:shd w:val="clear" w:color="auto" w:fill="FFFFFF"/>
        </w:rPr>
        <w:t>.</w:t>
      </w:r>
    </w:p>
    <w:p w:rsidR="007D68B0" w:rsidRPr="00E12CF2" w:rsidP="007D68B0" w14:paraId="513F7CF9" w14:textId="77777777">
      <w:pPr>
        <w:pStyle w:val="List2"/>
        <w:ind w:left="360" w:firstLine="0"/>
        <w:rPr>
          <w:rFonts w:ascii="Garamond" w:hAnsi="Garamond"/>
          <w:b/>
          <w:sz w:val="24"/>
          <w:shd w:val="clear" w:color="auto" w:fill="FFFFFF"/>
        </w:rPr>
      </w:pPr>
    </w:p>
    <w:p w:rsidR="00B919CE" w:rsidP="00A84A80" w14:paraId="0BAA4A61" w14:textId="77777777">
      <w:pPr>
        <w:pStyle w:val="List2"/>
        <w:ind w:left="360" w:firstLine="360"/>
        <w:rPr>
          <w:rFonts w:ascii="Garamond" w:hAnsi="Garamond"/>
          <w:b/>
          <w:sz w:val="24"/>
          <w:shd w:val="clear" w:color="auto" w:fill="FFFFFF"/>
        </w:rPr>
      </w:pPr>
    </w:p>
    <w:p w:rsidR="007D68B0" w:rsidRPr="00E12CF2" w:rsidP="00A84A80" w14:paraId="1EF430A0" w14:textId="77777777">
      <w:pPr>
        <w:pStyle w:val="List2"/>
        <w:ind w:left="360" w:firstLine="360"/>
        <w:rPr>
          <w:rFonts w:ascii="Garamond" w:hAnsi="Garamond"/>
          <w:sz w:val="24"/>
          <w:shd w:val="clear" w:color="auto" w:fill="FFFFFF"/>
        </w:rPr>
      </w:pPr>
      <w:r w:rsidRPr="00E12CF2">
        <w:rPr>
          <w:rFonts w:ascii="Garamond" w:hAnsi="Garamond"/>
          <w:b/>
          <w:sz w:val="24"/>
          <w:shd w:val="clear" w:color="auto" w:fill="FFFFFF"/>
        </w:rPr>
        <w:t xml:space="preserve">Cost to </w:t>
      </w:r>
      <w:r w:rsidRPr="00E12CF2" w:rsidR="00FD085F">
        <w:rPr>
          <w:rFonts w:ascii="Garamond" w:hAnsi="Garamond"/>
          <w:b/>
          <w:sz w:val="24"/>
          <w:shd w:val="clear" w:color="auto" w:fill="FFFFFF"/>
        </w:rPr>
        <w:t>the</w:t>
      </w:r>
      <w:r w:rsidR="00FD085F">
        <w:rPr>
          <w:rFonts w:ascii="Garamond" w:hAnsi="Garamond"/>
          <w:b/>
          <w:sz w:val="24"/>
          <w:shd w:val="clear" w:color="auto" w:fill="FFFFFF"/>
        </w:rPr>
        <w:t xml:space="preserve"> Claimant</w:t>
      </w:r>
      <w:r w:rsidRPr="00E12CF2">
        <w:rPr>
          <w:rFonts w:ascii="Garamond" w:hAnsi="Garamond"/>
          <w:sz w:val="24"/>
          <w:shd w:val="clear" w:color="auto" w:fill="FFFFFF"/>
        </w:rPr>
        <w:t>:</w:t>
      </w:r>
    </w:p>
    <w:p w:rsidR="007D68B0" w:rsidRPr="00E12CF2" w:rsidP="007D68B0" w14:paraId="18FA253F" w14:textId="77777777">
      <w:pPr>
        <w:pStyle w:val="List2"/>
        <w:ind w:left="360" w:firstLine="0"/>
        <w:rPr>
          <w:rFonts w:ascii="Garamond" w:hAnsi="Garamond"/>
          <w:sz w:val="24"/>
          <w:shd w:val="clear" w:color="auto" w:fill="FFFFFF"/>
        </w:rPr>
      </w:pPr>
    </w:p>
    <w:p w:rsidR="007D68B0" w:rsidRPr="00312125" w:rsidP="00FD27DB" w14:paraId="4F73A16D" w14:textId="77777777">
      <w:pPr>
        <w:pStyle w:val="Default"/>
        <w:ind w:left="720" w:firstLine="720"/>
        <w:rPr>
          <w:rFonts w:ascii="Garamond" w:hAnsi="Garamond"/>
          <w:b/>
        </w:rPr>
      </w:pPr>
      <w:r w:rsidRPr="00312125">
        <w:rPr>
          <w:rFonts w:ascii="Garamond" w:hAnsi="Garamond"/>
          <w:b/>
          <w:shd w:val="clear" w:color="auto" w:fill="FFFFFF"/>
        </w:rPr>
        <w:t xml:space="preserve">1 </w:t>
      </w:r>
      <w:r w:rsidRPr="00312125" w:rsidR="00FD085F">
        <w:rPr>
          <w:rFonts w:ascii="Garamond" w:hAnsi="Garamond"/>
          <w:b/>
          <w:shd w:val="clear" w:color="auto" w:fill="FFFFFF"/>
        </w:rPr>
        <w:t xml:space="preserve">claimant </w:t>
      </w:r>
      <w:r w:rsidRPr="00312125">
        <w:rPr>
          <w:rFonts w:ascii="Garamond" w:hAnsi="Garamond"/>
          <w:b/>
          <w:shd w:val="clear" w:color="auto" w:fill="FFFFFF"/>
        </w:rPr>
        <w:t>x</w:t>
      </w:r>
      <w:r w:rsidR="00A0719D">
        <w:rPr>
          <w:rFonts w:ascii="Garamond" w:hAnsi="Garamond"/>
          <w:b/>
          <w:shd w:val="clear" w:color="auto" w:fill="FFFFFF"/>
        </w:rPr>
        <w:t xml:space="preserve"> 1</w:t>
      </w:r>
      <w:r w:rsidRPr="00312125" w:rsidR="00312125">
        <w:rPr>
          <w:rFonts w:ascii="Garamond" w:hAnsi="Garamond"/>
          <w:b/>
          <w:shd w:val="clear" w:color="auto" w:fill="FFFFFF"/>
        </w:rPr>
        <w:t>3</w:t>
      </w:r>
      <w:r w:rsidR="00A0719D">
        <w:rPr>
          <w:rFonts w:ascii="Garamond" w:hAnsi="Garamond"/>
          <w:b/>
          <w:shd w:val="clear" w:color="auto" w:fill="FFFFFF"/>
        </w:rPr>
        <w:t>.5</w:t>
      </w:r>
      <w:r w:rsidRPr="00312125">
        <w:rPr>
          <w:rFonts w:ascii="Garamond" w:hAnsi="Garamond"/>
          <w:b/>
          <w:shd w:val="clear" w:color="auto" w:fill="FFFFFF"/>
        </w:rPr>
        <w:t xml:space="preserve"> </w:t>
      </w:r>
      <w:r w:rsidRPr="00312125" w:rsidR="00B00DBD">
        <w:rPr>
          <w:rFonts w:ascii="Garamond" w:hAnsi="Garamond"/>
          <w:b/>
          <w:shd w:val="clear" w:color="auto" w:fill="FFFFFF"/>
        </w:rPr>
        <w:t>hours x $300 attorney/hour = $</w:t>
      </w:r>
      <w:r w:rsidR="00A0719D">
        <w:rPr>
          <w:rFonts w:ascii="Garamond" w:hAnsi="Garamond"/>
          <w:b/>
          <w:shd w:val="clear" w:color="auto" w:fill="FFFFFF"/>
        </w:rPr>
        <w:t>4,050.</w:t>
      </w:r>
    </w:p>
    <w:p w:rsidR="007D68B0" w:rsidRPr="00312125" w:rsidP="00A84A80" w14:paraId="2204ADA3" w14:textId="77777777">
      <w:pPr>
        <w:pStyle w:val="Default"/>
        <w:rPr>
          <w:rFonts w:ascii="Garamond" w:hAnsi="Garamond"/>
          <w:b/>
        </w:rPr>
      </w:pPr>
    </w:p>
    <w:p w:rsidR="00AD0723" w:rsidRPr="00312125" w:rsidP="00FD27DB" w14:paraId="2886144B" w14:textId="77777777">
      <w:pPr>
        <w:pStyle w:val="Default"/>
        <w:ind w:left="720" w:firstLine="720"/>
        <w:rPr>
          <w:rFonts w:ascii="Garamond" w:hAnsi="Garamond"/>
          <w:b/>
        </w:rPr>
      </w:pPr>
      <w:r w:rsidRPr="00312125">
        <w:rPr>
          <w:rFonts w:ascii="Garamond" w:hAnsi="Garamond"/>
          <w:b/>
        </w:rPr>
        <w:t xml:space="preserve">Total </w:t>
      </w:r>
      <w:r w:rsidRPr="00312125" w:rsidR="0000568E">
        <w:rPr>
          <w:rFonts w:ascii="Garamond" w:hAnsi="Garamond"/>
          <w:b/>
        </w:rPr>
        <w:t>Cost to</w:t>
      </w:r>
      <w:r w:rsidRPr="00312125" w:rsidR="00FD085F">
        <w:rPr>
          <w:rFonts w:ascii="Garamond" w:hAnsi="Garamond"/>
          <w:b/>
        </w:rPr>
        <w:t xml:space="preserve"> claimant</w:t>
      </w:r>
      <w:r w:rsidRPr="00312125">
        <w:rPr>
          <w:rFonts w:ascii="Garamond" w:hAnsi="Garamond"/>
          <w:b/>
        </w:rPr>
        <w:t>: $</w:t>
      </w:r>
      <w:r w:rsidR="00A0719D">
        <w:rPr>
          <w:rFonts w:ascii="Garamond" w:hAnsi="Garamond"/>
          <w:b/>
        </w:rPr>
        <w:t>4,050.</w:t>
      </w:r>
    </w:p>
    <w:p w:rsidR="00AE51E0" w:rsidP="00A84A80" w14:paraId="3AC53F10" w14:textId="77777777">
      <w:pPr>
        <w:pStyle w:val="Default"/>
        <w:ind w:left="720"/>
        <w:rPr>
          <w:rFonts w:ascii="Garamond" w:hAnsi="Garamond"/>
        </w:rPr>
      </w:pPr>
    </w:p>
    <w:p w:rsidR="008D7BBD" w:rsidP="00D63F36" w14:paraId="3C111D08" w14:textId="77777777">
      <w:pPr>
        <w:pStyle w:val="Default"/>
        <w:numPr>
          <w:ilvl w:val="0"/>
          <w:numId w:val="11"/>
        </w:numPr>
        <w:rPr>
          <w:rFonts w:ascii="Garamond" w:hAnsi="Garamond"/>
        </w:rPr>
      </w:pPr>
      <w:r w:rsidRPr="000F186E">
        <w:rPr>
          <w:rFonts w:ascii="Garamond" w:hAnsi="Garamond"/>
        </w:rPr>
        <w:t>Cost to the Federal Government</w:t>
      </w:r>
    </w:p>
    <w:p w:rsidR="00FD27DB" w:rsidP="00FD27DB" w14:paraId="77939C09" w14:textId="77777777">
      <w:pPr>
        <w:pStyle w:val="Default"/>
        <w:rPr>
          <w:rFonts w:ascii="Garamond" w:hAnsi="Garamond"/>
        </w:rPr>
      </w:pPr>
    </w:p>
    <w:p w:rsidR="00294D8E" w:rsidP="00A84A80" w14:paraId="74D60731" w14:textId="77777777">
      <w:pPr>
        <w:pStyle w:val="ListParagraph"/>
        <w:spacing w:after="0" w:line="240" w:lineRule="auto"/>
        <w:rPr>
          <w:rFonts w:ascii="Garamond" w:hAnsi="Garamond" w:cs="Times New Roman"/>
          <w:color w:val="000000"/>
          <w:sz w:val="24"/>
          <w:szCs w:val="24"/>
        </w:rPr>
      </w:pPr>
      <w:r w:rsidRPr="00A84A80">
        <w:rPr>
          <w:rFonts w:ascii="Garamond" w:hAnsi="Garamond" w:cs="Times New Roman"/>
          <w:color w:val="000000"/>
          <w:sz w:val="24"/>
          <w:szCs w:val="24"/>
        </w:rPr>
        <w:t xml:space="preserve">Upon receipt of the form, the Commission uses the completed form at varying stages to prepare memoranda, orders, provide copies to the EEOC and district court, to compile data for reports, etc.  Accordingly, the Commission staff use the forms </w:t>
      </w:r>
      <w:r w:rsidRPr="00A84A80" w:rsidR="00C9691F">
        <w:rPr>
          <w:rFonts w:ascii="Garamond" w:hAnsi="Garamond" w:cs="Times New Roman"/>
          <w:color w:val="000000"/>
          <w:sz w:val="24"/>
          <w:szCs w:val="24"/>
        </w:rPr>
        <w:t>throughout the year to perform their duties.</w:t>
      </w:r>
    </w:p>
    <w:p w:rsidR="00DB477B" w:rsidP="00A84A80" w14:paraId="51DEE1CE" w14:textId="77777777">
      <w:pPr>
        <w:pStyle w:val="ListParagraph"/>
        <w:spacing w:after="0" w:line="240" w:lineRule="auto"/>
        <w:rPr>
          <w:rFonts w:ascii="Garamond" w:hAnsi="Garamond" w:cs="Times New Roman"/>
          <w:color w:val="000000"/>
          <w:sz w:val="24"/>
          <w:szCs w:val="24"/>
        </w:rPr>
      </w:pPr>
    </w:p>
    <w:p w:rsidR="00DB477B" w:rsidRPr="00A84A80" w:rsidP="00DB477B" w14:paraId="6E89712D" w14:textId="77777777">
      <w:pPr>
        <w:tabs>
          <w:tab w:val="left" w:pos="90"/>
        </w:tabs>
        <w:suppressAutoHyphens/>
        <w:ind w:left="-360" w:right="720"/>
        <w:jc w:val="both"/>
        <w:rPr>
          <w:rFonts w:ascii="Garamond" w:hAnsi="Garamond"/>
          <w:b/>
          <w:sz w:val="24"/>
          <w:szCs w:val="24"/>
          <w:highlight w:val="yellow"/>
        </w:rPr>
      </w:pPr>
      <w:r>
        <w:rPr>
          <w:rFonts w:ascii="Garamond" w:hAnsi="Garamond"/>
          <w:sz w:val="24"/>
          <w:szCs w:val="24"/>
        </w:rPr>
        <w:tab/>
      </w:r>
      <w:r>
        <w:rPr>
          <w:rFonts w:ascii="Garamond" w:hAnsi="Garamond"/>
          <w:sz w:val="24"/>
          <w:szCs w:val="24"/>
        </w:rPr>
        <w:tab/>
      </w:r>
      <w:r w:rsidRPr="00A84A80">
        <w:rPr>
          <w:rFonts w:ascii="Garamond" w:hAnsi="Garamond"/>
          <w:b/>
          <w:sz w:val="24"/>
          <w:szCs w:val="24"/>
        </w:rPr>
        <w:t xml:space="preserve">FCC Form </w:t>
      </w:r>
      <w:r w:rsidR="001568C9">
        <w:rPr>
          <w:rFonts w:ascii="Garamond" w:hAnsi="Garamond"/>
          <w:b/>
          <w:sz w:val="24"/>
          <w:szCs w:val="24"/>
        </w:rPr>
        <w:t>56</w:t>
      </w:r>
      <w:r w:rsidR="00185CC2">
        <w:rPr>
          <w:rFonts w:ascii="Garamond" w:hAnsi="Garamond"/>
          <w:b/>
          <w:sz w:val="24"/>
          <w:szCs w:val="24"/>
        </w:rPr>
        <w:t>3</w:t>
      </w:r>
      <w:r w:rsidR="001568C9">
        <w:rPr>
          <w:rFonts w:ascii="Garamond" w:hAnsi="Garamond"/>
          <w:b/>
          <w:sz w:val="24"/>
          <w:szCs w:val="24"/>
        </w:rPr>
        <w:t>2</w:t>
      </w:r>
      <w:r w:rsidRPr="00A84A80">
        <w:rPr>
          <w:rFonts w:ascii="Garamond" w:hAnsi="Garamond"/>
          <w:b/>
          <w:sz w:val="24"/>
          <w:szCs w:val="24"/>
        </w:rPr>
        <w:t xml:space="preserve"> estimated to be filed:  </w:t>
      </w:r>
      <w:r w:rsidR="00AC4B83">
        <w:rPr>
          <w:rFonts w:ascii="Garamond" w:hAnsi="Garamond"/>
          <w:b/>
          <w:sz w:val="24"/>
          <w:szCs w:val="24"/>
        </w:rPr>
        <w:t>5</w:t>
      </w:r>
    </w:p>
    <w:p w:rsidR="00C80CAE" w:rsidRPr="00F70A91" w:rsidP="00C80CAE" w14:paraId="29C7C748" w14:textId="77777777">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t xml:space="preserve">5 </w:t>
      </w:r>
      <w:r w:rsidRPr="00F70A91">
        <w:rPr>
          <w:rFonts w:ascii="Garamond" w:hAnsi="Garamond"/>
          <w:sz w:val="24"/>
          <w:szCs w:val="24"/>
        </w:rPr>
        <w:t xml:space="preserve">forms x </w:t>
      </w:r>
      <w:r>
        <w:rPr>
          <w:rFonts w:ascii="Garamond" w:hAnsi="Garamond"/>
          <w:sz w:val="24"/>
          <w:szCs w:val="24"/>
        </w:rPr>
        <w:t>85</w:t>
      </w:r>
      <w:r w:rsidRPr="00F70A91">
        <w:rPr>
          <w:rFonts w:ascii="Garamond" w:hAnsi="Garamond"/>
          <w:sz w:val="24"/>
          <w:szCs w:val="24"/>
        </w:rPr>
        <w:t xml:space="preserve"> hour</w:t>
      </w:r>
      <w:r>
        <w:rPr>
          <w:rFonts w:ascii="Garamond" w:hAnsi="Garamond"/>
          <w:sz w:val="24"/>
          <w:szCs w:val="24"/>
        </w:rPr>
        <w:t>s</w:t>
      </w:r>
    </w:p>
    <w:p w:rsidR="00C80CAE" w:rsidRPr="00F70A91" w:rsidP="00C80CAE" w14:paraId="7034D96A" w14:textId="3EA6AF97">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t>@ $</w:t>
      </w:r>
      <w:r w:rsidR="002A6B79">
        <w:rPr>
          <w:rFonts w:ascii="Garamond" w:hAnsi="Garamond"/>
          <w:sz w:val="24"/>
          <w:szCs w:val="24"/>
        </w:rPr>
        <w:t>80.63</w:t>
      </w:r>
      <w:r w:rsidR="001F11E1">
        <w:rPr>
          <w:rFonts w:ascii="Garamond" w:hAnsi="Garamond"/>
          <w:sz w:val="24"/>
          <w:szCs w:val="24"/>
        </w:rPr>
        <w:t xml:space="preserve"> per</w:t>
      </w:r>
      <w:r>
        <w:rPr>
          <w:rFonts w:ascii="Garamond" w:hAnsi="Garamond"/>
          <w:sz w:val="24"/>
          <w:szCs w:val="24"/>
        </w:rPr>
        <w:t xml:space="preserve"> hour (GS-15 Step 5) for processing</w:t>
      </w:r>
      <w:r w:rsidRPr="00F70A91">
        <w:rPr>
          <w:rFonts w:ascii="Garamond" w:hAnsi="Garamond"/>
          <w:sz w:val="24"/>
          <w:szCs w:val="24"/>
        </w:rPr>
        <w:tab/>
      </w:r>
      <w:r w:rsidRPr="00F70A91">
        <w:rPr>
          <w:rFonts w:ascii="Garamond" w:hAnsi="Garamond"/>
          <w:sz w:val="24"/>
          <w:szCs w:val="24"/>
        </w:rPr>
        <w:tab/>
        <w:t>=</w:t>
      </w:r>
      <w:r w:rsidRPr="00F70A91">
        <w:rPr>
          <w:rFonts w:ascii="Garamond" w:hAnsi="Garamond"/>
          <w:sz w:val="24"/>
          <w:szCs w:val="24"/>
        </w:rPr>
        <w:tab/>
        <w:t>$</w:t>
      </w:r>
      <w:r>
        <w:rPr>
          <w:rFonts w:ascii="Garamond" w:hAnsi="Garamond"/>
          <w:sz w:val="24"/>
          <w:szCs w:val="24"/>
        </w:rPr>
        <w:t>3</w:t>
      </w:r>
      <w:r w:rsidR="002A6B79">
        <w:rPr>
          <w:rFonts w:ascii="Garamond" w:hAnsi="Garamond"/>
          <w:sz w:val="24"/>
          <w:szCs w:val="24"/>
        </w:rPr>
        <w:t>4</w:t>
      </w:r>
      <w:r>
        <w:rPr>
          <w:rFonts w:ascii="Garamond" w:hAnsi="Garamond"/>
          <w:sz w:val="24"/>
          <w:szCs w:val="24"/>
        </w:rPr>
        <w:t>,</w:t>
      </w:r>
      <w:r w:rsidR="002A6B79">
        <w:rPr>
          <w:rFonts w:ascii="Garamond" w:hAnsi="Garamond"/>
          <w:sz w:val="24"/>
          <w:szCs w:val="24"/>
        </w:rPr>
        <w:t>267.75</w:t>
      </w:r>
      <w:r w:rsidR="00115128">
        <w:rPr>
          <w:rFonts w:ascii="Garamond" w:hAnsi="Garamond"/>
          <w:sz w:val="24"/>
          <w:szCs w:val="24"/>
        </w:rPr>
        <w:t xml:space="preserve"> </w:t>
      </w:r>
    </w:p>
    <w:p w:rsidR="00C80CAE" w:rsidP="00C80CAE" w14:paraId="3685A38E" w14:textId="77777777">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t xml:space="preserve">By an </w:t>
      </w:r>
      <w:r w:rsidR="00B20FCD">
        <w:rPr>
          <w:rFonts w:ascii="Garamond" w:hAnsi="Garamond"/>
          <w:sz w:val="24"/>
          <w:szCs w:val="24"/>
        </w:rPr>
        <w:t>a</w:t>
      </w:r>
      <w:r>
        <w:rPr>
          <w:rFonts w:ascii="Garamond" w:hAnsi="Garamond"/>
          <w:sz w:val="24"/>
          <w:szCs w:val="24"/>
        </w:rPr>
        <w:t xml:space="preserve">ttorney </w:t>
      </w:r>
      <w:r w:rsidR="00B20FCD">
        <w:rPr>
          <w:rFonts w:ascii="Garamond" w:hAnsi="Garamond"/>
          <w:sz w:val="24"/>
          <w:szCs w:val="24"/>
        </w:rPr>
        <w:t>a</w:t>
      </w:r>
      <w:r>
        <w:rPr>
          <w:rFonts w:ascii="Garamond" w:hAnsi="Garamond"/>
          <w:sz w:val="24"/>
          <w:szCs w:val="24"/>
        </w:rPr>
        <w:t>dvisor</w:t>
      </w:r>
    </w:p>
    <w:p w:rsidR="00BD0EC8" w:rsidP="0061046B" w14:paraId="3FE055BA" w14:textId="77777777">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r>
    </w:p>
    <w:p w:rsidR="0061046B" w:rsidRPr="00F70A91" w:rsidP="0061046B" w14:paraId="1C45A3ED" w14:textId="77777777">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 xml:space="preserve">5 </w:t>
      </w:r>
      <w:r w:rsidRPr="00F70A91">
        <w:rPr>
          <w:rFonts w:ascii="Garamond" w:hAnsi="Garamond"/>
          <w:sz w:val="24"/>
          <w:szCs w:val="24"/>
        </w:rPr>
        <w:t xml:space="preserve">forms x </w:t>
      </w:r>
      <w:r>
        <w:rPr>
          <w:rFonts w:ascii="Garamond" w:hAnsi="Garamond"/>
          <w:sz w:val="24"/>
          <w:szCs w:val="24"/>
        </w:rPr>
        <w:t>80</w:t>
      </w:r>
      <w:r w:rsidRPr="00F70A91">
        <w:rPr>
          <w:rFonts w:ascii="Garamond" w:hAnsi="Garamond"/>
          <w:sz w:val="24"/>
          <w:szCs w:val="24"/>
        </w:rPr>
        <w:t xml:space="preserve"> hours</w:t>
      </w:r>
    </w:p>
    <w:p w:rsidR="0061046B" w:rsidRPr="00F70A91" w:rsidP="0061046B" w14:paraId="36AE8F65" w14:textId="6EF71E18">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t>@ $</w:t>
      </w:r>
      <w:r w:rsidR="002A6B79">
        <w:rPr>
          <w:rFonts w:ascii="Garamond" w:hAnsi="Garamond"/>
          <w:sz w:val="24"/>
          <w:szCs w:val="24"/>
        </w:rPr>
        <w:t>80.63</w:t>
      </w:r>
      <w:r w:rsidR="001F11E1">
        <w:rPr>
          <w:rFonts w:ascii="Garamond" w:hAnsi="Garamond"/>
          <w:sz w:val="24"/>
          <w:szCs w:val="24"/>
        </w:rPr>
        <w:t xml:space="preserve"> per</w:t>
      </w:r>
      <w:r>
        <w:rPr>
          <w:rFonts w:ascii="Garamond" w:hAnsi="Garamond"/>
          <w:sz w:val="24"/>
          <w:szCs w:val="24"/>
        </w:rPr>
        <w:t xml:space="preserve"> hour (GS-15 Step 5) for processing</w:t>
      </w:r>
      <w:r w:rsidRPr="00F70A91">
        <w:rPr>
          <w:rFonts w:ascii="Garamond" w:hAnsi="Garamond"/>
          <w:sz w:val="24"/>
          <w:szCs w:val="24"/>
        </w:rPr>
        <w:tab/>
      </w:r>
      <w:r w:rsidRPr="00F70A91">
        <w:rPr>
          <w:rFonts w:ascii="Garamond" w:hAnsi="Garamond"/>
          <w:sz w:val="24"/>
          <w:szCs w:val="24"/>
        </w:rPr>
        <w:tab/>
        <w:t>=</w:t>
      </w:r>
      <w:r w:rsidRPr="00F70A91">
        <w:rPr>
          <w:rFonts w:ascii="Garamond" w:hAnsi="Garamond"/>
          <w:sz w:val="24"/>
          <w:szCs w:val="24"/>
        </w:rPr>
        <w:tab/>
        <w:t>$</w:t>
      </w:r>
      <w:r w:rsidR="002A6B79">
        <w:rPr>
          <w:rFonts w:ascii="Garamond" w:hAnsi="Garamond"/>
          <w:sz w:val="24"/>
          <w:szCs w:val="24"/>
        </w:rPr>
        <w:t>32,252.00</w:t>
      </w:r>
      <w:r w:rsidR="00115128">
        <w:rPr>
          <w:rFonts w:ascii="Garamond" w:hAnsi="Garamond"/>
          <w:sz w:val="24"/>
          <w:szCs w:val="24"/>
        </w:rPr>
        <w:t xml:space="preserve"> </w:t>
      </w:r>
    </w:p>
    <w:p w:rsidR="0061046B" w:rsidP="0061046B" w14:paraId="61BFD66D" w14:textId="77777777">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t xml:space="preserve">By a </w:t>
      </w:r>
      <w:r w:rsidR="00B20FCD">
        <w:rPr>
          <w:rFonts w:ascii="Garamond" w:hAnsi="Garamond"/>
          <w:sz w:val="24"/>
          <w:szCs w:val="24"/>
        </w:rPr>
        <w:t>s</w:t>
      </w:r>
      <w:r>
        <w:rPr>
          <w:rFonts w:ascii="Garamond" w:hAnsi="Garamond"/>
          <w:sz w:val="24"/>
          <w:szCs w:val="24"/>
        </w:rPr>
        <w:t>upervisor</w:t>
      </w:r>
    </w:p>
    <w:p w:rsidR="00BD0EC8" w:rsidP="00C80CAE" w14:paraId="17921168" w14:textId="77777777">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r>
    </w:p>
    <w:p w:rsidR="00C80CAE" w:rsidRPr="00F70A91" w:rsidP="00C80CAE" w14:paraId="59B27548" w14:textId="77777777">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 xml:space="preserve">5 </w:t>
      </w:r>
      <w:r w:rsidRPr="00F70A91">
        <w:rPr>
          <w:rFonts w:ascii="Garamond" w:hAnsi="Garamond"/>
          <w:sz w:val="24"/>
          <w:szCs w:val="24"/>
        </w:rPr>
        <w:t xml:space="preserve">forms x </w:t>
      </w:r>
      <w:r>
        <w:rPr>
          <w:rFonts w:ascii="Garamond" w:hAnsi="Garamond"/>
          <w:sz w:val="24"/>
          <w:szCs w:val="24"/>
        </w:rPr>
        <w:t>20</w:t>
      </w:r>
      <w:r w:rsidRPr="00F70A91">
        <w:rPr>
          <w:rFonts w:ascii="Garamond" w:hAnsi="Garamond"/>
          <w:sz w:val="24"/>
          <w:szCs w:val="24"/>
        </w:rPr>
        <w:t xml:space="preserve"> hours</w:t>
      </w:r>
    </w:p>
    <w:p w:rsidR="00C80CAE" w:rsidRPr="00F70A91" w:rsidP="00C80CAE" w14:paraId="2E4A3555" w14:textId="216CD622">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t>@ $</w:t>
      </w:r>
      <w:r w:rsidR="002A6B79">
        <w:rPr>
          <w:rFonts w:ascii="Garamond" w:hAnsi="Garamond"/>
          <w:sz w:val="24"/>
          <w:szCs w:val="24"/>
        </w:rPr>
        <w:t>80.63</w:t>
      </w:r>
      <w:r>
        <w:rPr>
          <w:rFonts w:ascii="Garamond" w:hAnsi="Garamond"/>
          <w:sz w:val="24"/>
          <w:szCs w:val="24"/>
        </w:rPr>
        <w:t xml:space="preserve"> per hour (GS-15 Step 5) for review and reporting</w:t>
      </w:r>
      <w:r w:rsidRPr="00F70A91">
        <w:rPr>
          <w:rFonts w:ascii="Garamond" w:hAnsi="Garamond"/>
          <w:sz w:val="24"/>
          <w:szCs w:val="24"/>
        </w:rPr>
        <w:tab/>
        <w:t>=</w:t>
      </w:r>
      <w:r w:rsidR="00FD27DB">
        <w:rPr>
          <w:rFonts w:ascii="Garamond" w:hAnsi="Garamond"/>
          <w:sz w:val="24"/>
          <w:szCs w:val="24"/>
        </w:rPr>
        <w:tab/>
      </w:r>
      <w:r w:rsidR="002A6B79">
        <w:rPr>
          <w:rFonts w:ascii="Garamond" w:hAnsi="Garamond"/>
          <w:sz w:val="24"/>
          <w:szCs w:val="24"/>
        </w:rPr>
        <w:t xml:space="preserve">  </w:t>
      </w:r>
      <w:r w:rsidRPr="00F70A91">
        <w:rPr>
          <w:rFonts w:ascii="Garamond" w:hAnsi="Garamond"/>
          <w:sz w:val="24"/>
          <w:szCs w:val="24"/>
        </w:rPr>
        <w:t>$</w:t>
      </w:r>
      <w:r w:rsidR="002A6B79">
        <w:rPr>
          <w:rFonts w:ascii="Garamond" w:hAnsi="Garamond"/>
          <w:sz w:val="24"/>
          <w:szCs w:val="24"/>
        </w:rPr>
        <w:t>8,063.00</w:t>
      </w:r>
    </w:p>
    <w:p w:rsidR="00C80CAE" w:rsidP="00C80CAE" w14:paraId="6FECC01D" w14:textId="77777777">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t xml:space="preserve">By </w:t>
      </w:r>
      <w:r w:rsidR="00AB4EDC">
        <w:rPr>
          <w:rFonts w:ascii="Garamond" w:hAnsi="Garamond"/>
          <w:sz w:val="24"/>
          <w:szCs w:val="24"/>
        </w:rPr>
        <w:t xml:space="preserve">a </w:t>
      </w:r>
      <w:r w:rsidR="00B20FCD">
        <w:rPr>
          <w:rFonts w:ascii="Garamond" w:hAnsi="Garamond"/>
          <w:sz w:val="24"/>
          <w:szCs w:val="24"/>
        </w:rPr>
        <w:t>m</w:t>
      </w:r>
      <w:r w:rsidR="00AB4EDC">
        <w:rPr>
          <w:rFonts w:ascii="Garamond" w:hAnsi="Garamond"/>
          <w:sz w:val="24"/>
          <w:szCs w:val="24"/>
        </w:rPr>
        <w:t>anager</w:t>
      </w:r>
    </w:p>
    <w:p w:rsidR="00C80CAE" w:rsidRPr="00F70A91" w:rsidP="00DB477B" w14:paraId="68930840" w14:textId="77777777">
      <w:pPr>
        <w:tabs>
          <w:tab w:val="left" w:pos="90"/>
        </w:tabs>
        <w:suppressAutoHyphens/>
        <w:spacing w:after="0" w:line="240" w:lineRule="auto"/>
        <w:ind w:left="-360" w:right="720"/>
        <w:jc w:val="both"/>
        <w:rPr>
          <w:rFonts w:ascii="Garamond" w:hAnsi="Garamond"/>
          <w:sz w:val="24"/>
          <w:szCs w:val="24"/>
        </w:rPr>
      </w:pPr>
    </w:p>
    <w:p w:rsidR="00DB477B" w:rsidRPr="00F70A91" w:rsidP="00DB477B" w14:paraId="6BB078DB" w14:textId="3C2CA719">
      <w:pPr>
        <w:tabs>
          <w:tab w:val="left" w:pos="90"/>
        </w:tabs>
        <w:suppressAutoHyphens/>
        <w:ind w:left="-360" w:right="720"/>
        <w:jc w:val="both"/>
        <w:rPr>
          <w:rFonts w:ascii="Garamond" w:hAnsi="Garamond"/>
          <w:b/>
          <w:sz w:val="24"/>
          <w:szCs w:val="24"/>
        </w:rPr>
      </w:pPr>
      <w:r w:rsidRPr="00F70A91">
        <w:rPr>
          <w:rFonts w:ascii="Garamond" w:hAnsi="Garamond"/>
          <w:sz w:val="24"/>
          <w:szCs w:val="24"/>
        </w:rPr>
        <w:tab/>
      </w:r>
      <w:r w:rsidRPr="00F70A91">
        <w:rPr>
          <w:rFonts w:ascii="Garamond" w:hAnsi="Garamond"/>
          <w:sz w:val="24"/>
          <w:szCs w:val="24"/>
        </w:rPr>
        <w:tab/>
      </w:r>
      <w:r w:rsidRPr="00F70A91">
        <w:rPr>
          <w:rFonts w:ascii="Garamond" w:hAnsi="Garamond"/>
          <w:sz w:val="24"/>
          <w:szCs w:val="24"/>
        </w:rPr>
        <w:tab/>
      </w:r>
      <w:r w:rsidRPr="00F70A91">
        <w:rPr>
          <w:rFonts w:ascii="Garamond" w:hAnsi="Garamond"/>
          <w:sz w:val="24"/>
          <w:szCs w:val="24"/>
        </w:rPr>
        <w:tab/>
      </w:r>
      <w:r w:rsidRPr="00F70A91">
        <w:rPr>
          <w:rFonts w:ascii="Garamond" w:hAnsi="Garamond"/>
          <w:b/>
          <w:sz w:val="24"/>
          <w:szCs w:val="24"/>
        </w:rPr>
        <w:t xml:space="preserve">        </w:t>
      </w:r>
      <w:r>
        <w:rPr>
          <w:rFonts w:ascii="Garamond" w:hAnsi="Garamond"/>
          <w:b/>
          <w:sz w:val="24"/>
          <w:szCs w:val="24"/>
        </w:rPr>
        <w:tab/>
      </w:r>
      <w:r>
        <w:rPr>
          <w:rFonts w:ascii="Garamond" w:hAnsi="Garamond"/>
          <w:b/>
          <w:sz w:val="24"/>
          <w:szCs w:val="24"/>
        </w:rPr>
        <w:tab/>
      </w:r>
      <w:r w:rsidRPr="00F70A91">
        <w:rPr>
          <w:rFonts w:ascii="Garamond" w:hAnsi="Garamond"/>
          <w:b/>
          <w:sz w:val="24"/>
          <w:szCs w:val="24"/>
        </w:rPr>
        <w:t>Total</w:t>
      </w:r>
      <w:r w:rsidRPr="00F70A91">
        <w:rPr>
          <w:rFonts w:ascii="Garamond" w:hAnsi="Garamond"/>
          <w:b/>
          <w:sz w:val="24"/>
          <w:szCs w:val="24"/>
        </w:rPr>
        <w:tab/>
      </w:r>
      <w:r w:rsidRPr="00F70A91">
        <w:rPr>
          <w:rFonts w:ascii="Garamond" w:hAnsi="Garamond"/>
          <w:b/>
          <w:sz w:val="24"/>
          <w:szCs w:val="24"/>
        </w:rPr>
        <w:tab/>
      </w:r>
      <w:r w:rsidRPr="00F70A91">
        <w:rPr>
          <w:rFonts w:ascii="Garamond" w:hAnsi="Garamond"/>
          <w:b/>
          <w:sz w:val="24"/>
          <w:szCs w:val="24"/>
        </w:rPr>
        <w:tab/>
      </w:r>
      <w:r>
        <w:rPr>
          <w:rFonts w:ascii="Garamond" w:hAnsi="Garamond"/>
          <w:b/>
          <w:sz w:val="24"/>
          <w:szCs w:val="24"/>
        </w:rPr>
        <w:tab/>
      </w:r>
      <w:r w:rsidRPr="00F70A91">
        <w:rPr>
          <w:rFonts w:ascii="Garamond" w:hAnsi="Garamond"/>
          <w:b/>
          <w:sz w:val="24"/>
          <w:szCs w:val="24"/>
        </w:rPr>
        <w:t>=$</w:t>
      </w:r>
      <w:r w:rsidR="002A6B79">
        <w:rPr>
          <w:rFonts w:ascii="Garamond" w:hAnsi="Garamond"/>
          <w:b/>
          <w:sz w:val="24"/>
          <w:szCs w:val="24"/>
        </w:rPr>
        <w:t>74,582.75</w:t>
      </w:r>
      <w:r w:rsidR="003D45C6">
        <w:rPr>
          <w:rFonts w:ascii="Garamond" w:hAnsi="Garamond"/>
          <w:b/>
          <w:sz w:val="24"/>
          <w:szCs w:val="24"/>
        </w:rPr>
        <w:t xml:space="preserve"> </w:t>
      </w:r>
    </w:p>
    <w:p w:rsidR="00FD27DB" w:rsidP="00FD27DB" w14:paraId="6C196231" w14:textId="42349630">
      <w:pPr>
        <w:tabs>
          <w:tab w:val="left" w:pos="90"/>
        </w:tabs>
        <w:suppressAutoHyphens/>
        <w:spacing w:after="0" w:line="240" w:lineRule="auto"/>
        <w:ind w:right="720"/>
        <w:jc w:val="center"/>
        <w:rPr>
          <w:rFonts w:ascii="Garamond" w:hAnsi="Garamond"/>
          <w:b/>
          <w:sz w:val="24"/>
          <w:szCs w:val="24"/>
        </w:rPr>
      </w:pPr>
      <w:r>
        <w:rPr>
          <w:rFonts w:ascii="Garamond" w:hAnsi="Garamond"/>
          <w:b/>
          <w:sz w:val="24"/>
          <w:szCs w:val="24"/>
        </w:rPr>
        <w:t xml:space="preserve">Total Cost to the Federal Government:  </w:t>
      </w:r>
      <w:r w:rsidRPr="00F70A91">
        <w:rPr>
          <w:rFonts w:ascii="Garamond" w:hAnsi="Garamond"/>
          <w:b/>
          <w:sz w:val="24"/>
          <w:szCs w:val="24"/>
        </w:rPr>
        <w:t>$</w:t>
      </w:r>
      <w:r w:rsidR="0061046B">
        <w:rPr>
          <w:rFonts w:ascii="Garamond" w:hAnsi="Garamond"/>
          <w:b/>
          <w:sz w:val="24"/>
          <w:szCs w:val="24"/>
        </w:rPr>
        <w:t>3</w:t>
      </w:r>
      <w:r w:rsidR="002A6B79">
        <w:rPr>
          <w:rFonts w:ascii="Garamond" w:hAnsi="Garamond"/>
          <w:b/>
          <w:sz w:val="24"/>
          <w:szCs w:val="24"/>
        </w:rPr>
        <w:t>4,267.75</w:t>
      </w:r>
      <w:r w:rsidR="0061046B">
        <w:rPr>
          <w:rFonts w:ascii="Garamond" w:hAnsi="Garamond"/>
          <w:b/>
          <w:sz w:val="24"/>
          <w:szCs w:val="24"/>
        </w:rPr>
        <w:t xml:space="preserve"> </w:t>
      </w:r>
      <w:r>
        <w:rPr>
          <w:rFonts w:ascii="Garamond" w:hAnsi="Garamond"/>
          <w:b/>
          <w:sz w:val="24"/>
          <w:szCs w:val="24"/>
        </w:rPr>
        <w:t xml:space="preserve">+ </w:t>
      </w:r>
      <w:r w:rsidRPr="00F70A91">
        <w:rPr>
          <w:rFonts w:ascii="Garamond" w:hAnsi="Garamond"/>
          <w:b/>
          <w:sz w:val="24"/>
          <w:szCs w:val="24"/>
        </w:rPr>
        <w:t>$</w:t>
      </w:r>
      <w:r w:rsidR="002A6B79">
        <w:rPr>
          <w:rFonts w:ascii="Garamond" w:hAnsi="Garamond"/>
          <w:b/>
          <w:sz w:val="24"/>
          <w:szCs w:val="24"/>
        </w:rPr>
        <w:t>32,252</w:t>
      </w:r>
      <w:r w:rsidR="00115128">
        <w:rPr>
          <w:rFonts w:ascii="Garamond" w:hAnsi="Garamond"/>
          <w:b/>
          <w:sz w:val="24"/>
          <w:szCs w:val="24"/>
        </w:rPr>
        <w:t>.00</w:t>
      </w:r>
      <w:r w:rsidR="0061046B">
        <w:rPr>
          <w:rFonts w:ascii="Garamond" w:hAnsi="Garamond"/>
          <w:b/>
          <w:sz w:val="24"/>
          <w:szCs w:val="24"/>
        </w:rPr>
        <w:t xml:space="preserve"> </w:t>
      </w:r>
      <w:r w:rsidR="007C4D71">
        <w:rPr>
          <w:rFonts w:ascii="Garamond" w:hAnsi="Garamond"/>
          <w:b/>
          <w:sz w:val="24"/>
          <w:szCs w:val="24"/>
        </w:rPr>
        <w:t>+ $</w:t>
      </w:r>
      <w:r w:rsidR="002A6B79">
        <w:rPr>
          <w:rFonts w:ascii="Garamond" w:hAnsi="Garamond"/>
          <w:b/>
          <w:sz w:val="24"/>
          <w:szCs w:val="24"/>
        </w:rPr>
        <w:t>8</w:t>
      </w:r>
      <w:r w:rsidR="007C4D71">
        <w:rPr>
          <w:rFonts w:ascii="Garamond" w:hAnsi="Garamond"/>
          <w:b/>
          <w:sz w:val="24"/>
          <w:szCs w:val="24"/>
        </w:rPr>
        <w:t>,</w:t>
      </w:r>
      <w:r w:rsidR="002A6B79">
        <w:rPr>
          <w:rFonts w:ascii="Garamond" w:hAnsi="Garamond"/>
          <w:b/>
          <w:sz w:val="24"/>
          <w:szCs w:val="24"/>
        </w:rPr>
        <w:t>063</w:t>
      </w:r>
      <w:r w:rsidR="007C4D71">
        <w:rPr>
          <w:rFonts w:ascii="Garamond" w:hAnsi="Garamond"/>
          <w:b/>
          <w:sz w:val="24"/>
          <w:szCs w:val="24"/>
        </w:rPr>
        <w:t xml:space="preserve">.00 </w:t>
      </w:r>
      <w:r>
        <w:rPr>
          <w:rFonts w:ascii="Garamond" w:hAnsi="Garamond"/>
          <w:b/>
          <w:sz w:val="24"/>
          <w:szCs w:val="24"/>
        </w:rPr>
        <w:t xml:space="preserve">  </w:t>
      </w:r>
    </w:p>
    <w:p w:rsidR="003D45C6" w:rsidP="00FD27DB" w14:paraId="24D8DCBA" w14:textId="2A42CDA6">
      <w:pPr>
        <w:tabs>
          <w:tab w:val="left" w:pos="90"/>
        </w:tabs>
        <w:suppressAutoHyphens/>
        <w:spacing w:after="0" w:line="240" w:lineRule="auto"/>
        <w:ind w:right="720"/>
        <w:jc w:val="center"/>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sidR="003E4252">
        <w:rPr>
          <w:rFonts w:ascii="Garamond" w:hAnsi="Garamond"/>
          <w:b/>
          <w:sz w:val="24"/>
          <w:szCs w:val="24"/>
        </w:rPr>
        <w:tab/>
      </w:r>
      <w:r w:rsidR="003E4252">
        <w:rPr>
          <w:rFonts w:ascii="Garamond" w:hAnsi="Garamond"/>
          <w:b/>
          <w:sz w:val="24"/>
          <w:szCs w:val="24"/>
        </w:rPr>
        <w:tab/>
      </w:r>
      <w:r>
        <w:rPr>
          <w:rFonts w:ascii="Garamond" w:hAnsi="Garamond"/>
          <w:b/>
          <w:sz w:val="24"/>
          <w:szCs w:val="24"/>
        </w:rPr>
        <w:t xml:space="preserve">       </w:t>
      </w:r>
      <w:r w:rsidR="008108FD">
        <w:rPr>
          <w:rFonts w:ascii="Garamond" w:hAnsi="Garamond"/>
          <w:b/>
          <w:sz w:val="24"/>
          <w:szCs w:val="24"/>
        </w:rPr>
        <w:t>=$</w:t>
      </w:r>
      <w:r w:rsidR="002A6B79">
        <w:rPr>
          <w:rFonts w:ascii="Garamond" w:hAnsi="Garamond"/>
          <w:b/>
          <w:sz w:val="24"/>
          <w:szCs w:val="24"/>
        </w:rPr>
        <w:t>74,582.75</w:t>
      </w:r>
    </w:p>
    <w:p w:rsidR="00FD27DB" w:rsidRPr="00F70A91" w:rsidP="00FD27DB" w14:paraId="2E9886D7" w14:textId="77777777">
      <w:pPr>
        <w:tabs>
          <w:tab w:val="left" w:pos="90"/>
        </w:tabs>
        <w:suppressAutoHyphens/>
        <w:spacing w:after="0" w:line="240" w:lineRule="auto"/>
        <w:ind w:right="720"/>
        <w:jc w:val="center"/>
        <w:rPr>
          <w:rFonts w:ascii="Garamond" w:hAnsi="Garamond"/>
          <w:b/>
          <w:sz w:val="24"/>
          <w:szCs w:val="24"/>
        </w:rPr>
      </w:pPr>
      <w:r>
        <w:rPr>
          <w:rFonts w:ascii="Garamond" w:hAnsi="Garamond"/>
          <w:b/>
          <w:sz w:val="24"/>
          <w:szCs w:val="24"/>
        </w:rPr>
        <w:t xml:space="preserve"> </w:t>
      </w:r>
    </w:p>
    <w:p w:rsidR="00BE4F05" w:rsidP="00D63F36" w14:paraId="2C79B395" w14:textId="4512E4CF">
      <w:pPr>
        <w:pStyle w:val="Default"/>
        <w:numPr>
          <w:ilvl w:val="0"/>
          <w:numId w:val="11"/>
        </w:numPr>
        <w:rPr>
          <w:rFonts w:ascii="Garamond" w:hAnsi="Garamond"/>
        </w:rPr>
      </w:pPr>
      <w:r>
        <w:rPr>
          <w:rFonts w:ascii="Garamond" w:hAnsi="Garamond"/>
        </w:rPr>
        <w:t>There are no program changes or adjustments to this information collection.</w:t>
      </w:r>
    </w:p>
    <w:p w:rsidR="00BE4F05" w:rsidP="00BE4F05" w14:paraId="53EB2DEC" w14:textId="77777777">
      <w:pPr>
        <w:pStyle w:val="Default"/>
        <w:ind w:left="720"/>
        <w:rPr>
          <w:rFonts w:ascii="Garamond" w:hAnsi="Garamond"/>
        </w:rPr>
      </w:pPr>
    </w:p>
    <w:p w:rsidR="00BE4F05" w:rsidRPr="003809DE" w:rsidP="00D63F36" w14:paraId="004DABED" w14:textId="77777777">
      <w:pPr>
        <w:pStyle w:val="Default"/>
        <w:numPr>
          <w:ilvl w:val="0"/>
          <w:numId w:val="11"/>
        </w:numPr>
        <w:rPr>
          <w:rFonts w:ascii="Garamond" w:hAnsi="Garamond"/>
        </w:rPr>
      </w:pPr>
      <w:r w:rsidRPr="003809DE">
        <w:rPr>
          <w:rFonts w:ascii="Garamond" w:hAnsi="Garamond"/>
        </w:rPr>
        <w:t xml:space="preserve">The Commission will publish data regarding the number of </w:t>
      </w:r>
      <w:r w:rsidRPr="003809DE" w:rsidR="003E53B5">
        <w:rPr>
          <w:rFonts w:ascii="Garamond" w:hAnsi="Garamond"/>
        </w:rPr>
        <w:t>requests</w:t>
      </w:r>
      <w:r w:rsidRPr="003809DE">
        <w:rPr>
          <w:rFonts w:ascii="Garamond" w:hAnsi="Garamond"/>
        </w:rPr>
        <w:t xml:space="preserve"> filed and demographic information in the </w:t>
      </w:r>
      <w:r w:rsidRPr="003809DE" w:rsidR="003E53B5">
        <w:rPr>
          <w:rFonts w:ascii="Garamond" w:hAnsi="Garamond"/>
        </w:rPr>
        <w:t>annual</w:t>
      </w:r>
      <w:r w:rsidRPr="003809DE" w:rsidR="00762F17">
        <w:rPr>
          <w:rFonts w:ascii="Garamond" w:hAnsi="Garamond"/>
        </w:rPr>
        <w:t xml:space="preserve"> </w:t>
      </w:r>
      <w:r w:rsidRPr="003809DE" w:rsidR="00DE388B">
        <w:rPr>
          <w:rFonts w:ascii="Garamond" w:hAnsi="Garamond"/>
        </w:rPr>
        <w:t>Federal Equal Employment Opportunity Statistical</w:t>
      </w:r>
      <w:r w:rsidR="003809DE">
        <w:rPr>
          <w:rFonts w:ascii="Garamond" w:hAnsi="Garamond"/>
        </w:rPr>
        <w:t xml:space="preserve"> </w:t>
      </w:r>
      <w:r w:rsidRPr="003809DE" w:rsidR="00DE388B">
        <w:rPr>
          <w:rFonts w:ascii="Garamond" w:hAnsi="Garamond"/>
        </w:rPr>
        <w:t>Report of Discrimination Complaints (EEOC Form 462)</w:t>
      </w:r>
      <w:r w:rsidRPr="003809DE" w:rsidR="00762F17">
        <w:rPr>
          <w:rFonts w:ascii="Garamond" w:hAnsi="Garamond"/>
        </w:rPr>
        <w:t xml:space="preserve"> and the </w:t>
      </w:r>
      <w:r w:rsidR="00A63693">
        <w:rPr>
          <w:rFonts w:ascii="Garamond" w:hAnsi="Garamond"/>
        </w:rPr>
        <w:t xml:space="preserve">annual </w:t>
      </w:r>
      <w:r w:rsidRPr="00A63693" w:rsidR="00A63693">
        <w:rPr>
          <w:rFonts w:ascii="Garamond" w:hAnsi="Garamond"/>
        </w:rPr>
        <w:t>Notification and Federal Employee Antidiscrimination and Retaliation Act of 2002 (No FEAR Act</w:t>
      </w:r>
      <w:r w:rsidR="00A63693">
        <w:rPr>
          <w:rFonts w:ascii="Garamond" w:hAnsi="Garamond"/>
        </w:rPr>
        <w:t>) Report</w:t>
      </w:r>
      <w:r w:rsidRPr="003809DE" w:rsidR="003E53B5">
        <w:rPr>
          <w:rFonts w:ascii="Garamond" w:hAnsi="Garamond"/>
        </w:rPr>
        <w:t>.</w:t>
      </w:r>
      <w:r w:rsidRPr="003809DE">
        <w:rPr>
          <w:rFonts w:ascii="Garamond" w:hAnsi="Garamond"/>
        </w:rPr>
        <w:t xml:space="preserve">  However, no personally </w:t>
      </w:r>
      <w:r w:rsidRPr="003809DE" w:rsidR="00626151">
        <w:rPr>
          <w:rFonts w:ascii="Garamond" w:hAnsi="Garamond"/>
        </w:rPr>
        <w:t>identifiable information is included in the data that is submitted in connection with any of these reports.</w:t>
      </w:r>
    </w:p>
    <w:p w:rsidR="00BE4F05" w:rsidRPr="00BE4F05" w:rsidP="00BE4F05" w14:paraId="3EC959DF" w14:textId="77777777">
      <w:pPr>
        <w:pStyle w:val="Default"/>
        <w:rPr>
          <w:rFonts w:ascii="Garamond" w:hAnsi="Garamond"/>
        </w:rPr>
      </w:pPr>
    </w:p>
    <w:p w:rsidR="00BE4F05" w:rsidP="00D63F36" w14:paraId="4D899163" w14:textId="77777777">
      <w:pPr>
        <w:pStyle w:val="Default"/>
        <w:numPr>
          <w:ilvl w:val="0"/>
          <w:numId w:val="11"/>
        </w:numPr>
        <w:rPr>
          <w:rFonts w:ascii="Garamond" w:hAnsi="Garamond"/>
        </w:rPr>
      </w:pPr>
      <w:r w:rsidRPr="00BE4F05">
        <w:rPr>
          <w:rFonts w:ascii="Garamond" w:hAnsi="Garamond"/>
        </w:rPr>
        <w:t>The Commission is not seeking to limit display of the expiration date of the OMB approval nor requesting an exception to the compliance certification in 5 C.F.R. § 1320.9 and related provisions of 5 C.F.R. § 1320.8(b)(3).</w:t>
      </w:r>
    </w:p>
    <w:p w:rsidR="00BE4F05" w:rsidP="001D360A" w14:paraId="319B4EDE" w14:textId="77777777">
      <w:pPr>
        <w:pStyle w:val="ListParagraph"/>
        <w:spacing w:after="0"/>
        <w:rPr>
          <w:rFonts w:ascii="Garamond" w:hAnsi="Garamond"/>
        </w:rPr>
      </w:pPr>
    </w:p>
    <w:p w:rsidR="00B4735E" w:rsidP="00D63F36" w14:paraId="2E2D7490" w14:textId="77777777">
      <w:pPr>
        <w:pStyle w:val="Default"/>
        <w:numPr>
          <w:ilvl w:val="0"/>
          <w:numId w:val="11"/>
        </w:numPr>
        <w:rPr>
          <w:rFonts w:ascii="Garamond" w:hAnsi="Garamond"/>
        </w:rPr>
      </w:pPr>
      <w:r w:rsidRPr="00BE4F05">
        <w:rPr>
          <w:rFonts w:ascii="Garamond" w:hAnsi="Garamond"/>
        </w:rPr>
        <w:t xml:space="preserve">There </w:t>
      </w:r>
      <w:r w:rsidRPr="00BE4F05" w:rsidR="007421F2">
        <w:rPr>
          <w:rFonts w:ascii="Garamond" w:hAnsi="Garamond"/>
        </w:rPr>
        <w:t xml:space="preserve">are </w:t>
      </w:r>
      <w:r w:rsidRPr="00BE4F05">
        <w:rPr>
          <w:rFonts w:ascii="Garamond" w:hAnsi="Garamond"/>
        </w:rPr>
        <w:t>no exceptions to the Certification Statement.</w:t>
      </w:r>
    </w:p>
    <w:p w:rsidR="001F11E1" w:rsidRPr="00D63F36" w:rsidP="001F11E1" w14:paraId="20DD90F4" w14:textId="77777777">
      <w:pPr>
        <w:pStyle w:val="Default"/>
        <w:rPr>
          <w:rFonts w:ascii="Garamond" w:hAnsi="Garamond"/>
        </w:rPr>
      </w:pPr>
    </w:p>
    <w:p w:rsidR="00C819EA" w:rsidRPr="00CB28A9" w:rsidP="00C819EA" w14:paraId="6F0EB5E8" w14:textId="77777777">
      <w:pPr>
        <w:spacing w:after="0" w:line="240" w:lineRule="auto"/>
        <w:rPr>
          <w:rFonts w:ascii="Garamond" w:hAnsi="Garamond"/>
          <w:sz w:val="24"/>
          <w:szCs w:val="24"/>
        </w:rPr>
      </w:pPr>
      <w:r>
        <w:rPr>
          <w:rFonts w:ascii="Garamond" w:hAnsi="Garamond"/>
          <w:b/>
          <w:sz w:val="24"/>
          <w:szCs w:val="24"/>
        </w:rPr>
        <w:t>B</w:t>
      </w:r>
      <w:r w:rsidRPr="00CB28A9">
        <w:rPr>
          <w:rFonts w:ascii="Garamond" w:hAnsi="Garamond"/>
          <w:b/>
          <w:sz w:val="24"/>
          <w:szCs w:val="24"/>
        </w:rPr>
        <w:t>.</w:t>
      </w:r>
      <w:r w:rsidRPr="00CB28A9">
        <w:rPr>
          <w:rFonts w:ascii="Garamond" w:hAnsi="Garamond"/>
          <w:b/>
          <w:sz w:val="24"/>
          <w:szCs w:val="24"/>
        </w:rPr>
        <w:tab/>
      </w:r>
      <w:r>
        <w:rPr>
          <w:rFonts w:ascii="Garamond" w:hAnsi="Garamond"/>
          <w:b/>
          <w:sz w:val="24"/>
          <w:szCs w:val="24"/>
          <w:u w:val="single"/>
        </w:rPr>
        <w:t>Collections of Information Employing Statistical Methods:</w:t>
      </w:r>
    </w:p>
    <w:p w:rsidR="00043C6E" w:rsidP="00463849" w14:paraId="22657A3F" w14:textId="77777777">
      <w:pPr>
        <w:spacing w:after="0" w:line="240" w:lineRule="auto"/>
        <w:rPr>
          <w:rFonts w:ascii="Garamond" w:hAnsi="Garamond"/>
          <w:sz w:val="24"/>
          <w:szCs w:val="24"/>
        </w:rPr>
      </w:pPr>
    </w:p>
    <w:p w:rsidR="0054420F" w:rsidRPr="00CB28A9" w:rsidP="00BE4F05" w14:paraId="2A0F8B32" w14:textId="77777777">
      <w:pPr>
        <w:spacing w:after="0" w:line="240" w:lineRule="auto"/>
        <w:ind w:firstLine="720"/>
        <w:rPr>
          <w:rFonts w:ascii="Garamond" w:hAnsi="Garamond"/>
          <w:sz w:val="24"/>
          <w:szCs w:val="24"/>
        </w:rPr>
      </w:pPr>
      <w:r>
        <w:rPr>
          <w:rFonts w:ascii="Garamond" w:hAnsi="Garamond"/>
          <w:sz w:val="24"/>
          <w:szCs w:val="24"/>
        </w:rPr>
        <w:t>No</w:t>
      </w:r>
      <w:r w:rsidR="00B4735E">
        <w:rPr>
          <w:rFonts w:ascii="Garamond" w:hAnsi="Garamond"/>
          <w:sz w:val="24"/>
          <w:szCs w:val="24"/>
        </w:rPr>
        <w:t xml:space="preserve"> st</w:t>
      </w:r>
      <w:r w:rsidR="001D360A">
        <w:rPr>
          <w:rFonts w:ascii="Garamond" w:hAnsi="Garamond"/>
          <w:sz w:val="24"/>
          <w:szCs w:val="24"/>
        </w:rPr>
        <w:t>atistical methods are employed.</w:t>
      </w:r>
    </w:p>
    <w:sectPr w:rsidSect="00F70A91">
      <w:footerReference w:type="default" r:id="rId5"/>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27376456"/>
      <w:docPartObj>
        <w:docPartGallery w:val="Page Numbers (Bottom of Page)"/>
        <w:docPartUnique/>
      </w:docPartObj>
    </w:sdtPr>
    <w:sdtEndPr>
      <w:rPr>
        <w:rFonts w:ascii="Garamond" w:hAnsi="Garamond"/>
        <w:noProof/>
      </w:rPr>
    </w:sdtEndPr>
    <w:sdtContent>
      <w:p w:rsidR="00CC5D66" w:rsidRPr="00E8019D" w14:paraId="315BBB81" w14:textId="77777777">
        <w:pPr>
          <w:pStyle w:val="Footer"/>
          <w:jc w:val="center"/>
          <w:rPr>
            <w:rFonts w:ascii="Garamond" w:hAnsi="Garamond"/>
          </w:rPr>
        </w:pPr>
        <w:r w:rsidRPr="00E8019D">
          <w:rPr>
            <w:rFonts w:ascii="Garamond" w:hAnsi="Garamond"/>
          </w:rPr>
          <w:fldChar w:fldCharType="begin"/>
        </w:r>
        <w:r w:rsidRPr="00E8019D">
          <w:rPr>
            <w:rFonts w:ascii="Garamond" w:hAnsi="Garamond"/>
          </w:rPr>
          <w:instrText xml:space="preserve"> PAGE   \* MERGEFORMAT </w:instrText>
        </w:r>
        <w:r w:rsidRPr="00E8019D">
          <w:rPr>
            <w:rFonts w:ascii="Garamond" w:hAnsi="Garamond"/>
          </w:rPr>
          <w:fldChar w:fldCharType="separate"/>
        </w:r>
        <w:r w:rsidR="00166D8C">
          <w:rPr>
            <w:rFonts w:ascii="Garamond" w:hAnsi="Garamond"/>
            <w:noProof/>
          </w:rPr>
          <w:t>2</w:t>
        </w:r>
        <w:r w:rsidRPr="00E8019D">
          <w:rPr>
            <w:rFonts w:ascii="Garamond" w:hAnsi="Garamond"/>
            <w:noProof/>
          </w:rPr>
          <w:fldChar w:fldCharType="end"/>
        </w:r>
      </w:p>
    </w:sdtContent>
  </w:sdt>
  <w:p w:rsidR="00CC5D66" w14:paraId="2735228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EC2860"/>
    <w:multiLevelType w:val="hybridMultilevel"/>
    <w:tmpl w:val="7F6CE9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F2167C8"/>
    <w:multiLevelType w:val="hybridMultilevel"/>
    <w:tmpl w:val="7F6CE9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3C73D44"/>
    <w:multiLevelType w:val="hybridMultilevel"/>
    <w:tmpl w:val="C37037EC"/>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25D76652"/>
    <w:multiLevelType w:val="hybridMultilevel"/>
    <w:tmpl w:val="7F6CE9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B1D7AC8"/>
    <w:multiLevelType w:val="hybridMultilevel"/>
    <w:tmpl w:val="32B47A7C"/>
    <w:lvl w:ilvl="0">
      <w:start w:val="1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9870635"/>
    <w:multiLevelType w:val="hybridMultilevel"/>
    <w:tmpl w:val="3B98AB9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5360524A"/>
    <w:multiLevelType w:val="hybridMultilevel"/>
    <w:tmpl w:val="6F94D8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4A165E7"/>
    <w:multiLevelType w:val="hybridMultilevel"/>
    <w:tmpl w:val="C37037EC"/>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nsid w:val="56D853ED"/>
    <w:multiLevelType w:val="hybridMultilevel"/>
    <w:tmpl w:val="6D3883F0"/>
    <w:lvl w:ilvl="0">
      <w:start w:val="1"/>
      <w:numFmt w:val="decimal"/>
      <w:lvlText w:val="%1."/>
      <w:lvlJc w:val="left"/>
      <w:pPr>
        <w:ind w:left="720" w:hanging="360"/>
      </w:pPr>
      <w:rPr>
        <w:rFonts w:hint="default"/>
        <w:color w:val="333333"/>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DE06EF2"/>
    <w:multiLevelType w:val="hybridMultilevel"/>
    <w:tmpl w:val="349C94EE"/>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4094DA7"/>
    <w:multiLevelType w:val="hybridMultilevel"/>
    <w:tmpl w:val="7F6CE9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AC7766C"/>
    <w:multiLevelType w:val="hybridMultilevel"/>
    <w:tmpl w:val="32B47A7C"/>
    <w:lvl w:ilvl="0">
      <w:start w:val="1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49203668">
    <w:abstractNumId w:val="6"/>
  </w:num>
  <w:num w:numId="2" w16cid:durableId="2093548593">
    <w:abstractNumId w:val="9"/>
  </w:num>
  <w:num w:numId="3" w16cid:durableId="1574385867">
    <w:abstractNumId w:val="3"/>
  </w:num>
  <w:num w:numId="4" w16cid:durableId="706639922">
    <w:abstractNumId w:val="1"/>
  </w:num>
  <w:num w:numId="5" w16cid:durableId="149248504">
    <w:abstractNumId w:val="10"/>
  </w:num>
  <w:num w:numId="6" w16cid:durableId="529686524">
    <w:abstractNumId w:val="4"/>
  </w:num>
  <w:num w:numId="7" w16cid:durableId="1724669145">
    <w:abstractNumId w:val="11"/>
  </w:num>
  <w:num w:numId="8" w16cid:durableId="1459421842">
    <w:abstractNumId w:val="0"/>
  </w:num>
  <w:num w:numId="9" w16cid:durableId="593055568">
    <w:abstractNumId w:val="7"/>
  </w:num>
  <w:num w:numId="10" w16cid:durableId="23141199">
    <w:abstractNumId w:val="5"/>
  </w:num>
  <w:num w:numId="11" w16cid:durableId="212927258">
    <w:abstractNumId w:val="8"/>
  </w:num>
  <w:num w:numId="12" w16cid:durableId="162756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1411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A63"/>
    <w:rsid w:val="000014B4"/>
    <w:rsid w:val="00003F50"/>
    <w:rsid w:val="0000568E"/>
    <w:rsid w:val="00010043"/>
    <w:rsid w:val="00021889"/>
    <w:rsid w:val="00022B8C"/>
    <w:rsid w:val="000252BD"/>
    <w:rsid w:val="00030E0C"/>
    <w:rsid w:val="00037E53"/>
    <w:rsid w:val="00040DF1"/>
    <w:rsid w:val="00043C6E"/>
    <w:rsid w:val="00045C21"/>
    <w:rsid w:val="0005127C"/>
    <w:rsid w:val="00076C98"/>
    <w:rsid w:val="00076DF6"/>
    <w:rsid w:val="00077924"/>
    <w:rsid w:val="00080F75"/>
    <w:rsid w:val="00081E44"/>
    <w:rsid w:val="00082381"/>
    <w:rsid w:val="00097FF8"/>
    <w:rsid w:val="000A648E"/>
    <w:rsid w:val="000C2601"/>
    <w:rsid w:val="000C3473"/>
    <w:rsid w:val="000D1661"/>
    <w:rsid w:val="000E716E"/>
    <w:rsid w:val="000F186E"/>
    <w:rsid w:val="000F57DD"/>
    <w:rsid w:val="00100397"/>
    <w:rsid w:val="00101A3C"/>
    <w:rsid w:val="00103DFE"/>
    <w:rsid w:val="0011311E"/>
    <w:rsid w:val="00115128"/>
    <w:rsid w:val="00124131"/>
    <w:rsid w:val="001315FE"/>
    <w:rsid w:val="00142795"/>
    <w:rsid w:val="00145AA0"/>
    <w:rsid w:val="001568C9"/>
    <w:rsid w:val="0016037A"/>
    <w:rsid w:val="00163CBC"/>
    <w:rsid w:val="00165B27"/>
    <w:rsid w:val="001665DD"/>
    <w:rsid w:val="00166D8C"/>
    <w:rsid w:val="00172F2D"/>
    <w:rsid w:val="001803BE"/>
    <w:rsid w:val="00181FD6"/>
    <w:rsid w:val="00184E70"/>
    <w:rsid w:val="0018537E"/>
    <w:rsid w:val="00185CC2"/>
    <w:rsid w:val="0019519D"/>
    <w:rsid w:val="001B07AF"/>
    <w:rsid w:val="001B191D"/>
    <w:rsid w:val="001B3002"/>
    <w:rsid w:val="001B3395"/>
    <w:rsid w:val="001B63D5"/>
    <w:rsid w:val="001B6626"/>
    <w:rsid w:val="001B6E41"/>
    <w:rsid w:val="001B7621"/>
    <w:rsid w:val="001C4CA6"/>
    <w:rsid w:val="001D0DF3"/>
    <w:rsid w:val="001D360A"/>
    <w:rsid w:val="001F0917"/>
    <w:rsid w:val="001F11E1"/>
    <w:rsid w:val="001F4150"/>
    <w:rsid w:val="00201067"/>
    <w:rsid w:val="00213503"/>
    <w:rsid w:val="00220A57"/>
    <w:rsid w:val="00222D38"/>
    <w:rsid w:val="00226B06"/>
    <w:rsid w:val="00235B74"/>
    <w:rsid w:val="00243533"/>
    <w:rsid w:val="0024398C"/>
    <w:rsid w:val="00246C69"/>
    <w:rsid w:val="002503B5"/>
    <w:rsid w:val="00251F1B"/>
    <w:rsid w:val="00260115"/>
    <w:rsid w:val="00260F6D"/>
    <w:rsid w:val="0026445F"/>
    <w:rsid w:val="00266859"/>
    <w:rsid w:val="002731C4"/>
    <w:rsid w:val="00273CE6"/>
    <w:rsid w:val="00274BFF"/>
    <w:rsid w:val="00274E29"/>
    <w:rsid w:val="002777C0"/>
    <w:rsid w:val="00281370"/>
    <w:rsid w:val="00284DB4"/>
    <w:rsid w:val="00285EC7"/>
    <w:rsid w:val="00286C9D"/>
    <w:rsid w:val="002910B0"/>
    <w:rsid w:val="002946B3"/>
    <w:rsid w:val="00294D8E"/>
    <w:rsid w:val="002A6B79"/>
    <w:rsid w:val="002C03D5"/>
    <w:rsid w:val="002E09C1"/>
    <w:rsid w:val="002E6C0C"/>
    <w:rsid w:val="002F314E"/>
    <w:rsid w:val="002F4BAF"/>
    <w:rsid w:val="00301105"/>
    <w:rsid w:val="00301D22"/>
    <w:rsid w:val="00302200"/>
    <w:rsid w:val="00310359"/>
    <w:rsid w:val="00312125"/>
    <w:rsid w:val="003124FF"/>
    <w:rsid w:val="003147CF"/>
    <w:rsid w:val="00316EF7"/>
    <w:rsid w:val="003232D0"/>
    <w:rsid w:val="00326422"/>
    <w:rsid w:val="003307AD"/>
    <w:rsid w:val="0033276A"/>
    <w:rsid w:val="00332871"/>
    <w:rsid w:val="00335FBA"/>
    <w:rsid w:val="00337EDA"/>
    <w:rsid w:val="00354336"/>
    <w:rsid w:val="00360FF5"/>
    <w:rsid w:val="00365C01"/>
    <w:rsid w:val="00377845"/>
    <w:rsid w:val="003809DE"/>
    <w:rsid w:val="003825A5"/>
    <w:rsid w:val="00392731"/>
    <w:rsid w:val="0039310C"/>
    <w:rsid w:val="00397C26"/>
    <w:rsid w:val="003A3F3F"/>
    <w:rsid w:val="003A5029"/>
    <w:rsid w:val="003A5A9D"/>
    <w:rsid w:val="003B2614"/>
    <w:rsid w:val="003B53CA"/>
    <w:rsid w:val="003C3995"/>
    <w:rsid w:val="003D0CF4"/>
    <w:rsid w:val="003D0E7E"/>
    <w:rsid w:val="003D45C6"/>
    <w:rsid w:val="003E4252"/>
    <w:rsid w:val="003E53B5"/>
    <w:rsid w:val="003E6835"/>
    <w:rsid w:val="003F75EE"/>
    <w:rsid w:val="00404CEA"/>
    <w:rsid w:val="004163CC"/>
    <w:rsid w:val="00416B48"/>
    <w:rsid w:val="00425374"/>
    <w:rsid w:val="004253D2"/>
    <w:rsid w:val="0043646D"/>
    <w:rsid w:val="00441BC1"/>
    <w:rsid w:val="004540E0"/>
    <w:rsid w:val="0045499B"/>
    <w:rsid w:val="00457856"/>
    <w:rsid w:val="00460BE7"/>
    <w:rsid w:val="00463849"/>
    <w:rsid w:val="00465F40"/>
    <w:rsid w:val="0046767F"/>
    <w:rsid w:val="00467985"/>
    <w:rsid w:val="00471EA5"/>
    <w:rsid w:val="004733AF"/>
    <w:rsid w:val="00477B8B"/>
    <w:rsid w:val="004841E9"/>
    <w:rsid w:val="0049167F"/>
    <w:rsid w:val="00494D6F"/>
    <w:rsid w:val="004A1D89"/>
    <w:rsid w:val="004A2F07"/>
    <w:rsid w:val="004A4D47"/>
    <w:rsid w:val="004A6FAB"/>
    <w:rsid w:val="004B1384"/>
    <w:rsid w:val="004B28F3"/>
    <w:rsid w:val="004B3055"/>
    <w:rsid w:val="004B3CBB"/>
    <w:rsid w:val="004C18AC"/>
    <w:rsid w:val="004C3280"/>
    <w:rsid w:val="004C3E95"/>
    <w:rsid w:val="004D6467"/>
    <w:rsid w:val="004E16E7"/>
    <w:rsid w:val="004F1980"/>
    <w:rsid w:val="004F1D29"/>
    <w:rsid w:val="00500C9F"/>
    <w:rsid w:val="00511937"/>
    <w:rsid w:val="005128A8"/>
    <w:rsid w:val="0052062B"/>
    <w:rsid w:val="005413E6"/>
    <w:rsid w:val="0054420F"/>
    <w:rsid w:val="00545F1E"/>
    <w:rsid w:val="00546CA2"/>
    <w:rsid w:val="00550DEB"/>
    <w:rsid w:val="005665A7"/>
    <w:rsid w:val="00571314"/>
    <w:rsid w:val="00581611"/>
    <w:rsid w:val="005822E3"/>
    <w:rsid w:val="0058380F"/>
    <w:rsid w:val="005953AB"/>
    <w:rsid w:val="005A0DD0"/>
    <w:rsid w:val="005C4E46"/>
    <w:rsid w:val="005D040B"/>
    <w:rsid w:val="005D08DD"/>
    <w:rsid w:val="005D7D36"/>
    <w:rsid w:val="005E7541"/>
    <w:rsid w:val="005F1342"/>
    <w:rsid w:val="00600E09"/>
    <w:rsid w:val="00602865"/>
    <w:rsid w:val="0061046B"/>
    <w:rsid w:val="0062127A"/>
    <w:rsid w:val="00626151"/>
    <w:rsid w:val="0063097A"/>
    <w:rsid w:val="00636103"/>
    <w:rsid w:val="00645538"/>
    <w:rsid w:val="00650DF5"/>
    <w:rsid w:val="00657978"/>
    <w:rsid w:val="00661C12"/>
    <w:rsid w:val="00667C77"/>
    <w:rsid w:val="00684B8D"/>
    <w:rsid w:val="00685A0F"/>
    <w:rsid w:val="006945FE"/>
    <w:rsid w:val="006A5D8E"/>
    <w:rsid w:val="006B3AA3"/>
    <w:rsid w:val="006B5392"/>
    <w:rsid w:val="006C01F9"/>
    <w:rsid w:val="006E321B"/>
    <w:rsid w:val="006E34C2"/>
    <w:rsid w:val="00714557"/>
    <w:rsid w:val="00721444"/>
    <w:rsid w:val="00735D25"/>
    <w:rsid w:val="007421F2"/>
    <w:rsid w:val="00750E28"/>
    <w:rsid w:val="00754FA0"/>
    <w:rsid w:val="0075544B"/>
    <w:rsid w:val="00756C73"/>
    <w:rsid w:val="00762F17"/>
    <w:rsid w:val="00765985"/>
    <w:rsid w:val="00765D7F"/>
    <w:rsid w:val="007669BE"/>
    <w:rsid w:val="00766B78"/>
    <w:rsid w:val="00767AF5"/>
    <w:rsid w:val="007733E4"/>
    <w:rsid w:val="00777237"/>
    <w:rsid w:val="00782544"/>
    <w:rsid w:val="00783FC3"/>
    <w:rsid w:val="00793555"/>
    <w:rsid w:val="00797149"/>
    <w:rsid w:val="00797FBF"/>
    <w:rsid w:val="007A243A"/>
    <w:rsid w:val="007A5971"/>
    <w:rsid w:val="007A6781"/>
    <w:rsid w:val="007B1A5F"/>
    <w:rsid w:val="007B1DAC"/>
    <w:rsid w:val="007B2121"/>
    <w:rsid w:val="007B23EF"/>
    <w:rsid w:val="007B2521"/>
    <w:rsid w:val="007C4758"/>
    <w:rsid w:val="007C4D71"/>
    <w:rsid w:val="007C5E46"/>
    <w:rsid w:val="007D68B0"/>
    <w:rsid w:val="007E1B64"/>
    <w:rsid w:val="007F6628"/>
    <w:rsid w:val="00804C20"/>
    <w:rsid w:val="00805F5A"/>
    <w:rsid w:val="008108FD"/>
    <w:rsid w:val="00812CF8"/>
    <w:rsid w:val="008161D4"/>
    <w:rsid w:val="008345BF"/>
    <w:rsid w:val="008365E5"/>
    <w:rsid w:val="00840DB3"/>
    <w:rsid w:val="00841AB8"/>
    <w:rsid w:val="008420BD"/>
    <w:rsid w:val="00842A4D"/>
    <w:rsid w:val="00846A79"/>
    <w:rsid w:val="00851669"/>
    <w:rsid w:val="008717C3"/>
    <w:rsid w:val="00875EA7"/>
    <w:rsid w:val="00876611"/>
    <w:rsid w:val="00885F3E"/>
    <w:rsid w:val="00891498"/>
    <w:rsid w:val="00892368"/>
    <w:rsid w:val="00894739"/>
    <w:rsid w:val="008971DE"/>
    <w:rsid w:val="008A1128"/>
    <w:rsid w:val="008B45AE"/>
    <w:rsid w:val="008B6E60"/>
    <w:rsid w:val="008D7BBD"/>
    <w:rsid w:val="008E133D"/>
    <w:rsid w:val="008E1879"/>
    <w:rsid w:val="008E347F"/>
    <w:rsid w:val="008E4A56"/>
    <w:rsid w:val="008E6CF5"/>
    <w:rsid w:val="009017EB"/>
    <w:rsid w:val="00901A6A"/>
    <w:rsid w:val="009037CB"/>
    <w:rsid w:val="009038CA"/>
    <w:rsid w:val="00903F6B"/>
    <w:rsid w:val="00913B43"/>
    <w:rsid w:val="00914D3F"/>
    <w:rsid w:val="00925CFD"/>
    <w:rsid w:val="00926945"/>
    <w:rsid w:val="00935128"/>
    <w:rsid w:val="00936ED9"/>
    <w:rsid w:val="00937575"/>
    <w:rsid w:val="00941165"/>
    <w:rsid w:val="0094313A"/>
    <w:rsid w:val="009454F5"/>
    <w:rsid w:val="00960B9C"/>
    <w:rsid w:val="009616EC"/>
    <w:rsid w:val="00980CEB"/>
    <w:rsid w:val="00984311"/>
    <w:rsid w:val="00984728"/>
    <w:rsid w:val="009A3C51"/>
    <w:rsid w:val="009A555D"/>
    <w:rsid w:val="009B080E"/>
    <w:rsid w:val="009B6394"/>
    <w:rsid w:val="009B6725"/>
    <w:rsid w:val="009B79CC"/>
    <w:rsid w:val="009C10E2"/>
    <w:rsid w:val="009C2881"/>
    <w:rsid w:val="009C3D82"/>
    <w:rsid w:val="009D6AE2"/>
    <w:rsid w:val="009E088F"/>
    <w:rsid w:val="009E484A"/>
    <w:rsid w:val="009E7DF8"/>
    <w:rsid w:val="009F6233"/>
    <w:rsid w:val="009F712D"/>
    <w:rsid w:val="00A0719D"/>
    <w:rsid w:val="00A10C95"/>
    <w:rsid w:val="00A12BD1"/>
    <w:rsid w:val="00A176C6"/>
    <w:rsid w:val="00A270DF"/>
    <w:rsid w:val="00A27157"/>
    <w:rsid w:val="00A3001B"/>
    <w:rsid w:val="00A308EA"/>
    <w:rsid w:val="00A33EA0"/>
    <w:rsid w:val="00A34A57"/>
    <w:rsid w:val="00A4009D"/>
    <w:rsid w:val="00A50B1D"/>
    <w:rsid w:val="00A52BA4"/>
    <w:rsid w:val="00A52E6A"/>
    <w:rsid w:val="00A578DC"/>
    <w:rsid w:val="00A63693"/>
    <w:rsid w:val="00A66945"/>
    <w:rsid w:val="00A81517"/>
    <w:rsid w:val="00A82062"/>
    <w:rsid w:val="00A84A80"/>
    <w:rsid w:val="00A92095"/>
    <w:rsid w:val="00A973E3"/>
    <w:rsid w:val="00AA530F"/>
    <w:rsid w:val="00AB1167"/>
    <w:rsid w:val="00AB47C2"/>
    <w:rsid w:val="00AB4EDC"/>
    <w:rsid w:val="00AC3F02"/>
    <w:rsid w:val="00AC4B83"/>
    <w:rsid w:val="00AC6D66"/>
    <w:rsid w:val="00AD0723"/>
    <w:rsid w:val="00AD2806"/>
    <w:rsid w:val="00AD7415"/>
    <w:rsid w:val="00AE0DD3"/>
    <w:rsid w:val="00AE51E0"/>
    <w:rsid w:val="00AE682E"/>
    <w:rsid w:val="00AF0C61"/>
    <w:rsid w:val="00AF3896"/>
    <w:rsid w:val="00B00DBD"/>
    <w:rsid w:val="00B00EF7"/>
    <w:rsid w:val="00B015ED"/>
    <w:rsid w:val="00B061A4"/>
    <w:rsid w:val="00B11BCD"/>
    <w:rsid w:val="00B12F4C"/>
    <w:rsid w:val="00B1374E"/>
    <w:rsid w:val="00B13B41"/>
    <w:rsid w:val="00B14442"/>
    <w:rsid w:val="00B20FCD"/>
    <w:rsid w:val="00B2438A"/>
    <w:rsid w:val="00B24607"/>
    <w:rsid w:val="00B24B4B"/>
    <w:rsid w:val="00B30D91"/>
    <w:rsid w:val="00B3381A"/>
    <w:rsid w:val="00B41988"/>
    <w:rsid w:val="00B458BD"/>
    <w:rsid w:val="00B4735E"/>
    <w:rsid w:val="00B647C4"/>
    <w:rsid w:val="00B85C52"/>
    <w:rsid w:val="00B919CE"/>
    <w:rsid w:val="00B93E99"/>
    <w:rsid w:val="00BA10B2"/>
    <w:rsid w:val="00BA1661"/>
    <w:rsid w:val="00BB04B7"/>
    <w:rsid w:val="00BB2B41"/>
    <w:rsid w:val="00BB2F8B"/>
    <w:rsid w:val="00BC44FB"/>
    <w:rsid w:val="00BD0EC8"/>
    <w:rsid w:val="00BD5C5A"/>
    <w:rsid w:val="00BE3248"/>
    <w:rsid w:val="00BE362A"/>
    <w:rsid w:val="00BE4F05"/>
    <w:rsid w:val="00BE6AF1"/>
    <w:rsid w:val="00BE7C7E"/>
    <w:rsid w:val="00BF3A61"/>
    <w:rsid w:val="00BF6AAE"/>
    <w:rsid w:val="00C00B37"/>
    <w:rsid w:val="00C0705D"/>
    <w:rsid w:val="00C260DF"/>
    <w:rsid w:val="00C26196"/>
    <w:rsid w:val="00C31830"/>
    <w:rsid w:val="00C412E9"/>
    <w:rsid w:val="00C4351F"/>
    <w:rsid w:val="00C442CC"/>
    <w:rsid w:val="00C5152D"/>
    <w:rsid w:val="00C51CED"/>
    <w:rsid w:val="00C660C1"/>
    <w:rsid w:val="00C80CAE"/>
    <w:rsid w:val="00C819EA"/>
    <w:rsid w:val="00C84CCA"/>
    <w:rsid w:val="00C872DE"/>
    <w:rsid w:val="00C87934"/>
    <w:rsid w:val="00C92412"/>
    <w:rsid w:val="00C9691F"/>
    <w:rsid w:val="00C9733D"/>
    <w:rsid w:val="00CA3DDE"/>
    <w:rsid w:val="00CA4999"/>
    <w:rsid w:val="00CA566F"/>
    <w:rsid w:val="00CA5EA8"/>
    <w:rsid w:val="00CB0254"/>
    <w:rsid w:val="00CB28A9"/>
    <w:rsid w:val="00CC5D66"/>
    <w:rsid w:val="00CC67F0"/>
    <w:rsid w:val="00CE0393"/>
    <w:rsid w:val="00CE604D"/>
    <w:rsid w:val="00CE64D7"/>
    <w:rsid w:val="00CE6FDD"/>
    <w:rsid w:val="00CF23B3"/>
    <w:rsid w:val="00CF50A9"/>
    <w:rsid w:val="00D11A86"/>
    <w:rsid w:val="00D214D2"/>
    <w:rsid w:val="00D24FD8"/>
    <w:rsid w:val="00D41352"/>
    <w:rsid w:val="00D63EA6"/>
    <w:rsid w:val="00D63F36"/>
    <w:rsid w:val="00D713B0"/>
    <w:rsid w:val="00D7359C"/>
    <w:rsid w:val="00D742F3"/>
    <w:rsid w:val="00D7499F"/>
    <w:rsid w:val="00D7516F"/>
    <w:rsid w:val="00D76F52"/>
    <w:rsid w:val="00D80A64"/>
    <w:rsid w:val="00D821EE"/>
    <w:rsid w:val="00D8289C"/>
    <w:rsid w:val="00D92D97"/>
    <w:rsid w:val="00D95D67"/>
    <w:rsid w:val="00DA3534"/>
    <w:rsid w:val="00DB0E87"/>
    <w:rsid w:val="00DB1FE1"/>
    <w:rsid w:val="00DB477B"/>
    <w:rsid w:val="00DB727E"/>
    <w:rsid w:val="00DC1260"/>
    <w:rsid w:val="00DC39E9"/>
    <w:rsid w:val="00DC5CED"/>
    <w:rsid w:val="00DD3DB5"/>
    <w:rsid w:val="00DE388B"/>
    <w:rsid w:val="00DE5121"/>
    <w:rsid w:val="00DF0696"/>
    <w:rsid w:val="00E026CE"/>
    <w:rsid w:val="00E06E13"/>
    <w:rsid w:val="00E10DEF"/>
    <w:rsid w:val="00E110D9"/>
    <w:rsid w:val="00E12CF2"/>
    <w:rsid w:val="00E1707B"/>
    <w:rsid w:val="00E220A3"/>
    <w:rsid w:val="00E223E7"/>
    <w:rsid w:val="00E26911"/>
    <w:rsid w:val="00E420FC"/>
    <w:rsid w:val="00E46CC0"/>
    <w:rsid w:val="00E54C25"/>
    <w:rsid w:val="00E57371"/>
    <w:rsid w:val="00E62A63"/>
    <w:rsid w:val="00E75145"/>
    <w:rsid w:val="00E8019D"/>
    <w:rsid w:val="00E83EDD"/>
    <w:rsid w:val="00E94C0F"/>
    <w:rsid w:val="00E957F4"/>
    <w:rsid w:val="00E96D3F"/>
    <w:rsid w:val="00EA0390"/>
    <w:rsid w:val="00EA04BF"/>
    <w:rsid w:val="00EB029C"/>
    <w:rsid w:val="00EC0F6E"/>
    <w:rsid w:val="00EC4EEA"/>
    <w:rsid w:val="00ED490B"/>
    <w:rsid w:val="00ED73B8"/>
    <w:rsid w:val="00EE05F4"/>
    <w:rsid w:val="00EE0AE4"/>
    <w:rsid w:val="00EE4B40"/>
    <w:rsid w:val="00EF2D67"/>
    <w:rsid w:val="00EF354E"/>
    <w:rsid w:val="00F05820"/>
    <w:rsid w:val="00F05E70"/>
    <w:rsid w:val="00F05E78"/>
    <w:rsid w:val="00F11D3F"/>
    <w:rsid w:val="00F31C9A"/>
    <w:rsid w:val="00F353B4"/>
    <w:rsid w:val="00F36182"/>
    <w:rsid w:val="00F36D69"/>
    <w:rsid w:val="00F374D5"/>
    <w:rsid w:val="00F463AD"/>
    <w:rsid w:val="00F661DD"/>
    <w:rsid w:val="00F70A91"/>
    <w:rsid w:val="00F72607"/>
    <w:rsid w:val="00F753EB"/>
    <w:rsid w:val="00F830BF"/>
    <w:rsid w:val="00F845C4"/>
    <w:rsid w:val="00F86221"/>
    <w:rsid w:val="00F872C5"/>
    <w:rsid w:val="00F8789D"/>
    <w:rsid w:val="00F92503"/>
    <w:rsid w:val="00F93A2D"/>
    <w:rsid w:val="00F95A80"/>
    <w:rsid w:val="00FA4BCB"/>
    <w:rsid w:val="00FB3174"/>
    <w:rsid w:val="00FB4A57"/>
    <w:rsid w:val="00FB6C50"/>
    <w:rsid w:val="00FC4444"/>
    <w:rsid w:val="00FD085F"/>
    <w:rsid w:val="00FD120C"/>
    <w:rsid w:val="00FD27DB"/>
    <w:rsid w:val="00FD27E6"/>
    <w:rsid w:val="00FE1081"/>
    <w:rsid w:val="00FF2EA4"/>
    <w:rsid w:val="00FF32E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FF4A1E"/>
  <w15:docId w15:val="{F8D2C142-57D7-4BC0-A2DD-7C4730B23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6D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A63"/>
    <w:pPr>
      <w:ind w:left="720"/>
      <w:contextualSpacing/>
    </w:pPr>
  </w:style>
  <w:style w:type="character" w:styleId="CommentReference">
    <w:name w:val="annotation reference"/>
    <w:basedOn w:val="DefaultParagraphFont"/>
    <w:uiPriority w:val="99"/>
    <w:semiHidden/>
    <w:unhideWhenUsed/>
    <w:rsid w:val="00AE0DD3"/>
    <w:rPr>
      <w:sz w:val="16"/>
      <w:szCs w:val="16"/>
    </w:rPr>
  </w:style>
  <w:style w:type="paragraph" w:styleId="CommentText">
    <w:name w:val="annotation text"/>
    <w:basedOn w:val="Normal"/>
    <w:link w:val="CommentTextChar"/>
    <w:uiPriority w:val="99"/>
    <w:unhideWhenUsed/>
    <w:rsid w:val="00AE0DD3"/>
    <w:pPr>
      <w:spacing w:line="240" w:lineRule="auto"/>
    </w:pPr>
    <w:rPr>
      <w:sz w:val="20"/>
      <w:szCs w:val="20"/>
    </w:rPr>
  </w:style>
  <w:style w:type="character" w:customStyle="1" w:styleId="CommentTextChar">
    <w:name w:val="Comment Text Char"/>
    <w:basedOn w:val="DefaultParagraphFont"/>
    <w:link w:val="CommentText"/>
    <w:uiPriority w:val="99"/>
    <w:rsid w:val="00AE0DD3"/>
    <w:rPr>
      <w:sz w:val="20"/>
      <w:szCs w:val="20"/>
    </w:rPr>
  </w:style>
  <w:style w:type="paragraph" w:styleId="CommentSubject">
    <w:name w:val="annotation subject"/>
    <w:basedOn w:val="CommentText"/>
    <w:next w:val="CommentText"/>
    <w:link w:val="CommentSubjectChar"/>
    <w:uiPriority w:val="99"/>
    <w:semiHidden/>
    <w:unhideWhenUsed/>
    <w:rsid w:val="00AE0DD3"/>
    <w:rPr>
      <w:b/>
      <w:bCs/>
    </w:rPr>
  </w:style>
  <w:style w:type="character" w:customStyle="1" w:styleId="CommentSubjectChar">
    <w:name w:val="Comment Subject Char"/>
    <w:basedOn w:val="CommentTextChar"/>
    <w:link w:val="CommentSubject"/>
    <w:uiPriority w:val="99"/>
    <w:semiHidden/>
    <w:rsid w:val="00AE0DD3"/>
    <w:rPr>
      <w:b/>
      <w:bCs/>
      <w:sz w:val="20"/>
      <w:szCs w:val="20"/>
    </w:rPr>
  </w:style>
  <w:style w:type="paragraph" w:styleId="BalloonText">
    <w:name w:val="Balloon Text"/>
    <w:basedOn w:val="Normal"/>
    <w:link w:val="BalloonTextChar"/>
    <w:uiPriority w:val="99"/>
    <w:semiHidden/>
    <w:unhideWhenUsed/>
    <w:rsid w:val="00AE0D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DD3"/>
    <w:rPr>
      <w:rFonts w:ascii="Segoe UI" w:hAnsi="Segoe UI" w:cs="Segoe UI"/>
      <w:sz w:val="18"/>
      <w:szCs w:val="18"/>
    </w:rPr>
  </w:style>
  <w:style w:type="paragraph" w:customStyle="1" w:styleId="Default">
    <w:name w:val="Default"/>
    <w:rsid w:val="00DB0E8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A33EA0"/>
    <w:pPr>
      <w:spacing w:after="0" w:line="240" w:lineRule="auto"/>
    </w:pPr>
  </w:style>
  <w:style w:type="paragraph" w:styleId="Header">
    <w:name w:val="header"/>
    <w:basedOn w:val="Normal"/>
    <w:link w:val="HeaderChar"/>
    <w:uiPriority w:val="99"/>
    <w:unhideWhenUsed/>
    <w:rsid w:val="00CC5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D66"/>
  </w:style>
  <w:style w:type="paragraph" w:styleId="Footer">
    <w:name w:val="footer"/>
    <w:basedOn w:val="Normal"/>
    <w:link w:val="FooterChar"/>
    <w:uiPriority w:val="99"/>
    <w:unhideWhenUsed/>
    <w:rsid w:val="00CC5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D66"/>
  </w:style>
  <w:style w:type="paragraph" w:styleId="List2">
    <w:name w:val="List 2"/>
    <w:basedOn w:val="Normal"/>
    <w:rsid w:val="007D68B0"/>
    <w:pPr>
      <w:widowControl w:val="0"/>
      <w:spacing w:after="0" w:line="240" w:lineRule="auto"/>
      <w:ind w:left="720" w:hanging="360"/>
    </w:pPr>
    <w:rPr>
      <w:rFonts w:ascii="Courier" w:eastAsia="Times New Roman" w:hAnsi="Courier" w:cs="Times New Roman"/>
      <w:snapToGrid w:val="0"/>
      <w:sz w:val="20"/>
      <w:szCs w:val="20"/>
    </w:rPr>
  </w:style>
  <w:style w:type="paragraph" w:styleId="BodyText">
    <w:name w:val="Body Text"/>
    <w:basedOn w:val="Normal"/>
    <w:link w:val="BodyTextChar"/>
    <w:rsid w:val="00165B27"/>
    <w:pPr>
      <w:spacing w:after="0" w:line="240" w:lineRule="auto"/>
    </w:pPr>
    <w:rPr>
      <w:rFonts w:ascii="Verdana" w:eastAsia="Times New Roman" w:hAnsi="Verdana" w:cs="Times New Roman"/>
      <w:sz w:val="24"/>
      <w:szCs w:val="20"/>
    </w:rPr>
  </w:style>
  <w:style w:type="character" w:customStyle="1" w:styleId="BodyTextChar">
    <w:name w:val="Body Text Char"/>
    <w:basedOn w:val="DefaultParagraphFont"/>
    <w:link w:val="BodyText"/>
    <w:rsid w:val="00165B27"/>
    <w:rPr>
      <w:rFonts w:ascii="Verdana" w:eastAsia="Times New Roman" w:hAnsi="Verdana" w:cs="Times New Roman"/>
      <w:sz w:val="24"/>
      <w:szCs w:val="20"/>
    </w:rPr>
  </w:style>
  <w:style w:type="table" w:customStyle="1" w:styleId="TableGrid1">
    <w:name w:val="Table Grid1"/>
    <w:basedOn w:val="TableNormal"/>
    <w:next w:val="TableGrid"/>
    <w:uiPriority w:val="39"/>
    <w:rsid w:val="00274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74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fuvd">
    <w:name w:val="ilfuvd"/>
    <w:basedOn w:val="DefaultParagraphFont"/>
    <w:rsid w:val="00477B8B"/>
  </w:style>
  <w:style w:type="character" w:styleId="HTMLCite">
    <w:name w:val="HTML Cite"/>
    <w:basedOn w:val="DefaultParagraphFont"/>
    <w:uiPriority w:val="99"/>
    <w:semiHidden/>
    <w:unhideWhenUsed/>
    <w:rsid w:val="001B76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59209-1DCA-4497-8B41-556EA47D6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1577</Words>
  <Characters>8991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Ramona Mann</dc:creator>
  <cp:lastModifiedBy>Nicole Ongele</cp:lastModifiedBy>
  <cp:revision>2</cp:revision>
  <cp:lastPrinted>2019-06-12T14:42:00Z</cp:lastPrinted>
  <dcterms:created xsi:type="dcterms:W3CDTF">2022-12-23T15:02:00Z</dcterms:created>
  <dcterms:modified xsi:type="dcterms:W3CDTF">2022-12-23T15:02:00Z</dcterms:modified>
</cp:coreProperties>
</file>