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25453" w:rsidP="00425453" w14:paraId="2946BF01" w14:textId="77777777">
      <w:pPr>
        <w:widowControl/>
      </w:pPr>
    </w:p>
    <w:p w:rsidR="00425453" w:rsidP="00425453" w14:paraId="1A1A3F2A" w14:textId="77777777">
      <w:pPr>
        <w:widowControl/>
      </w:pPr>
    </w:p>
    <w:p w:rsidR="00425453" w:rsidP="00425453" w14:paraId="7BF5F1C4" w14:textId="77777777">
      <w:pPr>
        <w:widowControl/>
      </w:pPr>
    </w:p>
    <w:p w:rsidR="00425453" w:rsidP="00425453" w14:paraId="2548DF4C" w14:textId="77777777">
      <w:pPr>
        <w:widowControl/>
      </w:pPr>
    </w:p>
    <w:p w:rsidR="00425453" w:rsidP="00425453" w14:paraId="77AB1A15" w14:textId="77777777">
      <w:pPr>
        <w:widowControl/>
      </w:pPr>
    </w:p>
    <w:p w:rsidR="00425453" w:rsidP="00425453" w14:paraId="7A148FA9" w14:textId="77777777">
      <w:pPr>
        <w:widowControl/>
      </w:pPr>
    </w:p>
    <w:p w:rsidR="00425453" w:rsidP="00425453" w14:paraId="01D8464D" w14:textId="77777777">
      <w:pPr>
        <w:widowControl/>
      </w:pPr>
    </w:p>
    <w:p w:rsidR="00425453" w:rsidP="00425453" w14:paraId="610DADD8" w14:textId="77777777">
      <w:pPr>
        <w:widowControl/>
        <w:ind w:firstLine="720"/>
      </w:pPr>
    </w:p>
    <w:p w:rsidR="00425453" w:rsidP="00425453" w14:paraId="64D32850" w14:textId="77777777">
      <w:pPr>
        <w:widowControl/>
      </w:pPr>
    </w:p>
    <w:p w:rsidR="00425453" w:rsidP="00425453" w14:paraId="13BE64AD" w14:textId="77777777">
      <w:pPr>
        <w:widowControl/>
      </w:pPr>
    </w:p>
    <w:p w:rsidR="00425453" w:rsidP="00425453" w14:paraId="0A28EBA3" w14:textId="77777777">
      <w:pPr>
        <w:pStyle w:val="TOC1"/>
        <w:widowControl/>
        <w:spacing w:after="120"/>
      </w:pPr>
      <w:r>
        <w:rPr>
          <w:b w:val="0"/>
          <w:bCs w:val="0"/>
          <w:smallCaps w:val="0"/>
          <w:sz w:val="24"/>
          <w:szCs w:val="24"/>
        </w:rPr>
        <w:fldChar w:fldCharType="begin"/>
      </w:r>
      <w:r>
        <w:rPr>
          <w:b w:val="0"/>
          <w:bCs w:val="0"/>
          <w:smallCaps w:val="0"/>
          <w:sz w:val="24"/>
          <w:szCs w:val="24"/>
        </w:rPr>
        <w:instrText>ADVANCE \d6</w:instrText>
      </w:r>
      <w:r>
        <w:rPr>
          <w:b w:val="0"/>
          <w:bCs w:val="0"/>
          <w:smallCaps w:val="0"/>
          <w:sz w:val="24"/>
          <w:szCs w:val="24"/>
        </w:rPr>
        <w:fldChar w:fldCharType="end"/>
      </w:r>
    </w:p>
    <w:p w:rsidR="00425453" w:rsidP="00425453" w14:paraId="5EE474D3" w14:textId="16B6A66F">
      <w:pPr>
        <w:jc w:val="center"/>
        <w:rPr>
          <w:b/>
        </w:rPr>
      </w:pPr>
      <w:r>
        <w:rPr>
          <w:b/>
        </w:rPr>
        <w:t xml:space="preserve">Supporting Statement </w:t>
      </w:r>
      <w:r w:rsidR="004845F4">
        <w:rPr>
          <w:b/>
        </w:rPr>
        <w:t>f</w:t>
      </w:r>
      <w:r w:rsidR="00C2223B">
        <w:rPr>
          <w:b/>
        </w:rPr>
        <w:t>or</w:t>
      </w:r>
      <w:r>
        <w:rPr>
          <w:b/>
        </w:rPr>
        <w:t xml:space="preserve"> EPA’s Information Collection Request</w:t>
      </w:r>
    </w:p>
    <w:p w:rsidR="00B854DF" w:rsidRPr="00742A58" w:rsidP="00425453" w14:paraId="772518EE" w14:textId="5B72A087">
      <w:pPr>
        <w:jc w:val="center"/>
        <w:rPr>
          <w:b/>
        </w:rPr>
      </w:pPr>
      <w:r>
        <w:rPr>
          <w:b/>
        </w:rPr>
        <w:t xml:space="preserve">Number </w:t>
      </w:r>
      <w:r w:rsidRPr="00732FBA">
        <w:rPr>
          <w:b/>
        </w:rPr>
        <w:t>2254.0</w:t>
      </w:r>
      <w:r w:rsidRPr="00732FBA" w:rsidR="008B4821">
        <w:rPr>
          <w:b/>
        </w:rPr>
        <w:t>4</w:t>
      </w:r>
    </w:p>
    <w:p w:rsidR="00425453" w:rsidRPr="00742A58" w:rsidP="00425453" w14:paraId="7D62ADB9" w14:textId="74454EB5">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bCs/>
        </w:rPr>
      </w:pPr>
      <w:r>
        <w:rPr>
          <w:b/>
          <w:bCs/>
        </w:rPr>
        <w:t>Responsible Appliance Disposal Program (Renewal)</w:t>
      </w:r>
    </w:p>
    <w:p w:rsidR="00425453" w:rsidRPr="00742A58" w:rsidP="00317257" w14:paraId="4DAF81B3" w14:textId="77777777">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425453" w:rsidRPr="00742A58" w:rsidP="00425453" w14:paraId="610F94A8" w14:textId="77777777">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p>
    <w:p w:rsidR="00425453" w:rsidRPr="00742A58" w:rsidP="00425453" w14:paraId="2DC6C8B3" w14:textId="77777777">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p>
    <w:p w:rsidR="00425453" w:rsidRPr="00742A58" w:rsidP="00425453" w14:paraId="3E0E426F" w14:textId="77777777">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p>
    <w:p w:rsidR="00425453" w:rsidRPr="00742A58" w:rsidP="00425453" w14:paraId="44177A22" w14:textId="77777777">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p>
    <w:p w:rsidR="00425453" w:rsidRPr="00742A58" w:rsidP="00425453" w14:paraId="53B55413" w14:textId="77777777">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p>
    <w:p w:rsidR="00425453" w:rsidRPr="00742A58" w:rsidP="00425453" w14:paraId="6E67420E" w14:textId="77777777">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p>
    <w:p w:rsidR="00425453" w:rsidRPr="00742A58" w:rsidP="00425453" w14:paraId="0A5DF52C" w14:textId="77777777">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p>
    <w:p w:rsidR="00425453" w:rsidRPr="00742A58" w:rsidP="00425453" w14:paraId="5193439E" w14:textId="77777777">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p>
    <w:p w:rsidR="00425453" w:rsidRPr="00742A58" w:rsidP="00425453" w14:paraId="1995EBCD" w14:textId="77777777">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p>
    <w:p w:rsidR="00425453" w:rsidRPr="00742A58" w:rsidP="00425453" w14:paraId="2783E46D" w14:textId="77777777">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p>
    <w:p w:rsidR="00425453" w:rsidRPr="00742A58" w:rsidP="00425453" w14:paraId="09DEF1FB" w14:textId="77777777">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p>
    <w:p w:rsidR="00425453" w:rsidRPr="00742A58" w:rsidP="00425453" w14:paraId="48F5EF7E" w14:textId="77777777">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p>
    <w:p w:rsidR="00425453" w:rsidRPr="00742A58" w:rsidP="00425453" w14:paraId="1DF18F4A" w14:textId="77777777">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p>
    <w:p w:rsidR="00425453" w:rsidRPr="00742A58" w:rsidP="00425453" w14:paraId="5712CD8B" w14:textId="77777777">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p>
    <w:p w:rsidR="00957D76" w:rsidRPr="00742A58" w:rsidP="00BC4593" w14:paraId="0764282A" w14:textId="77777777">
      <w:pPr>
        <w:widowControl/>
        <w:tabs>
          <w:tab w:val="center" w:pos="4680"/>
          <w:tab w:val="left" w:pos="5400"/>
          <w:tab w:val="left" w:pos="6120"/>
          <w:tab w:val="left" w:pos="6840"/>
          <w:tab w:val="left" w:pos="7560"/>
          <w:tab w:val="left" w:pos="8280"/>
          <w:tab w:val="left" w:pos="9000"/>
        </w:tabs>
        <w:jc w:val="both"/>
        <w:rPr>
          <w:b/>
          <w:bCs/>
        </w:rPr>
        <w:sectPr w:rsidSect="0010705D">
          <w:footerReference w:type="even" r:id="rId9"/>
          <w:footerReference w:type="default" r:id="rId10"/>
          <w:type w:val="continuous"/>
          <w:pgSz w:w="12240" w:h="15840"/>
          <w:pgMar w:top="1440" w:right="1440" w:bottom="1440" w:left="1440" w:header="720" w:footer="720" w:gutter="0"/>
          <w:pgNumType w:start="0"/>
          <w:cols w:space="720"/>
          <w:titlePg/>
          <w:docGrid w:linePitch="360"/>
        </w:sectPr>
      </w:pPr>
    </w:p>
    <w:p w:rsidR="00957D76" w:rsidRPr="00742A58" w:rsidP="00BC4593" w14:paraId="28657E7E" w14:textId="77777777">
      <w:pPr>
        <w:widowControl/>
        <w:tabs>
          <w:tab w:val="center" w:pos="4680"/>
          <w:tab w:val="left" w:pos="5400"/>
          <w:tab w:val="left" w:pos="6120"/>
          <w:tab w:val="left" w:pos="6840"/>
          <w:tab w:val="left" w:pos="7560"/>
          <w:tab w:val="left" w:pos="8280"/>
          <w:tab w:val="left" w:pos="9000"/>
        </w:tabs>
        <w:jc w:val="both"/>
        <w:rPr>
          <w:b/>
          <w:bCs/>
        </w:rPr>
        <w:sectPr w:rsidSect="0010705D">
          <w:type w:val="continuous"/>
          <w:pgSz w:w="12240" w:h="15840"/>
          <w:pgMar w:top="1440" w:right="1440" w:bottom="1440" w:left="1440" w:header="720" w:footer="720" w:gutter="0"/>
          <w:pgNumType w:start="1"/>
          <w:cols w:space="720"/>
          <w:docGrid w:linePitch="360"/>
        </w:sectPr>
      </w:pPr>
    </w:p>
    <w:p w:rsidR="00425453" w:rsidRPr="00742A58" w:rsidP="00BC4593" w14:paraId="58B27A32" w14:textId="77777777">
      <w:pPr>
        <w:widowControl/>
        <w:tabs>
          <w:tab w:val="center" w:pos="4680"/>
          <w:tab w:val="left" w:pos="5400"/>
          <w:tab w:val="left" w:pos="6120"/>
          <w:tab w:val="left" w:pos="6840"/>
          <w:tab w:val="left" w:pos="7560"/>
          <w:tab w:val="left" w:pos="8280"/>
          <w:tab w:val="left" w:pos="9000"/>
        </w:tabs>
        <w:jc w:val="both"/>
        <w:rPr>
          <w:b/>
          <w:bCs/>
        </w:rPr>
      </w:pPr>
      <w:r w:rsidRPr="00742A58">
        <w:rPr>
          <w:b/>
          <w:bCs/>
        </w:rPr>
        <w:tab/>
        <w:t>TABLE OF CONTENTS</w:t>
      </w:r>
    </w:p>
    <w:p w:rsidR="00425453" w:rsidRPr="00742A58" w:rsidP="00425453" w14:paraId="5206A282" w14:textId="77777777">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b/>
          <w:bCs/>
        </w:rPr>
      </w:pPr>
    </w:p>
    <w:bookmarkStart w:id="0" w:name="_Hlk531595646"/>
    <w:p w:rsidR="00DA02E4" w14:paraId="36A1455D" w14:textId="3CC5EE7D">
      <w:pPr>
        <w:pStyle w:val="TOC1"/>
        <w:tabs>
          <w:tab w:val="left" w:pos="440"/>
        </w:tabs>
        <w:rPr>
          <w:rFonts w:asciiTheme="minorHAnsi" w:eastAsiaTheme="minorEastAsia" w:hAnsiTheme="minorHAnsi" w:cstheme="minorBidi"/>
          <w:b w:val="0"/>
          <w:bCs w:val="0"/>
          <w:smallCaps w:val="0"/>
          <w:noProof/>
          <w:kern w:val="2"/>
          <w:sz w:val="22"/>
          <w:szCs w:val="22"/>
          <w14:ligatures w14:val="standardContextual"/>
        </w:rPr>
      </w:pPr>
      <w:r w:rsidRPr="00742A58">
        <w:rPr>
          <w:b w:val="0"/>
          <w:bCs w:val="0"/>
          <w:sz w:val="24"/>
          <w:szCs w:val="24"/>
        </w:rPr>
        <w:fldChar w:fldCharType="begin"/>
      </w:r>
      <w:r w:rsidRPr="00742A58" w:rsidR="001520D5">
        <w:rPr>
          <w:b w:val="0"/>
          <w:bCs w:val="0"/>
          <w:sz w:val="24"/>
          <w:szCs w:val="24"/>
        </w:rPr>
        <w:instrText xml:space="preserve"> TOC \o "1-3" \h \z \u </w:instrText>
      </w:r>
      <w:r w:rsidRPr="00742A58">
        <w:rPr>
          <w:b w:val="0"/>
          <w:bCs w:val="0"/>
          <w:sz w:val="24"/>
          <w:szCs w:val="24"/>
        </w:rPr>
        <w:fldChar w:fldCharType="separate"/>
      </w:r>
      <w:r>
        <w:fldChar w:fldCharType="begin"/>
      </w:r>
      <w:r>
        <w:instrText xml:space="preserve"> HYPERLINK \l "_Toc146092016" </w:instrText>
      </w:r>
      <w:r>
        <w:fldChar w:fldCharType="separate"/>
      </w:r>
      <w:r w:rsidRPr="0024065E">
        <w:rPr>
          <w:rStyle w:val="Hyperlink"/>
          <w:noProof/>
        </w:rPr>
        <w:t xml:space="preserve">1. </w:t>
      </w:r>
      <w:r>
        <w:rPr>
          <w:rFonts w:asciiTheme="minorHAnsi" w:eastAsiaTheme="minorEastAsia" w:hAnsiTheme="minorHAnsi" w:cstheme="minorBidi"/>
          <w:b w:val="0"/>
          <w:bCs w:val="0"/>
          <w:smallCaps w:val="0"/>
          <w:noProof/>
          <w:kern w:val="2"/>
          <w:sz w:val="22"/>
          <w:szCs w:val="22"/>
          <w14:ligatures w14:val="standardContextual"/>
        </w:rPr>
        <w:tab/>
      </w:r>
      <w:r w:rsidRPr="0024065E">
        <w:rPr>
          <w:rStyle w:val="Hyperlink"/>
          <w:noProof/>
        </w:rPr>
        <w:t>IDENTIFICATION OF THE INFORMATION COLLECTION</w:t>
      </w:r>
      <w:r>
        <w:rPr>
          <w:noProof/>
          <w:webHidden/>
        </w:rPr>
        <w:tab/>
      </w:r>
      <w:r>
        <w:rPr>
          <w:noProof/>
          <w:webHidden/>
        </w:rPr>
        <w:fldChar w:fldCharType="begin"/>
      </w:r>
      <w:r>
        <w:rPr>
          <w:noProof/>
          <w:webHidden/>
        </w:rPr>
        <w:instrText xml:space="preserve"> PAGEREF _Toc146092016 \h </w:instrText>
      </w:r>
      <w:r>
        <w:rPr>
          <w:noProof/>
          <w:webHidden/>
        </w:rPr>
        <w:fldChar w:fldCharType="separate"/>
      </w:r>
      <w:r>
        <w:rPr>
          <w:noProof/>
          <w:webHidden/>
        </w:rPr>
        <w:t>1</w:t>
      </w:r>
      <w:r>
        <w:rPr>
          <w:noProof/>
          <w:webHidden/>
        </w:rPr>
        <w:fldChar w:fldCharType="end"/>
      </w:r>
      <w:r>
        <w:fldChar w:fldCharType="end"/>
      </w:r>
    </w:p>
    <w:p w:rsidR="00DA02E4" w14:paraId="63EEE3C3" w14:textId="3E8B6474">
      <w:pPr>
        <w:pStyle w:val="TOC2"/>
        <w:tabs>
          <w:tab w:val="left" w:pos="880"/>
          <w:tab w:val="right" w:leader="dot" w:pos="9350"/>
        </w:tabs>
        <w:rPr>
          <w:rFonts w:asciiTheme="minorHAnsi" w:eastAsiaTheme="minorEastAsia" w:hAnsiTheme="minorHAnsi" w:cstheme="minorBidi"/>
          <w:noProof/>
          <w:kern w:val="2"/>
          <w:sz w:val="22"/>
          <w:szCs w:val="22"/>
          <w14:ligatures w14:val="standardContextual"/>
        </w:rPr>
      </w:pPr>
      <w:hyperlink w:anchor="_Toc146092017" w:history="1">
        <w:r w:rsidRPr="0024065E">
          <w:rPr>
            <w:rStyle w:val="Hyperlink"/>
            <w:noProof/>
          </w:rPr>
          <w:t>1(a)</w:t>
        </w:r>
        <w:r>
          <w:rPr>
            <w:rFonts w:asciiTheme="minorHAnsi" w:eastAsiaTheme="minorEastAsia" w:hAnsiTheme="minorHAnsi" w:cstheme="minorBidi"/>
            <w:noProof/>
            <w:kern w:val="2"/>
            <w:sz w:val="22"/>
            <w:szCs w:val="22"/>
            <w14:ligatures w14:val="standardContextual"/>
          </w:rPr>
          <w:tab/>
        </w:r>
        <w:r w:rsidRPr="0024065E">
          <w:rPr>
            <w:rStyle w:val="Hyperlink"/>
            <w:noProof/>
          </w:rPr>
          <w:t>Title of the Information Collection</w:t>
        </w:r>
        <w:r>
          <w:rPr>
            <w:noProof/>
            <w:webHidden/>
          </w:rPr>
          <w:tab/>
        </w:r>
        <w:r>
          <w:rPr>
            <w:noProof/>
            <w:webHidden/>
          </w:rPr>
          <w:fldChar w:fldCharType="begin"/>
        </w:r>
        <w:r>
          <w:rPr>
            <w:noProof/>
            <w:webHidden/>
          </w:rPr>
          <w:instrText xml:space="preserve"> PAGEREF _Toc146092017 \h </w:instrText>
        </w:r>
        <w:r>
          <w:rPr>
            <w:noProof/>
            <w:webHidden/>
          </w:rPr>
          <w:fldChar w:fldCharType="separate"/>
        </w:r>
        <w:r>
          <w:rPr>
            <w:noProof/>
            <w:webHidden/>
          </w:rPr>
          <w:t>1</w:t>
        </w:r>
        <w:r>
          <w:rPr>
            <w:noProof/>
            <w:webHidden/>
          </w:rPr>
          <w:fldChar w:fldCharType="end"/>
        </w:r>
      </w:hyperlink>
    </w:p>
    <w:p w:rsidR="00DA02E4" w14:paraId="5EA4AE04" w14:textId="6A359688">
      <w:pPr>
        <w:pStyle w:val="TOC2"/>
        <w:tabs>
          <w:tab w:val="left" w:pos="880"/>
          <w:tab w:val="right" w:leader="dot" w:pos="9350"/>
        </w:tabs>
        <w:rPr>
          <w:rFonts w:asciiTheme="minorHAnsi" w:eastAsiaTheme="minorEastAsia" w:hAnsiTheme="minorHAnsi" w:cstheme="minorBidi"/>
          <w:noProof/>
          <w:kern w:val="2"/>
          <w:sz w:val="22"/>
          <w:szCs w:val="22"/>
          <w14:ligatures w14:val="standardContextual"/>
        </w:rPr>
      </w:pPr>
      <w:hyperlink w:anchor="_Toc146092018" w:history="1">
        <w:r w:rsidRPr="0024065E">
          <w:rPr>
            <w:rStyle w:val="Hyperlink"/>
            <w:noProof/>
          </w:rPr>
          <w:t>1(b)</w:t>
        </w:r>
        <w:r>
          <w:rPr>
            <w:rFonts w:asciiTheme="minorHAnsi" w:eastAsiaTheme="minorEastAsia" w:hAnsiTheme="minorHAnsi" w:cstheme="minorBidi"/>
            <w:noProof/>
            <w:kern w:val="2"/>
            <w:sz w:val="22"/>
            <w:szCs w:val="22"/>
            <w14:ligatures w14:val="standardContextual"/>
          </w:rPr>
          <w:tab/>
        </w:r>
        <w:r w:rsidRPr="0024065E">
          <w:rPr>
            <w:rStyle w:val="Hyperlink"/>
            <w:noProof/>
          </w:rPr>
          <w:t>Short Characterization/Abstract</w:t>
        </w:r>
        <w:r>
          <w:rPr>
            <w:noProof/>
            <w:webHidden/>
          </w:rPr>
          <w:tab/>
        </w:r>
        <w:r>
          <w:rPr>
            <w:noProof/>
            <w:webHidden/>
          </w:rPr>
          <w:fldChar w:fldCharType="begin"/>
        </w:r>
        <w:r>
          <w:rPr>
            <w:noProof/>
            <w:webHidden/>
          </w:rPr>
          <w:instrText xml:space="preserve"> PAGEREF _Toc146092018 \h </w:instrText>
        </w:r>
        <w:r>
          <w:rPr>
            <w:noProof/>
            <w:webHidden/>
          </w:rPr>
          <w:fldChar w:fldCharType="separate"/>
        </w:r>
        <w:r>
          <w:rPr>
            <w:noProof/>
            <w:webHidden/>
          </w:rPr>
          <w:t>1</w:t>
        </w:r>
        <w:r>
          <w:rPr>
            <w:noProof/>
            <w:webHidden/>
          </w:rPr>
          <w:fldChar w:fldCharType="end"/>
        </w:r>
      </w:hyperlink>
    </w:p>
    <w:p w:rsidR="00DA02E4" w14:paraId="6EB4CB28" w14:textId="68F42647">
      <w:pPr>
        <w:pStyle w:val="TOC1"/>
        <w:tabs>
          <w:tab w:val="left" w:pos="440"/>
        </w:tabs>
        <w:rPr>
          <w:rFonts w:asciiTheme="minorHAnsi" w:eastAsiaTheme="minorEastAsia" w:hAnsiTheme="minorHAnsi" w:cstheme="minorBidi"/>
          <w:b w:val="0"/>
          <w:bCs w:val="0"/>
          <w:smallCaps w:val="0"/>
          <w:noProof/>
          <w:kern w:val="2"/>
          <w:sz w:val="22"/>
          <w:szCs w:val="22"/>
          <w14:ligatures w14:val="standardContextual"/>
        </w:rPr>
      </w:pPr>
      <w:hyperlink w:anchor="_Toc146092019" w:history="1">
        <w:r w:rsidRPr="0024065E">
          <w:rPr>
            <w:rStyle w:val="Hyperlink"/>
            <w:noProof/>
          </w:rPr>
          <w:t>2.</w:t>
        </w:r>
        <w:r>
          <w:rPr>
            <w:rFonts w:asciiTheme="minorHAnsi" w:eastAsiaTheme="minorEastAsia" w:hAnsiTheme="minorHAnsi" w:cstheme="minorBidi"/>
            <w:b w:val="0"/>
            <w:bCs w:val="0"/>
            <w:smallCaps w:val="0"/>
            <w:noProof/>
            <w:kern w:val="2"/>
            <w:sz w:val="22"/>
            <w:szCs w:val="22"/>
            <w14:ligatures w14:val="standardContextual"/>
          </w:rPr>
          <w:tab/>
        </w:r>
        <w:r w:rsidRPr="0024065E">
          <w:rPr>
            <w:rStyle w:val="Hyperlink"/>
            <w:noProof/>
          </w:rPr>
          <w:t>NEED FOR AND USE OF THE INFORMATION COLLECTION</w:t>
        </w:r>
        <w:r>
          <w:rPr>
            <w:noProof/>
            <w:webHidden/>
          </w:rPr>
          <w:tab/>
        </w:r>
        <w:r>
          <w:rPr>
            <w:noProof/>
            <w:webHidden/>
          </w:rPr>
          <w:fldChar w:fldCharType="begin"/>
        </w:r>
        <w:r>
          <w:rPr>
            <w:noProof/>
            <w:webHidden/>
          </w:rPr>
          <w:instrText xml:space="preserve"> PAGEREF _Toc146092019 \h </w:instrText>
        </w:r>
        <w:r>
          <w:rPr>
            <w:noProof/>
            <w:webHidden/>
          </w:rPr>
          <w:fldChar w:fldCharType="separate"/>
        </w:r>
        <w:r>
          <w:rPr>
            <w:noProof/>
            <w:webHidden/>
          </w:rPr>
          <w:t>2</w:t>
        </w:r>
        <w:r>
          <w:rPr>
            <w:noProof/>
            <w:webHidden/>
          </w:rPr>
          <w:fldChar w:fldCharType="end"/>
        </w:r>
      </w:hyperlink>
    </w:p>
    <w:p w:rsidR="00DA02E4" w14:paraId="28E2B977" w14:textId="29AC7FCD">
      <w:pPr>
        <w:pStyle w:val="TOC2"/>
        <w:tabs>
          <w:tab w:val="left" w:pos="880"/>
          <w:tab w:val="right" w:leader="dot" w:pos="9350"/>
        </w:tabs>
        <w:rPr>
          <w:rFonts w:asciiTheme="minorHAnsi" w:eastAsiaTheme="minorEastAsia" w:hAnsiTheme="minorHAnsi" w:cstheme="minorBidi"/>
          <w:noProof/>
          <w:kern w:val="2"/>
          <w:sz w:val="22"/>
          <w:szCs w:val="22"/>
          <w14:ligatures w14:val="standardContextual"/>
        </w:rPr>
      </w:pPr>
      <w:hyperlink w:anchor="_Toc146092020" w:history="1">
        <w:r w:rsidRPr="0024065E">
          <w:rPr>
            <w:rStyle w:val="Hyperlink"/>
            <w:noProof/>
          </w:rPr>
          <w:t>2(a)</w:t>
        </w:r>
        <w:r>
          <w:rPr>
            <w:rFonts w:asciiTheme="minorHAnsi" w:eastAsiaTheme="minorEastAsia" w:hAnsiTheme="minorHAnsi" w:cstheme="minorBidi"/>
            <w:noProof/>
            <w:kern w:val="2"/>
            <w:sz w:val="22"/>
            <w:szCs w:val="22"/>
            <w14:ligatures w14:val="standardContextual"/>
          </w:rPr>
          <w:tab/>
        </w:r>
        <w:r w:rsidRPr="0024065E">
          <w:rPr>
            <w:rStyle w:val="Hyperlink"/>
            <w:noProof/>
          </w:rPr>
          <w:t>Need and Authority for the Collection</w:t>
        </w:r>
        <w:r>
          <w:rPr>
            <w:noProof/>
            <w:webHidden/>
          </w:rPr>
          <w:tab/>
        </w:r>
        <w:r>
          <w:rPr>
            <w:noProof/>
            <w:webHidden/>
          </w:rPr>
          <w:fldChar w:fldCharType="begin"/>
        </w:r>
        <w:r>
          <w:rPr>
            <w:noProof/>
            <w:webHidden/>
          </w:rPr>
          <w:instrText xml:space="preserve"> PAGEREF _Toc146092020 \h </w:instrText>
        </w:r>
        <w:r>
          <w:rPr>
            <w:noProof/>
            <w:webHidden/>
          </w:rPr>
          <w:fldChar w:fldCharType="separate"/>
        </w:r>
        <w:r>
          <w:rPr>
            <w:noProof/>
            <w:webHidden/>
          </w:rPr>
          <w:t>2</w:t>
        </w:r>
        <w:r>
          <w:rPr>
            <w:noProof/>
            <w:webHidden/>
          </w:rPr>
          <w:fldChar w:fldCharType="end"/>
        </w:r>
      </w:hyperlink>
    </w:p>
    <w:p w:rsidR="00DA02E4" w14:paraId="1CF1CE7E" w14:textId="5E9F1DFD">
      <w:pPr>
        <w:pStyle w:val="TOC2"/>
        <w:tabs>
          <w:tab w:val="left" w:pos="880"/>
          <w:tab w:val="right" w:leader="dot" w:pos="9350"/>
        </w:tabs>
        <w:rPr>
          <w:rFonts w:asciiTheme="minorHAnsi" w:eastAsiaTheme="minorEastAsia" w:hAnsiTheme="minorHAnsi" w:cstheme="minorBidi"/>
          <w:noProof/>
          <w:kern w:val="2"/>
          <w:sz w:val="22"/>
          <w:szCs w:val="22"/>
          <w14:ligatures w14:val="standardContextual"/>
        </w:rPr>
      </w:pPr>
      <w:hyperlink w:anchor="_Toc146092021" w:history="1">
        <w:r w:rsidRPr="0024065E">
          <w:rPr>
            <w:rStyle w:val="Hyperlink"/>
            <w:noProof/>
          </w:rPr>
          <w:t>2(b)</w:t>
        </w:r>
        <w:r>
          <w:rPr>
            <w:rFonts w:asciiTheme="minorHAnsi" w:eastAsiaTheme="minorEastAsia" w:hAnsiTheme="minorHAnsi" w:cstheme="minorBidi"/>
            <w:noProof/>
            <w:kern w:val="2"/>
            <w:sz w:val="22"/>
            <w:szCs w:val="22"/>
            <w14:ligatures w14:val="standardContextual"/>
          </w:rPr>
          <w:tab/>
        </w:r>
        <w:r w:rsidRPr="0024065E">
          <w:rPr>
            <w:rStyle w:val="Hyperlink"/>
            <w:noProof/>
          </w:rPr>
          <w:t>Practical Utility and Users of the Data</w:t>
        </w:r>
        <w:r>
          <w:rPr>
            <w:noProof/>
            <w:webHidden/>
          </w:rPr>
          <w:tab/>
        </w:r>
        <w:r>
          <w:rPr>
            <w:noProof/>
            <w:webHidden/>
          </w:rPr>
          <w:fldChar w:fldCharType="begin"/>
        </w:r>
        <w:r>
          <w:rPr>
            <w:noProof/>
            <w:webHidden/>
          </w:rPr>
          <w:instrText xml:space="preserve"> PAGEREF _Toc146092021 \h </w:instrText>
        </w:r>
        <w:r>
          <w:rPr>
            <w:noProof/>
            <w:webHidden/>
          </w:rPr>
          <w:fldChar w:fldCharType="separate"/>
        </w:r>
        <w:r>
          <w:rPr>
            <w:noProof/>
            <w:webHidden/>
          </w:rPr>
          <w:t>3</w:t>
        </w:r>
        <w:r>
          <w:rPr>
            <w:noProof/>
            <w:webHidden/>
          </w:rPr>
          <w:fldChar w:fldCharType="end"/>
        </w:r>
      </w:hyperlink>
    </w:p>
    <w:p w:rsidR="00DA02E4" w14:paraId="038B7D76" w14:textId="2F7F8524">
      <w:pPr>
        <w:pStyle w:val="TOC1"/>
        <w:tabs>
          <w:tab w:val="left" w:pos="440"/>
        </w:tabs>
        <w:rPr>
          <w:rFonts w:asciiTheme="minorHAnsi" w:eastAsiaTheme="minorEastAsia" w:hAnsiTheme="minorHAnsi" w:cstheme="minorBidi"/>
          <w:b w:val="0"/>
          <w:bCs w:val="0"/>
          <w:smallCaps w:val="0"/>
          <w:noProof/>
          <w:kern w:val="2"/>
          <w:sz w:val="22"/>
          <w:szCs w:val="22"/>
          <w14:ligatures w14:val="standardContextual"/>
        </w:rPr>
      </w:pPr>
      <w:hyperlink w:anchor="_Toc146092022" w:history="1">
        <w:r w:rsidRPr="0024065E">
          <w:rPr>
            <w:rStyle w:val="Hyperlink"/>
            <w:noProof/>
          </w:rPr>
          <w:t>3.</w:t>
        </w:r>
        <w:r>
          <w:rPr>
            <w:rFonts w:asciiTheme="minorHAnsi" w:eastAsiaTheme="minorEastAsia" w:hAnsiTheme="minorHAnsi" w:cstheme="minorBidi"/>
            <w:b w:val="0"/>
            <w:bCs w:val="0"/>
            <w:smallCaps w:val="0"/>
            <w:noProof/>
            <w:kern w:val="2"/>
            <w:sz w:val="22"/>
            <w:szCs w:val="22"/>
            <w14:ligatures w14:val="standardContextual"/>
          </w:rPr>
          <w:tab/>
        </w:r>
        <w:r w:rsidRPr="0024065E">
          <w:rPr>
            <w:rStyle w:val="Hyperlink"/>
            <w:noProof/>
          </w:rPr>
          <w:t>NONDUPLICATION, CONSULTATIONS, AND OTHER COLLECTION CRITERIA</w:t>
        </w:r>
        <w:r>
          <w:rPr>
            <w:noProof/>
            <w:webHidden/>
          </w:rPr>
          <w:tab/>
        </w:r>
        <w:r>
          <w:rPr>
            <w:noProof/>
            <w:webHidden/>
          </w:rPr>
          <w:fldChar w:fldCharType="begin"/>
        </w:r>
        <w:r>
          <w:rPr>
            <w:noProof/>
            <w:webHidden/>
          </w:rPr>
          <w:instrText xml:space="preserve"> PAGEREF _Toc146092022 \h </w:instrText>
        </w:r>
        <w:r>
          <w:rPr>
            <w:noProof/>
            <w:webHidden/>
          </w:rPr>
          <w:fldChar w:fldCharType="separate"/>
        </w:r>
        <w:r>
          <w:rPr>
            <w:noProof/>
            <w:webHidden/>
          </w:rPr>
          <w:t>4</w:t>
        </w:r>
        <w:r>
          <w:rPr>
            <w:noProof/>
            <w:webHidden/>
          </w:rPr>
          <w:fldChar w:fldCharType="end"/>
        </w:r>
      </w:hyperlink>
    </w:p>
    <w:p w:rsidR="00DA02E4" w14:paraId="1958C880" w14:textId="2AA38DB4">
      <w:pPr>
        <w:pStyle w:val="TOC2"/>
        <w:tabs>
          <w:tab w:val="left" w:pos="880"/>
          <w:tab w:val="right" w:leader="dot" w:pos="9350"/>
        </w:tabs>
        <w:rPr>
          <w:rFonts w:asciiTheme="minorHAnsi" w:eastAsiaTheme="minorEastAsia" w:hAnsiTheme="minorHAnsi" w:cstheme="minorBidi"/>
          <w:noProof/>
          <w:kern w:val="2"/>
          <w:sz w:val="22"/>
          <w:szCs w:val="22"/>
          <w14:ligatures w14:val="standardContextual"/>
        </w:rPr>
      </w:pPr>
      <w:hyperlink w:anchor="_Toc146092023" w:history="1">
        <w:r w:rsidRPr="0024065E">
          <w:rPr>
            <w:rStyle w:val="Hyperlink"/>
            <w:noProof/>
          </w:rPr>
          <w:t>3(a)</w:t>
        </w:r>
        <w:r>
          <w:rPr>
            <w:rFonts w:asciiTheme="minorHAnsi" w:eastAsiaTheme="minorEastAsia" w:hAnsiTheme="minorHAnsi" w:cstheme="minorBidi"/>
            <w:noProof/>
            <w:kern w:val="2"/>
            <w:sz w:val="22"/>
            <w:szCs w:val="22"/>
            <w14:ligatures w14:val="standardContextual"/>
          </w:rPr>
          <w:tab/>
        </w:r>
        <w:r w:rsidRPr="0024065E">
          <w:rPr>
            <w:rStyle w:val="Hyperlink"/>
            <w:noProof/>
          </w:rPr>
          <w:t>Nonduplication</w:t>
        </w:r>
        <w:r>
          <w:rPr>
            <w:noProof/>
            <w:webHidden/>
          </w:rPr>
          <w:tab/>
        </w:r>
        <w:r>
          <w:rPr>
            <w:noProof/>
            <w:webHidden/>
          </w:rPr>
          <w:fldChar w:fldCharType="begin"/>
        </w:r>
        <w:r>
          <w:rPr>
            <w:noProof/>
            <w:webHidden/>
          </w:rPr>
          <w:instrText xml:space="preserve"> PAGEREF _Toc146092023 \h </w:instrText>
        </w:r>
        <w:r>
          <w:rPr>
            <w:noProof/>
            <w:webHidden/>
          </w:rPr>
          <w:fldChar w:fldCharType="separate"/>
        </w:r>
        <w:r>
          <w:rPr>
            <w:noProof/>
            <w:webHidden/>
          </w:rPr>
          <w:t>4</w:t>
        </w:r>
        <w:r>
          <w:rPr>
            <w:noProof/>
            <w:webHidden/>
          </w:rPr>
          <w:fldChar w:fldCharType="end"/>
        </w:r>
      </w:hyperlink>
    </w:p>
    <w:p w:rsidR="00DA02E4" w14:paraId="7E10858D" w14:textId="4F785CB3">
      <w:pPr>
        <w:pStyle w:val="TOC2"/>
        <w:tabs>
          <w:tab w:val="left" w:pos="880"/>
          <w:tab w:val="right" w:leader="dot" w:pos="9350"/>
        </w:tabs>
        <w:rPr>
          <w:rFonts w:asciiTheme="minorHAnsi" w:eastAsiaTheme="minorEastAsia" w:hAnsiTheme="minorHAnsi" w:cstheme="minorBidi"/>
          <w:noProof/>
          <w:kern w:val="2"/>
          <w:sz w:val="22"/>
          <w:szCs w:val="22"/>
          <w14:ligatures w14:val="standardContextual"/>
        </w:rPr>
      </w:pPr>
      <w:hyperlink w:anchor="_Toc146092024" w:history="1">
        <w:r w:rsidRPr="0024065E">
          <w:rPr>
            <w:rStyle w:val="Hyperlink"/>
            <w:noProof/>
          </w:rPr>
          <w:t>3(b)</w:t>
        </w:r>
        <w:r>
          <w:rPr>
            <w:rFonts w:asciiTheme="minorHAnsi" w:eastAsiaTheme="minorEastAsia" w:hAnsiTheme="minorHAnsi" w:cstheme="minorBidi"/>
            <w:noProof/>
            <w:kern w:val="2"/>
            <w:sz w:val="22"/>
            <w:szCs w:val="22"/>
            <w14:ligatures w14:val="standardContextual"/>
          </w:rPr>
          <w:tab/>
        </w:r>
        <w:r w:rsidRPr="0024065E">
          <w:rPr>
            <w:rStyle w:val="Hyperlink"/>
            <w:noProof/>
          </w:rPr>
          <w:t>Public Notice Request Prior to ICR Submission to OMB</w:t>
        </w:r>
        <w:r>
          <w:rPr>
            <w:noProof/>
            <w:webHidden/>
          </w:rPr>
          <w:tab/>
        </w:r>
        <w:r>
          <w:rPr>
            <w:noProof/>
            <w:webHidden/>
          </w:rPr>
          <w:fldChar w:fldCharType="begin"/>
        </w:r>
        <w:r>
          <w:rPr>
            <w:noProof/>
            <w:webHidden/>
          </w:rPr>
          <w:instrText xml:space="preserve"> PAGEREF _Toc146092024 \h </w:instrText>
        </w:r>
        <w:r>
          <w:rPr>
            <w:noProof/>
            <w:webHidden/>
          </w:rPr>
          <w:fldChar w:fldCharType="separate"/>
        </w:r>
        <w:r>
          <w:rPr>
            <w:noProof/>
            <w:webHidden/>
          </w:rPr>
          <w:t>4</w:t>
        </w:r>
        <w:r>
          <w:rPr>
            <w:noProof/>
            <w:webHidden/>
          </w:rPr>
          <w:fldChar w:fldCharType="end"/>
        </w:r>
      </w:hyperlink>
    </w:p>
    <w:p w:rsidR="00DA02E4" w14:paraId="5AE0751F" w14:textId="00683CB5">
      <w:pPr>
        <w:pStyle w:val="TOC2"/>
        <w:tabs>
          <w:tab w:val="left" w:pos="880"/>
          <w:tab w:val="right" w:leader="dot" w:pos="9350"/>
        </w:tabs>
        <w:rPr>
          <w:rFonts w:asciiTheme="minorHAnsi" w:eastAsiaTheme="minorEastAsia" w:hAnsiTheme="minorHAnsi" w:cstheme="minorBidi"/>
          <w:noProof/>
          <w:kern w:val="2"/>
          <w:sz w:val="22"/>
          <w:szCs w:val="22"/>
          <w14:ligatures w14:val="standardContextual"/>
        </w:rPr>
      </w:pPr>
      <w:hyperlink w:anchor="_Toc146092025" w:history="1">
        <w:r w:rsidRPr="0024065E">
          <w:rPr>
            <w:rStyle w:val="Hyperlink"/>
            <w:noProof/>
          </w:rPr>
          <w:t>3(c)</w:t>
        </w:r>
        <w:r>
          <w:rPr>
            <w:rFonts w:asciiTheme="minorHAnsi" w:eastAsiaTheme="minorEastAsia" w:hAnsiTheme="minorHAnsi" w:cstheme="minorBidi"/>
            <w:noProof/>
            <w:kern w:val="2"/>
            <w:sz w:val="22"/>
            <w:szCs w:val="22"/>
            <w14:ligatures w14:val="standardContextual"/>
          </w:rPr>
          <w:tab/>
        </w:r>
        <w:r w:rsidRPr="0024065E">
          <w:rPr>
            <w:rStyle w:val="Hyperlink"/>
            <w:noProof/>
          </w:rPr>
          <w:t>Consultations</w:t>
        </w:r>
        <w:r>
          <w:rPr>
            <w:noProof/>
            <w:webHidden/>
          </w:rPr>
          <w:tab/>
        </w:r>
        <w:r>
          <w:rPr>
            <w:noProof/>
            <w:webHidden/>
          </w:rPr>
          <w:fldChar w:fldCharType="begin"/>
        </w:r>
        <w:r>
          <w:rPr>
            <w:noProof/>
            <w:webHidden/>
          </w:rPr>
          <w:instrText xml:space="preserve"> PAGEREF _Toc146092025 \h </w:instrText>
        </w:r>
        <w:r>
          <w:rPr>
            <w:noProof/>
            <w:webHidden/>
          </w:rPr>
          <w:fldChar w:fldCharType="separate"/>
        </w:r>
        <w:r>
          <w:rPr>
            <w:noProof/>
            <w:webHidden/>
          </w:rPr>
          <w:t>4</w:t>
        </w:r>
        <w:r>
          <w:rPr>
            <w:noProof/>
            <w:webHidden/>
          </w:rPr>
          <w:fldChar w:fldCharType="end"/>
        </w:r>
      </w:hyperlink>
    </w:p>
    <w:p w:rsidR="00DA02E4" w14:paraId="6FFA0CB0" w14:textId="31B5F433">
      <w:pPr>
        <w:pStyle w:val="TOC2"/>
        <w:tabs>
          <w:tab w:val="left" w:pos="880"/>
          <w:tab w:val="right" w:leader="dot" w:pos="9350"/>
        </w:tabs>
        <w:rPr>
          <w:rFonts w:asciiTheme="minorHAnsi" w:eastAsiaTheme="minorEastAsia" w:hAnsiTheme="minorHAnsi" w:cstheme="minorBidi"/>
          <w:noProof/>
          <w:kern w:val="2"/>
          <w:sz w:val="22"/>
          <w:szCs w:val="22"/>
          <w14:ligatures w14:val="standardContextual"/>
        </w:rPr>
      </w:pPr>
      <w:hyperlink w:anchor="_Toc146092026" w:history="1">
        <w:r w:rsidRPr="0024065E">
          <w:rPr>
            <w:rStyle w:val="Hyperlink"/>
            <w:noProof/>
          </w:rPr>
          <w:t>3(d)</w:t>
        </w:r>
        <w:r>
          <w:rPr>
            <w:rFonts w:asciiTheme="minorHAnsi" w:eastAsiaTheme="minorEastAsia" w:hAnsiTheme="minorHAnsi" w:cstheme="minorBidi"/>
            <w:noProof/>
            <w:kern w:val="2"/>
            <w:sz w:val="22"/>
            <w:szCs w:val="22"/>
            <w14:ligatures w14:val="standardContextual"/>
          </w:rPr>
          <w:tab/>
        </w:r>
        <w:r w:rsidRPr="0024065E">
          <w:rPr>
            <w:rStyle w:val="Hyperlink"/>
            <w:noProof/>
          </w:rPr>
          <w:t>Effects of Less Frequent Collection</w:t>
        </w:r>
        <w:r>
          <w:rPr>
            <w:noProof/>
            <w:webHidden/>
          </w:rPr>
          <w:tab/>
        </w:r>
        <w:r>
          <w:rPr>
            <w:noProof/>
            <w:webHidden/>
          </w:rPr>
          <w:fldChar w:fldCharType="begin"/>
        </w:r>
        <w:r>
          <w:rPr>
            <w:noProof/>
            <w:webHidden/>
          </w:rPr>
          <w:instrText xml:space="preserve"> PAGEREF _Toc146092026 \h </w:instrText>
        </w:r>
        <w:r>
          <w:rPr>
            <w:noProof/>
            <w:webHidden/>
          </w:rPr>
          <w:fldChar w:fldCharType="separate"/>
        </w:r>
        <w:r>
          <w:rPr>
            <w:noProof/>
            <w:webHidden/>
          </w:rPr>
          <w:t>5</w:t>
        </w:r>
        <w:r>
          <w:rPr>
            <w:noProof/>
            <w:webHidden/>
          </w:rPr>
          <w:fldChar w:fldCharType="end"/>
        </w:r>
      </w:hyperlink>
    </w:p>
    <w:p w:rsidR="00DA02E4" w14:paraId="66C5A163" w14:textId="252167AF">
      <w:pPr>
        <w:pStyle w:val="TOC2"/>
        <w:tabs>
          <w:tab w:val="left" w:pos="880"/>
          <w:tab w:val="right" w:leader="dot" w:pos="9350"/>
        </w:tabs>
        <w:rPr>
          <w:rFonts w:asciiTheme="minorHAnsi" w:eastAsiaTheme="minorEastAsia" w:hAnsiTheme="minorHAnsi" w:cstheme="minorBidi"/>
          <w:noProof/>
          <w:kern w:val="2"/>
          <w:sz w:val="22"/>
          <w:szCs w:val="22"/>
          <w14:ligatures w14:val="standardContextual"/>
        </w:rPr>
      </w:pPr>
      <w:hyperlink w:anchor="_Toc146092027" w:history="1">
        <w:r w:rsidRPr="0024065E">
          <w:rPr>
            <w:rStyle w:val="Hyperlink"/>
            <w:noProof/>
          </w:rPr>
          <w:t>3(e)</w:t>
        </w:r>
        <w:r>
          <w:rPr>
            <w:rFonts w:asciiTheme="minorHAnsi" w:eastAsiaTheme="minorEastAsia" w:hAnsiTheme="minorHAnsi" w:cstheme="minorBidi"/>
            <w:noProof/>
            <w:kern w:val="2"/>
            <w:sz w:val="22"/>
            <w:szCs w:val="22"/>
            <w14:ligatures w14:val="standardContextual"/>
          </w:rPr>
          <w:tab/>
        </w:r>
        <w:r w:rsidRPr="0024065E">
          <w:rPr>
            <w:rStyle w:val="Hyperlink"/>
            <w:noProof/>
          </w:rPr>
          <w:t>General Guidelines</w:t>
        </w:r>
        <w:r>
          <w:rPr>
            <w:noProof/>
            <w:webHidden/>
          </w:rPr>
          <w:tab/>
        </w:r>
        <w:r>
          <w:rPr>
            <w:noProof/>
            <w:webHidden/>
          </w:rPr>
          <w:fldChar w:fldCharType="begin"/>
        </w:r>
        <w:r>
          <w:rPr>
            <w:noProof/>
            <w:webHidden/>
          </w:rPr>
          <w:instrText xml:space="preserve"> PAGEREF _Toc146092027 \h </w:instrText>
        </w:r>
        <w:r>
          <w:rPr>
            <w:noProof/>
            <w:webHidden/>
          </w:rPr>
          <w:fldChar w:fldCharType="separate"/>
        </w:r>
        <w:r>
          <w:rPr>
            <w:noProof/>
            <w:webHidden/>
          </w:rPr>
          <w:t>5</w:t>
        </w:r>
        <w:r>
          <w:rPr>
            <w:noProof/>
            <w:webHidden/>
          </w:rPr>
          <w:fldChar w:fldCharType="end"/>
        </w:r>
      </w:hyperlink>
    </w:p>
    <w:p w:rsidR="00DA02E4" w14:paraId="46CD5112" w14:textId="4C9B880A">
      <w:pPr>
        <w:pStyle w:val="TOC2"/>
        <w:tabs>
          <w:tab w:val="left" w:pos="880"/>
          <w:tab w:val="right" w:leader="dot" w:pos="9350"/>
        </w:tabs>
        <w:rPr>
          <w:rFonts w:asciiTheme="minorHAnsi" w:eastAsiaTheme="minorEastAsia" w:hAnsiTheme="minorHAnsi" w:cstheme="minorBidi"/>
          <w:noProof/>
          <w:kern w:val="2"/>
          <w:sz w:val="22"/>
          <w:szCs w:val="22"/>
          <w14:ligatures w14:val="standardContextual"/>
        </w:rPr>
      </w:pPr>
      <w:hyperlink w:anchor="_Toc146092028" w:history="1">
        <w:r w:rsidRPr="0024065E">
          <w:rPr>
            <w:rStyle w:val="Hyperlink"/>
            <w:noProof/>
          </w:rPr>
          <w:t>3(f)</w:t>
        </w:r>
        <w:r>
          <w:rPr>
            <w:rFonts w:asciiTheme="minorHAnsi" w:eastAsiaTheme="minorEastAsia" w:hAnsiTheme="minorHAnsi" w:cstheme="minorBidi"/>
            <w:noProof/>
            <w:kern w:val="2"/>
            <w:sz w:val="22"/>
            <w:szCs w:val="22"/>
            <w14:ligatures w14:val="standardContextual"/>
          </w:rPr>
          <w:tab/>
        </w:r>
        <w:r w:rsidRPr="0024065E">
          <w:rPr>
            <w:rStyle w:val="Hyperlink"/>
            <w:noProof/>
          </w:rPr>
          <w:t>Confidentiality</w:t>
        </w:r>
        <w:r>
          <w:rPr>
            <w:noProof/>
            <w:webHidden/>
          </w:rPr>
          <w:tab/>
        </w:r>
        <w:r>
          <w:rPr>
            <w:noProof/>
            <w:webHidden/>
          </w:rPr>
          <w:fldChar w:fldCharType="begin"/>
        </w:r>
        <w:r>
          <w:rPr>
            <w:noProof/>
            <w:webHidden/>
          </w:rPr>
          <w:instrText xml:space="preserve"> PAGEREF _Toc146092028 \h </w:instrText>
        </w:r>
        <w:r>
          <w:rPr>
            <w:noProof/>
            <w:webHidden/>
          </w:rPr>
          <w:fldChar w:fldCharType="separate"/>
        </w:r>
        <w:r>
          <w:rPr>
            <w:noProof/>
            <w:webHidden/>
          </w:rPr>
          <w:t>5</w:t>
        </w:r>
        <w:r>
          <w:rPr>
            <w:noProof/>
            <w:webHidden/>
          </w:rPr>
          <w:fldChar w:fldCharType="end"/>
        </w:r>
      </w:hyperlink>
    </w:p>
    <w:p w:rsidR="00DA02E4" w14:paraId="4DABEDEA" w14:textId="732D249A">
      <w:pPr>
        <w:pStyle w:val="TOC2"/>
        <w:tabs>
          <w:tab w:val="left" w:pos="880"/>
          <w:tab w:val="right" w:leader="dot" w:pos="9350"/>
        </w:tabs>
        <w:rPr>
          <w:rFonts w:asciiTheme="minorHAnsi" w:eastAsiaTheme="minorEastAsia" w:hAnsiTheme="minorHAnsi" w:cstheme="minorBidi"/>
          <w:noProof/>
          <w:kern w:val="2"/>
          <w:sz w:val="22"/>
          <w:szCs w:val="22"/>
          <w14:ligatures w14:val="standardContextual"/>
        </w:rPr>
      </w:pPr>
      <w:hyperlink w:anchor="_Toc146092029" w:history="1">
        <w:r w:rsidRPr="0024065E">
          <w:rPr>
            <w:rStyle w:val="Hyperlink"/>
            <w:noProof/>
          </w:rPr>
          <w:t>3(g)</w:t>
        </w:r>
        <w:r>
          <w:rPr>
            <w:rFonts w:asciiTheme="minorHAnsi" w:eastAsiaTheme="minorEastAsia" w:hAnsiTheme="minorHAnsi" w:cstheme="minorBidi"/>
            <w:noProof/>
            <w:kern w:val="2"/>
            <w:sz w:val="22"/>
            <w:szCs w:val="22"/>
            <w14:ligatures w14:val="standardContextual"/>
          </w:rPr>
          <w:tab/>
        </w:r>
        <w:r w:rsidRPr="0024065E">
          <w:rPr>
            <w:rStyle w:val="Hyperlink"/>
            <w:noProof/>
          </w:rPr>
          <w:t>Sensitive Questions</w:t>
        </w:r>
        <w:r>
          <w:rPr>
            <w:noProof/>
            <w:webHidden/>
          </w:rPr>
          <w:tab/>
        </w:r>
        <w:r>
          <w:rPr>
            <w:noProof/>
            <w:webHidden/>
          </w:rPr>
          <w:fldChar w:fldCharType="begin"/>
        </w:r>
        <w:r>
          <w:rPr>
            <w:noProof/>
            <w:webHidden/>
          </w:rPr>
          <w:instrText xml:space="preserve"> PAGEREF _Toc146092029 \h </w:instrText>
        </w:r>
        <w:r>
          <w:rPr>
            <w:noProof/>
            <w:webHidden/>
          </w:rPr>
          <w:fldChar w:fldCharType="separate"/>
        </w:r>
        <w:r>
          <w:rPr>
            <w:noProof/>
            <w:webHidden/>
          </w:rPr>
          <w:t>5</w:t>
        </w:r>
        <w:r>
          <w:rPr>
            <w:noProof/>
            <w:webHidden/>
          </w:rPr>
          <w:fldChar w:fldCharType="end"/>
        </w:r>
      </w:hyperlink>
    </w:p>
    <w:p w:rsidR="00DA02E4" w14:paraId="57D303B2" w14:textId="2D6AF8FC">
      <w:pPr>
        <w:pStyle w:val="TOC1"/>
        <w:tabs>
          <w:tab w:val="left" w:pos="440"/>
        </w:tabs>
        <w:rPr>
          <w:rFonts w:asciiTheme="minorHAnsi" w:eastAsiaTheme="minorEastAsia" w:hAnsiTheme="minorHAnsi" w:cstheme="minorBidi"/>
          <w:b w:val="0"/>
          <w:bCs w:val="0"/>
          <w:smallCaps w:val="0"/>
          <w:noProof/>
          <w:kern w:val="2"/>
          <w:sz w:val="22"/>
          <w:szCs w:val="22"/>
          <w14:ligatures w14:val="standardContextual"/>
        </w:rPr>
      </w:pPr>
      <w:hyperlink w:anchor="_Toc146092030" w:history="1">
        <w:r w:rsidRPr="0024065E">
          <w:rPr>
            <w:rStyle w:val="Hyperlink"/>
            <w:noProof/>
          </w:rPr>
          <w:t>4.</w:t>
        </w:r>
        <w:r>
          <w:rPr>
            <w:rFonts w:asciiTheme="minorHAnsi" w:eastAsiaTheme="minorEastAsia" w:hAnsiTheme="minorHAnsi" w:cstheme="minorBidi"/>
            <w:b w:val="0"/>
            <w:bCs w:val="0"/>
            <w:smallCaps w:val="0"/>
            <w:noProof/>
            <w:kern w:val="2"/>
            <w:sz w:val="22"/>
            <w:szCs w:val="22"/>
            <w14:ligatures w14:val="standardContextual"/>
          </w:rPr>
          <w:tab/>
        </w:r>
        <w:r w:rsidRPr="0024065E">
          <w:rPr>
            <w:rStyle w:val="Hyperlink"/>
            <w:noProof/>
          </w:rPr>
          <w:t>THE RESPONDENTS AND THE INFORMATION REQUESTED</w:t>
        </w:r>
        <w:r>
          <w:rPr>
            <w:noProof/>
            <w:webHidden/>
          </w:rPr>
          <w:tab/>
        </w:r>
        <w:r>
          <w:rPr>
            <w:noProof/>
            <w:webHidden/>
          </w:rPr>
          <w:fldChar w:fldCharType="begin"/>
        </w:r>
        <w:r>
          <w:rPr>
            <w:noProof/>
            <w:webHidden/>
          </w:rPr>
          <w:instrText xml:space="preserve"> PAGEREF _Toc146092030 \h </w:instrText>
        </w:r>
        <w:r>
          <w:rPr>
            <w:noProof/>
            <w:webHidden/>
          </w:rPr>
          <w:fldChar w:fldCharType="separate"/>
        </w:r>
        <w:r>
          <w:rPr>
            <w:noProof/>
            <w:webHidden/>
          </w:rPr>
          <w:t>6</w:t>
        </w:r>
        <w:r>
          <w:rPr>
            <w:noProof/>
            <w:webHidden/>
          </w:rPr>
          <w:fldChar w:fldCharType="end"/>
        </w:r>
      </w:hyperlink>
    </w:p>
    <w:p w:rsidR="00DA02E4" w14:paraId="5541ADC3" w14:textId="5B75E03F">
      <w:pPr>
        <w:pStyle w:val="TOC2"/>
        <w:tabs>
          <w:tab w:val="left" w:pos="880"/>
          <w:tab w:val="right" w:leader="dot" w:pos="9350"/>
        </w:tabs>
        <w:rPr>
          <w:rFonts w:asciiTheme="minorHAnsi" w:eastAsiaTheme="minorEastAsia" w:hAnsiTheme="minorHAnsi" w:cstheme="minorBidi"/>
          <w:noProof/>
          <w:kern w:val="2"/>
          <w:sz w:val="22"/>
          <w:szCs w:val="22"/>
          <w14:ligatures w14:val="standardContextual"/>
        </w:rPr>
      </w:pPr>
      <w:hyperlink w:anchor="_Toc146092031" w:history="1">
        <w:r w:rsidRPr="0024065E">
          <w:rPr>
            <w:rStyle w:val="Hyperlink"/>
            <w:noProof/>
          </w:rPr>
          <w:t>4(a)</w:t>
        </w:r>
        <w:r>
          <w:rPr>
            <w:rFonts w:asciiTheme="minorHAnsi" w:eastAsiaTheme="minorEastAsia" w:hAnsiTheme="minorHAnsi" w:cstheme="minorBidi"/>
            <w:noProof/>
            <w:kern w:val="2"/>
            <w:sz w:val="22"/>
            <w:szCs w:val="22"/>
            <w14:ligatures w14:val="standardContextual"/>
          </w:rPr>
          <w:tab/>
        </w:r>
        <w:r w:rsidRPr="0024065E">
          <w:rPr>
            <w:rStyle w:val="Hyperlink"/>
            <w:noProof/>
          </w:rPr>
          <w:t>Respondents’ NAICS Codes</w:t>
        </w:r>
        <w:r>
          <w:rPr>
            <w:noProof/>
            <w:webHidden/>
          </w:rPr>
          <w:tab/>
        </w:r>
        <w:r>
          <w:rPr>
            <w:noProof/>
            <w:webHidden/>
          </w:rPr>
          <w:fldChar w:fldCharType="begin"/>
        </w:r>
        <w:r>
          <w:rPr>
            <w:noProof/>
            <w:webHidden/>
          </w:rPr>
          <w:instrText xml:space="preserve"> PAGEREF _Toc146092031 \h </w:instrText>
        </w:r>
        <w:r>
          <w:rPr>
            <w:noProof/>
            <w:webHidden/>
          </w:rPr>
          <w:fldChar w:fldCharType="separate"/>
        </w:r>
        <w:r>
          <w:rPr>
            <w:noProof/>
            <w:webHidden/>
          </w:rPr>
          <w:t>6</w:t>
        </w:r>
        <w:r>
          <w:rPr>
            <w:noProof/>
            <w:webHidden/>
          </w:rPr>
          <w:fldChar w:fldCharType="end"/>
        </w:r>
      </w:hyperlink>
    </w:p>
    <w:p w:rsidR="00DA02E4" w14:paraId="53B3F378" w14:textId="4AB76508">
      <w:pPr>
        <w:pStyle w:val="TOC2"/>
        <w:tabs>
          <w:tab w:val="left" w:pos="880"/>
          <w:tab w:val="right" w:leader="dot" w:pos="9350"/>
        </w:tabs>
        <w:rPr>
          <w:rFonts w:asciiTheme="minorHAnsi" w:eastAsiaTheme="minorEastAsia" w:hAnsiTheme="minorHAnsi" w:cstheme="minorBidi"/>
          <w:noProof/>
          <w:kern w:val="2"/>
          <w:sz w:val="22"/>
          <w:szCs w:val="22"/>
          <w14:ligatures w14:val="standardContextual"/>
        </w:rPr>
      </w:pPr>
      <w:hyperlink w:anchor="_Toc146092032" w:history="1">
        <w:r w:rsidRPr="0024065E">
          <w:rPr>
            <w:rStyle w:val="Hyperlink"/>
            <w:noProof/>
          </w:rPr>
          <w:t>4(b)</w:t>
        </w:r>
        <w:r>
          <w:rPr>
            <w:rFonts w:asciiTheme="minorHAnsi" w:eastAsiaTheme="minorEastAsia" w:hAnsiTheme="minorHAnsi" w:cstheme="minorBidi"/>
            <w:noProof/>
            <w:kern w:val="2"/>
            <w:sz w:val="22"/>
            <w:szCs w:val="22"/>
            <w14:ligatures w14:val="standardContextual"/>
          </w:rPr>
          <w:tab/>
        </w:r>
        <w:r w:rsidRPr="0024065E">
          <w:rPr>
            <w:rStyle w:val="Hyperlink"/>
            <w:noProof/>
          </w:rPr>
          <w:t>Information Requested</w:t>
        </w:r>
        <w:r>
          <w:rPr>
            <w:noProof/>
            <w:webHidden/>
          </w:rPr>
          <w:tab/>
        </w:r>
        <w:r>
          <w:rPr>
            <w:noProof/>
            <w:webHidden/>
          </w:rPr>
          <w:fldChar w:fldCharType="begin"/>
        </w:r>
        <w:r>
          <w:rPr>
            <w:noProof/>
            <w:webHidden/>
          </w:rPr>
          <w:instrText xml:space="preserve"> PAGEREF _Toc146092032 \h </w:instrText>
        </w:r>
        <w:r>
          <w:rPr>
            <w:noProof/>
            <w:webHidden/>
          </w:rPr>
          <w:fldChar w:fldCharType="separate"/>
        </w:r>
        <w:r>
          <w:rPr>
            <w:noProof/>
            <w:webHidden/>
          </w:rPr>
          <w:t>6</w:t>
        </w:r>
        <w:r>
          <w:rPr>
            <w:noProof/>
            <w:webHidden/>
          </w:rPr>
          <w:fldChar w:fldCharType="end"/>
        </w:r>
      </w:hyperlink>
    </w:p>
    <w:p w:rsidR="00DA02E4" w14:paraId="3990366F" w14:textId="06AB407F">
      <w:pPr>
        <w:pStyle w:val="TOC1"/>
        <w:tabs>
          <w:tab w:val="left" w:pos="440"/>
        </w:tabs>
        <w:rPr>
          <w:rFonts w:asciiTheme="minorHAnsi" w:eastAsiaTheme="minorEastAsia" w:hAnsiTheme="minorHAnsi" w:cstheme="minorBidi"/>
          <w:b w:val="0"/>
          <w:bCs w:val="0"/>
          <w:smallCaps w:val="0"/>
          <w:noProof/>
          <w:kern w:val="2"/>
          <w:sz w:val="22"/>
          <w:szCs w:val="22"/>
          <w14:ligatures w14:val="standardContextual"/>
        </w:rPr>
      </w:pPr>
      <w:hyperlink w:anchor="_Toc146092033" w:history="1">
        <w:r w:rsidRPr="0024065E">
          <w:rPr>
            <w:rStyle w:val="Hyperlink"/>
            <w:noProof/>
          </w:rPr>
          <w:t xml:space="preserve">5. </w:t>
        </w:r>
        <w:r>
          <w:rPr>
            <w:rFonts w:asciiTheme="minorHAnsi" w:eastAsiaTheme="minorEastAsia" w:hAnsiTheme="minorHAnsi" w:cstheme="minorBidi"/>
            <w:b w:val="0"/>
            <w:bCs w:val="0"/>
            <w:smallCaps w:val="0"/>
            <w:noProof/>
            <w:kern w:val="2"/>
            <w:sz w:val="22"/>
            <w:szCs w:val="22"/>
            <w14:ligatures w14:val="standardContextual"/>
          </w:rPr>
          <w:tab/>
        </w:r>
        <w:r w:rsidRPr="0024065E">
          <w:rPr>
            <w:rStyle w:val="Hyperlink"/>
            <w:noProof/>
          </w:rPr>
          <w:t>THE INFORMATION COLLECTED: AGENCY ACTIVITIES, COLLECTION METHODOLOGY, AND INFORMATION MANAGEMENT</w:t>
        </w:r>
        <w:r>
          <w:rPr>
            <w:noProof/>
            <w:webHidden/>
          </w:rPr>
          <w:tab/>
        </w:r>
        <w:r>
          <w:rPr>
            <w:noProof/>
            <w:webHidden/>
          </w:rPr>
          <w:fldChar w:fldCharType="begin"/>
        </w:r>
        <w:r>
          <w:rPr>
            <w:noProof/>
            <w:webHidden/>
          </w:rPr>
          <w:instrText xml:space="preserve"> PAGEREF _Toc146092033 \h </w:instrText>
        </w:r>
        <w:r>
          <w:rPr>
            <w:noProof/>
            <w:webHidden/>
          </w:rPr>
          <w:fldChar w:fldCharType="separate"/>
        </w:r>
        <w:r>
          <w:rPr>
            <w:noProof/>
            <w:webHidden/>
          </w:rPr>
          <w:t>10</w:t>
        </w:r>
        <w:r>
          <w:rPr>
            <w:noProof/>
            <w:webHidden/>
          </w:rPr>
          <w:fldChar w:fldCharType="end"/>
        </w:r>
      </w:hyperlink>
    </w:p>
    <w:p w:rsidR="00DA02E4" w14:paraId="6C85131E" w14:textId="45BD044B">
      <w:pPr>
        <w:pStyle w:val="TOC2"/>
        <w:tabs>
          <w:tab w:val="left" w:pos="880"/>
          <w:tab w:val="right" w:leader="dot" w:pos="9350"/>
        </w:tabs>
        <w:rPr>
          <w:rFonts w:asciiTheme="minorHAnsi" w:eastAsiaTheme="minorEastAsia" w:hAnsiTheme="minorHAnsi" w:cstheme="minorBidi"/>
          <w:noProof/>
          <w:kern w:val="2"/>
          <w:sz w:val="22"/>
          <w:szCs w:val="22"/>
          <w14:ligatures w14:val="standardContextual"/>
        </w:rPr>
      </w:pPr>
      <w:hyperlink w:anchor="_Toc146092034" w:history="1">
        <w:r w:rsidRPr="0024065E">
          <w:rPr>
            <w:rStyle w:val="Hyperlink"/>
            <w:noProof/>
          </w:rPr>
          <w:t>5(a)</w:t>
        </w:r>
        <w:r>
          <w:rPr>
            <w:rFonts w:asciiTheme="minorHAnsi" w:eastAsiaTheme="minorEastAsia" w:hAnsiTheme="minorHAnsi" w:cstheme="minorBidi"/>
            <w:noProof/>
            <w:kern w:val="2"/>
            <w:sz w:val="22"/>
            <w:szCs w:val="22"/>
            <w14:ligatures w14:val="standardContextual"/>
          </w:rPr>
          <w:tab/>
        </w:r>
        <w:r w:rsidRPr="0024065E">
          <w:rPr>
            <w:rStyle w:val="Hyperlink"/>
            <w:noProof/>
          </w:rPr>
          <w:t>Agency Activities</w:t>
        </w:r>
        <w:r>
          <w:rPr>
            <w:noProof/>
            <w:webHidden/>
          </w:rPr>
          <w:tab/>
        </w:r>
        <w:r>
          <w:rPr>
            <w:noProof/>
            <w:webHidden/>
          </w:rPr>
          <w:fldChar w:fldCharType="begin"/>
        </w:r>
        <w:r>
          <w:rPr>
            <w:noProof/>
            <w:webHidden/>
          </w:rPr>
          <w:instrText xml:space="preserve"> PAGEREF _Toc146092034 \h </w:instrText>
        </w:r>
        <w:r>
          <w:rPr>
            <w:noProof/>
            <w:webHidden/>
          </w:rPr>
          <w:fldChar w:fldCharType="separate"/>
        </w:r>
        <w:r>
          <w:rPr>
            <w:noProof/>
            <w:webHidden/>
          </w:rPr>
          <w:t>10</w:t>
        </w:r>
        <w:r>
          <w:rPr>
            <w:noProof/>
            <w:webHidden/>
          </w:rPr>
          <w:fldChar w:fldCharType="end"/>
        </w:r>
      </w:hyperlink>
    </w:p>
    <w:p w:rsidR="00DA02E4" w14:paraId="483B5B16" w14:textId="3A8BD1D5">
      <w:pPr>
        <w:pStyle w:val="TOC2"/>
        <w:tabs>
          <w:tab w:val="left" w:pos="880"/>
          <w:tab w:val="right" w:leader="dot" w:pos="9350"/>
        </w:tabs>
        <w:rPr>
          <w:rFonts w:asciiTheme="minorHAnsi" w:eastAsiaTheme="minorEastAsia" w:hAnsiTheme="minorHAnsi" w:cstheme="minorBidi"/>
          <w:noProof/>
          <w:kern w:val="2"/>
          <w:sz w:val="22"/>
          <w:szCs w:val="22"/>
          <w14:ligatures w14:val="standardContextual"/>
        </w:rPr>
      </w:pPr>
      <w:hyperlink w:anchor="_Toc146092035" w:history="1">
        <w:r w:rsidRPr="0024065E">
          <w:rPr>
            <w:rStyle w:val="Hyperlink"/>
            <w:noProof/>
          </w:rPr>
          <w:t>5(b)</w:t>
        </w:r>
        <w:r>
          <w:rPr>
            <w:rFonts w:asciiTheme="minorHAnsi" w:eastAsiaTheme="minorEastAsia" w:hAnsiTheme="minorHAnsi" w:cstheme="minorBidi"/>
            <w:noProof/>
            <w:kern w:val="2"/>
            <w:sz w:val="22"/>
            <w:szCs w:val="22"/>
            <w14:ligatures w14:val="standardContextual"/>
          </w:rPr>
          <w:tab/>
        </w:r>
        <w:r w:rsidRPr="0024065E">
          <w:rPr>
            <w:rStyle w:val="Hyperlink"/>
            <w:noProof/>
          </w:rPr>
          <w:t>Collection Methodology and Management</w:t>
        </w:r>
        <w:r>
          <w:rPr>
            <w:noProof/>
            <w:webHidden/>
          </w:rPr>
          <w:tab/>
        </w:r>
        <w:r>
          <w:rPr>
            <w:noProof/>
            <w:webHidden/>
          </w:rPr>
          <w:fldChar w:fldCharType="begin"/>
        </w:r>
        <w:r>
          <w:rPr>
            <w:noProof/>
            <w:webHidden/>
          </w:rPr>
          <w:instrText xml:space="preserve"> PAGEREF _Toc146092035 \h </w:instrText>
        </w:r>
        <w:r>
          <w:rPr>
            <w:noProof/>
            <w:webHidden/>
          </w:rPr>
          <w:fldChar w:fldCharType="separate"/>
        </w:r>
        <w:r>
          <w:rPr>
            <w:noProof/>
            <w:webHidden/>
          </w:rPr>
          <w:t>10</w:t>
        </w:r>
        <w:r>
          <w:rPr>
            <w:noProof/>
            <w:webHidden/>
          </w:rPr>
          <w:fldChar w:fldCharType="end"/>
        </w:r>
      </w:hyperlink>
    </w:p>
    <w:p w:rsidR="00DA02E4" w14:paraId="28223821" w14:textId="28F54AAD">
      <w:pPr>
        <w:pStyle w:val="TOC2"/>
        <w:tabs>
          <w:tab w:val="left" w:pos="880"/>
          <w:tab w:val="right" w:leader="dot" w:pos="9350"/>
        </w:tabs>
        <w:rPr>
          <w:rFonts w:asciiTheme="minorHAnsi" w:eastAsiaTheme="minorEastAsia" w:hAnsiTheme="minorHAnsi" w:cstheme="minorBidi"/>
          <w:noProof/>
          <w:kern w:val="2"/>
          <w:sz w:val="22"/>
          <w:szCs w:val="22"/>
          <w14:ligatures w14:val="standardContextual"/>
        </w:rPr>
      </w:pPr>
      <w:hyperlink w:anchor="_Toc146092036" w:history="1">
        <w:r w:rsidRPr="0024065E">
          <w:rPr>
            <w:rStyle w:val="Hyperlink"/>
            <w:noProof/>
          </w:rPr>
          <w:t>5(c)</w:t>
        </w:r>
        <w:r>
          <w:rPr>
            <w:rFonts w:asciiTheme="minorHAnsi" w:eastAsiaTheme="minorEastAsia" w:hAnsiTheme="minorHAnsi" w:cstheme="minorBidi"/>
            <w:noProof/>
            <w:kern w:val="2"/>
            <w:sz w:val="22"/>
            <w:szCs w:val="22"/>
            <w14:ligatures w14:val="standardContextual"/>
          </w:rPr>
          <w:tab/>
        </w:r>
        <w:r w:rsidRPr="0024065E">
          <w:rPr>
            <w:rStyle w:val="Hyperlink"/>
            <w:noProof/>
          </w:rPr>
          <w:t>Small Entity Flexibility</w:t>
        </w:r>
        <w:r>
          <w:rPr>
            <w:noProof/>
            <w:webHidden/>
          </w:rPr>
          <w:tab/>
        </w:r>
        <w:r>
          <w:rPr>
            <w:noProof/>
            <w:webHidden/>
          </w:rPr>
          <w:fldChar w:fldCharType="begin"/>
        </w:r>
        <w:r>
          <w:rPr>
            <w:noProof/>
            <w:webHidden/>
          </w:rPr>
          <w:instrText xml:space="preserve"> PAGEREF _Toc146092036 \h </w:instrText>
        </w:r>
        <w:r>
          <w:rPr>
            <w:noProof/>
            <w:webHidden/>
          </w:rPr>
          <w:fldChar w:fldCharType="separate"/>
        </w:r>
        <w:r>
          <w:rPr>
            <w:noProof/>
            <w:webHidden/>
          </w:rPr>
          <w:t>11</w:t>
        </w:r>
        <w:r>
          <w:rPr>
            <w:noProof/>
            <w:webHidden/>
          </w:rPr>
          <w:fldChar w:fldCharType="end"/>
        </w:r>
      </w:hyperlink>
    </w:p>
    <w:p w:rsidR="00DA02E4" w14:paraId="43D01B5C" w14:textId="5E516125">
      <w:pPr>
        <w:pStyle w:val="TOC2"/>
        <w:tabs>
          <w:tab w:val="left" w:pos="880"/>
          <w:tab w:val="right" w:leader="dot" w:pos="9350"/>
        </w:tabs>
        <w:rPr>
          <w:rFonts w:asciiTheme="minorHAnsi" w:eastAsiaTheme="minorEastAsia" w:hAnsiTheme="minorHAnsi" w:cstheme="minorBidi"/>
          <w:noProof/>
          <w:kern w:val="2"/>
          <w:sz w:val="22"/>
          <w:szCs w:val="22"/>
          <w14:ligatures w14:val="standardContextual"/>
        </w:rPr>
      </w:pPr>
      <w:hyperlink w:anchor="_Toc146092037" w:history="1">
        <w:r w:rsidRPr="0024065E">
          <w:rPr>
            <w:rStyle w:val="Hyperlink"/>
            <w:noProof/>
          </w:rPr>
          <w:t>5(d)</w:t>
        </w:r>
        <w:r>
          <w:rPr>
            <w:rFonts w:asciiTheme="minorHAnsi" w:eastAsiaTheme="minorEastAsia" w:hAnsiTheme="minorHAnsi" w:cstheme="minorBidi"/>
            <w:noProof/>
            <w:kern w:val="2"/>
            <w:sz w:val="22"/>
            <w:szCs w:val="22"/>
            <w14:ligatures w14:val="standardContextual"/>
          </w:rPr>
          <w:tab/>
        </w:r>
        <w:r w:rsidRPr="0024065E">
          <w:rPr>
            <w:rStyle w:val="Hyperlink"/>
            <w:noProof/>
          </w:rPr>
          <w:t>Collection Schedule</w:t>
        </w:r>
        <w:r>
          <w:rPr>
            <w:noProof/>
            <w:webHidden/>
          </w:rPr>
          <w:tab/>
        </w:r>
        <w:r>
          <w:rPr>
            <w:noProof/>
            <w:webHidden/>
          </w:rPr>
          <w:fldChar w:fldCharType="begin"/>
        </w:r>
        <w:r>
          <w:rPr>
            <w:noProof/>
            <w:webHidden/>
          </w:rPr>
          <w:instrText xml:space="preserve"> PAGEREF _Toc146092037 \h </w:instrText>
        </w:r>
        <w:r>
          <w:rPr>
            <w:noProof/>
            <w:webHidden/>
          </w:rPr>
          <w:fldChar w:fldCharType="separate"/>
        </w:r>
        <w:r>
          <w:rPr>
            <w:noProof/>
            <w:webHidden/>
          </w:rPr>
          <w:t>11</w:t>
        </w:r>
        <w:r>
          <w:rPr>
            <w:noProof/>
            <w:webHidden/>
          </w:rPr>
          <w:fldChar w:fldCharType="end"/>
        </w:r>
      </w:hyperlink>
    </w:p>
    <w:p w:rsidR="00DA02E4" w14:paraId="21B67C4E" w14:textId="532E94EA">
      <w:pPr>
        <w:pStyle w:val="TOC1"/>
        <w:tabs>
          <w:tab w:val="left" w:pos="440"/>
        </w:tabs>
        <w:rPr>
          <w:rFonts w:asciiTheme="minorHAnsi" w:eastAsiaTheme="minorEastAsia" w:hAnsiTheme="minorHAnsi" w:cstheme="minorBidi"/>
          <w:b w:val="0"/>
          <w:bCs w:val="0"/>
          <w:smallCaps w:val="0"/>
          <w:noProof/>
          <w:kern w:val="2"/>
          <w:sz w:val="22"/>
          <w:szCs w:val="22"/>
          <w14:ligatures w14:val="standardContextual"/>
        </w:rPr>
      </w:pPr>
      <w:hyperlink w:anchor="_Toc146092038" w:history="1">
        <w:r w:rsidRPr="0024065E">
          <w:rPr>
            <w:rStyle w:val="Hyperlink"/>
            <w:noProof/>
          </w:rPr>
          <w:t>6.</w:t>
        </w:r>
        <w:r>
          <w:rPr>
            <w:rFonts w:asciiTheme="minorHAnsi" w:eastAsiaTheme="minorEastAsia" w:hAnsiTheme="minorHAnsi" w:cstheme="minorBidi"/>
            <w:b w:val="0"/>
            <w:bCs w:val="0"/>
            <w:smallCaps w:val="0"/>
            <w:noProof/>
            <w:kern w:val="2"/>
            <w:sz w:val="22"/>
            <w:szCs w:val="22"/>
            <w14:ligatures w14:val="standardContextual"/>
          </w:rPr>
          <w:tab/>
        </w:r>
        <w:r w:rsidRPr="0024065E">
          <w:rPr>
            <w:rStyle w:val="Hyperlink"/>
            <w:noProof/>
          </w:rPr>
          <w:t>ESTIMATING THE BURDEN AND COST OF THE COLLECTION</w:t>
        </w:r>
        <w:r>
          <w:rPr>
            <w:noProof/>
            <w:webHidden/>
          </w:rPr>
          <w:tab/>
        </w:r>
        <w:r>
          <w:rPr>
            <w:noProof/>
            <w:webHidden/>
          </w:rPr>
          <w:fldChar w:fldCharType="begin"/>
        </w:r>
        <w:r>
          <w:rPr>
            <w:noProof/>
            <w:webHidden/>
          </w:rPr>
          <w:instrText xml:space="preserve"> PAGEREF _Toc146092038 \h </w:instrText>
        </w:r>
        <w:r>
          <w:rPr>
            <w:noProof/>
            <w:webHidden/>
          </w:rPr>
          <w:fldChar w:fldCharType="separate"/>
        </w:r>
        <w:r>
          <w:rPr>
            <w:noProof/>
            <w:webHidden/>
          </w:rPr>
          <w:t>11</w:t>
        </w:r>
        <w:r>
          <w:rPr>
            <w:noProof/>
            <w:webHidden/>
          </w:rPr>
          <w:fldChar w:fldCharType="end"/>
        </w:r>
      </w:hyperlink>
    </w:p>
    <w:p w:rsidR="00DA02E4" w14:paraId="70CB74AE" w14:textId="37F65827">
      <w:pPr>
        <w:pStyle w:val="TOC2"/>
        <w:tabs>
          <w:tab w:val="left" w:pos="880"/>
          <w:tab w:val="right" w:leader="dot" w:pos="9350"/>
        </w:tabs>
        <w:rPr>
          <w:rFonts w:asciiTheme="minorHAnsi" w:eastAsiaTheme="minorEastAsia" w:hAnsiTheme="minorHAnsi" w:cstheme="minorBidi"/>
          <w:noProof/>
          <w:kern w:val="2"/>
          <w:sz w:val="22"/>
          <w:szCs w:val="22"/>
          <w14:ligatures w14:val="standardContextual"/>
        </w:rPr>
      </w:pPr>
      <w:hyperlink w:anchor="_Toc146092039" w:history="1">
        <w:r w:rsidRPr="0024065E">
          <w:rPr>
            <w:rStyle w:val="Hyperlink"/>
            <w:noProof/>
          </w:rPr>
          <w:t>6(a)</w:t>
        </w:r>
        <w:r>
          <w:rPr>
            <w:rFonts w:asciiTheme="minorHAnsi" w:eastAsiaTheme="minorEastAsia" w:hAnsiTheme="minorHAnsi" w:cstheme="minorBidi"/>
            <w:noProof/>
            <w:kern w:val="2"/>
            <w:sz w:val="22"/>
            <w:szCs w:val="22"/>
            <w14:ligatures w14:val="standardContextual"/>
          </w:rPr>
          <w:tab/>
        </w:r>
        <w:r w:rsidRPr="0024065E">
          <w:rPr>
            <w:rStyle w:val="Hyperlink"/>
            <w:noProof/>
          </w:rPr>
          <w:t>Estimating Respondent Burden</w:t>
        </w:r>
        <w:r>
          <w:rPr>
            <w:noProof/>
            <w:webHidden/>
          </w:rPr>
          <w:tab/>
        </w:r>
        <w:r>
          <w:rPr>
            <w:noProof/>
            <w:webHidden/>
          </w:rPr>
          <w:fldChar w:fldCharType="begin"/>
        </w:r>
        <w:r>
          <w:rPr>
            <w:noProof/>
            <w:webHidden/>
          </w:rPr>
          <w:instrText xml:space="preserve"> PAGEREF _Toc146092039 \h </w:instrText>
        </w:r>
        <w:r>
          <w:rPr>
            <w:noProof/>
            <w:webHidden/>
          </w:rPr>
          <w:fldChar w:fldCharType="separate"/>
        </w:r>
        <w:r>
          <w:rPr>
            <w:noProof/>
            <w:webHidden/>
          </w:rPr>
          <w:t>11</w:t>
        </w:r>
        <w:r>
          <w:rPr>
            <w:noProof/>
            <w:webHidden/>
          </w:rPr>
          <w:fldChar w:fldCharType="end"/>
        </w:r>
      </w:hyperlink>
    </w:p>
    <w:p w:rsidR="00DA02E4" w14:paraId="484827D4" w14:textId="7C235ADA">
      <w:pPr>
        <w:pStyle w:val="TOC2"/>
        <w:tabs>
          <w:tab w:val="left" w:pos="880"/>
          <w:tab w:val="right" w:leader="dot" w:pos="9350"/>
        </w:tabs>
        <w:rPr>
          <w:rFonts w:asciiTheme="minorHAnsi" w:eastAsiaTheme="minorEastAsia" w:hAnsiTheme="minorHAnsi" w:cstheme="minorBidi"/>
          <w:noProof/>
          <w:kern w:val="2"/>
          <w:sz w:val="22"/>
          <w:szCs w:val="22"/>
          <w14:ligatures w14:val="standardContextual"/>
        </w:rPr>
      </w:pPr>
      <w:hyperlink w:anchor="_Toc146092040" w:history="1">
        <w:r w:rsidRPr="0024065E">
          <w:rPr>
            <w:rStyle w:val="Hyperlink"/>
            <w:noProof/>
          </w:rPr>
          <w:t>6(b)</w:t>
        </w:r>
        <w:r>
          <w:rPr>
            <w:rFonts w:asciiTheme="minorHAnsi" w:eastAsiaTheme="minorEastAsia" w:hAnsiTheme="minorHAnsi" w:cstheme="minorBidi"/>
            <w:noProof/>
            <w:kern w:val="2"/>
            <w:sz w:val="22"/>
            <w:szCs w:val="22"/>
            <w14:ligatures w14:val="standardContextual"/>
          </w:rPr>
          <w:tab/>
        </w:r>
        <w:r w:rsidRPr="0024065E">
          <w:rPr>
            <w:rStyle w:val="Hyperlink"/>
            <w:noProof/>
          </w:rPr>
          <w:t>Estimating Respondent Costs</w:t>
        </w:r>
        <w:r>
          <w:rPr>
            <w:noProof/>
            <w:webHidden/>
          </w:rPr>
          <w:tab/>
        </w:r>
        <w:r>
          <w:rPr>
            <w:noProof/>
            <w:webHidden/>
          </w:rPr>
          <w:fldChar w:fldCharType="begin"/>
        </w:r>
        <w:r>
          <w:rPr>
            <w:noProof/>
            <w:webHidden/>
          </w:rPr>
          <w:instrText xml:space="preserve"> PAGEREF _Toc146092040 \h </w:instrText>
        </w:r>
        <w:r>
          <w:rPr>
            <w:noProof/>
            <w:webHidden/>
          </w:rPr>
          <w:fldChar w:fldCharType="separate"/>
        </w:r>
        <w:r>
          <w:rPr>
            <w:noProof/>
            <w:webHidden/>
          </w:rPr>
          <w:t>13</w:t>
        </w:r>
        <w:r>
          <w:rPr>
            <w:noProof/>
            <w:webHidden/>
          </w:rPr>
          <w:fldChar w:fldCharType="end"/>
        </w:r>
      </w:hyperlink>
    </w:p>
    <w:p w:rsidR="00DA02E4" w14:paraId="132CCA28" w14:textId="17E0732B">
      <w:pPr>
        <w:pStyle w:val="TOC2"/>
        <w:tabs>
          <w:tab w:val="left" w:pos="880"/>
          <w:tab w:val="right" w:leader="dot" w:pos="9350"/>
        </w:tabs>
        <w:rPr>
          <w:rFonts w:asciiTheme="minorHAnsi" w:eastAsiaTheme="minorEastAsia" w:hAnsiTheme="minorHAnsi" w:cstheme="minorBidi"/>
          <w:noProof/>
          <w:kern w:val="2"/>
          <w:sz w:val="22"/>
          <w:szCs w:val="22"/>
          <w14:ligatures w14:val="standardContextual"/>
        </w:rPr>
      </w:pPr>
      <w:hyperlink w:anchor="_Toc146092041" w:history="1">
        <w:r w:rsidRPr="0024065E">
          <w:rPr>
            <w:rStyle w:val="Hyperlink"/>
            <w:noProof/>
          </w:rPr>
          <w:t>6(c)</w:t>
        </w:r>
        <w:r>
          <w:rPr>
            <w:rFonts w:asciiTheme="minorHAnsi" w:eastAsiaTheme="minorEastAsia" w:hAnsiTheme="minorHAnsi" w:cstheme="minorBidi"/>
            <w:noProof/>
            <w:kern w:val="2"/>
            <w:sz w:val="22"/>
            <w:szCs w:val="22"/>
            <w14:ligatures w14:val="standardContextual"/>
          </w:rPr>
          <w:tab/>
        </w:r>
        <w:r w:rsidRPr="0024065E">
          <w:rPr>
            <w:rStyle w:val="Hyperlink"/>
            <w:noProof/>
          </w:rPr>
          <w:t>Estimating Agency Burden and Cost</w:t>
        </w:r>
        <w:r>
          <w:rPr>
            <w:noProof/>
            <w:webHidden/>
          </w:rPr>
          <w:tab/>
        </w:r>
        <w:r>
          <w:rPr>
            <w:noProof/>
            <w:webHidden/>
          </w:rPr>
          <w:fldChar w:fldCharType="begin"/>
        </w:r>
        <w:r>
          <w:rPr>
            <w:noProof/>
            <w:webHidden/>
          </w:rPr>
          <w:instrText xml:space="preserve"> PAGEREF _Toc146092041 \h </w:instrText>
        </w:r>
        <w:r>
          <w:rPr>
            <w:noProof/>
            <w:webHidden/>
          </w:rPr>
          <w:fldChar w:fldCharType="separate"/>
        </w:r>
        <w:r>
          <w:rPr>
            <w:noProof/>
            <w:webHidden/>
          </w:rPr>
          <w:t>13</w:t>
        </w:r>
        <w:r>
          <w:rPr>
            <w:noProof/>
            <w:webHidden/>
          </w:rPr>
          <w:fldChar w:fldCharType="end"/>
        </w:r>
      </w:hyperlink>
    </w:p>
    <w:p w:rsidR="00DA02E4" w14:paraId="385427B7" w14:textId="2FE4CA2B">
      <w:pPr>
        <w:pStyle w:val="TOC2"/>
        <w:tabs>
          <w:tab w:val="left" w:pos="880"/>
          <w:tab w:val="right" w:leader="dot" w:pos="9350"/>
        </w:tabs>
        <w:rPr>
          <w:rFonts w:asciiTheme="minorHAnsi" w:eastAsiaTheme="minorEastAsia" w:hAnsiTheme="minorHAnsi" w:cstheme="minorBidi"/>
          <w:noProof/>
          <w:kern w:val="2"/>
          <w:sz w:val="22"/>
          <w:szCs w:val="22"/>
          <w14:ligatures w14:val="standardContextual"/>
        </w:rPr>
      </w:pPr>
      <w:hyperlink w:anchor="_Toc146092042" w:history="1">
        <w:r w:rsidRPr="0024065E">
          <w:rPr>
            <w:rStyle w:val="Hyperlink"/>
            <w:noProof/>
          </w:rPr>
          <w:t>6(d)</w:t>
        </w:r>
        <w:r>
          <w:rPr>
            <w:rFonts w:asciiTheme="minorHAnsi" w:eastAsiaTheme="minorEastAsia" w:hAnsiTheme="minorHAnsi" w:cstheme="minorBidi"/>
            <w:noProof/>
            <w:kern w:val="2"/>
            <w:sz w:val="22"/>
            <w:szCs w:val="22"/>
            <w14:ligatures w14:val="standardContextual"/>
          </w:rPr>
          <w:tab/>
        </w:r>
        <w:r w:rsidRPr="0024065E">
          <w:rPr>
            <w:rStyle w:val="Hyperlink"/>
            <w:noProof/>
          </w:rPr>
          <w:t>Estimating the Respondent Universe and Total Respondent Burden and Costs</w:t>
        </w:r>
        <w:r>
          <w:rPr>
            <w:noProof/>
            <w:webHidden/>
          </w:rPr>
          <w:tab/>
        </w:r>
        <w:r>
          <w:rPr>
            <w:noProof/>
            <w:webHidden/>
          </w:rPr>
          <w:fldChar w:fldCharType="begin"/>
        </w:r>
        <w:r>
          <w:rPr>
            <w:noProof/>
            <w:webHidden/>
          </w:rPr>
          <w:instrText xml:space="preserve"> PAGEREF _Toc146092042 \h </w:instrText>
        </w:r>
        <w:r>
          <w:rPr>
            <w:noProof/>
            <w:webHidden/>
          </w:rPr>
          <w:fldChar w:fldCharType="separate"/>
        </w:r>
        <w:r>
          <w:rPr>
            <w:noProof/>
            <w:webHidden/>
          </w:rPr>
          <w:t>16</w:t>
        </w:r>
        <w:r>
          <w:rPr>
            <w:noProof/>
            <w:webHidden/>
          </w:rPr>
          <w:fldChar w:fldCharType="end"/>
        </w:r>
      </w:hyperlink>
    </w:p>
    <w:p w:rsidR="00DA02E4" w14:paraId="0F846064" w14:textId="328A3AD6">
      <w:pPr>
        <w:pStyle w:val="TOC2"/>
        <w:tabs>
          <w:tab w:val="left" w:pos="880"/>
          <w:tab w:val="right" w:leader="dot" w:pos="9350"/>
        </w:tabs>
        <w:rPr>
          <w:rFonts w:asciiTheme="minorHAnsi" w:eastAsiaTheme="minorEastAsia" w:hAnsiTheme="minorHAnsi" w:cstheme="minorBidi"/>
          <w:noProof/>
          <w:kern w:val="2"/>
          <w:sz w:val="22"/>
          <w:szCs w:val="22"/>
          <w14:ligatures w14:val="standardContextual"/>
        </w:rPr>
      </w:pPr>
      <w:hyperlink w:anchor="_Toc146092043" w:history="1">
        <w:r w:rsidRPr="0024065E">
          <w:rPr>
            <w:rStyle w:val="Hyperlink"/>
            <w:noProof/>
          </w:rPr>
          <w:t>6(e)</w:t>
        </w:r>
        <w:r>
          <w:rPr>
            <w:rFonts w:asciiTheme="minorHAnsi" w:eastAsiaTheme="minorEastAsia" w:hAnsiTheme="minorHAnsi" w:cstheme="minorBidi"/>
            <w:noProof/>
            <w:kern w:val="2"/>
            <w:sz w:val="22"/>
            <w:szCs w:val="22"/>
            <w14:ligatures w14:val="standardContextual"/>
          </w:rPr>
          <w:tab/>
        </w:r>
        <w:r w:rsidRPr="0024065E">
          <w:rPr>
            <w:rStyle w:val="Hyperlink"/>
            <w:noProof/>
          </w:rPr>
          <w:t>Bottom Line Burden Hours and Costs</w:t>
        </w:r>
        <w:r>
          <w:rPr>
            <w:noProof/>
            <w:webHidden/>
          </w:rPr>
          <w:tab/>
        </w:r>
        <w:r>
          <w:rPr>
            <w:noProof/>
            <w:webHidden/>
          </w:rPr>
          <w:fldChar w:fldCharType="begin"/>
        </w:r>
        <w:r>
          <w:rPr>
            <w:noProof/>
            <w:webHidden/>
          </w:rPr>
          <w:instrText xml:space="preserve"> PAGEREF _Toc146092043 \h </w:instrText>
        </w:r>
        <w:r>
          <w:rPr>
            <w:noProof/>
            <w:webHidden/>
          </w:rPr>
          <w:fldChar w:fldCharType="separate"/>
        </w:r>
        <w:r>
          <w:rPr>
            <w:noProof/>
            <w:webHidden/>
          </w:rPr>
          <w:t>17</w:t>
        </w:r>
        <w:r>
          <w:rPr>
            <w:noProof/>
            <w:webHidden/>
          </w:rPr>
          <w:fldChar w:fldCharType="end"/>
        </w:r>
      </w:hyperlink>
    </w:p>
    <w:p w:rsidR="00DA02E4" w14:paraId="647285B0" w14:textId="74F811E1">
      <w:pPr>
        <w:pStyle w:val="TOC2"/>
        <w:tabs>
          <w:tab w:val="left" w:pos="880"/>
          <w:tab w:val="right" w:leader="dot" w:pos="9350"/>
        </w:tabs>
        <w:rPr>
          <w:rFonts w:asciiTheme="minorHAnsi" w:eastAsiaTheme="minorEastAsia" w:hAnsiTheme="minorHAnsi" w:cstheme="minorBidi"/>
          <w:noProof/>
          <w:kern w:val="2"/>
          <w:sz w:val="22"/>
          <w:szCs w:val="22"/>
          <w14:ligatures w14:val="standardContextual"/>
        </w:rPr>
      </w:pPr>
      <w:hyperlink w:anchor="_Toc146092044" w:history="1">
        <w:r w:rsidRPr="0024065E">
          <w:rPr>
            <w:rStyle w:val="Hyperlink"/>
            <w:noProof/>
          </w:rPr>
          <w:t>6(f)</w:t>
        </w:r>
        <w:r>
          <w:rPr>
            <w:rFonts w:asciiTheme="minorHAnsi" w:eastAsiaTheme="minorEastAsia" w:hAnsiTheme="minorHAnsi" w:cstheme="minorBidi"/>
            <w:noProof/>
            <w:kern w:val="2"/>
            <w:sz w:val="22"/>
            <w:szCs w:val="22"/>
            <w14:ligatures w14:val="standardContextual"/>
          </w:rPr>
          <w:tab/>
        </w:r>
        <w:r w:rsidRPr="0024065E">
          <w:rPr>
            <w:rStyle w:val="Hyperlink"/>
            <w:noProof/>
          </w:rPr>
          <w:t>Reasons for Change in Burden</w:t>
        </w:r>
        <w:r>
          <w:rPr>
            <w:noProof/>
            <w:webHidden/>
          </w:rPr>
          <w:tab/>
        </w:r>
        <w:r>
          <w:rPr>
            <w:noProof/>
            <w:webHidden/>
          </w:rPr>
          <w:fldChar w:fldCharType="begin"/>
        </w:r>
        <w:r>
          <w:rPr>
            <w:noProof/>
            <w:webHidden/>
          </w:rPr>
          <w:instrText xml:space="preserve"> PAGEREF _Toc146092044 \h </w:instrText>
        </w:r>
        <w:r>
          <w:rPr>
            <w:noProof/>
            <w:webHidden/>
          </w:rPr>
          <w:fldChar w:fldCharType="separate"/>
        </w:r>
        <w:r>
          <w:rPr>
            <w:noProof/>
            <w:webHidden/>
          </w:rPr>
          <w:t>18</w:t>
        </w:r>
        <w:r>
          <w:rPr>
            <w:noProof/>
            <w:webHidden/>
          </w:rPr>
          <w:fldChar w:fldCharType="end"/>
        </w:r>
      </w:hyperlink>
    </w:p>
    <w:p w:rsidR="00DA02E4" w14:paraId="187F94F8" w14:textId="6BAFF774">
      <w:pPr>
        <w:pStyle w:val="TOC2"/>
        <w:tabs>
          <w:tab w:val="left" w:pos="880"/>
          <w:tab w:val="right" w:leader="dot" w:pos="9350"/>
        </w:tabs>
        <w:rPr>
          <w:rFonts w:asciiTheme="minorHAnsi" w:eastAsiaTheme="minorEastAsia" w:hAnsiTheme="minorHAnsi" w:cstheme="minorBidi"/>
          <w:noProof/>
          <w:kern w:val="2"/>
          <w:sz w:val="22"/>
          <w:szCs w:val="22"/>
          <w14:ligatures w14:val="standardContextual"/>
        </w:rPr>
      </w:pPr>
      <w:hyperlink w:anchor="_Toc146092045" w:history="1">
        <w:r w:rsidRPr="0024065E">
          <w:rPr>
            <w:rStyle w:val="Hyperlink"/>
            <w:noProof/>
          </w:rPr>
          <w:t>6(g)</w:t>
        </w:r>
        <w:r>
          <w:rPr>
            <w:rFonts w:asciiTheme="minorHAnsi" w:eastAsiaTheme="minorEastAsia" w:hAnsiTheme="minorHAnsi" w:cstheme="minorBidi"/>
            <w:noProof/>
            <w:kern w:val="2"/>
            <w:sz w:val="22"/>
            <w:szCs w:val="22"/>
            <w14:ligatures w14:val="standardContextual"/>
          </w:rPr>
          <w:tab/>
        </w:r>
        <w:r w:rsidRPr="0024065E">
          <w:rPr>
            <w:rStyle w:val="Hyperlink"/>
            <w:noProof/>
          </w:rPr>
          <w:t>Burden Statement</w:t>
        </w:r>
        <w:r>
          <w:rPr>
            <w:noProof/>
            <w:webHidden/>
          </w:rPr>
          <w:tab/>
        </w:r>
        <w:r>
          <w:rPr>
            <w:noProof/>
            <w:webHidden/>
          </w:rPr>
          <w:fldChar w:fldCharType="begin"/>
        </w:r>
        <w:r>
          <w:rPr>
            <w:noProof/>
            <w:webHidden/>
          </w:rPr>
          <w:instrText xml:space="preserve"> PAGEREF _Toc146092045 \h </w:instrText>
        </w:r>
        <w:r>
          <w:rPr>
            <w:noProof/>
            <w:webHidden/>
          </w:rPr>
          <w:fldChar w:fldCharType="separate"/>
        </w:r>
        <w:r>
          <w:rPr>
            <w:noProof/>
            <w:webHidden/>
          </w:rPr>
          <w:t>18</w:t>
        </w:r>
        <w:r>
          <w:rPr>
            <w:noProof/>
            <w:webHidden/>
          </w:rPr>
          <w:fldChar w:fldCharType="end"/>
        </w:r>
      </w:hyperlink>
    </w:p>
    <w:p w:rsidR="001520D5" w:rsidRPr="00742A58" w:rsidP="006A0E61" w14:paraId="4B4434D9" w14:textId="7182B460">
      <w:r w:rsidRPr="00742A58">
        <w:fldChar w:fldCharType="end"/>
      </w:r>
    </w:p>
    <w:p w:rsidR="00D439E4" w:rsidRPr="00742A58" w:rsidP="00F37D21" w14:paraId="12AC479F" w14:textId="77777777">
      <w:pPr>
        <w:pStyle w:val="Heading1"/>
        <w:spacing w:line="360" w:lineRule="auto"/>
        <w:rPr>
          <w:rFonts w:ascii="Times New Roman" w:hAnsi="Times New Roman" w:cs="Times New Roman"/>
          <w:b w:val="0"/>
          <w:bCs w:val="0"/>
          <w:kern w:val="0"/>
          <w:sz w:val="24"/>
          <w:szCs w:val="24"/>
        </w:rPr>
        <w:sectPr w:rsidSect="0010705D">
          <w:footerReference w:type="default" r:id="rId11"/>
          <w:pgSz w:w="12240" w:h="15840"/>
          <w:pgMar w:top="1440" w:right="1440" w:bottom="1440" w:left="1440" w:header="720" w:footer="720" w:gutter="0"/>
          <w:pgNumType w:start="1"/>
          <w:cols w:space="720"/>
          <w:docGrid w:linePitch="360"/>
        </w:sectPr>
      </w:pPr>
    </w:p>
    <w:p w:rsidR="00425453" w:rsidRPr="00742A58" w:rsidP="00821A56" w14:paraId="7644499E" w14:textId="77777777">
      <w:pPr>
        <w:pStyle w:val="Heading1"/>
        <w:rPr>
          <w:rFonts w:ascii="Times New Roman" w:hAnsi="Times New Roman" w:cs="Times New Roman"/>
          <w:b w:val="0"/>
          <w:bCs w:val="0"/>
          <w:kern w:val="0"/>
          <w:sz w:val="24"/>
          <w:szCs w:val="24"/>
        </w:rPr>
      </w:pPr>
      <w:bookmarkStart w:id="1" w:name="_Toc531267331"/>
      <w:bookmarkStart w:id="2" w:name="_Toc146092016"/>
      <w:r w:rsidRPr="00742A58">
        <w:rPr>
          <w:rFonts w:ascii="Times New Roman" w:hAnsi="Times New Roman" w:cs="Times New Roman"/>
          <w:sz w:val="24"/>
          <w:szCs w:val="24"/>
        </w:rPr>
        <w:t>1.</w:t>
      </w:r>
      <w:r w:rsidRPr="00742A58" w:rsidR="008E754C">
        <w:rPr>
          <w:rFonts w:ascii="Times New Roman" w:hAnsi="Times New Roman" w:cs="Times New Roman"/>
          <w:sz w:val="24"/>
          <w:szCs w:val="24"/>
        </w:rPr>
        <w:t xml:space="preserve"> </w:t>
      </w:r>
      <w:r w:rsidRPr="00742A58" w:rsidR="008E754C">
        <w:rPr>
          <w:rFonts w:ascii="Times New Roman" w:hAnsi="Times New Roman" w:cs="Times New Roman"/>
          <w:sz w:val="24"/>
          <w:szCs w:val="24"/>
        </w:rPr>
        <w:tab/>
      </w:r>
      <w:r w:rsidRPr="00742A58">
        <w:rPr>
          <w:rFonts w:ascii="Times New Roman" w:hAnsi="Times New Roman" w:cs="Times New Roman"/>
          <w:sz w:val="24"/>
          <w:szCs w:val="24"/>
        </w:rPr>
        <w:t>IDENTIFICATION OF THE INFORMATION</w:t>
      </w:r>
      <w:bookmarkEnd w:id="0"/>
      <w:r w:rsidRPr="00742A58">
        <w:rPr>
          <w:rFonts w:ascii="Times New Roman" w:hAnsi="Times New Roman" w:cs="Times New Roman"/>
          <w:sz w:val="24"/>
          <w:szCs w:val="24"/>
        </w:rPr>
        <w:t xml:space="preserve"> COLLECTION</w:t>
      </w:r>
      <w:bookmarkEnd w:id="1"/>
      <w:bookmarkEnd w:id="2"/>
    </w:p>
    <w:p w:rsidR="00425453" w:rsidRPr="00B33D46" w:rsidP="00B33D46" w14:paraId="2511966B" w14:textId="37972B1C">
      <w:pPr>
        <w:pStyle w:val="Heading2"/>
      </w:pPr>
      <w:bookmarkStart w:id="3" w:name="_Toc531267332"/>
      <w:bookmarkStart w:id="4" w:name="_Toc146092017"/>
      <w:r w:rsidRPr="00742A58">
        <w:t>1(a)</w:t>
      </w:r>
      <w:r w:rsidRPr="00742A58">
        <w:tab/>
        <w:t>Title of the Information Collection</w:t>
      </w:r>
      <w:bookmarkEnd w:id="3"/>
      <w:bookmarkEnd w:id="4"/>
    </w:p>
    <w:p w:rsidR="0052146C" w:rsidRPr="00742A58" w:rsidP="00B33D46" w14:paraId="4F33893E" w14:textId="734DC83D">
      <w:pPr>
        <w:ind w:firstLine="720"/>
      </w:pPr>
      <w:r w:rsidRPr="00742A58">
        <w:t>This ICR is entitled "Responsible Appliance Disposal P</w:t>
      </w:r>
      <w:r w:rsidRPr="00742A58" w:rsidR="006566DF">
        <w:t>rogram</w:t>
      </w:r>
      <w:r w:rsidR="00B36D18">
        <w:t xml:space="preserve"> (Renewal)</w:t>
      </w:r>
      <w:r w:rsidRPr="00742A58">
        <w:t xml:space="preserve">," EPA ICR </w:t>
      </w:r>
      <w:r w:rsidRPr="008B4821">
        <w:t xml:space="preserve">number </w:t>
      </w:r>
      <w:r w:rsidRPr="00732FBA" w:rsidR="00081814">
        <w:t>2254.</w:t>
      </w:r>
      <w:r w:rsidRPr="00732FBA" w:rsidR="008B4821">
        <w:t>0</w:t>
      </w:r>
      <w:r w:rsidRPr="008B4821" w:rsidR="008B4821">
        <w:t>4</w:t>
      </w:r>
      <w:r w:rsidRPr="008B4821" w:rsidR="00B36D18">
        <w:t xml:space="preserve">, OMB Control Number </w:t>
      </w:r>
      <w:r w:rsidRPr="00732FBA" w:rsidR="00B36D18">
        <w:t>2060-0703</w:t>
      </w:r>
      <w:r w:rsidRPr="00742A58">
        <w:t>.</w:t>
      </w:r>
    </w:p>
    <w:p w:rsidR="00D43C51" w:rsidRPr="00742A58" w:rsidP="00B33D46" w14:paraId="6ABA1932" w14:textId="13919692">
      <w:pPr>
        <w:pStyle w:val="Heading2"/>
      </w:pPr>
      <w:bookmarkStart w:id="5" w:name="_Toc531267333"/>
      <w:bookmarkStart w:id="6" w:name="_Toc146092018"/>
      <w:r w:rsidRPr="00B16D33">
        <w:t>1(b)</w:t>
      </w:r>
      <w:r w:rsidRPr="007C484E">
        <w:tab/>
        <w:t>Short Characterization</w:t>
      </w:r>
      <w:r w:rsidRPr="007C484E" w:rsidR="0052146C">
        <w:t>/</w:t>
      </w:r>
      <w:r w:rsidRPr="007C484E">
        <w:t>Abstract</w:t>
      </w:r>
      <w:bookmarkEnd w:id="5"/>
      <w:bookmarkEnd w:id="6"/>
    </w:p>
    <w:p w:rsidR="00054514" w:rsidRPr="00742A58" w:rsidP="00F37D21" w14:paraId="2B40E865" w14:textId="1647D0EE">
      <w:pPr>
        <w:spacing w:line="360" w:lineRule="auto"/>
      </w:pPr>
      <w:r>
        <w:tab/>
      </w:r>
      <w:r w:rsidRPr="00742A58" w:rsidR="00D43C51">
        <w:t xml:space="preserve">The Responsible Appliance Disposal </w:t>
      </w:r>
      <w:r w:rsidR="003861EC">
        <w:t>p</w:t>
      </w:r>
      <w:r w:rsidRPr="00742A58" w:rsidR="0052146C">
        <w:t>rogram</w:t>
      </w:r>
      <w:r w:rsidRPr="00742A58" w:rsidR="00D43C51">
        <w:t xml:space="preserve"> </w:t>
      </w:r>
      <w:r w:rsidRPr="00742A58" w:rsidR="00822B6F">
        <w:t>(</w:t>
      </w:r>
      <w:r w:rsidRPr="00742A58" w:rsidR="00D43C51">
        <w:t>RAD</w:t>
      </w:r>
      <w:r w:rsidRPr="00742A58" w:rsidR="00822B6F">
        <w:t>)</w:t>
      </w:r>
      <w:r w:rsidRPr="00742A58" w:rsidR="00D43C51">
        <w:t xml:space="preserve"> is a voluntary </w:t>
      </w:r>
      <w:r w:rsidR="001C7F6C">
        <w:t>partnership</w:t>
      </w:r>
      <w:r w:rsidR="00C902E1">
        <w:t xml:space="preserve"> </w:t>
      </w:r>
      <w:r w:rsidRPr="00742A58" w:rsidR="00D43C51">
        <w:t>program</w:t>
      </w:r>
      <w:r w:rsidRPr="00742A58" w:rsidR="000932FD">
        <w:t xml:space="preserve"> sponsored by the Environmental Protection Agency (EPA)</w:t>
      </w:r>
      <w:r w:rsidRPr="00742A58" w:rsidR="0052146C">
        <w:t xml:space="preserve"> that </w:t>
      </w:r>
      <w:r w:rsidR="00C902E1">
        <w:t xml:space="preserve">encourages </w:t>
      </w:r>
      <w:r w:rsidR="001C7F6C">
        <w:t>Partner</w:t>
      </w:r>
      <w:r w:rsidR="00C902E1">
        <w:t xml:space="preserve">s to </w:t>
      </w:r>
      <w:r w:rsidRPr="00742A58" w:rsidR="000932FD">
        <w:t>reduce emissions of ozone</w:t>
      </w:r>
      <w:r w:rsidR="00561307">
        <w:t>-</w:t>
      </w:r>
      <w:r w:rsidRPr="00742A58" w:rsidR="000932FD">
        <w:t xml:space="preserve">depleting substances </w:t>
      </w:r>
      <w:r w:rsidRPr="00742A58" w:rsidR="006107D0">
        <w:t>(ODS)</w:t>
      </w:r>
      <w:r w:rsidR="00C902E1">
        <w:t xml:space="preserve"> and their alternatives</w:t>
      </w:r>
      <w:r w:rsidRPr="00742A58" w:rsidR="006107D0">
        <w:t xml:space="preserve"> </w:t>
      </w:r>
      <w:r w:rsidR="00F96737">
        <w:t xml:space="preserve">(e.g., hydrofluorocarbons (HFCs)) </w:t>
      </w:r>
      <w:r w:rsidRPr="00742A58" w:rsidR="000932FD">
        <w:t>that can be attributed to improper disposal of appliances</w:t>
      </w:r>
      <w:r w:rsidRPr="00742A58" w:rsidR="0052146C">
        <w:t xml:space="preserve">. </w:t>
      </w:r>
      <w:r w:rsidRPr="00742A58" w:rsidR="000932FD">
        <w:t xml:space="preserve">Appliances </w:t>
      </w:r>
      <w:r w:rsidR="00C902E1">
        <w:t>may</w:t>
      </w:r>
      <w:r w:rsidRPr="00742A58" w:rsidR="000932FD">
        <w:t xml:space="preserve"> contain </w:t>
      </w:r>
      <w:r w:rsidR="00F96737">
        <w:t xml:space="preserve">ODS or HFC </w:t>
      </w:r>
      <w:r w:rsidRPr="00742A58" w:rsidR="000932FD">
        <w:t>refrigerants and foams as well as universal wastes such as mercury, used oil</w:t>
      </w:r>
      <w:r w:rsidR="00D77084">
        <w:t>,</w:t>
      </w:r>
      <w:r w:rsidRPr="00742A58" w:rsidR="000932FD">
        <w:t xml:space="preserve"> and polychlorinated biphenyls (PCB</w:t>
      </w:r>
      <w:r w:rsidR="00340E8A">
        <w:t>s</w:t>
      </w:r>
      <w:r w:rsidRPr="00742A58" w:rsidR="000932FD">
        <w:t>)</w:t>
      </w:r>
      <w:r w:rsidR="00416347">
        <w:t xml:space="preserve">. </w:t>
      </w:r>
      <w:r w:rsidRPr="00742A58" w:rsidR="000932FD">
        <w:t xml:space="preserve">Federal law requires refrigerant recovery and proper management of universal waste </w:t>
      </w:r>
      <w:r w:rsidRPr="00742A58" w:rsidR="006E5BB9">
        <w:t>but</w:t>
      </w:r>
      <w:r w:rsidRPr="00742A58" w:rsidR="000932FD">
        <w:t xml:space="preserve"> does not require the recovery of appliance foam.</w:t>
      </w:r>
      <w:r w:rsidRPr="00742A58" w:rsidR="000E4B7E">
        <w:t xml:space="preserve"> </w:t>
      </w:r>
      <w:r w:rsidRPr="00742A58" w:rsidR="0052146C">
        <w:t>The</w:t>
      </w:r>
      <w:r w:rsidRPr="00742A58" w:rsidR="000E4B7E">
        <w:t xml:space="preserve"> </w:t>
      </w:r>
      <w:r w:rsidR="001C7F6C">
        <w:t>RAD Program</w:t>
      </w:r>
      <w:r w:rsidRPr="00742A58" w:rsidR="00D43C51">
        <w:t xml:space="preserve"> </w:t>
      </w:r>
      <w:r w:rsidRPr="00742A58" w:rsidR="0052146C">
        <w:t xml:space="preserve">works with utilities, retailers, manufacturers, </w:t>
      </w:r>
      <w:r w:rsidR="007A162B">
        <w:t>f</w:t>
      </w:r>
      <w:r w:rsidR="00F64317">
        <w:t>ederal</w:t>
      </w:r>
      <w:r w:rsidR="007A162B">
        <w:t xml:space="preserve"> agencies</w:t>
      </w:r>
      <w:r w:rsidR="00F64317">
        <w:t>/</w:t>
      </w:r>
      <w:r w:rsidR="006E3D35">
        <w:t>states</w:t>
      </w:r>
      <w:r w:rsidR="00F87AD9">
        <w:t>/</w:t>
      </w:r>
      <w:r w:rsidR="006E3D35">
        <w:t xml:space="preserve">municipalities, </w:t>
      </w:r>
      <w:r w:rsidR="009016FC">
        <w:t xml:space="preserve">waste removal service providers, </w:t>
      </w:r>
      <w:r w:rsidRPr="00742A58" w:rsidR="0052146C">
        <w:t>affiliates</w:t>
      </w:r>
      <w:r w:rsidR="00D77084">
        <w:t>,</w:t>
      </w:r>
      <w:r w:rsidRPr="00742A58" w:rsidR="0052146C">
        <w:t xml:space="preserve"> and others to dispose of appliances using </w:t>
      </w:r>
      <w:r w:rsidR="00D77084">
        <w:t xml:space="preserve">best </w:t>
      </w:r>
      <w:r w:rsidRPr="00742A58" w:rsidR="0052146C">
        <w:t>environmental practices</w:t>
      </w:r>
      <w:r w:rsidRPr="00742A58">
        <w:t>.</w:t>
      </w:r>
      <w:r w:rsidRPr="00742A58" w:rsidR="00CE1F8A">
        <w:t xml:space="preserve"> </w:t>
      </w:r>
    </w:p>
    <w:p w:rsidR="00AE4D73" w:rsidRPr="00742A58" w:rsidP="00B80ED1" w14:paraId="6A7EFAE5" w14:textId="5E320E75">
      <w:pPr>
        <w:spacing w:line="360" w:lineRule="auto"/>
        <w:ind w:firstLine="720"/>
      </w:pPr>
      <w:r w:rsidRPr="00742A58">
        <w:t xml:space="preserve">To encourage reductions </w:t>
      </w:r>
      <w:r w:rsidRPr="00742A58" w:rsidR="006E5BB9">
        <w:t xml:space="preserve">in </w:t>
      </w:r>
      <w:r w:rsidRPr="00742A58">
        <w:t xml:space="preserve">emissions associated with appliance disposal in the United States, </w:t>
      </w:r>
      <w:r w:rsidR="00E264F0">
        <w:t>EPA</w:t>
      </w:r>
      <w:r w:rsidRPr="00742A58" w:rsidR="0031690E">
        <w:t xml:space="preserve"> launched </w:t>
      </w:r>
      <w:r w:rsidRPr="00742A58" w:rsidR="00822B6F">
        <w:t xml:space="preserve">the </w:t>
      </w:r>
      <w:r w:rsidR="001C7F6C">
        <w:t>RAD Program</w:t>
      </w:r>
      <w:r w:rsidRPr="00742A58">
        <w:t xml:space="preserve">. The </w:t>
      </w:r>
      <w:r w:rsidR="001C7F6C">
        <w:t>RAD Program</w:t>
      </w:r>
      <w:r w:rsidRPr="00742A58">
        <w:t xml:space="preserve"> supports Section 608 of the Clean Air Act </w:t>
      </w:r>
      <w:r w:rsidRPr="00742A58" w:rsidR="006107D0">
        <w:t xml:space="preserve">(CAA) </w:t>
      </w:r>
      <w:r w:rsidRPr="00742A58">
        <w:t xml:space="preserve">and is an important component of </w:t>
      </w:r>
      <w:r w:rsidR="00E264F0">
        <w:t>EPA</w:t>
      </w:r>
      <w:r w:rsidRPr="00742A58">
        <w:t>’s mission to protect the ozone layer</w:t>
      </w:r>
      <w:r w:rsidRPr="00742A58" w:rsidR="006E5BB9">
        <w:t xml:space="preserve"> by reducing emissions of ODS</w:t>
      </w:r>
      <w:r w:rsidRPr="00742A58">
        <w:t xml:space="preserve">. </w:t>
      </w:r>
      <w:r w:rsidR="00F96737">
        <w:t xml:space="preserve">These efforts also support the American Innovation and Manufacturing (AIM) Act. </w:t>
      </w:r>
      <w:r w:rsidR="001C7F6C">
        <w:t>RAD Program</w:t>
      </w:r>
      <w:r w:rsidRPr="00742A58">
        <w:t xml:space="preserve"> </w:t>
      </w:r>
      <w:r w:rsidR="001C7F6C">
        <w:t>Partner</w:t>
      </w:r>
      <w:r w:rsidRPr="00742A58">
        <w:t>s reduce emissions of ODS</w:t>
      </w:r>
      <w:r w:rsidRPr="00742A58" w:rsidR="008B423C">
        <w:t xml:space="preserve"> </w:t>
      </w:r>
      <w:r w:rsidR="00F96737">
        <w:t xml:space="preserve">and HFCs </w:t>
      </w:r>
      <w:r w:rsidR="00211C38">
        <w:t xml:space="preserve">and realize other benefits </w:t>
      </w:r>
      <w:r w:rsidRPr="00742A58">
        <w:t xml:space="preserve">through </w:t>
      </w:r>
      <w:r w:rsidR="00D77084">
        <w:t>recovery</w:t>
      </w:r>
      <w:r w:rsidRPr="00742A58" w:rsidR="00D77084">
        <w:t xml:space="preserve"> </w:t>
      </w:r>
      <w:r w:rsidRPr="00742A58">
        <w:t xml:space="preserve">and </w:t>
      </w:r>
      <w:r w:rsidRPr="00742A58" w:rsidR="008B423C">
        <w:t>d</w:t>
      </w:r>
      <w:r w:rsidRPr="00742A58">
        <w:t xml:space="preserve">estruction/reclamation of </w:t>
      </w:r>
      <w:r w:rsidRPr="00742A58" w:rsidR="00822B6F">
        <w:t xml:space="preserve">refrigerants and </w:t>
      </w:r>
      <w:r w:rsidRPr="00742A58">
        <w:t>foam blowing agents</w:t>
      </w:r>
      <w:r w:rsidR="00211C38">
        <w:t xml:space="preserve">–the latter of which is </w:t>
      </w:r>
      <w:r w:rsidRPr="00742A58">
        <w:t>not covered under existing Federal regulations</w:t>
      </w:r>
      <w:r w:rsidR="006A43BB">
        <w:t>–</w:t>
      </w:r>
      <w:r w:rsidRPr="00742A58">
        <w:t xml:space="preserve">and by ensuring that all other hazardous and recyclable materials are handled using </w:t>
      </w:r>
      <w:r w:rsidR="00D77084">
        <w:t>best</w:t>
      </w:r>
      <w:r w:rsidRPr="00742A58">
        <w:t xml:space="preserve"> environmental practices</w:t>
      </w:r>
      <w:r w:rsidR="00416347">
        <w:t xml:space="preserve">. </w:t>
      </w:r>
      <w:r w:rsidR="00C902E1">
        <w:t>G</w:t>
      </w:r>
      <w:r w:rsidR="00D77084">
        <w:t>reenhouse gas (</w:t>
      </w:r>
      <w:r w:rsidRPr="00742A58" w:rsidR="008B423C">
        <w:t>GHG</w:t>
      </w:r>
      <w:r w:rsidR="00D77084">
        <w:t>)</w:t>
      </w:r>
      <w:r w:rsidRPr="00742A58" w:rsidR="008B423C">
        <w:t xml:space="preserve"> emissions are avoided through recovery of </w:t>
      </w:r>
      <w:r w:rsidR="00C902E1">
        <w:t>both ODS</w:t>
      </w:r>
      <w:r w:rsidR="00F96737">
        <w:t>, HFCs,</w:t>
      </w:r>
      <w:r w:rsidR="00C902E1">
        <w:t xml:space="preserve"> and </w:t>
      </w:r>
      <w:r w:rsidR="00F96737">
        <w:t xml:space="preserve">other </w:t>
      </w:r>
      <w:r w:rsidRPr="00742A58" w:rsidR="008B423C">
        <w:t>foam blowing agents</w:t>
      </w:r>
      <w:r w:rsidRPr="00742A58" w:rsidR="006E5BB9">
        <w:t>.</w:t>
      </w:r>
      <w:r w:rsidRPr="00742A58" w:rsidR="008B423C">
        <w:t xml:space="preserve"> </w:t>
      </w:r>
      <w:r w:rsidR="006A43BB">
        <w:t>Additionally, t</w:t>
      </w:r>
      <w:r w:rsidRPr="00742A58">
        <w:t xml:space="preserve">hrough the </w:t>
      </w:r>
      <w:r w:rsidR="001C7F6C">
        <w:t>RAD Program</w:t>
      </w:r>
      <w:r w:rsidRPr="00742A58">
        <w:t xml:space="preserve">, </w:t>
      </w:r>
      <w:r w:rsidR="00E264F0">
        <w:t>EPA</w:t>
      </w:r>
      <w:r w:rsidRPr="00742A58">
        <w:t xml:space="preserve"> is</w:t>
      </w:r>
      <w:r w:rsidRPr="00742A58">
        <w:t xml:space="preserve"> </w:t>
      </w:r>
      <w:r w:rsidR="004337A8">
        <w:t>partnering</w:t>
      </w:r>
      <w:r w:rsidRPr="00742A58">
        <w:t xml:space="preserve"> with utilities, retailers, </w:t>
      </w:r>
      <w:r w:rsidRPr="00742A58" w:rsidR="00F64317">
        <w:t>manufacturers</w:t>
      </w:r>
      <w:r w:rsidR="00F64317">
        <w:t xml:space="preserve">, </w:t>
      </w:r>
      <w:r w:rsidR="007A162B">
        <w:t>f</w:t>
      </w:r>
      <w:r w:rsidR="00F64317">
        <w:t>ederal</w:t>
      </w:r>
      <w:r w:rsidR="007A162B">
        <w:t xml:space="preserve"> agencies</w:t>
      </w:r>
      <w:r w:rsidR="00F64317">
        <w:t>/</w:t>
      </w:r>
      <w:r w:rsidR="007A162B">
        <w:t>s</w:t>
      </w:r>
      <w:r w:rsidR="00F87AD9">
        <w:t xml:space="preserve">tate/municipalities, </w:t>
      </w:r>
      <w:r w:rsidR="00432220">
        <w:t>waste removal service providers</w:t>
      </w:r>
      <w:r w:rsidR="00D77084">
        <w:t>,</w:t>
      </w:r>
      <w:r w:rsidRPr="00742A58">
        <w:t xml:space="preserve"> and </w:t>
      </w:r>
      <w:r w:rsidR="00D77084">
        <w:t>others</w:t>
      </w:r>
      <w:r w:rsidRPr="00742A58" w:rsidR="00D77084">
        <w:t xml:space="preserve"> </w:t>
      </w:r>
      <w:r w:rsidRPr="00742A58">
        <w:t>to promote the retirement of old appliances and permanently remove energy inefficient units from the electricity grid, providing energy savings to consumers.</w:t>
      </w:r>
    </w:p>
    <w:p w:rsidR="00894731" w:rsidRPr="00742A58" w:rsidP="000318F4" w14:paraId="7A9F0F2D" w14:textId="759E4931">
      <w:pPr>
        <w:widowControl/>
        <w:spacing w:line="360" w:lineRule="auto"/>
      </w:pPr>
      <w:r>
        <w:tab/>
      </w:r>
      <w:r w:rsidRPr="00742A58" w:rsidR="00AE4D73">
        <w:t xml:space="preserve">Participation in </w:t>
      </w:r>
      <w:r w:rsidR="00937FB0">
        <w:t>the Program</w:t>
      </w:r>
      <w:r w:rsidRPr="00742A58" w:rsidR="00AE4D73">
        <w:t xml:space="preserve"> begins with completion of a mutually agreed upon </w:t>
      </w:r>
      <w:r w:rsidR="005F67E5">
        <w:t>Partnership Agreement</w:t>
      </w:r>
      <w:r w:rsidRPr="00742A58" w:rsidR="00AE4D73">
        <w:t xml:space="preserve"> that outlines mutual responsibilities</w:t>
      </w:r>
      <w:r w:rsidR="003F42DC">
        <w:t xml:space="preserve"> </w:t>
      </w:r>
      <w:r w:rsidRPr="00742A58" w:rsidR="006E5BB9">
        <w:t xml:space="preserve">for participation in </w:t>
      </w:r>
      <w:r w:rsidR="00937FB0">
        <w:t xml:space="preserve">the </w:t>
      </w:r>
      <w:r w:rsidR="001C7F6C">
        <w:t xml:space="preserve">RAD </w:t>
      </w:r>
      <w:r w:rsidR="001C7F6C">
        <w:t>Program</w:t>
      </w:r>
      <w:r w:rsidRPr="00742A58" w:rsidR="00AE4D73">
        <w:t xml:space="preserve">. By voluntarily joining </w:t>
      </w:r>
      <w:r w:rsidR="00937FB0">
        <w:t>the Program</w:t>
      </w:r>
      <w:r w:rsidRPr="00742A58" w:rsidR="00AE4D73">
        <w:t xml:space="preserve">, a </w:t>
      </w:r>
      <w:r w:rsidR="001C7F6C">
        <w:t>Partner</w:t>
      </w:r>
      <w:r w:rsidRPr="00742A58" w:rsidR="00AE4D73">
        <w:t xml:space="preserve"> agrees to complete an annual reporting form identifying the number and types of appliances handled and the fates of their individual components. The electronic reporting form automatically generates feedback for the user on the </w:t>
      </w:r>
      <w:r w:rsidRPr="00742A58" w:rsidR="006E5BB9">
        <w:t>results</w:t>
      </w:r>
      <w:r w:rsidRPr="00742A58" w:rsidR="00AE4D73">
        <w:t xml:space="preserve"> of their </w:t>
      </w:r>
      <w:r w:rsidRPr="00742A58" w:rsidR="006E5BB9">
        <w:t xml:space="preserve">participation </w:t>
      </w:r>
      <w:r w:rsidRPr="00742A58" w:rsidR="00AE4D73">
        <w:t xml:space="preserve">in terms of emissions avoided, quantity of used oil/PCBs/mercury destroyed or recycled, energy savings achieved, and consumer savings realized. </w:t>
      </w:r>
      <w:r w:rsidRPr="00742A58" w:rsidR="008D4EF0">
        <w:t xml:space="preserve">An annual report </w:t>
      </w:r>
      <w:r w:rsidRPr="00742A58" w:rsidR="00AE4D73">
        <w:t xml:space="preserve">provides </w:t>
      </w:r>
      <w:r w:rsidR="001C7F6C">
        <w:t>Partner</w:t>
      </w:r>
      <w:r w:rsidRPr="00742A58" w:rsidR="00AE4D73">
        <w:t>s with information on their progress towards achieving emissions reductions</w:t>
      </w:r>
      <w:r w:rsidR="006A43BB">
        <w:t xml:space="preserve"> and</w:t>
      </w:r>
      <w:r w:rsidRPr="00742A58" w:rsidR="00AE4D73">
        <w:t xml:space="preserve"> information about developments in the latest recycling technologies and practices. Through recognition of </w:t>
      </w:r>
      <w:r w:rsidR="001C7F6C">
        <w:t>Partner</w:t>
      </w:r>
      <w:r w:rsidRPr="00742A58" w:rsidR="00AE4D73">
        <w:t xml:space="preserve"> efforts, and </w:t>
      </w:r>
      <w:r w:rsidR="00937FB0">
        <w:t>the Program</w:t>
      </w:r>
      <w:r w:rsidRPr="00742A58" w:rsidR="00AE4D73">
        <w:t>’s promotion of recycling best practices through webinars, web updates, fact sheets, and presentations, non-</w:t>
      </w:r>
      <w:r w:rsidR="001C7F6C">
        <w:t>Partner</w:t>
      </w:r>
      <w:r w:rsidRPr="00742A58" w:rsidR="00D41042">
        <w:t xml:space="preserve">s </w:t>
      </w:r>
      <w:r w:rsidRPr="00742A58" w:rsidR="00AE4D73">
        <w:t>become aware of recycling best practices and</w:t>
      </w:r>
      <w:r w:rsidRPr="00742A58" w:rsidR="008D4EF0">
        <w:t xml:space="preserve"> can </w:t>
      </w:r>
      <w:r w:rsidRPr="00742A58" w:rsidR="00AE4D73">
        <w:t>evaluate</w:t>
      </w:r>
      <w:r w:rsidRPr="00742A58" w:rsidR="008B556C">
        <w:t xml:space="preserve"> what best practices could work for them</w:t>
      </w:r>
      <w:r w:rsidRPr="00742A58" w:rsidR="00EB3F5F">
        <w:t xml:space="preserve">. </w:t>
      </w:r>
      <w:r w:rsidRPr="00742A58" w:rsidR="007F2DBC">
        <w:t xml:space="preserve">The </w:t>
      </w:r>
      <w:r w:rsidR="001C7F6C">
        <w:t>RAD Program</w:t>
      </w:r>
      <w:r w:rsidRPr="00742A58" w:rsidR="007F2DBC">
        <w:t xml:space="preserve"> largely serves to disseminate information on recycling best practices</w:t>
      </w:r>
      <w:r w:rsidRPr="00742A58" w:rsidR="008B556C">
        <w:t xml:space="preserve"> and creates a platform for information sharing on recycling and waste management practice</w:t>
      </w:r>
      <w:r w:rsidR="006A43BB">
        <w:t>s</w:t>
      </w:r>
      <w:r w:rsidRPr="00742A58" w:rsidR="007F2DBC">
        <w:t>. The data collected are used as an indicator of whether industry is reduc</w:t>
      </w:r>
      <w:r w:rsidR="004F7513">
        <w:t>ing</w:t>
      </w:r>
      <w:r w:rsidRPr="00742A58" w:rsidR="007F2DBC">
        <w:t xml:space="preserve"> emissions from end-of-life appliances. </w:t>
      </w:r>
    </w:p>
    <w:p w:rsidR="00425453" w:rsidRPr="00742A58" w:rsidP="00F37D21" w14:paraId="4F205343" w14:textId="77777777">
      <w:pPr>
        <w:pStyle w:val="Heading1"/>
        <w:spacing w:line="360" w:lineRule="auto"/>
        <w:rPr>
          <w:rFonts w:ascii="Times New Roman" w:hAnsi="Times New Roman"/>
          <w:sz w:val="24"/>
          <w:szCs w:val="24"/>
        </w:rPr>
      </w:pPr>
      <w:bookmarkStart w:id="7" w:name="_Toc531267334"/>
      <w:bookmarkStart w:id="8" w:name="_Toc146092019"/>
      <w:r w:rsidRPr="00742A58">
        <w:rPr>
          <w:rFonts w:ascii="Times New Roman" w:hAnsi="Times New Roman"/>
          <w:sz w:val="24"/>
          <w:szCs w:val="24"/>
        </w:rPr>
        <w:t>2.</w:t>
      </w:r>
      <w:r w:rsidRPr="00742A58">
        <w:rPr>
          <w:rFonts w:ascii="Times New Roman" w:hAnsi="Times New Roman"/>
          <w:sz w:val="24"/>
          <w:szCs w:val="24"/>
        </w:rPr>
        <w:tab/>
        <w:t>NEED FOR AND USE OF THE INFORMATION COLLECTION</w:t>
      </w:r>
      <w:bookmarkEnd w:id="7"/>
      <w:bookmarkEnd w:id="8"/>
    </w:p>
    <w:p w:rsidR="00425453" w:rsidRPr="00742A58" w:rsidP="00B33D46" w14:paraId="26271825" w14:textId="77777777">
      <w:pPr>
        <w:pStyle w:val="Heading2"/>
      </w:pPr>
      <w:bookmarkStart w:id="9" w:name="_Toc531267335"/>
      <w:bookmarkStart w:id="10" w:name="_Toc146092020"/>
      <w:r w:rsidRPr="00742A58">
        <w:t>2(a)</w:t>
      </w:r>
      <w:r w:rsidRPr="00742A58">
        <w:tab/>
        <w:t>Need and Authority for the Collection</w:t>
      </w:r>
      <w:bookmarkEnd w:id="9"/>
      <w:bookmarkEnd w:id="10"/>
    </w:p>
    <w:p w:rsidR="00425453" w:rsidRPr="00742A58" w:rsidP="00F37D21" w14:paraId="60A4D913" w14:textId="592DB028">
      <w:pPr>
        <w:spacing w:line="360" w:lineRule="auto"/>
        <w:ind w:firstLine="720"/>
      </w:pPr>
      <w:r w:rsidRPr="00742A58">
        <w:t xml:space="preserve">The </w:t>
      </w:r>
      <w:r w:rsidR="001C7F6C">
        <w:t>RAD Program</w:t>
      </w:r>
      <w:r w:rsidRPr="00742A58">
        <w:t xml:space="preserve"> is an important action contributing to the overall reduction of emissions, specifically through </w:t>
      </w:r>
      <w:r w:rsidRPr="00742A58" w:rsidR="00FF2A7C">
        <w:t xml:space="preserve">increased </w:t>
      </w:r>
      <w:r w:rsidRPr="00742A58">
        <w:t>refrigerant</w:t>
      </w:r>
      <w:r w:rsidRPr="00742A58" w:rsidR="004F4FB3">
        <w:t xml:space="preserve"> and foam destruction or reclamation</w:t>
      </w:r>
      <w:r w:rsidRPr="00742A58" w:rsidR="00FF2A7C">
        <w:t>, and dissemination of information on recycling best practices and technologies</w:t>
      </w:r>
      <w:r w:rsidRPr="00742A58">
        <w:t xml:space="preserve">. The </w:t>
      </w:r>
      <w:r w:rsidR="001C7F6C">
        <w:t>RAD Program</w:t>
      </w:r>
      <w:r w:rsidRPr="00742A58">
        <w:t xml:space="preserve"> also contributes to the overall reduction of</w:t>
      </w:r>
      <w:r w:rsidR="00AE502E">
        <w:t xml:space="preserve"> </w:t>
      </w:r>
      <w:r w:rsidR="007F3AA0">
        <w:t xml:space="preserve">other emissions, </w:t>
      </w:r>
      <w:r w:rsidR="001D10AB">
        <w:t>solid waste and landfill space used</w:t>
      </w:r>
      <w:r w:rsidR="007F3AA0">
        <w:t>,</w:t>
      </w:r>
      <w:r w:rsidR="001D10AB">
        <w:t xml:space="preserve"> as well as the removal of energy inefficient appliances off the </w:t>
      </w:r>
      <w:r w:rsidR="007F3AA0">
        <w:t xml:space="preserve">electrical </w:t>
      </w:r>
      <w:r w:rsidR="001D10AB">
        <w:t>grid, providing energy savings</w:t>
      </w:r>
      <w:r w:rsidRPr="00742A58">
        <w:t xml:space="preserve">. </w:t>
      </w:r>
      <w:r w:rsidRPr="004F7513" w:rsidR="004F7513">
        <w:t xml:space="preserve">The information to be obtained under this ICR </w:t>
      </w:r>
      <w:r w:rsidR="00C11867">
        <w:t>is not</w:t>
      </w:r>
      <w:r w:rsidRPr="004F7513" w:rsidR="004F7513">
        <w:t xml:space="preserve"> collected by EPA or any other Federal agency. </w:t>
      </w:r>
      <w:r w:rsidR="009459AB">
        <w:t>The refrigerant management program under S</w:t>
      </w:r>
      <w:r w:rsidRPr="004F7513" w:rsidR="009459AB">
        <w:t>ection 608 of the Clean Air Act</w:t>
      </w:r>
      <w:r w:rsidR="009459AB">
        <w:t xml:space="preserve"> </w:t>
      </w:r>
      <w:r w:rsidR="00F96737">
        <w:t xml:space="preserve">or recently promulgated regulations under the AIM Act </w:t>
      </w:r>
      <w:r w:rsidR="009459AB">
        <w:t>do not collect, nor require records</w:t>
      </w:r>
      <w:r w:rsidRPr="00871043" w:rsidR="00871043">
        <w:t xml:space="preserve"> </w:t>
      </w:r>
      <w:r w:rsidR="00871043">
        <w:t>of</w:t>
      </w:r>
      <w:r w:rsidR="009459AB">
        <w:t>, the data described in this ICR (See 40 CFR 82.155).</w:t>
      </w:r>
    </w:p>
    <w:p w:rsidR="00425453" w:rsidP="000318F4" w14:paraId="43257C17" w14:textId="0825EAF7">
      <w:pPr>
        <w:widowControl/>
        <w:spacing w:line="360" w:lineRule="auto"/>
        <w:ind w:firstLine="720"/>
      </w:pPr>
      <w:r w:rsidRPr="00742A58">
        <w:t xml:space="preserve">EPA </w:t>
      </w:r>
      <w:r w:rsidR="00412853">
        <w:t>is renewing</w:t>
      </w:r>
      <w:r w:rsidRPr="00742A58">
        <w:t xml:space="preserve"> this ICR to </w:t>
      </w:r>
      <w:r w:rsidR="004C052D">
        <w:t xml:space="preserve">continue </w:t>
      </w:r>
      <w:r w:rsidR="00412853">
        <w:t xml:space="preserve">to </w:t>
      </w:r>
      <w:r w:rsidR="004C052D">
        <w:t xml:space="preserve">collect </w:t>
      </w:r>
      <w:r w:rsidRPr="00742A58">
        <w:t xml:space="preserve">information from </w:t>
      </w:r>
      <w:r w:rsidR="001C7F6C">
        <w:t>Partner</w:t>
      </w:r>
      <w:r w:rsidRPr="00742A58" w:rsidR="006B5586">
        <w:t xml:space="preserve">s </w:t>
      </w:r>
      <w:r w:rsidRPr="00742A58">
        <w:t xml:space="preserve">participating in the </w:t>
      </w:r>
      <w:r w:rsidR="001C7F6C">
        <w:t>RAD Program</w:t>
      </w:r>
      <w:r w:rsidRPr="00742A58">
        <w:t xml:space="preserve">. By participating in </w:t>
      </w:r>
      <w:r w:rsidR="00937FB0">
        <w:t>the Program</w:t>
      </w:r>
      <w:r w:rsidRPr="00742A58">
        <w:t xml:space="preserve">, a </w:t>
      </w:r>
      <w:r w:rsidR="001C7F6C">
        <w:t>Partner</w:t>
      </w:r>
      <w:r w:rsidRPr="00742A58">
        <w:t xml:space="preserve"> agrees to the terms of information collection specified by EPA in the </w:t>
      </w:r>
      <w:r w:rsidR="005F67E5">
        <w:t>Partnership Agreement</w:t>
      </w:r>
      <w:r w:rsidRPr="00742A58">
        <w:t xml:space="preserve">. </w:t>
      </w:r>
      <w:r w:rsidRPr="00742A58" w:rsidR="004F4FB3">
        <w:t xml:space="preserve">Specifically, </w:t>
      </w:r>
      <w:r w:rsidR="001C7F6C">
        <w:t>Partner</w:t>
      </w:r>
      <w:r w:rsidRPr="00742A58" w:rsidR="006B5586">
        <w:t xml:space="preserve">s </w:t>
      </w:r>
      <w:r w:rsidRPr="00742A58" w:rsidR="001002CC">
        <w:t xml:space="preserve">agree to </w:t>
      </w:r>
      <w:r w:rsidRPr="00742A58">
        <w:t xml:space="preserve">submit the </w:t>
      </w:r>
      <w:r w:rsidR="005F67E5">
        <w:t>Partnership Agreement</w:t>
      </w:r>
      <w:r w:rsidRPr="00742A58" w:rsidR="004F4FB3">
        <w:t xml:space="preserve"> </w:t>
      </w:r>
      <w:r w:rsidRPr="00742A58">
        <w:t>to EPA</w:t>
      </w:r>
      <w:r w:rsidRPr="00742A58" w:rsidR="004F4FB3">
        <w:t xml:space="preserve">, as well as an </w:t>
      </w:r>
      <w:r w:rsidRPr="00742A58">
        <w:t>annual report</w:t>
      </w:r>
      <w:r w:rsidRPr="00742A58" w:rsidR="00FF2A7C">
        <w:t>ing form</w:t>
      </w:r>
      <w:r w:rsidRPr="00742A58">
        <w:t xml:space="preserve"> that details the quantity of materials handled by the </w:t>
      </w:r>
      <w:r w:rsidR="001C7F6C">
        <w:t>Partner</w:t>
      </w:r>
      <w:r w:rsidRPr="00742A58" w:rsidR="006B5586">
        <w:t xml:space="preserve"> </w:t>
      </w:r>
      <w:r w:rsidRPr="00742A58">
        <w:t>in their appliance recycling practice</w:t>
      </w:r>
      <w:r w:rsidRPr="00742A58" w:rsidR="00FF2A7C">
        <w:t>s</w:t>
      </w:r>
      <w:r w:rsidRPr="00742A58">
        <w:t xml:space="preserve"> and how those materials were handled</w:t>
      </w:r>
      <w:r w:rsidR="00416347">
        <w:t xml:space="preserve">. </w:t>
      </w:r>
    </w:p>
    <w:p w:rsidR="00425453" w:rsidRPr="00742A58" w:rsidP="00B33D46" w14:paraId="10164D68" w14:textId="77777777">
      <w:pPr>
        <w:pStyle w:val="Heading2"/>
      </w:pPr>
      <w:bookmarkStart w:id="11" w:name="_Toc531267336"/>
      <w:bookmarkStart w:id="12" w:name="_Toc146092021"/>
      <w:r w:rsidRPr="00742A58">
        <w:t>2(b)</w:t>
      </w:r>
      <w:r w:rsidRPr="00742A58">
        <w:tab/>
        <w:t>Practical Utility and Users of the Data</w:t>
      </w:r>
      <w:bookmarkEnd w:id="11"/>
      <w:bookmarkEnd w:id="12"/>
    </w:p>
    <w:p w:rsidR="00425453" w:rsidRPr="00F5141F" w:rsidP="00F37D21" w14:paraId="362F25E1" w14:textId="1C5DE20F">
      <w:pPr>
        <w:spacing w:line="360" w:lineRule="auto"/>
        <w:ind w:firstLine="720"/>
      </w:pPr>
      <w:r w:rsidRPr="00F5141F">
        <w:t xml:space="preserve">The Agency will use the </w:t>
      </w:r>
      <w:r w:rsidR="005F67E5">
        <w:t>Partnership Agreement</w:t>
      </w:r>
      <w:r w:rsidRPr="00F5141F">
        <w:t xml:space="preserve"> to establish a framework for a voluntary agreement with </w:t>
      </w:r>
      <w:r w:rsidR="001C7F6C">
        <w:t>Partner</w:t>
      </w:r>
      <w:r w:rsidRPr="00F5141F" w:rsidR="006B5586">
        <w:t xml:space="preserve">s </w:t>
      </w:r>
      <w:r w:rsidRPr="00F5141F">
        <w:t xml:space="preserve">in </w:t>
      </w:r>
      <w:r w:rsidR="00937FB0">
        <w:t>the Program</w:t>
      </w:r>
      <w:r w:rsidR="00416347">
        <w:t xml:space="preserve">. </w:t>
      </w:r>
      <w:r w:rsidRPr="00F5141F">
        <w:t xml:space="preserve">EPA will use information submitted in the annual reports to demonstrate that </w:t>
      </w:r>
      <w:r w:rsidR="001C7F6C">
        <w:t>Partner</w:t>
      </w:r>
      <w:r w:rsidRPr="00F5141F" w:rsidR="006B5586">
        <w:t xml:space="preserve">s </w:t>
      </w:r>
      <w:r w:rsidRPr="00F5141F">
        <w:t xml:space="preserve">are reducing ODS </w:t>
      </w:r>
      <w:r w:rsidR="00F96737">
        <w:t xml:space="preserve">and GHG </w:t>
      </w:r>
      <w:r w:rsidRPr="00F5141F">
        <w:t>emissions from appliance recycling operations.</w:t>
      </w:r>
      <w:r w:rsidRPr="00F5141F" w:rsidR="003F0D16">
        <w:t xml:space="preserve"> Data collected in the annual reports will show individual respondents</w:t>
      </w:r>
      <w:r w:rsidRPr="00F5141F" w:rsidR="006E62AE">
        <w:t>’</w:t>
      </w:r>
      <w:r w:rsidRPr="00F5141F" w:rsidR="003F0D16">
        <w:t xml:space="preserve"> emissions reductions benefits.</w:t>
      </w:r>
      <w:r w:rsidRPr="00F5141F">
        <w:t xml:space="preserve"> EPA also will use the information to determine </w:t>
      </w:r>
      <w:r w:rsidRPr="00F5141F" w:rsidR="006E62AE">
        <w:t xml:space="preserve">trends in </w:t>
      </w:r>
      <w:r w:rsidR="001C7F6C">
        <w:t>Partner</w:t>
      </w:r>
      <w:r w:rsidRPr="00F5141F" w:rsidR="006E62AE">
        <w:t xml:space="preserve"> efforts including: </w:t>
      </w:r>
      <w:r w:rsidRPr="00F5141F">
        <w:t xml:space="preserve">(1) the types, </w:t>
      </w:r>
      <w:r w:rsidRPr="00F5141F" w:rsidR="004F4FB3">
        <w:t>number</w:t>
      </w:r>
      <w:r w:rsidRPr="00F5141F">
        <w:t xml:space="preserve">, </w:t>
      </w:r>
      <w:r w:rsidRPr="00F5141F" w:rsidR="004F4FB3">
        <w:t xml:space="preserve">average </w:t>
      </w:r>
      <w:r w:rsidRPr="00F5141F">
        <w:t xml:space="preserve">age, and charge levels of </w:t>
      </w:r>
      <w:r w:rsidRPr="00F5141F" w:rsidR="004F4FB3">
        <w:t>refrigera</w:t>
      </w:r>
      <w:r w:rsidRPr="00F5141F" w:rsidR="00DF010D">
        <w:t>nt-containing</w:t>
      </w:r>
      <w:r w:rsidRPr="00F5141F" w:rsidR="004F4FB3">
        <w:t xml:space="preserve"> </w:t>
      </w:r>
      <w:r w:rsidRPr="00F5141F">
        <w:t xml:space="preserve">appliances </w:t>
      </w:r>
      <w:r w:rsidRPr="00F5141F" w:rsidR="004F4FB3">
        <w:t xml:space="preserve">collected </w:t>
      </w:r>
      <w:r w:rsidRPr="00F5141F">
        <w:t xml:space="preserve">by </w:t>
      </w:r>
      <w:r w:rsidR="001C7F6C">
        <w:t>Partner</w:t>
      </w:r>
      <w:r w:rsidRPr="00F5141F" w:rsidR="00A6029C">
        <w:t xml:space="preserve"> </w:t>
      </w:r>
      <w:r w:rsidRPr="00F5141F">
        <w:t xml:space="preserve">recycling programs, (2) the </w:t>
      </w:r>
      <w:r w:rsidRPr="00F5141F" w:rsidR="004F4FB3">
        <w:t>ultimate fates of appliance components</w:t>
      </w:r>
      <w:r w:rsidRPr="00F5141F">
        <w:t xml:space="preserve">, (3) the energy savings resulting from programs that offer an incentive for removing </w:t>
      </w:r>
      <w:r w:rsidRPr="00F5141F" w:rsidR="004F4FB3">
        <w:t xml:space="preserve">old </w:t>
      </w:r>
      <w:r w:rsidRPr="00F5141F">
        <w:t>appliances from the electricity grid, (4) the amou</w:t>
      </w:r>
      <w:r w:rsidRPr="00F5141F" w:rsidR="00611A13">
        <w:t xml:space="preserve">nt of emissions avoided, </w:t>
      </w:r>
      <w:r w:rsidRPr="00F5141F">
        <w:t>(5) the amount of durable materials prevented from being landfilled</w:t>
      </w:r>
      <w:r w:rsidRPr="00F5141F" w:rsidR="00C1685F">
        <w:t>, and (6) the number of PCB-containing capacitors and mercury switches properly disposed</w:t>
      </w:r>
      <w:r w:rsidRPr="00F5141F">
        <w:t xml:space="preserve">. In addition, EPA will use the information to publicize </w:t>
      </w:r>
      <w:r w:rsidR="001C7F6C">
        <w:t>Partner</w:t>
      </w:r>
      <w:r w:rsidRPr="00F5141F">
        <w:t xml:space="preserve"> successes</w:t>
      </w:r>
      <w:r w:rsidR="00D566CA">
        <w:t xml:space="preserve"> and </w:t>
      </w:r>
      <w:r w:rsidR="00664460">
        <w:t>formally recognize Partners through the RAD Leadership Awards Program</w:t>
      </w:r>
      <w:r w:rsidRPr="00F5141F">
        <w:t>.</w:t>
      </w:r>
      <w:r w:rsidRPr="00F5141F" w:rsidR="000401F7">
        <w:t xml:space="preserve"> </w:t>
      </w:r>
    </w:p>
    <w:p w:rsidR="0095123C" w:rsidRPr="00F5141F" w:rsidP="00C11867" w14:paraId="6EB8BFA2" w14:textId="3F475A68">
      <w:pPr>
        <w:spacing w:line="360" w:lineRule="auto"/>
        <w:ind w:firstLine="720"/>
      </w:pPr>
      <w:r w:rsidRPr="00F5141F">
        <w:t xml:space="preserve">EPA may use data submitted by </w:t>
      </w:r>
      <w:r w:rsidR="001C7F6C">
        <w:t>Partner</w:t>
      </w:r>
      <w:r w:rsidRPr="00F5141F">
        <w:t xml:space="preserve">s to develop documents on technologies and practices and prepare case studies highlighting </w:t>
      </w:r>
      <w:r w:rsidR="001C7F6C">
        <w:t>Partner</w:t>
      </w:r>
      <w:r w:rsidRPr="00F5141F">
        <w:t xml:space="preserve"> success</w:t>
      </w:r>
      <w:r w:rsidRPr="00F5141F" w:rsidR="00F5141F">
        <w:t>es. These documents are publicly available and demonstrate w</w:t>
      </w:r>
      <w:r w:rsidRPr="00F5141F">
        <w:t xml:space="preserve">hat can be achieved through </w:t>
      </w:r>
      <w:r w:rsidR="00F524A1">
        <w:t xml:space="preserve">the </w:t>
      </w:r>
      <w:r w:rsidR="001C7F6C">
        <w:t>RAD Program</w:t>
      </w:r>
      <w:r w:rsidRPr="00F5141F">
        <w:t>.</w:t>
      </w:r>
    </w:p>
    <w:p w:rsidR="0095123C" w:rsidRPr="00F5141F" w:rsidP="00527B3B" w14:paraId="55C74650" w14:textId="22B87D06">
      <w:pPr>
        <w:spacing w:line="360" w:lineRule="auto"/>
        <w:ind w:firstLine="720"/>
      </w:pPr>
      <w:r>
        <w:t>T</w:t>
      </w:r>
      <w:r w:rsidRPr="00F5141F">
        <w:t xml:space="preserve">he </w:t>
      </w:r>
      <w:r w:rsidR="001C7F6C">
        <w:t>RAD Program</w:t>
      </w:r>
      <w:r w:rsidRPr="00F5141F">
        <w:t xml:space="preserve"> conducts the following activities:</w:t>
      </w:r>
    </w:p>
    <w:p w:rsidR="0095123C" w:rsidRPr="00F5141F" w:rsidP="0095123C" w14:paraId="047154DF" w14:textId="158A7D7D">
      <w:pPr>
        <w:pStyle w:val="ListParagraph"/>
        <w:numPr>
          <w:ilvl w:val="0"/>
          <w:numId w:val="22"/>
        </w:numPr>
        <w:spacing w:line="360" w:lineRule="auto"/>
      </w:pPr>
      <w:r w:rsidRPr="00F5141F">
        <w:t>Developing technical fact sheets</w:t>
      </w:r>
      <w:r w:rsidR="00B43342">
        <w:t>;</w:t>
      </w:r>
    </w:p>
    <w:p w:rsidR="0095123C" w:rsidRPr="00F5141F" w:rsidP="0095123C" w14:paraId="0AD1A125" w14:textId="6C138868">
      <w:pPr>
        <w:pStyle w:val="ListParagraph"/>
        <w:numPr>
          <w:ilvl w:val="0"/>
          <w:numId w:val="22"/>
        </w:numPr>
        <w:spacing w:line="360" w:lineRule="auto"/>
      </w:pPr>
      <w:r w:rsidRPr="00F5141F">
        <w:t>Hosting technol</w:t>
      </w:r>
      <w:r w:rsidR="00F5141F">
        <w:t>ogy analysis webinars and round</w:t>
      </w:r>
      <w:r w:rsidRPr="00F5141F">
        <w:t>table discussions</w:t>
      </w:r>
      <w:r w:rsidR="00B43342">
        <w:t>;</w:t>
      </w:r>
    </w:p>
    <w:p w:rsidR="0095123C" w:rsidRPr="00F5141F" w:rsidP="0095123C" w14:paraId="271FB4E9" w14:textId="43E9288E">
      <w:pPr>
        <w:pStyle w:val="ListParagraph"/>
        <w:numPr>
          <w:ilvl w:val="0"/>
          <w:numId w:val="22"/>
        </w:numPr>
        <w:spacing w:line="360" w:lineRule="auto"/>
      </w:pPr>
      <w:r w:rsidRPr="00F5141F">
        <w:t xml:space="preserve">Providing support to </w:t>
      </w:r>
      <w:r w:rsidR="001C7F6C">
        <w:t>Partner</w:t>
      </w:r>
      <w:r w:rsidRPr="00F5141F">
        <w:t>s</w:t>
      </w:r>
      <w:r w:rsidR="00B43342">
        <w:t>;</w:t>
      </w:r>
    </w:p>
    <w:p w:rsidR="0095123C" w:rsidP="0095123C" w14:paraId="066C0627" w14:textId="2C6195C0">
      <w:pPr>
        <w:pStyle w:val="ListParagraph"/>
        <w:numPr>
          <w:ilvl w:val="0"/>
          <w:numId w:val="22"/>
        </w:numPr>
        <w:spacing w:line="360" w:lineRule="auto"/>
      </w:pPr>
      <w:r w:rsidRPr="00F5141F">
        <w:t xml:space="preserve">Publicizing achievements of </w:t>
      </w:r>
      <w:r w:rsidR="001C7F6C">
        <w:t>Partner</w:t>
      </w:r>
      <w:r w:rsidRPr="00F5141F">
        <w:t>s</w:t>
      </w:r>
      <w:r w:rsidR="00B43342">
        <w:t>;</w:t>
      </w:r>
    </w:p>
    <w:p w:rsidR="00B43342" w:rsidRPr="00F5141F" w:rsidP="0095123C" w14:paraId="37263E2D" w14:textId="2AAA60C3">
      <w:pPr>
        <w:pStyle w:val="ListParagraph"/>
        <w:numPr>
          <w:ilvl w:val="0"/>
          <w:numId w:val="22"/>
        </w:numPr>
        <w:spacing w:line="360" w:lineRule="auto"/>
      </w:pPr>
      <w:r>
        <w:t>Formally recognizing Partner achievements through the RAD Leadership Awards Program;</w:t>
      </w:r>
    </w:p>
    <w:p w:rsidR="0095123C" w:rsidRPr="00F5141F" w:rsidP="0095123C" w14:paraId="7934B1FF" w14:textId="0B2C09F2">
      <w:pPr>
        <w:pStyle w:val="ListParagraph"/>
        <w:numPr>
          <w:ilvl w:val="0"/>
          <w:numId w:val="22"/>
        </w:numPr>
        <w:spacing w:line="360" w:lineRule="auto"/>
      </w:pPr>
      <w:r w:rsidRPr="00F5141F">
        <w:t xml:space="preserve">Making available to </w:t>
      </w:r>
      <w:r w:rsidR="001C7F6C">
        <w:t>Partner</w:t>
      </w:r>
      <w:r w:rsidRPr="00F5141F">
        <w:t xml:space="preserve">s a mechanism for recording and storing information about refrigerant and </w:t>
      </w:r>
      <w:r w:rsidR="00F524A1">
        <w:t>foam</w:t>
      </w:r>
      <w:r w:rsidRPr="00F5141F" w:rsidR="00F524A1">
        <w:t xml:space="preserve"> </w:t>
      </w:r>
      <w:r w:rsidRPr="00F5141F">
        <w:t>emission reduction activities</w:t>
      </w:r>
      <w:r w:rsidR="00B43342">
        <w:t xml:space="preserve">; and </w:t>
      </w:r>
    </w:p>
    <w:p w:rsidR="0095123C" w:rsidRPr="00F5141F" w:rsidP="0095123C" w14:paraId="759D8DCD" w14:textId="5E6FCE32">
      <w:pPr>
        <w:pStyle w:val="ListParagraph"/>
        <w:numPr>
          <w:ilvl w:val="0"/>
          <w:numId w:val="22"/>
        </w:numPr>
        <w:spacing w:line="360" w:lineRule="auto"/>
      </w:pPr>
      <w:r w:rsidRPr="00F5141F">
        <w:t>Serving</w:t>
      </w:r>
      <w:r w:rsidRPr="00F5141F">
        <w:t xml:space="preserve"> as a technical clearing house on the most environmentally friendly recycling technologies</w:t>
      </w:r>
      <w:r w:rsidRPr="00F5141F">
        <w:t>.</w:t>
      </w:r>
    </w:p>
    <w:p w:rsidR="000840E4" w:rsidRPr="00F5141F" w:rsidP="00B33D46" w14:paraId="52B51E09" w14:textId="7E8BB8DF">
      <w:pPr>
        <w:spacing w:line="360" w:lineRule="auto"/>
        <w:ind w:firstLine="720"/>
      </w:pPr>
      <w:r w:rsidRPr="00F5141F">
        <w:t xml:space="preserve">In addition to benefitting </w:t>
      </w:r>
      <w:r w:rsidR="001C7F6C">
        <w:t>Partner</w:t>
      </w:r>
      <w:r w:rsidRPr="00F5141F">
        <w:t xml:space="preserve"> companies, the above activities benefit non</w:t>
      </w:r>
      <w:r w:rsidR="00871957">
        <w:t>-</w:t>
      </w:r>
      <w:r w:rsidR="001C7F6C">
        <w:t>Partner</w:t>
      </w:r>
      <w:r w:rsidRPr="00F5141F">
        <w:t xml:space="preserve"> companies. </w:t>
      </w:r>
      <w:r w:rsidR="001D58B3">
        <w:t>T</w:t>
      </w:r>
      <w:r w:rsidRPr="00F5141F">
        <w:t>echnical documents, annual reports</w:t>
      </w:r>
      <w:r w:rsidR="00D77E06">
        <w:t>,</w:t>
      </w:r>
      <w:r w:rsidRPr="00F5141F">
        <w:t xml:space="preserve"> </w:t>
      </w:r>
      <w:r w:rsidR="001C7F6C">
        <w:t>Partner</w:t>
      </w:r>
      <w:r w:rsidRPr="00F5141F">
        <w:t xml:space="preserve"> highlights and achievements</w:t>
      </w:r>
      <w:r w:rsidR="001D58B3">
        <w:t>, and webinars</w:t>
      </w:r>
      <w:r w:rsidRPr="00F5141F">
        <w:t xml:space="preserve"> are available to </w:t>
      </w:r>
      <w:r w:rsidR="001D58B3">
        <w:t xml:space="preserve">both </w:t>
      </w:r>
      <w:r w:rsidR="001C7F6C">
        <w:t>Partner</w:t>
      </w:r>
      <w:r w:rsidR="001D58B3">
        <w:t>s and non-</w:t>
      </w:r>
      <w:r w:rsidR="001C7F6C">
        <w:t>Partner</w:t>
      </w:r>
      <w:r w:rsidR="001D58B3">
        <w:t xml:space="preserve">s. For example, technical documents </w:t>
      </w:r>
      <w:r w:rsidR="001D58B3">
        <w:t>developed by the Program are made available to the public on the RAD website, and w</w:t>
      </w:r>
      <w:r w:rsidRPr="00F5141F">
        <w:t>ebinar attendance is not restricted to</w:t>
      </w:r>
      <w:r w:rsidR="001D58B3">
        <w:t xml:space="preserve"> program</w:t>
      </w:r>
      <w:r w:rsidRPr="00F5141F">
        <w:t xml:space="preserve"> </w:t>
      </w:r>
      <w:r w:rsidR="001C7F6C">
        <w:t>Partner</w:t>
      </w:r>
      <w:r w:rsidRPr="00F5141F">
        <w:t>s</w:t>
      </w:r>
      <w:r w:rsidR="001D58B3">
        <w:t>.</w:t>
      </w:r>
      <w:r w:rsidRPr="00F5141F" w:rsidR="003F0284">
        <w:t xml:space="preserve"> </w:t>
      </w:r>
    </w:p>
    <w:p w:rsidR="00B23E3F" w:rsidP="00B33D46" w14:paraId="21E7BC98" w14:textId="52408DA4">
      <w:pPr>
        <w:widowControl/>
        <w:spacing w:line="360" w:lineRule="auto"/>
        <w:ind w:firstLine="720"/>
      </w:pPr>
      <w:r w:rsidRPr="00F5141F">
        <w:t>The annual report</w:t>
      </w:r>
      <w:r w:rsidR="00F524A1">
        <w:t>s</w:t>
      </w:r>
      <w:r w:rsidRPr="00F5141F">
        <w:t xml:space="preserve"> submitted by </w:t>
      </w:r>
      <w:r w:rsidR="001C7F6C">
        <w:t>Partner</w:t>
      </w:r>
      <w:r w:rsidRPr="00F5141F">
        <w:t xml:space="preserve">s go through a quality assurance/quality control process to ensure all data </w:t>
      </w:r>
      <w:r w:rsidR="00875885">
        <w:t>are</w:t>
      </w:r>
      <w:r w:rsidRPr="00F5141F" w:rsidR="00875885">
        <w:t xml:space="preserve"> </w:t>
      </w:r>
      <w:r w:rsidRPr="00F5141F">
        <w:t xml:space="preserve">accurate. Any inconsistencies are resolved via direct correspondence with the </w:t>
      </w:r>
      <w:r w:rsidR="001C7F6C">
        <w:t>Partner</w:t>
      </w:r>
      <w:r w:rsidRPr="00F5141F">
        <w:t xml:space="preserve"> in question. The refrigerant and </w:t>
      </w:r>
      <w:r w:rsidR="00F524A1">
        <w:t>foam</w:t>
      </w:r>
      <w:r w:rsidRPr="00F5141F" w:rsidR="00F524A1">
        <w:t xml:space="preserve"> </w:t>
      </w:r>
      <w:r w:rsidRPr="00F5141F">
        <w:t xml:space="preserve">emission </w:t>
      </w:r>
      <w:r w:rsidRPr="00F5141F" w:rsidR="00F5141F">
        <w:t xml:space="preserve">reduction data submitted to </w:t>
      </w:r>
      <w:r w:rsidRPr="00F5141F">
        <w:t xml:space="preserve">EPA are used to determine program emission reduction totals and measure the overall </w:t>
      </w:r>
      <w:r w:rsidR="001C7F6C">
        <w:t>Partner</w:t>
      </w:r>
      <w:r w:rsidR="00466D97">
        <w:t xml:space="preserve"> progress</w:t>
      </w:r>
      <w:r w:rsidR="007B2FB4">
        <w:t xml:space="preserve">. </w:t>
      </w:r>
      <w:r w:rsidR="00AA4DE3">
        <w:t xml:space="preserve">The practical utility of the information received by EPA is to give </w:t>
      </w:r>
      <w:r w:rsidR="001C7F6C">
        <w:t>Partner</w:t>
      </w:r>
      <w:r w:rsidR="00AA4DE3">
        <w:t>s recognition for their efforts to reduce emissions of end-of-life appliances through recycling and best practices.</w:t>
      </w:r>
    </w:p>
    <w:p w:rsidR="00425453" w:rsidRPr="00742A58" w:rsidP="00F37D21" w14:paraId="49CCE761" w14:textId="5D0C2E0A">
      <w:pPr>
        <w:pStyle w:val="Heading1"/>
        <w:spacing w:line="360" w:lineRule="auto"/>
        <w:rPr>
          <w:rFonts w:ascii="Times New Roman" w:hAnsi="Times New Roman"/>
          <w:sz w:val="24"/>
          <w:szCs w:val="24"/>
        </w:rPr>
      </w:pPr>
      <w:bookmarkStart w:id="13" w:name="_Toc531267337"/>
      <w:bookmarkStart w:id="14" w:name="_Toc146092022"/>
      <w:r w:rsidRPr="00742A58">
        <w:rPr>
          <w:rFonts w:ascii="Times New Roman" w:hAnsi="Times New Roman"/>
          <w:sz w:val="24"/>
          <w:szCs w:val="24"/>
        </w:rPr>
        <w:t>3.</w:t>
      </w:r>
      <w:r w:rsidRPr="00742A58">
        <w:rPr>
          <w:rFonts w:ascii="Times New Roman" w:hAnsi="Times New Roman"/>
          <w:sz w:val="24"/>
          <w:szCs w:val="24"/>
        </w:rPr>
        <w:tab/>
        <w:t>NONDUPLICATION, CONSULTATIONS, AND OTHER COLLECTION CRITERIA</w:t>
      </w:r>
      <w:bookmarkEnd w:id="13"/>
      <w:bookmarkEnd w:id="14"/>
    </w:p>
    <w:p w:rsidR="00425453" w:rsidRPr="006A0E61" w:rsidP="00B33D46" w14:paraId="1546B0C5" w14:textId="613E1553">
      <w:pPr>
        <w:pStyle w:val="Heading2"/>
      </w:pPr>
      <w:bookmarkStart w:id="15" w:name="_Toc146092023"/>
      <w:r w:rsidRPr="00162FBC">
        <w:t>3(a)</w:t>
      </w:r>
      <w:r w:rsidRPr="00162FBC">
        <w:tab/>
        <w:t>Nonduplication</w:t>
      </w:r>
      <w:bookmarkEnd w:id="15"/>
    </w:p>
    <w:p w:rsidR="00425453" w:rsidRPr="00742A58" w:rsidP="00A705CE" w14:paraId="732B9294" w14:textId="5156484D">
      <w:pPr>
        <w:widowControl/>
        <w:tabs>
          <w:tab w:val="left" w:pos="-1440"/>
        </w:tabs>
        <w:spacing w:line="360" w:lineRule="auto"/>
      </w:pPr>
      <w:r>
        <w:tab/>
      </w:r>
      <w:r w:rsidRPr="00742A58">
        <w:t>The information obtained under this ICR is not collected by any other EPA program or Federal agency</w:t>
      </w:r>
      <w:r w:rsidR="00416347">
        <w:t xml:space="preserve">. </w:t>
      </w:r>
      <w:r w:rsidRPr="00742A58">
        <w:t>The information is not available from other sources because it is proprietary information submitted by industry sources</w:t>
      </w:r>
      <w:r w:rsidR="00416347">
        <w:t xml:space="preserve">. </w:t>
      </w:r>
    </w:p>
    <w:p w:rsidR="00425453" w:rsidRPr="00742A58" w:rsidP="00B33D46" w14:paraId="336810B5" w14:textId="3C8875A4">
      <w:pPr>
        <w:pStyle w:val="Heading2"/>
      </w:pPr>
      <w:bookmarkStart w:id="16" w:name="_Toc146092024"/>
      <w:r w:rsidRPr="00162FBC">
        <w:t>3(b)</w:t>
      </w:r>
      <w:r w:rsidRPr="00162FBC">
        <w:tab/>
        <w:t>Public Notice Request Prior to ICR Submission to OMB</w:t>
      </w:r>
      <w:bookmarkEnd w:id="16"/>
    </w:p>
    <w:p w:rsidR="00280F66" w:rsidRPr="00280F66" w:rsidP="00732FBA" w14:paraId="79C05228" w14:textId="4030337D">
      <w:pPr>
        <w:spacing w:line="360" w:lineRule="auto"/>
        <w:ind w:firstLine="720"/>
      </w:pPr>
      <w:r>
        <w:t xml:space="preserve">In compliance with the Paperwork Reduction Act of 1995, EPA will solicit public comments on this renewal ICR through a notice in the </w:t>
      </w:r>
      <w:r w:rsidRPr="00CF73A1">
        <w:rPr>
          <w:i/>
          <w:iCs/>
        </w:rPr>
        <w:t>Federal Register</w:t>
      </w:r>
      <w:r>
        <w:t>.</w:t>
      </w:r>
    </w:p>
    <w:p w:rsidR="00425453" w:rsidRPr="00742A58" w:rsidP="00B33D46" w14:paraId="0626D4C9" w14:textId="77777777">
      <w:pPr>
        <w:pStyle w:val="Heading2"/>
      </w:pPr>
      <w:bookmarkStart w:id="17" w:name="_Toc531267338"/>
      <w:bookmarkStart w:id="18" w:name="_Toc146092025"/>
      <w:r w:rsidRPr="001E5F27">
        <w:t>3(c)</w:t>
      </w:r>
      <w:r w:rsidRPr="001E5F27">
        <w:tab/>
      </w:r>
      <w:r w:rsidRPr="00732FBA">
        <w:t>Consultations</w:t>
      </w:r>
      <w:bookmarkEnd w:id="17"/>
      <w:bookmarkEnd w:id="18"/>
    </w:p>
    <w:p w:rsidR="00051DF8" w:rsidP="0017389D" w14:paraId="1895D7ED" w14:textId="0C2AAD68">
      <w:pPr>
        <w:widowControl/>
        <w:tabs>
          <w:tab w:val="left" w:pos="-1440"/>
        </w:tabs>
        <w:spacing w:line="360" w:lineRule="auto"/>
        <w:ind w:firstLine="720"/>
      </w:pPr>
      <w:r>
        <w:t xml:space="preserve">To update this ICR, prior to the publication of the second public notice in the Federal Register, EPA consulted with </w:t>
      </w:r>
      <w:r w:rsidR="00B7405A">
        <w:t>existing partners about the time associated with the partnership’s reporting activities. EPA contacted existing partners representing a range of program sizes. The following partners provided input for this ICR.</w:t>
      </w:r>
    </w:p>
    <w:p w:rsidR="0017389D" w:rsidP="006838B0" w14:paraId="74B66FA9" w14:textId="77777777">
      <w:pPr>
        <w:widowControl/>
        <w:tabs>
          <w:tab w:val="left" w:pos="-1440"/>
        </w:tabs>
        <w:spacing w:line="360" w:lineRule="auto"/>
        <w:ind w:firstLine="720"/>
      </w:pPr>
    </w:p>
    <w:tbl>
      <w:tblPr>
        <w:tblStyle w:val="TableGrid"/>
        <w:tblW w:w="0" w:type="auto"/>
        <w:jc w:val="center"/>
        <w:tblLook w:val="04A0"/>
      </w:tblPr>
      <w:tblGrid>
        <w:gridCol w:w="1885"/>
        <w:gridCol w:w="2700"/>
        <w:gridCol w:w="2445"/>
      </w:tblGrid>
      <w:tr w14:paraId="55D31913" w14:textId="77777777" w:rsidTr="00556720">
        <w:tblPrEx>
          <w:tblW w:w="0" w:type="auto"/>
          <w:jc w:val="center"/>
          <w:tblLook w:val="04A0"/>
        </w:tblPrEx>
        <w:trPr>
          <w:jc w:val="center"/>
        </w:trPr>
        <w:tc>
          <w:tcPr>
            <w:tcW w:w="1885" w:type="dxa"/>
            <w:shd w:val="clear" w:color="auto" w:fill="BFBFBF" w:themeFill="background1" w:themeFillShade="BF"/>
          </w:tcPr>
          <w:p w:rsidR="00051DF8" w:rsidRPr="002D304B" w:rsidP="00556720" w14:paraId="63F20E07" w14:textId="77777777">
            <w:pPr>
              <w:pStyle w:val="NoSpacing"/>
              <w:rPr>
                <w:b/>
              </w:rPr>
            </w:pPr>
            <w:r w:rsidRPr="002D304B">
              <w:rPr>
                <w:b/>
              </w:rPr>
              <w:t>Partner Category</w:t>
            </w:r>
          </w:p>
        </w:tc>
        <w:tc>
          <w:tcPr>
            <w:tcW w:w="2700" w:type="dxa"/>
            <w:shd w:val="clear" w:color="auto" w:fill="BFBFBF" w:themeFill="background1" w:themeFillShade="BF"/>
          </w:tcPr>
          <w:p w:rsidR="00051DF8" w:rsidRPr="002D304B" w:rsidP="00556720" w14:paraId="58110BF7" w14:textId="77777777">
            <w:pPr>
              <w:pStyle w:val="NoSpacing"/>
              <w:rPr>
                <w:b/>
              </w:rPr>
            </w:pPr>
            <w:r w:rsidRPr="002D304B">
              <w:rPr>
                <w:b/>
              </w:rPr>
              <w:t>Partner</w:t>
            </w:r>
          </w:p>
        </w:tc>
        <w:tc>
          <w:tcPr>
            <w:tcW w:w="2445" w:type="dxa"/>
            <w:shd w:val="clear" w:color="auto" w:fill="BFBFBF" w:themeFill="background1" w:themeFillShade="BF"/>
          </w:tcPr>
          <w:p w:rsidR="00051DF8" w:rsidRPr="002D304B" w:rsidP="00556720" w14:paraId="2104F260" w14:textId="77777777">
            <w:pPr>
              <w:pStyle w:val="NoSpacing"/>
              <w:rPr>
                <w:b/>
              </w:rPr>
            </w:pPr>
            <w:r w:rsidRPr="002D304B">
              <w:rPr>
                <w:b/>
              </w:rPr>
              <w:t>Partnership Contact</w:t>
            </w:r>
          </w:p>
        </w:tc>
      </w:tr>
      <w:tr w14:paraId="4A516DF1" w14:textId="77777777" w:rsidTr="00556720">
        <w:tblPrEx>
          <w:tblW w:w="0" w:type="auto"/>
          <w:jc w:val="center"/>
          <w:tblLook w:val="04A0"/>
        </w:tblPrEx>
        <w:trPr>
          <w:jc w:val="center"/>
        </w:trPr>
        <w:tc>
          <w:tcPr>
            <w:tcW w:w="1885" w:type="dxa"/>
          </w:tcPr>
          <w:p w:rsidR="00051DF8" w:rsidRPr="002D304B" w:rsidP="00556720" w14:paraId="1E75E3B1" w14:textId="77777777">
            <w:pPr>
              <w:pStyle w:val="NoSpacing"/>
            </w:pPr>
            <w:r w:rsidRPr="002D304B">
              <w:t>Utility</w:t>
            </w:r>
          </w:p>
        </w:tc>
        <w:tc>
          <w:tcPr>
            <w:tcW w:w="2700" w:type="dxa"/>
          </w:tcPr>
          <w:p w:rsidR="00051DF8" w:rsidRPr="002D304B" w:rsidP="00556720" w14:paraId="2BACC575" w14:textId="0FE0A249">
            <w:pPr>
              <w:pStyle w:val="NoSpacing"/>
            </w:pPr>
            <w:r w:rsidRPr="002D304B">
              <w:t>LADWP</w:t>
            </w:r>
          </w:p>
        </w:tc>
        <w:tc>
          <w:tcPr>
            <w:tcW w:w="2445" w:type="dxa"/>
          </w:tcPr>
          <w:p w:rsidR="00051DF8" w:rsidRPr="002D304B" w:rsidP="00556720" w14:paraId="1E1FF046" w14:textId="36B61644">
            <w:pPr>
              <w:pStyle w:val="NoSpacing"/>
            </w:pPr>
            <w:r w:rsidRPr="002D304B">
              <w:t>Enrique Hernandez</w:t>
            </w:r>
          </w:p>
        </w:tc>
      </w:tr>
      <w:tr w14:paraId="5D14264F" w14:textId="77777777" w:rsidTr="00556720">
        <w:tblPrEx>
          <w:tblW w:w="0" w:type="auto"/>
          <w:jc w:val="center"/>
          <w:tblLook w:val="04A0"/>
        </w:tblPrEx>
        <w:trPr>
          <w:jc w:val="center"/>
        </w:trPr>
        <w:tc>
          <w:tcPr>
            <w:tcW w:w="1885" w:type="dxa"/>
          </w:tcPr>
          <w:p w:rsidR="00051DF8" w:rsidRPr="002D304B" w:rsidP="00556720" w14:paraId="30F39F74" w14:textId="77777777">
            <w:pPr>
              <w:pStyle w:val="NoSpacing"/>
            </w:pPr>
            <w:r w:rsidRPr="002D304B">
              <w:t>Utility</w:t>
            </w:r>
          </w:p>
        </w:tc>
        <w:tc>
          <w:tcPr>
            <w:tcW w:w="2700" w:type="dxa"/>
          </w:tcPr>
          <w:p w:rsidR="00051DF8" w:rsidRPr="002D304B" w:rsidP="00556720" w14:paraId="0D38E402" w14:textId="77777777">
            <w:pPr>
              <w:pStyle w:val="NoSpacing"/>
            </w:pPr>
            <w:r w:rsidRPr="002D304B">
              <w:t>PPL Electric Utilities</w:t>
            </w:r>
          </w:p>
        </w:tc>
        <w:tc>
          <w:tcPr>
            <w:tcW w:w="2445" w:type="dxa"/>
          </w:tcPr>
          <w:p w:rsidR="00051DF8" w:rsidRPr="002D304B" w:rsidP="00556720" w14:paraId="5A8FE369" w14:textId="77777777">
            <w:pPr>
              <w:pStyle w:val="NoSpacing"/>
            </w:pPr>
            <w:r w:rsidRPr="002D304B">
              <w:t>Mary Ann Kelly-Merenda</w:t>
            </w:r>
          </w:p>
        </w:tc>
      </w:tr>
      <w:tr w14:paraId="2220A551" w14:textId="77777777" w:rsidTr="00556720">
        <w:tblPrEx>
          <w:tblW w:w="0" w:type="auto"/>
          <w:jc w:val="center"/>
          <w:tblLook w:val="04A0"/>
        </w:tblPrEx>
        <w:trPr>
          <w:jc w:val="center"/>
        </w:trPr>
        <w:tc>
          <w:tcPr>
            <w:tcW w:w="1885" w:type="dxa"/>
          </w:tcPr>
          <w:p w:rsidR="00051DF8" w:rsidRPr="002D304B" w:rsidP="00556720" w14:paraId="28C7206C" w14:textId="7390D89A">
            <w:pPr>
              <w:pStyle w:val="NoSpacing"/>
            </w:pPr>
            <w:r w:rsidRPr="002D304B">
              <w:t>Utility</w:t>
            </w:r>
          </w:p>
        </w:tc>
        <w:tc>
          <w:tcPr>
            <w:tcW w:w="2700" w:type="dxa"/>
          </w:tcPr>
          <w:p w:rsidR="00051DF8" w:rsidRPr="002D304B" w:rsidP="00556720" w14:paraId="7A3394D7" w14:textId="0D91F8C4">
            <w:pPr>
              <w:pStyle w:val="NoSpacing"/>
            </w:pPr>
            <w:r w:rsidRPr="002D304B">
              <w:t xml:space="preserve">El Paso Electric </w:t>
            </w:r>
            <w:r w:rsidRPr="002D304B">
              <w:t>Company</w:t>
            </w:r>
          </w:p>
        </w:tc>
        <w:tc>
          <w:tcPr>
            <w:tcW w:w="2445" w:type="dxa"/>
          </w:tcPr>
          <w:p w:rsidR="00051DF8" w:rsidRPr="002D304B" w:rsidP="00556720" w14:paraId="27E1F27E" w14:textId="347CA008">
            <w:pPr>
              <w:pStyle w:val="NoSpacing"/>
            </w:pPr>
            <w:r w:rsidRPr="002D304B">
              <w:t>Desmond Machuca</w:t>
            </w:r>
          </w:p>
        </w:tc>
      </w:tr>
    </w:tbl>
    <w:p w:rsidR="00002CAA" w:rsidP="006838B0" w14:paraId="63EAF8C2" w14:textId="77777777">
      <w:pPr>
        <w:spacing w:line="360" w:lineRule="auto"/>
      </w:pPr>
    </w:p>
    <w:p w:rsidR="003158DC" w:rsidRPr="00742A58" w:rsidP="00685052" w14:paraId="0D68AF30" w14:textId="51282AC5">
      <w:pPr>
        <w:widowControl/>
        <w:spacing w:line="360" w:lineRule="auto"/>
        <w:ind w:firstLine="720"/>
      </w:pPr>
      <w:r>
        <w:t xml:space="preserve">After collecting this feedback, </w:t>
      </w:r>
      <w:r w:rsidR="007A162B">
        <w:t xml:space="preserve">EPA </w:t>
      </w:r>
      <w:r>
        <w:t xml:space="preserve">determined </w:t>
      </w:r>
      <w:r w:rsidR="007A162B">
        <w:t xml:space="preserve">that </w:t>
      </w:r>
      <w:r w:rsidR="003777AD">
        <w:t>the information included in the previous ICR remains accurate</w:t>
      </w:r>
      <w:r w:rsidR="007A162B">
        <w:t>.</w:t>
      </w:r>
      <w:r w:rsidR="00BA3BBE">
        <w:t xml:space="preserve"> </w:t>
      </w:r>
      <w:r w:rsidR="00145E4F">
        <w:t xml:space="preserve">This is largely because </w:t>
      </w:r>
      <w:r w:rsidR="001C7F6C">
        <w:t>Partner</w:t>
      </w:r>
      <w:r w:rsidR="00145E4F">
        <w:t xml:space="preserve"> reporting activities and associated reporting forms have undergone minimal changes since the </w:t>
      </w:r>
      <w:r w:rsidR="00076C47">
        <w:t>last</w:t>
      </w:r>
      <w:r w:rsidR="00145E4F">
        <w:t xml:space="preserve"> ICR. </w:t>
      </w:r>
      <w:r w:rsidRPr="00742A58" w:rsidR="00425453">
        <w:t>See Section 6 of this ICR for these calculations.</w:t>
      </w:r>
      <w:r w:rsidR="00587F43">
        <w:t xml:space="preserve"> </w:t>
      </w:r>
    </w:p>
    <w:p w:rsidR="00425453" w:rsidRPr="006A0E61" w:rsidP="00B33D46" w14:paraId="6D6EF46E" w14:textId="5A15E4E6">
      <w:pPr>
        <w:pStyle w:val="Heading2"/>
      </w:pPr>
      <w:bookmarkStart w:id="19" w:name="_Toc146092026"/>
      <w:r w:rsidRPr="006A0E61">
        <w:t>3(d)</w:t>
      </w:r>
      <w:r w:rsidRPr="006A0E61">
        <w:tab/>
        <w:t>Effects of Less Frequent Collection</w:t>
      </w:r>
      <w:bookmarkEnd w:id="19"/>
    </w:p>
    <w:p w:rsidR="00425453" w:rsidRPr="00742A58" w:rsidP="00F37D21" w14:paraId="54A41C91" w14:textId="46552862">
      <w:pPr>
        <w:spacing w:line="360" w:lineRule="auto"/>
        <w:ind w:firstLine="720"/>
      </w:pPr>
      <w:r w:rsidRPr="00742A58">
        <w:t xml:space="preserve">EPA requests that the </w:t>
      </w:r>
      <w:r w:rsidR="001C7F6C">
        <w:t>Partner</w:t>
      </w:r>
      <w:r w:rsidRPr="00742A58">
        <w:t xml:space="preserve"> submit information on its appliance recycling practices to the Agency once per year</w:t>
      </w:r>
      <w:r w:rsidR="00416347">
        <w:t xml:space="preserve">. </w:t>
      </w:r>
      <w:r w:rsidR="00875885">
        <w:t>A</w:t>
      </w:r>
      <w:r w:rsidRPr="00742A58">
        <w:t xml:space="preserve">ny reduction in the frequency of this information collection would impede efforts by EPA to evaluate </w:t>
      </w:r>
      <w:r w:rsidRPr="00742A58" w:rsidR="00A6029C">
        <w:t xml:space="preserve">the usefulness </w:t>
      </w:r>
      <w:r w:rsidRPr="00742A58">
        <w:t>of this program</w:t>
      </w:r>
      <w:r w:rsidRPr="00742A58" w:rsidR="00A6029C">
        <w:t xml:space="preserve"> to </w:t>
      </w:r>
      <w:r w:rsidR="001C7F6C">
        <w:t>Partner</w:t>
      </w:r>
      <w:r w:rsidRPr="00742A58" w:rsidR="006B5586">
        <w:t>s</w:t>
      </w:r>
      <w:r w:rsidR="00416347">
        <w:t xml:space="preserve">. </w:t>
      </w:r>
      <w:r w:rsidRPr="00742A58">
        <w:t xml:space="preserve">Less frequent collection of data would also place an undue burden on both EPA and </w:t>
      </w:r>
      <w:r w:rsidR="001C7F6C">
        <w:t>Partner</w:t>
      </w:r>
      <w:r w:rsidRPr="00742A58" w:rsidR="006B5586">
        <w:t xml:space="preserve">s </w:t>
      </w:r>
      <w:r w:rsidRPr="00742A58">
        <w:t>to ensure accuracy of data</w:t>
      </w:r>
      <w:r w:rsidR="00416347">
        <w:t xml:space="preserve">. </w:t>
      </w:r>
      <w:r w:rsidRPr="00742A58">
        <w:t xml:space="preserve">For example, any one data inaccuracy would be compounded by the greater time between actual </w:t>
      </w:r>
      <w:r w:rsidRPr="00742A58" w:rsidR="006F60DA">
        <w:t>data collection</w:t>
      </w:r>
      <w:r w:rsidRPr="00742A58">
        <w:t xml:space="preserve"> and the efforts required to correct the historical information.</w:t>
      </w:r>
    </w:p>
    <w:p w:rsidR="00425453" w:rsidRPr="006A0E61" w:rsidP="00B33D46" w14:paraId="1A95D4F9" w14:textId="05F835C6">
      <w:pPr>
        <w:pStyle w:val="Heading2"/>
      </w:pPr>
      <w:bookmarkStart w:id="20" w:name="_Toc146092027"/>
      <w:r w:rsidRPr="006A0E61">
        <w:t>3(e)</w:t>
      </w:r>
      <w:r w:rsidRPr="006A0E61">
        <w:tab/>
        <w:t>General Guidelines</w:t>
      </w:r>
      <w:bookmarkEnd w:id="20"/>
    </w:p>
    <w:p w:rsidR="007D53E1" w:rsidRPr="00742A58" w:rsidP="00F37D21" w14:paraId="01180C95" w14:textId="7E2B0C3B">
      <w:pPr>
        <w:spacing w:line="360" w:lineRule="auto"/>
        <w:ind w:firstLine="720"/>
      </w:pPr>
      <w:r w:rsidRPr="00742A58">
        <w:t xml:space="preserve">This ICR </w:t>
      </w:r>
      <w:r w:rsidR="005446B1">
        <w:t>follows all the regulations established by OMB in 5 CFR 1320.5</w:t>
      </w:r>
      <w:r w:rsidRPr="00742A58">
        <w:t>.</w:t>
      </w:r>
    </w:p>
    <w:p w:rsidR="00425453" w:rsidRPr="006A0E61" w:rsidP="00B33D46" w14:paraId="3AECDFC0" w14:textId="1E33B1F1">
      <w:pPr>
        <w:pStyle w:val="Heading2"/>
      </w:pPr>
      <w:bookmarkStart w:id="21" w:name="_Toc146092028"/>
      <w:r w:rsidRPr="006A0E61">
        <w:t>3(f)</w:t>
      </w:r>
      <w:r w:rsidRPr="006A0E61">
        <w:tab/>
        <w:t>Confidentiality</w:t>
      </w:r>
      <w:bookmarkEnd w:id="21"/>
    </w:p>
    <w:p w:rsidR="00425453" w:rsidRPr="00742A58" w:rsidP="00F37D21" w14:paraId="2C509358" w14:textId="09DFD58C">
      <w:pPr>
        <w:spacing w:line="360" w:lineRule="auto"/>
        <w:ind w:firstLine="720"/>
      </w:pPr>
      <w:r>
        <w:t xml:space="preserve">Participation in the </w:t>
      </w:r>
      <w:r w:rsidR="001C7F6C">
        <w:t>RAD Program</w:t>
      </w:r>
      <w:r>
        <w:t xml:space="preserve"> is voluntary. </w:t>
      </w:r>
      <w:r w:rsidRPr="00742A58">
        <w:t>EPA informs the respondents that they may assert claims of business confidentiality for any of the information they submit</w:t>
      </w:r>
      <w:r w:rsidR="00416347">
        <w:t xml:space="preserve">. </w:t>
      </w:r>
      <w:r w:rsidRPr="00742A58">
        <w:t>Information claimed as confidential will be treated in accordance with the procedures for handling information claimed as confidential under 40 CFR Part 2, Subpart B (“Confidentiality of Business Information”</w:t>
      </w:r>
      <w:r w:rsidRPr="00742A58" w:rsidR="005F4155">
        <w:t>) and</w:t>
      </w:r>
      <w:r w:rsidRPr="00742A58">
        <w:t xml:space="preserve"> will be disclosed only if EPA determines that the information is not entitled to confidential treatment</w:t>
      </w:r>
      <w:r w:rsidR="00416347">
        <w:t xml:space="preserve">. </w:t>
      </w:r>
      <w:r w:rsidRPr="00742A58">
        <w:t>If no claim of confidentiality is asserted when the information is received by EPA, it may be made available to the public without further notice to the respondents (40 CFR 2.203)</w:t>
      </w:r>
      <w:r w:rsidR="00416347">
        <w:t xml:space="preserve">. </w:t>
      </w:r>
    </w:p>
    <w:p w:rsidR="00CD4319" w:rsidRPr="006A0E61" w:rsidP="00B33D46" w14:paraId="26E01A16" w14:textId="403E2931">
      <w:pPr>
        <w:pStyle w:val="Heading2"/>
      </w:pPr>
      <w:bookmarkStart w:id="22" w:name="_Toc146092029"/>
      <w:r w:rsidRPr="006A0E61">
        <w:t>3(g)</w:t>
      </w:r>
      <w:r w:rsidRPr="006A0E61">
        <w:tab/>
        <w:t>Sensitive Questions</w:t>
      </w:r>
      <w:bookmarkEnd w:id="22"/>
    </w:p>
    <w:p w:rsidR="00425453" w:rsidRPr="00B33D46" w:rsidP="00B33D46" w14:paraId="7F727148" w14:textId="36DB9254">
      <w:pPr>
        <w:spacing w:line="360" w:lineRule="auto"/>
        <w:ind w:firstLine="720"/>
      </w:pPr>
      <w:r w:rsidRPr="00742A58">
        <w:t>No questions of a sensitive nature or of matters usually considered private to individuals will be asked.</w:t>
      </w:r>
    </w:p>
    <w:p w:rsidR="00425453" w:rsidRPr="00742A58" w:rsidP="00F37D21" w14:paraId="6470C3A7" w14:textId="77777777">
      <w:pPr>
        <w:pStyle w:val="Heading1"/>
        <w:spacing w:line="360" w:lineRule="auto"/>
        <w:rPr>
          <w:rFonts w:ascii="Times New Roman" w:hAnsi="Times New Roman"/>
          <w:sz w:val="24"/>
          <w:szCs w:val="24"/>
        </w:rPr>
      </w:pPr>
      <w:bookmarkStart w:id="23" w:name="_Toc531267339"/>
      <w:bookmarkStart w:id="24" w:name="_Toc146092030"/>
      <w:r w:rsidRPr="00742A58">
        <w:rPr>
          <w:rFonts w:ascii="Times New Roman" w:hAnsi="Times New Roman"/>
          <w:sz w:val="24"/>
          <w:szCs w:val="24"/>
        </w:rPr>
        <w:t>4.</w:t>
      </w:r>
      <w:r w:rsidRPr="00742A58">
        <w:rPr>
          <w:rFonts w:ascii="Times New Roman" w:hAnsi="Times New Roman"/>
          <w:sz w:val="24"/>
          <w:szCs w:val="24"/>
        </w:rPr>
        <w:tab/>
        <w:t>THE RESPONDENTS AND THE INFORMATION REQUESTED</w:t>
      </w:r>
      <w:bookmarkEnd w:id="23"/>
      <w:bookmarkEnd w:id="24"/>
    </w:p>
    <w:p w:rsidR="00425453" w:rsidRPr="00742A58" w:rsidP="00B33D46" w14:paraId="550EB81B" w14:textId="20B205F1">
      <w:pPr>
        <w:pStyle w:val="Heading2"/>
      </w:pPr>
      <w:bookmarkStart w:id="25" w:name="_Toc531267340"/>
      <w:bookmarkStart w:id="26" w:name="_Toc146092031"/>
      <w:r w:rsidRPr="00742A58">
        <w:t>4(a)</w:t>
      </w:r>
      <w:r w:rsidRPr="00742A58">
        <w:tab/>
        <w:t>Respondents</w:t>
      </w:r>
      <w:r w:rsidR="00363725">
        <w:t>’</w:t>
      </w:r>
      <w:r w:rsidRPr="00742A58">
        <w:t xml:space="preserve"> NAICS Codes</w:t>
      </w:r>
      <w:bookmarkEnd w:id="25"/>
      <w:bookmarkEnd w:id="26"/>
    </w:p>
    <w:p w:rsidR="00425453" w:rsidRPr="00742A58" w:rsidP="00732FBA" w14:paraId="715CE2C2" w14:textId="711B5994">
      <w:pPr>
        <w:widowControl/>
        <w:spacing w:line="360" w:lineRule="auto"/>
        <w:ind w:firstLine="720"/>
      </w:pPr>
      <w:r w:rsidRPr="00742A58">
        <w:t xml:space="preserve">The North American Industry Classification System (NAICS) </w:t>
      </w:r>
      <w:r w:rsidRPr="00742A58" w:rsidR="009F6310">
        <w:t xml:space="preserve">codes of entities </w:t>
      </w:r>
      <w:r w:rsidRPr="00742A58">
        <w:t xml:space="preserve">most likely to be affected by the information collection requirements covered under this ICR are listed below in </w:t>
      </w:r>
      <w:r w:rsidRPr="00742A58" w:rsidR="009A67AF">
        <w:fldChar w:fldCharType="begin"/>
      </w:r>
      <w:r w:rsidRPr="00742A58" w:rsidR="009A67AF">
        <w:instrText xml:space="preserve"> REF _Ref159661745 \h  \* MERGEFORMAT </w:instrText>
      </w:r>
      <w:r w:rsidRPr="00742A58" w:rsidR="009A67AF">
        <w:fldChar w:fldCharType="separate"/>
      </w:r>
      <w:r w:rsidRPr="00D16D6B" w:rsidR="003B62A4">
        <w:t xml:space="preserve">Table </w:t>
      </w:r>
      <w:r w:rsidR="003B62A4">
        <w:t>1</w:t>
      </w:r>
      <w:r w:rsidRPr="00742A58" w:rsidR="009A67AF">
        <w:fldChar w:fldCharType="end"/>
      </w:r>
      <w:r w:rsidRPr="00742A58" w:rsidR="00F76EC2">
        <w:t>.</w:t>
      </w:r>
      <w:r>
        <w:rPr>
          <w:rStyle w:val="FootnoteReference"/>
          <w:vertAlign w:val="superscript"/>
        </w:rPr>
        <w:footnoteReference w:id="3"/>
      </w:r>
      <w:r w:rsidRPr="00742A58" w:rsidR="0006276C">
        <w:t xml:space="preserve">  </w:t>
      </w:r>
    </w:p>
    <w:p w:rsidR="00425453" w:rsidRPr="00742A58" w:rsidP="00F37D21" w14:paraId="137428C9" w14:textId="536EB441">
      <w:pPr>
        <w:pStyle w:val="Caption"/>
        <w:spacing w:line="360" w:lineRule="auto"/>
        <w:rPr>
          <w:sz w:val="24"/>
          <w:szCs w:val="24"/>
        </w:rPr>
      </w:pPr>
      <w:bookmarkStart w:id="27" w:name="_Ref159661745"/>
      <w:r w:rsidRPr="00D16D6B">
        <w:rPr>
          <w:sz w:val="24"/>
          <w:szCs w:val="24"/>
        </w:rPr>
        <w:t xml:space="preserve">Table </w:t>
      </w:r>
      <w:r w:rsidRPr="00D16D6B" w:rsidR="006F40D6">
        <w:rPr>
          <w:sz w:val="24"/>
          <w:szCs w:val="24"/>
        </w:rPr>
        <w:fldChar w:fldCharType="begin"/>
      </w:r>
      <w:r w:rsidRPr="00D16D6B" w:rsidR="006F40D6">
        <w:rPr>
          <w:sz w:val="24"/>
          <w:szCs w:val="24"/>
        </w:rPr>
        <w:instrText xml:space="preserve"> SEQ Table \* ARABIC </w:instrText>
      </w:r>
      <w:r w:rsidRPr="00D16D6B" w:rsidR="006F40D6">
        <w:rPr>
          <w:sz w:val="24"/>
          <w:szCs w:val="24"/>
        </w:rPr>
        <w:fldChar w:fldCharType="separate"/>
      </w:r>
      <w:r w:rsidR="003B62A4">
        <w:rPr>
          <w:noProof/>
          <w:sz w:val="24"/>
          <w:szCs w:val="24"/>
        </w:rPr>
        <w:t>1</w:t>
      </w:r>
      <w:r w:rsidRPr="00D16D6B" w:rsidR="006F40D6">
        <w:rPr>
          <w:noProof/>
          <w:sz w:val="24"/>
          <w:szCs w:val="24"/>
        </w:rPr>
        <w:fldChar w:fldCharType="end"/>
      </w:r>
      <w:bookmarkEnd w:id="27"/>
      <w:r w:rsidRPr="00D16D6B" w:rsidR="00286085">
        <w:rPr>
          <w:sz w:val="24"/>
          <w:szCs w:val="24"/>
        </w:rPr>
        <w:t>. NAICS Classification of Affected Industries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65"/>
        <w:gridCol w:w="1530"/>
        <w:gridCol w:w="4855"/>
      </w:tblGrid>
      <w:tr w14:paraId="27875BC5" w14:textId="77777777" w:rsidTr="00732FB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586" w:type="pct"/>
            <w:shd w:val="clear" w:color="auto" w:fill="C0C0C0"/>
            <w:vAlign w:val="center"/>
          </w:tcPr>
          <w:p w:rsidR="009F6310" w:rsidRPr="002D304B" w:rsidP="00D16D6B" w14:paraId="6A4D67AE" w14:textId="77777777">
            <w:pPr>
              <w:jc w:val="center"/>
              <w:rPr>
                <w:b/>
                <w:bCs/>
                <w:sz w:val="22"/>
                <w:szCs w:val="22"/>
              </w:rPr>
            </w:pPr>
            <w:r w:rsidRPr="002D304B">
              <w:rPr>
                <w:b/>
                <w:bCs/>
                <w:sz w:val="22"/>
                <w:szCs w:val="22"/>
              </w:rPr>
              <w:t>Potentially Affected Entities</w:t>
            </w:r>
          </w:p>
        </w:tc>
        <w:tc>
          <w:tcPr>
            <w:tcW w:w="818" w:type="pct"/>
            <w:shd w:val="clear" w:color="auto" w:fill="C0C0C0"/>
            <w:vAlign w:val="center"/>
          </w:tcPr>
          <w:p w:rsidR="009F6310" w:rsidRPr="002D304B" w:rsidP="00D16D6B" w14:paraId="368F750C" w14:textId="77777777">
            <w:pPr>
              <w:jc w:val="center"/>
              <w:rPr>
                <w:b/>
                <w:bCs/>
                <w:sz w:val="22"/>
                <w:szCs w:val="22"/>
              </w:rPr>
            </w:pPr>
            <w:r w:rsidRPr="002D304B">
              <w:rPr>
                <w:b/>
                <w:bCs/>
                <w:sz w:val="22"/>
                <w:szCs w:val="22"/>
              </w:rPr>
              <w:t>NAICS Code</w:t>
            </w:r>
          </w:p>
        </w:tc>
        <w:tc>
          <w:tcPr>
            <w:tcW w:w="2596" w:type="pct"/>
            <w:shd w:val="clear" w:color="auto" w:fill="C0C0C0"/>
            <w:vAlign w:val="center"/>
          </w:tcPr>
          <w:p w:rsidR="009F6310" w:rsidRPr="002D304B" w:rsidP="00D16D6B" w14:paraId="388A2A59" w14:textId="77777777">
            <w:pPr>
              <w:jc w:val="center"/>
              <w:rPr>
                <w:b/>
                <w:bCs/>
                <w:sz w:val="22"/>
                <w:szCs w:val="22"/>
              </w:rPr>
            </w:pPr>
            <w:r w:rsidRPr="002D304B">
              <w:rPr>
                <w:b/>
                <w:bCs/>
                <w:sz w:val="22"/>
                <w:szCs w:val="22"/>
              </w:rPr>
              <w:t>NAICS Category</w:t>
            </w:r>
          </w:p>
        </w:tc>
      </w:tr>
      <w:tr w14:paraId="227CAD4B" w14:textId="77777777" w:rsidTr="00732FBA">
        <w:tblPrEx>
          <w:tblW w:w="5000" w:type="pct"/>
          <w:tblLayout w:type="fixed"/>
          <w:tblLook w:val="01E0"/>
        </w:tblPrEx>
        <w:tc>
          <w:tcPr>
            <w:tcW w:w="1586" w:type="pct"/>
          </w:tcPr>
          <w:p w:rsidR="009F6310" w:rsidRPr="002F14F8" w:rsidP="00D16D6B" w14:paraId="0ED85A54" w14:textId="77777777">
            <w:pPr>
              <w:rPr>
                <w:sz w:val="22"/>
                <w:szCs w:val="22"/>
              </w:rPr>
            </w:pPr>
            <w:r w:rsidRPr="002F14F8">
              <w:rPr>
                <w:sz w:val="22"/>
                <w:szCs w:val="22"/>
              </w:rPr>
              <w:t>Utilities</w:t>
            </w:r>
          </w:p>
        </w:tc>
        <w:tc>
          <w:tcPr>
            <w:tcW w:w="818" w:type="pct"/>
          </w:tcPr>
          <w:p w:rsidR="009F6310" w:rsidRPr="002F14F8" w:rsidP="00D16D6B" w14:paraId="1D0E001D" w14:textId="0E522CFA">
            <w:pPr>
              <w:jc w:val="center"/>
              <w:rPr>
                <w:sz w:val="22"/>
                <w:szCs w:val="22"/>
              </w:rPr>
            </w:pPr>
            <w:r w:rsidRPr="002F14F8">
              <w:rPr>
                <w:sz w:val="22"/>
                <w:szCs w:val="22"/>
              </w:rPr>
              <w:t>2211</w:t>
            </w:r>
          </w:p>
        </w:tc>
        <w:tc>
          <w:tcPr>
            <w:tcW w:w="2596" w:type="pct"/>
          </w:tcPr>
          <w:p w:rsidR="009F6310" w:rsidRPr="002F14F8" w:rsidP="00D16D6B" w14:paraId="3D2729D5" w14:textId="35ECF7E7">
            <w:pPr>
              <w:rPr>
                <w:sz w:val="22"/>
                <w:szCs w:val="22"/>
              </w:rPr>
            </w:pPr>
            <w:r w:rsidRPr="002F14F8">
              <w:rPr>
                <w:sz w:val="22"/>
                <w:szCs w:val="22"/>
              </w:rPr>
              <w:t xml:space="preserve">Electric Power Generation, Transmission </w:t>
            </w:r>
            <w:r w:rsidRPr="002F14F8" w:rsidR="00E32FE8">
              <w:rPr>
                <w:sz w:val="22"/>
                <w:szCs w:val="22"/>
              </w:rPr>
              <w:t xml:space="preserve">and </w:t>
            </w:r>
            <w:r w:rsidRPr="002F14F8">
              <w:rPr>
                <w:sz w:val="22"/>
                <w:szCs w:val="22"/>
              </w:rPr>
              <w:t>Distribution</w:t>
            </w:r>
          </w:p>
        </w:tc>
      </w:tr>
      <w:tr w14:paraId="235A4C8C" w14:textId="77777777" w:rsidTr="00732FBA">
        <w:tblPrEx>
          <w:tblW w:w="5000" w:type="pct"/>
          <w:tblLayout w:type="fixed"/>
          <w:tblLook w:val="01E0"/>
        </w:tblPrEx>
        <w:tc>
          <w:tcPr>
            <w:tcW w:w="1586" w:type="pct"/>
          </w:tcPr>
          <w:p w:rsidR="009F6310" w:rsidRPr="002F14F8" w:rsidP="00D16D6B" w14:paraId="2410D2B7" w14:textId="77777777">
            <w:pPr>
              <w:rPr>
                <w:sz w:val="22"/>
                <w:szCs w:val="22"/>
              </w:rPr>
            </w:pPr>
            <w:r w:rsidRPr="002F14F8">
              <w:rPr>
                <w:sz w:val="22"/>
                <w:szCs w:val="22"/>
              </w:rPr>
              <w:t>Manufacturers</w:t>
            </w:r>
          </w:p>
        </w:tc>
        <w:tc>
          <w:tcPr>
            <w:tcW w:w="818" w:type="pct"/>
          </w:tcPr>
          <w:p w:rsidR="009F6310" w:rsidRPr="002F14F8" w:rsidP="00D16D6B" w14:paraId="3470805C" w14:textId="170B0BFD">
            <w:pPr>
              <w:jc w:val="center"/>
              <w:rPr>
                <w:sz w:val="22"/>
                <w:szCs w:val="22"/>
              </w:rPr>
            </w:pPr>
            <w:r w:rsidRPr="002F14F8">
              <w:rPr>
                <w:sz w:val="22"/>
                <w:szCs w:val="22"/>
              </w:rPr>
              <w:t>3352</w:t>
            </w:r>
          </w:p>
        </w:tc>
        <w:tc>
          <w:tcPr>
            <w:tcW w:w="2596" w:type="pct"/>
          </w:tcPr>
          <w:p w:rsidR="009F6310" w:rsidRPr="002F14F8" w:rsidP="00D16D6B" w14:paraId="5AF92702" w14:textId="77777777">
            <w:pPr>
              <w:rPr>
                <w:sz w:val="22"/>
                <w:szCs w:val="22"/>
              </w:rPr>
            </w:pPr>
            <w:r w:rsidRPr="002F14F8">
              <w:rPr>
                <w:sz w:val="22"/>
                <w:szCs w:val="22"/>
              </w:rPr>
              <w:t>Household Appliance Manufacturing</w:t>
            </w:r>
          </w:p>
        </w:tc>
      </w:tr>
      <w:tr w14:paraId="2A69DF5B" w14:textId="77777777" w:rsidTr="00732FBA">
        <w:tblPrEx>
          <w:tblW w:w="5000" w:type="pct"/>
          <w:tblLayout w:type="fixed"/>
          <w:tblLook w:val="01E0"/>
        </w:tblPrEx>
        <w:tc>
          <w:tcPr>
            <w:tcW w:w="1586" w:type="pct"/>
          </w:tcPr>
          <w:p w:rsidR="009F6310" w:rsidRPr="002F14F8" w:rsidP="00D16D6B" w14:paraId="5A376203" w14:textId="77777777">
            <w:pPr>
              <w:rPr>
                <w:sz w:val="22"/>
                <w:szCs w:val="22"/>
              </w:rPr>
            </w:pPr>
            <w:r w:rsidRPr="002F14F8">
              <w:rPr>
                <w:sz w:val="22"/>
                <w:szCs w:val="22"/>
              </w:rPr>
              <w:t>Retailers</w:t>
            </w:r>
          </w:p>
        </w:tc>
        <w:tc>
          <w:tcPr>
            <w:tcW w:w="818" w:type="pct"/>
          </w:tcPr>
          <w:p w:rsidR="009F6310" w:rsidRPr="002F14F8" w:rsidP="00D16D6B" w14:paraId="19B7EE0D" w14:textId="3757216C">
            <w:pPr>
              <w:jc w:val="center"/>
              <w:rPr>
                <w:sz w:val="22"/>
                <w:szCs w:val="22"/>
              </w:rPr>
            </w:pPr>
            <w:r w:rsidRPr="002F14F8">
              <w:rPr>
                <w:sz w:val="22"/>
                <w:szCs w:val="22"/>
              </w:rPr>
              <w:t>449210</w:t>
            </w:r>
          </w:p>
        </w:tc>
        <w:tc>
          <w:tcPr>
            <w:tcW w:w="2596" w:type="pct"/>
          </w:tcPr>
          <w:p w:rsidR="009F6310" w:rsidRPr="002F14F8" w:rsidP="00D16D6B" w14:paraId="40341DD9" w14:textId="24A9F43E">
            <w:pPr>
              <w:rPr>
                <w:sz w:val="22"/>
                <w:szCs w:val="22"/>
              </w:rPr>
            </w:pPr>
            <w:r w:rsidRPr="002F14F8">
              <w:rPr>
                <w:sz w:val="22"/>
                <w:szCs w:val="22"/>
              </w:rPr>
              <w:t>Electronics and Appliance Retailers</w:t>
            </w:r>
          </w:p>
        </w:tc>
      </w:tr>
      <w:tr w14:paraId="369EAD83" w14:textId="77777777" w:rsidTr="009D09CB">
        <w:tblPrEx>
          <w:tblW w:w="5000" w:type="pct"/>
          <w:tblLayout w:type="fixed"/>
          <w:tblLook w:val="01E0"/>
        </w:tblPrEx>
        <w:tc>
          <w:tcPr>
            <w:tcW w:w="1586" w:type="pct"/>
          </w:tcPr>
          <w:p w:rsidR="00503387" w:rsidRPr="002F14F8" w:rsidP="00503387" w14:paraId="514624E5" w14:textId="01AFEFB5">
            <w:pPr>
              <w:rPr>
                <w:sz w:val="22"/>
                <w:szCs w:val="22"/>
              </w:rPr>
            </w:pPr>
            <w:r w:rsidRPr="002F14F8">
              <w:rPr>
                <w:sz w:val="22"/>
                <w:szCs w:val="22"/>
              </w:rPr>
              <w:t>Federal agencies</w:t>
            </w:r>
            <w:r w:rsidRPr="002F14F8" w:rsidR="00C34CEE">
              <w:rPr>
                <w:sz w:val="22"/>
                <w:szCs w:val="22"/>
              </w:rPr>
              <w:t>/</w:t>
            </w:r>
            <w:r w:rsidRPr="002F14F8" w:rsidR="007A162B">
              <w:rPr>
                <w:sz w:val="22"/>
                <w:szCs w:val="22"/>
              </w:rPr>
              <w:t>s</w:t>
            </w:r>
            <w:r w:rsidRPr="002F14F8">
              <w:rPr>
                <w:sz w:val="22"/>
                <w:szCs w:val="22"/>
              </w:rPr>
              <w:t>tates/Municipalities</w:t>
            </w:r>
          </w:p>
        </w:tc>
        <w:tc>
          <w:tcPr>
            <w:tcW w:w="818" w:type="pct"/>
          </w:tcPr>
          <w:p w:rsidR="00503387" w:rsidRPr="002F14F8" w:rsidP="00503387" w14:paraId="0B023B5D" w14:textId="3ED017D0">
            <w:pPr>
              <w:jc w:val="center"/>
              <w:rPr>
                <w:sz w:val="22"/>
                <w:szCs w:val="22"/>
              </w:rPr>
            </w:pPr>
            <w:r w:rsidRPr="002F14F8">
              <w:rPr>
                <w:sz w:val="22"/>
                <w:szCs w:val="22"/>
              </w:rPr>
              <w:t>924110</w:t>
            </w:r>
          </w:p>
        </w:tc>
        <w:tc>
          <w:tcPr>
            <w:tcW w:w="2596" w:type="pct"/>
          </w:tcPr>
          <w:p w:rsidR="00503387" w:rsidRPr="002F14F8" w:rsidP="00503387" w14:paraId="6FAC0DEA" w14:textId="502E6F76">
            <w:pPr>
              <w:rPr>
                <w:sz w:val="22"/>
                <w:szCs w:val="22"/>
              </w:rPr>
            </w:pPr>
            <w:r w:rsidRPr="002F14F8">
              <w:rPr>
                <w:sz w:val="22"/>
                <w:szCs w:val="22"/>
              </w:rPr>
              <w:t>Administration of Air and Water Resource and Solid Waste Management Programs</w:t>
            </w:r>
          </w:p>
        </w:tc>
      </w:tr>
      <w:tr w14:paraId="68C34429" w14:textId="77777777" w:rsidTr="00732FBA">
        <w:tblPrEx>
          <w:tblW w:w="5000" w:type="pct"/>
          <w:tblLayout w:type="fixed"/>
          <w:tblLook w:val="01E0"/>
        </w:tblPrEx>
        <w:tc>
          <w:tcPr>
            <w:tcW w:w="1586" w:type="pct"/>
          </w:tcPr>
          <w:p w:rsidR="00503387" w:rsidRPr="002F14F8" w:rsidP="00503387" w14:paraId="3AAA7183" w14:textId="501154DC">
            <w:pPr>
              <w:rPr>
                <w:sz w:val="22"/>
                <w:szCs w:val="22"/>
              </w:rPr>
            </w:pPr>
            <w:r w:rsidRPr="002F14F8">
              <w:rPr>
                <w:sz w:val="22"/>
                <w:szCs w:val="22"/>
              </w:rPr>
              <w:t>Waste Removal Service Providers</w:t>
            </w:r>
          </w:p>
        </w:tc>
        <w:tc>
          <w:tcPr>
            <w:tcW w:w="818" w:type="pct"/>
          </w:tcPr>
          <w:p w:rsidR="00503387" w:rsidRPr="002F14F8" w:rsidP="00503387" w14:paraId="37D1850F" w14:textId="3555FA7E">
            <w:pPr>
              <w:jc w:val="center"/>
              <w:rPr>
                <w:sz w:val="22"/>
                <w:szCs w:val="22"/>
              </w:rPr>
            </w:pPr>
            <w:r w:rsidRPr="002F14F8">
              <w:rPr>
                <w:sz w:val="22"/>
                <w:szCs w:val="22"/>
              </w:rPr>
              <w:t>56211</w:t>
            </w:r>
          </w:p>
        </w:tc>
        <w:tc>
          <w:tcPr>
            <w:tcW w:w="2596" w:type="pct"/>
          </w:tcPr>
          <w:p w:rsidR="00503387" w:rsidRPr="002F14F8" w:rsidP="00503387" w14:paraId="7BEA5B73" w14:textId="08AF122C">
            <w:pPr>
              <w:rPr>
                <w:sz w:val="22"/>
                <w:szCs w:val="22"/>
              </w:rPr>
            </w:pPr>
            <w:r w:rsidRPr="002F14F8">
              <w:rPr>
                <w:sz w:val="22"/>
                <w:szCs w:val="22"/>
              </w:rPr>
              <w:t>Waste Collection</w:t>
            </w:r>
          </w:p>
        </w:tc>
      </w:tr>
    </w:tbl>
    <w:p w:rsidR="00425453" w:rsidRPr="00742A58" w:rsidP="00B33D46" w14:paraId="3A78EAE4" w14:textId="77777777">
      <w:pPr>
        <w:pStyle w:val="Heading2"/>
      </w:pPr>
      <w:bookmarkStart w:id="28" w:name="_Toc531267341"/>
      <w:bookmarkStart w:id="29" w:name="_Toc146092032"/>
      <w:r w:rsidRPr="00742A58">
        <w:t>4(b)</w:t>
      </w:r>
      <w:r w:rsidRPr="00742A58">
        <w:tab/>
        <w:t>Information Requested</w:t>
      </w:r>
      <w:bookmarkEnd w:id="28"/>
      <w:bookmarkEnd w:id="29"/>
    </w:p>
    <w:p w:rsidR="00425453" w:rsidRPr="00742A58" w:rsidP="00B27468" w14:paraId="655E04AD" w14:textId="4A203F7F">
      <w:pPr>
        <w:spacing w:line="360" w:lineRule="auto"/>
        <w:ind w:firstLine="720"/>
      </w:pPr>
      <w:r w:rsidRPr="00742A58">
        <w:t>Partners</w:t>
      </w:r>
      <w:r w:rsidRPr="00742A58">
        <w:t xml:space="preserve"> participating in the </w:t>
      </w:r>
      <w:r w:rsidR="001C7F6C">
        <w:t>RAD Program</w:t>
      </w:r>
      <w:r w:rsidRPr="00742A58">
        <w:t xml:space="preserve"> submit a </w:t>
      </w:r>
      <w:r w:rsidR="005F67E5">
        <w:t>Partnership Agreement</w:t>
      </w:r>
      <w:r w:rsidRPr="00742A58">
        <w:t xml:space="preserve"> to </w:t>
      </w:r>
      <w:r w:rsidR="00E264F0">
        <w:t>EPA</w:t>
      </w:r>
      <w:r w:rsidR="00416347">
        <w:t xml:space="preserve">. </w:t>
      </w:r>
      <w:r w:rsidRPr="00742A58">
        <w:t xml:space="preserve">The </w:t>
      </w:r>
      <w:r w:rsidR="001C7F6C">
        <w:t>Partner</w:t>
      </w:r>
      <w:r w:rsidRPr="00742A58" w:rsidR="006B5586">
        <w:t xml:space="preserve">s </w:t>
      </w:r>
      <w:r w:rsidRPr="00742A58">
        <w:t xml:space="preserve">also agree to submit the annual reporting form that provides data on materials handled by the appliance recycling program and calculates </w:t>
      </w:r>
      <w:r w:rsidRPr="00742A58" w:rsidR="00907880">
        <w:t xml:space="preserve">environmental benefits achieved through </w:t>
      </w:r>
      <w:r w:rsidR="00937FB0">
        <w:t>the Program</w:t>
      </w:r>
      <w:r w:rsidR="00416347">
        <w:t xml:space="preserve">. </w:t>
      </w:r>
      <w:r w:rsidRPr="00742A58">
        <w:t>Each of these information collections is described separately below, along with the respective data items and respondent activities.</w:t>
      </w:r>
    </w:p>
    <w:p w:rsidR="00425453" w:rsidRPr="00742A58" w:rsidP="00B27468" w14:paraId="62E649F8" w14:textId="670433B7">
      <w:pPr>
        <w:widowControl/>
        <w:tabs>
          <w:tab w:val="left" w:pos="-1440"/>
        </w:tabs>
        <w:spacing w:before="240" w:line="360" w:lineRule="auto"/>
        <w:ind w:left="720"/>
      </w:pPr>
      <w:r>
        <w:rPr>
          <w:b/>
          <w:bCs/>
        </w:rPr>
        <w:t>P</w:t>
      </w:r>
      <w:r w:rsidR="001C7F6C">
        <w:rPr>
          <w:b/>
          <w:bCs/>
        </w:rPr>
        <w:t>artnership</w:t>
      </w:r>
      <w:r w:rsidRPr="00742A58" w:rsidR="00907880">
        <w:rPr>
          <w:b/>
          <w:bCs/>
        </w:rPr>
        <w:t xml:space="preserve"> Agreement</w:t>
      </w:r>
    </w:p>
    <w:p w:rsidR="004C052D" w:rsidP="00057666" w14:paraId="322E1565" w14:textId="584FDACF">
      <w:pPr>
        <w:widowControl/>
        <w:tabs>
          <w:tab w:val="left" w:pos="720"/>
        </w:tabs>
        <w:spacing w:line="360" w:lineRule="auto"/>
      </w:pPr>
      <w:r>
        <w:tab/>
      </w:r>
      <w:r w:rsidRPr="00742A58" w:rsidR="00425453">
        <w:t xml:space="preserve">A number of </w:t>
      </w:r>
      <w:r w:rsidR="001C7F6C">
        <w:t>Partner</w:t>
      </w:r>
      <w:r w:rsidRPr="00742A58" w:rsidR="006B5586">
        <w:t xml:space="preserve">s </w:t>
      </w:r>
      <w:r w:rsidRPr="00742A58" w:rsidR="00425453">
        <w:t xml:space="preserve">worked with EPA to prepare the </w:t>
      </w:r>
      <w:r w:rsidR="00F524A1">
        <w:t xml:space="preserve">model </w:t>
      </w:r>
      <w:r w:rsidR="005F67E5">
        <w:t>Partnership Agreement</w:t>
      </w:r>
      <w:r w:rsidRPr="00742A58" w:rsidR="00425453">
        <w:t xml:space="preserve"> establishing the terms of participation in the </w:t>
      </w:r>
      <w:r w:rsidR="001C7F6C">
        <w:t>RAD Program</w:t>
      </w:r>
      <w:r w:rsidR="00416347">
        <w:t xml:space="preserve">. </w:t>
      </w:r>
      <w:r w:rsidR="00F524A1">
        <w:t xml:space="preserve">Each </w:t>
      </w:r>
      <w:r w:rsidR="001C7F6C">
        <w:t>Partner</w:t>
      </w:r>
      <w:r w:rsidR="00F524A1">
        <w:t xml:space="preserve"> may choose to further work with EPA on their individual </w:t>
      </w:r>
      <w:r w:rsidR="001A5C76">
        <w:t>a</w:t>
      </w:r>
      <w:r w:rsidR="00F524A1">
        <w:t>greement and a</w:t>
      </w:r>
      <w:r w:rsidRPr="00742A58" w:rsidR="00425453">
        <w:t xml:space="preserve">fter finalizing the </w:t>
      </w:r>
      <w:r w:rsidR="005F67E5">
        <w:t>Partnership Agreement</w:t>
      </w:r>
      <w:r w:rsidRPr="00742A58" w:rsidR="00425453">
        <w:t xml:space="preserve">, each </w:t>
      </w:r>
      <w:r w:rsidR="001C7F6C">
        <w:t>Partner</w:t>
      </w:r>
      <w:r w:rsidRPr="00742A58" w:rsidR="006B5586">
        <w:t xml:space="preserve"> </w:t>
      </w:r>
      <w:r w:rsidRPr="00742A58" w:rsidR="00425453">
        <w:t>review</w:t>
      </w:r>
      <w:r w:rsidRPr="00742A58" w:rsidR="00A1196A">
        <w:t>s</w:t>
      </w:r>
      <w:r w:rsidRPr="00742A58" w:rsidR="00425453">
        <w:t>, sign</w:t>
      </w:r>
      <w:r w:rsidRPr="00742A58" w:rsidR="00A1196A">
        <w:t>s</w:t>
      </w:r>
      <w:r w:rsidRPr="00742A58" w:rsidR="00425453">
        <w:t>, and submit</w:t>
      </w:r>
      <w:r w:rsidRPr="00742A58" w:rsidR="00A1196A">
        <w:t>s</w:t>
      </w:r>
      <w:r w:rsidRPr="00742A58" w:rsidR="00425453">
        <w:t xml:space="preserve"> it to the Agency.</w:t>
      </w:r>
    </w:p>
    <w:p w:rsidR="00425453" w:rsidRPr="00742A58" w:rsidP="00F37D21" w14:paraId="7612A7A8" w14:textId="5F5DCDC5">
      <w:pPr>
        <w:widowControl/>
        <w:tabs>
          <w:tab w:val="left" w:pos="720"/>
        </w:tabs>
        <w:spacing w:line="360" w:lineRule="auto"/>
        <w:ind w:left="720" w:hanging="360"/>
      </w:pPr>
      <w:r w:rsidRPr="00742A58">
        <w:t>(i)</w:t>
      </w:r>
      <w:r w:rsidRPr="00742A58">
        <w:tab/>
        <w:t xml:space="preserve">Data </w:t>
      </w:r>
      <w:r w:rsidR="00E50C7E">
        <w:t>i</w:t>
      </w:r>
      <w:r w:rsidRPr="00742A58">
        <w:t>tem</w:t>
      </w:r>
    </w:p>
    <w:p w:rsidR="00425453" w:rsidRPr="00742A58" w:rsidP="00F37D21" w14:paraId="44B6DADB" w14:textId="10751A7B">
      <w:pPr>
        <w:pStyle w:val="Level1"/>
        <w:widowControl/>
        <w:numPr>
          <w:ilvl w:val="0"/>
          <w:numId w:val="9"/>
        </w:numPr>
        <w:tabs>
          <w:tab w:val="clear" w:pos="0"/>
          <w:tab w:val="num" w:pos="1440"/>
        </w:tabs>
        <w:spacing w:line="360" w:lineRule="auto"/>
        <w:ind w:left="1440" w:hanging="360"/>
        <w:outlineLvl w:val="9"/>
      </w:pPr>
      <w:r>
        <w:t>P</w:t>
      </w:r>
      <w:r w:rsidR="001C7F6C">
        <w:t>artnership</w:t>
      </w:r>
      <w:r w:rsidRPr="00742A58" w:rsidR="00907880">
        <w:t xml:space="preserve"> Agreement</w:t>
      </w:r>
    </w:p>
    <w:p w:rsidR="00425453" w:rsidRPr="00742A58" w:rsidP="00F37D21" w14:paraId="5B72D9E5" w14:textId="753F7E9F">
      <w:pPr>
        <w:widowControl/>
        <w:tabs>
          <w:tab w:val="left" w:pos="720"/>
        </w:tabs>
        <w:spacing w:line="360" w:lineRule="auto"/>
        <w:ind w:left="720" w:hanging="360"/>
      </w:pPr>
      <w:r w:rsidRPr="00742A58">
        <w:t>(ii)</w:t>
      </w:r>
      <w:r w:rsidRPr="00742A58">
        <w:tab/>
        <w:t xml:space="preserve">Respondent </w:t>
      </w:r>
      <w:r w:rsidR="00E50C7E">
        <w:t>a</w:t>
      </w:r>
      <w:r w:rsidRPr="00742A58">
        <w:t>ctivities</w:t>
      </w:r>
    </w:p>
    <w:p w:rsidR="00425453" w:rsidRPr="00742A58" w:rsidP="00F37D21" w14:paraId="601E1FA6" w14:textId="4AFA2449">
      <w:pPr>
        <w:pStyle w:val="Level1"/>
        <w:widowControl/>
        <w:numPr>
          <w:ilvl w:val="0"/>
          <w:numId w:val="9"/>
        </w:numPr>
        <w:tabs>
          <w:tab w:val="clear" w:pos="0"/>
          <w:tab w:val="num" w:pos="1440"/>
        </w:tabs>
        <w:spacing w:line="360" w:lineRule="auto"/>
        <w:ind w:left="1440" w:hanging="360"/>
        <w:outlineLvl w:val="9"/>
      </w:pPr>
      <w:r w:rsidRPr="00742A58">
        <w:t xml:space="preserve">Prepare the </w:t>
      </w:r>
      <w:r w:rsidR="005F67E5">
        <w:t>Partnership Agreement</w:t>
      </w:r>
      <w:r w:rsidRPr="00742A58">
        <w:t xml:space="preserve"> in </w:t>
      </w:r>
      <w:r w:rsidRPr="00742A58" w:rsidR="007315BB">
        <w:t xml:space="preserve">collaboration </w:t>
      </w:r>
      <w:r w:rsidRPr="00742A58">
        <w:t xml:space="preserve">with EPA (varies by </w:t>
      </w:r>
      <w:r w:rsidR="001C7F6C">
        <w:t>Partner</w:t>
      </w:r>
      <w:r w:rsidRPr="00742A58">
        <w:t>);</w:t>
      </w:r>
    </w:p>
    <w:p w:rsidR="00425453" w:rsidRPr="00742A58" w:rsidP="00F37D21" w14:paraId="7EB10E00" w14:textId="792529C2">
      <w:pPr>
        <w:pStyle w:val="Level1"/>
        <w:widowControl/>
        <w:numPr>
          <w:ilvl w:val="0"/>
          <w:numId w:val="9"/>
        </w:numPr>
        <w:tabs>
          <w:tab w:val="clear" w:pos="0"/>
          <w:tab w:val="num" w:pos="1440"/>
        </w:tabs>
        <w:spacing w:line="360" w:lineRule="auto"/>
        <w:ind w:left="1440" w:hanging="360"/>
        <w:outlineLvl w:val="9"/>
      </w:pPr>
      <w:r w:rsidRPr="00742A58">
        <w:t xml:space="preserve">Review and sign the </w:t>
      </w:r>
      <w:r w:rsidR="005F67E5">
        <w:t>P</w:t>
      </w:r>
      <w:r w:rsidR="001C7F6C">
        <w:t>artnership</w:t>
      </w:r>
      <w:r w:rsidRPr="00742A58" w:rsidR="004F4FB3">
        <w:t xml:space="preserve"> Agreement</w:t>
      </w:r>
      <w:r w:rsidRPr="00742A58">
        <w:t>; and</w:t>
      </w:r>
    </w:p>
    <w:p w:rsidR="00425453" w:rsidRPr="00B27468" w:rsidP="00B27468" w14:paraId="7D2DB165" w14:textId="27236E5A">
      <w:pPr>
        <w:pStyle w:val="Level1"/>
        <w:widowControl/>
        <w:numPr>
          <w:ilvl w:val="0"/>
          <w:numId w:val="9"/>
        </w:numPr>
        <w:tabs>
          <w:tab w:val="clear" w:pos="0"/>
          <w:tab w:val="num" w:pos="1440"/>
        </w:tabs>
        <w:spacing w:line="360" w:lineRule="auto"/>
        <w:ind w:left="1440" w:hanging="360"/>
        <w:outlineLvl w:val="9"/>
      </w:pPr>
      <w:r w:rsidRPr="00742A58">
        <w:t xml:space="preserve">Submit the </w:t>
      </w:r>
      <w:r w:rsidR="005F67E5">
        <w:t>Partnership Agreement</w:t>
      </w:r>
      <w:r w:rsidRPr="00742A58">
        <w:t xml:space="preserve"> to EPA.</w:t>
      </w:r>
    </w:p>
    <w:p w:rsidR="00425453" w:rsidRPr="00742A58" w:rsidP="00B27468" w14:paraId="5CFB72D1" w14:textId="77777777">
      <w:pPr>
        <w:widowControl/>
        <w:tabs>
          <w:tab w:val="left" w:pos="-1440"/>
        </w:tabs>
        <w:spacing w:before="240" w:line="360" w:lineRule="auto"/>
        <w:ind w:left="720"/>
      </w:pPr>
      <w:r w:rsidRPr="00742A58">
        <w:rPr>
          <w:b/>
          <w:bCs/>
        </w:rPr>
        <w:t>Annual Reporting Form</w:t>
      </w:r>
    </w:p>
    <w:p w:rsidR="00425453" w:rsidRPr="00742A58" w:rsidP="00F37D21" w14:paraId="3A765A27" w14:textId="5E8AFFBC">
      <w:pPr>
        <w:spacing w:line="360" w:lineRule="auto"/>
        <w:ind w:firstLine="720"/>
      </w:pPr>
      <w:r w:rsidRPr="00742A58">
        <w:t xml:space="preserve">The </w:t>
      </w:r>
      <w:r w:rsidR="001C7F6C">
        <w:t>Partner</w:t>
      </w:r>
      <w:r w:rsidRPr="00742A58">
        <w:t xml:space="preserve"> agrees that it will complete an annual reporting form electronically, using Excel</w:t>
      </w:r>
      <w:r w:rsidR="00416347">
        <w:t xml:space="preserve">. </w:t>
      </w:r>
      <w:r w:rsidRPr="00742A58">
        <w:t xml:space="preserve">The electronic version of the reporting form </w:t>
      </w:r>
      <w:r w:rsidRPr="00742A58" w:rsidR="00907880">
        <w:t xml:space="preserve">includes an auto-generated sheet that summarizes the environmental benefits achieved through the Partner’s program, </w:t>
      </w:r>
      <w:r w:rsidRPr="00742A58">
        <w:t>based on the data entered</w:t>
      </w:r>
      <w:r w:rsidRPr="00742A58" w:rsidR="00907880">
        <w:t xml:space="preserve"> for that reporting year</w:t>
      </w:r>
      <w:r w:rsidR="00416347">
        <w:t xml:space="preserve">. </w:t>
      </w:r>
      <w:r w:rsidRPr="00742A58">
        <w:t>The form</w:t>
      </w:r>
      <w:r w:rsidRPr="00742A58" w:rsidR="0027601E">
        <w:t>s</w:t>
      </w:r>
      <w:r w:rsidRPr="00742A58">
        <w:t xml:space="preserve"> </w:t>
      </w:r>
      <w:r w:rsidRPr="00742A58" w:rsidR="0027601E">
        <w:t xml:space="preserve">are </w:t>
      </w:r>
      <w:r w:rsidRPr="00742A58">
        <w:t>provided by EPA</w:t>
      </w:r>
      <w:r w:rsidRPr="00742A58" w:rsidR="0027601E">
        <w:t>,</w:t>
      </w:r>
      <w:r w:rsidRPr="00742A58">
        <w:t xml:space="preserve"> and the </w:t>
      </w:r>
      <w:r w:rsidR="001C7F6C">
        <w:t>Partner</w:t>
      </w:r>
      <w:r w:rsidRPr="00742A58">
        <w:t xml:space="preserve"> submit</w:t>
      </w:r>
      <w:r w:rsidR="00F16809">
        <w:t>s</w:t>
      </w:r>
      <w:r w:rsidRPr="00742A58">
        <w:t xml:space="preserve"> the completed form to the Agency. </w:t>
      </w:r>
    </w:p>
    <w:p w:rsidR="00425453" w:rsidRPr="004A7C38" w:rsidP="000A290B" w14:paraId="5FCA9819" w14:textId="5BE491EA">
      <w:pPr>
        <w:widowControl/>
        <w:tabs>
          <w:tab w:val="left" w:pos="720"/>
        </w:tabs>
        <w:spacing w:before="240" w:after="240" w:line="360" w:lineRule="auto"/>
        <w:ind w:left="720" w:hanging="360"/>
      </w:pPr>
      <w:r w:rsidRPr="00742A58">
        <w:t>(i)</w:t>
      </w:r>
      <w:r w:rsidRPr="00742A58">
        <w:tab/>
      </w:r>
      <w:r w:rsidRPr="004A7C38">
        <w:t>Data items</w:t>
      </w:r>
    </w:p>
    <w:p w:rsidR="00425453" w:rsidRPr="004A7C38" w:rsidP="00C90132" w14:paraId="1724DE81" w14:textId="5BAECC68">
      <w:pPr>
        <w:spacing w:line="360" w:lineRule="auto"/>
        <w:ind w:firstLine="720"/>
      </w:pPr>
      <w:r w:rsidRPr="004A7C38">
        <w:t>The reporting form requests the following information:</w:t>
      </w:r>
    </w:p>
    <w:p w:rsidR="00564007" w:rsidRPr="004A7C38" w:rsidP="00C90132" w14:paraId="1FB8C47E" w14:textId="77777777">
      <w:pPr>
        <w:pStyle w:val="ListParagraph"/>
        <w:widowControl/>
        <w:numPr>
          <w:ilvl w:val="0"/>
          <w:numId w:val="23"/>
        </w:numPr>
        <w:adjustRightInd/>
        <w:spacing w:line="360" w:lineRule="auto"/>
      </w:pPr>
      <w:r w:rsidRPr="004A7C38">
        <w:t>Partner name;</w:t>
      </w:r>
    </w:p>
    <w:p w:rsidR="00564007" w:rsidRPr="004A7C38" w:rsidP="00C90132" w14:paraId="0E56D1CB" w14:textId="77777777">
      <w:pPr>
        <w:pStyle w:val="ListParagraph"/>
        <w:widowControl/>
        <w:numPr>
          <w:ilvl w:val="0"/>
          <w:numId w:val="23"/>
        </w:numPr>
        <w:adjustRightInd/>
        <w:spacing w:line="360" w:lineRule="auto"/>
      </w:pPr>
      <w:r w:rsidRPr="004A7C38">
        <w:t>Reporting period;</w:t>
      </w:r>
    </w:p>
    <w:p w:rsidR="00564007" w:rsidRPr="004A7C38" w:rsidP="00C90132" w14:paraId="33BB1F2E" w14:textId="77777777">
      <w:pPr>
        <w:pStyle w:val="ListParagraph"/>
        <w:widowControl/>
        <w:numPr>
          <w:ilvl w:val="0"/>
          <w:numId w:val="23"/>
        </w:numPr>
        <w:adjustRightInd/>
        <w:spacing w:line="360" w:lineRule="auto"/>
      </w:pPr>
      <w:r w:rsidRPr="004A7C38">
        <w:t>Contact information including names, addresses, phone numbers, fax numbers, and e-mail addresses of a primary and alternative contact;</w:t>
      </w:r>
    </w:p>
    <w:p w:rsidR="00564007" w:rsidRPr="004A7C38" w:rsidP="00C90132" w14:paraId="2CA7F7A9" w14:textId="351DEA8B">
      <w:pPr>
        <w:pStyle w:val="ListParagraph"/>
        <w:widowControl/>
        <w:numPr>
          <w:ilvl w:val="0"/>
          <w:numId w:val="23"/>
        </w:numPr>
        <w:adjustRightInd/>
        <w:spacing w:line="360" w:lineRule="auto"/>
      </w:pPr>
      <w:r w:rsidRPr="004A7C38">
        <w:t xml:space="preserve">Category of the RAD Partner’s program (utility, retailer, manufacturer, </w:t>
      </w:r>
      <w:r w:rsidR="007A162B">
        <w:t>f</w:t>
      </w:r>
      <w:r w:rsidR="00F64317">
        <w:t>ederal</w:t>
      </w:r>
      <w:r w:rsidR="007A162B">
        <w:t xml:space="preserve"> agencies</w:t>
      </w:r>
      <w:r w:rsidR="00F64317">
        <w:t>/</w:t>
      </w:r>
      <w:r w:rsidRPr="004A7C38">
        <w:t>state</w:t>
      </w:r>
      <w:r w:rsidR="00076C47">
        <w:t>s</w:t>
      </w:r>
      <w:r w:rsidR="00AB4572">
        <w:t>/municipalit</w:t>
      </w:r>
      <w:r w:rsidR="00076C47">
        <w:t>ies</w:t>
      </w:r>
      <w:r w:rsidR="008D255F">
        <w:t>, or waste removal service provider</w:t>
      </w:r>
      <w:r w:rsidRPr="004A7C38">
        <w:t>);</w:t>
      </w:r>
    </w:p>
    <w:p w:rsidR="00564007" w:rsidRPr="004A7C38" w:rsidP="00C90132" w14:paraId="42D4E0F7" w14:textId="04CE7F70">
      <w:pPr>
        <w:pStyle w:val="ListParagraph"/>
        <w:widowControl/>
        <w:numPr>
          <w:ilvl w:val="0"/>
          <w:numId w:val="23"/>
        </w:numPr>
        <w:adjustRightInd/>
        <w:spacing w:line="360" w:lineRule="auto"/>
      </w:pPr>
      <w:r w:rsidRPr="004A7C38">
        <w:t xml:space="preserve">Number of households/stores/states/facilities in the area served by </w:t>
      </w:r>
      <w:r w:rsidR="00937FB0">
        <w:t>the Program</w:t>
      </w:r>
      <w:r w:rsidRPr="004A7C38">
        <w:t>;</w:t>
      </w:r>
    </w:p>
    <w:p w:rsidR="00564007" w:rsidRPr="004A7C38" w:rsidP="00C90132" w14:paraId="7BC74403" w14:textId="77777777">
      <w:pPr>
        <w:pStyle w:val="ListParagraph"/>
        <w:widowControl/>
        <w:numPr>
          <w:ilvl w:val="0"/>
          <w:numId w:val="23"/>
        </w:numPr>
        <w:adjustRightInd/>
        <w:spacing w:line="360" w:lineRule="auto"/>
      </w:pPr>
      <w:r w:rsidRPr="004A7C38">
        <w:t>Equipment types included in the Partner’s program (refrigerators/freezers, stand-alone freezers, window air conditioning units, and/or dehumidifiers);</w:t>
      </w:r>
    </w:p>
    <w:p w:rsidR="00564007" w:rsidRPr="004A7C38" w:rsidP="00C90132" w14:paraId="26891097" w14:textId="76C54D24">
      <w:pPr>
        <w:pStyle w:val="ListParagraph"/>
        <w:widowControl/>
        <w:numPr>
          <w:ilvl w:val="0"/>
          <w:numId w:val="23"/>
        </w:numPr>
        <w:adjustRightInd/>
        <w:spacing w:line="360" w:lineRule="auto"/>
      </w:pPr>
      <w:r w:rsidRPr="004A7C38">
        <w:t xml:space="preserve">Whether </w:t>
      </w:r>
      <w:r w:rsidR="00937FB0">
        <w:t>the Program</w:t>
      </w:r>
      <w:r w:rsidRPr="004A7C38">
        <w:t xml:space="preserve"> jointly processes/administers some appliances with another RAD Partner;</w:t>
      </w:r>
    </w:p>
    <w:p w:rsidR="00564007" w:rsidRPr="004A7C38" w:rsidP="00C90132" w14:paraId="734E411A" w14:textId="6D1E88A0">
      <w:pPr>
        <w:pStyle w:val="ListParagraph"/>
        <w:widowControl/>
        <w:numPr>
          <w:ilvl w:val="0"/>
          <w:numId w:val="23"/>
        </w:numPr>
        <w:adjustRightInd/>
        <w:spacing w:line="360" w:lineRule="auto"/>
      </w:pPr>
      <w:r w:rsidRPr="004A7C38">
        <w:t xml:space="preserve">Whether </w:t>
      </w:r>
      <w:r w:rsidR="00937FB0">
        <w:t>the Program</w:t>
      </w:r>
      <w:r w:rsidRPr="004A7C38">
        <w:t xml:space="preserve"> actively encourages the disposal of old</w:t>
      </w:r>
      <w:r w:rsidR="00274885">
        <w:t>, working</w:t>
      </w:r>
      <w:r w:rsidRPr="004A7C38">
        <w:t xml:space="preserve"> equipment</w:t>
      </w:r>
      <w:r w:rsidR="00274885">
        <w:t xml:space="preserve"> (e.g., provides a financial incentive)</w:t>
      </w:r>
      <w:r w:rsidRPr="004A7C38">
        <w:t>;</w:t>
      </w:r>
    </w:p>
    <w:p w:rsidR="00564007" w:rsidRPr="004A7C38" w:rsidP="00C90132" w14:paraId="1C2470E4" w14:textId="580152AB">
      <w:pPr>
        <w:pStyle w:val="ListParagraph"/>
        <w:widowControl/>
        <w:numPr>
          <w:ilvl w:val="0"/>
          <w:numId w:val="23"/>
        </w:numPr>
        <w:adjustRightInd/>
        <w:spacing w:line="360" w:lineRule="auto"/>
      </w:pPr>
      <w:r w:rsidRPr="004A7C38">
        <w:t xml:space="preserve">Contact information for all companies used by a </w:t>
      </w:r>
      <w:r w:rsidR="001C7F6C">
        <w:t>Partner</w:t>
      </w:r>
      <w:r w:rsidRPr="004A7C38">
        <w:t xml:space="preserve">’s program to collect/treat appliances and recovered materials in order to fulfill the requirements of the </w:t>
      </w:r>
      <w:r w:rsidR="001C7F6C">
        <w:t>RAD Program</w:t>
      </w:r>
      <w:r w:rsidRPr="004A7C38">
        <w:t xml:space="preserve"> including:</w:t>
      </w:r>
    </w:p>
    <w:p w:rsidR="00564007" w:rsidRPr="004A7C38" w:rsidP="00C90132" w14:paraId="3D0BAAC7" w14:textId="77777777">
      <w:pPr>
        <w:pStyle w:val="ListParagraph"/>
        <w:widowControl/>
        <w:numPr>
          <w:ilvl w:val="1"/>
          <w:numId w:val="23"/>
        </w:numPr>
        <w:adjustRightInd/>
        <w:spacing w:line="360" w:lineRule="auto"/>
      </w:pPr>
      <w:r w:rsidRPr="004A7C38">
        <w:t>Company name</w:t>
      </w:r>
    </w:p>
    <w:p w:rsidR="00564007" w:rsidRPr="004A7C38" w:rsidP="00C90132" w14:paraId="03A366DE" w14:textId="77777777">
      <w:pPr>
        <w:pStyle w:val="ListParagraph"/>
        <w:widowControl/>
        <w:numPr>
          <w:ilvl w:val="1"/>
          <w:numId w:val="23"/>
        </w:numPr>
        <w:adjustRightInd/>
        <w:spacing w:line="360" w:lineRule="auto"/>
      </w:pPr>
      <w:r w:rsidRPr="004A7C38">
        <w:t xml:space="preserve">Contact </w:t>
      </w:r>
      <w:r w:rsidRPr="004A7C38">
        <w:t>name</w:t>
      </w:r>
    </w:p>
    <w:p w:rsidR="00564007" w:rsidRPr="004A7C38" w:rsidP="00C90132" w14:paraId="2EAE0C92" w14:textId="77777777">
      <w:pPr>
        <w:pStyle w:val="ListParagraph"/>
        <w:widowControl/>
        <w:numPr>
          <w:ilvl w:val="1"/>
          <w:numId w:val="23"/>
        </w:numPr>
        <w:adjustRightInd/>
        <w:spacing w:line="360" w:lineRule="auto"/>
      </w:pPr>
      <w:r w:rsidRPr="004A7C38">
        <w:t>Phone number</w:t>
      </w:r>
    </w:p>
    <w:p w:rsidR="00564007" w:rsidRPr="004A7C38" w:rsidP="00C90132" w14:paraId="6625002C" w14:textId="77777777">
      <w:pPr>
        <w:pStyle w:val="ListParagraph"/>
        <w:widowControl/>
        <w:numPr>
          <w:ilvl w:val="1"/>
          <w:numId w:val="23"/>
        </w:numPr>
        <w:adjustRightInd/>
        <w:spacing w:line="360" w:lineRule="auto"/>
      </w:pPr>
      <w:r w:rsidRPr="004A7C38">
        <w:t>Address</w:t>
      </w:r>
    </w:p>
    <w:p w:rsidR="00564007" w:rsidP="00C90132" w14:paraId="34848E99" w14:textId="77777777">
      <w:pPr>
        <w:pStyle w:val="ListParagraph"/>
        <w:widowControl/>
        <w:numPr>
          <w:ilvl w:val="1"/>
          <w:numId w:val="23"/>
        </w:numPr>
        <w:adjustRightInd/>
        <w:spacing w:line="360" w:lineRule="auto"/>
      </w:pPr>
      <w:r w:rsidRPr="004A7C38">
        <w:t>Company/facility role</w:t>
      </w:r>
    </w:p>
    <w:p w:rsidR="00274885" w:rsidRPr="004A7C38" w:rsidP="00C90132" w14:paraId="2A1FA5BD" w14:textId="18F9AE6A">
      <w:pPr>
        <w:pStyle w:val="ListParagraph"/>
        <w:widowControl/>
        <w:numPr>
          <w:ilvl w:val="1"/>
          <w:numId w:val="23"/>
        </w:numPr>
        <w:adjustRightInd/>
        <w:spacing w:line="360" w:lineRule="auto"/>
      </w:pPr>
      <w:r>
        <w:t xml:space="preserve">Foam recovery items (doors, case) and recovery process </w:t>
      </w:r>
      <w:r>
        <w:t>used</w:t>
      </w:r>
    </w:p>
    <w:p w:rsidR="00564007" w:rsidRPr="004A7C38" w:rsidP="00C90132" w14:paraId="5C5F4BA9" w14:textId="77777777">
      <w:pPr>
        <w:pStyle w:val="ListParagraph"/>
        <w:widowControl/>
        <w:numPr>
          <w:ilvl w:val="1"/>
          <w:numId w:val="23"/>
        </w:numPr>
        <w:adjustRightInd/>
        <w:spacing w:line="360" w:lineRule="auto"/>
      </w:pPr>
      <w:r w:rsidRPr="004A7C38">
        <w:t xml:space="preserve">Type of technology/equipment used if </w:t>
      </w:r>
      <w:r w:rsidRPr="004A7C38">
        <w:t>applicable</w:t>
      </w:r>
    </w:p>
    <w:p w:rsidR="00564007" w:rsidRPr="004A7C38" w:rsidP="00C90132" w14:paraId="4EE6888E" w14:textId="2A534FBA">
      <w:pPr>
        <w:pStyle w:val="ListParagraph"/>
        <w:widowControl/>
        <w:numPr>
          <w:ilvl w:val="0"/>
          <w:numId w:val="23"/>
        </w:numPr>
        <w:adjustRightInd/>
        <w:spacing w:line="360" w:lineRule="auto"/>
      </w:pPr>
      <w:r w:rsidRPr="004A7C38">
        <w:t xml:space="preserve">For each type of appliance included in the </w:t>
      </w:r>
      <w:r w:rsidR="001C7F6C">
        <w:t>Partner</w:t>
      </w:r>
      <w:r w:rsidRPr="004A7C38">
        <w:t xml:space="preserve">’s recycling program: </w:t>
      </w:r>
    </w:p>
    <w:p w:rsidR="00564007" w:rsidP="00C90132" w14:paraId="7D119A95" w14:textId="77777777">
      <w:pPr>
        <w:pStyle w:val="ListParagraph"/>
        <w:widowControl/>
        <w:numPr>
          <w:ilvl w:val="1"/>
          <w:numId w:val="23"/>
        </w:numPr>
        <w:adjustRightInd/>
        <w:spacing w:line="360" w:lineRule="auto"/>
      </w:pPr>
      <w:r w:rsidRPr="004A7C38">
        <w:t>Total number of units processed;</w:t>
      </w:r>
    </w:p>
    <w:p w:rsidR="00BB2D44" w:rsidRPr="004A7C38" w:rsidP="00C90132" w14:paraId="44F0BDD4" w14:textId="692FFCEB">
      <w:pPr>
        <w:pStyle w:val="ListParagraph"/>
        <w:widowControl/>
        <w:numPr>
          <w:ilvl w:val="1"/>
          <w:numId w:val="23"/>
        </w:numPr>
        <w:adjustRightInd/>
        <w:spacing w:line="360" w:lineRule="auto"/>
      </w:pPr>
      <w:r>
        <w:t xml:space="preserve">Average age of appliances collected; </w:t>
      </w:r>
    </w:p>
    <w:p w:rsidR="00564007" w:rsidRPr="004A7C38" w:rsidP="00C90132" w14:paraId="495EA57E" w14:textId="77777777">
      <w:pPr>
        <w:pStyle w:val="ListParagraph"/>
        <w:widowControl/>
        <w:numPr>
          <w:ilvl w:val="1"/>
          <w:numId w:val="23"/>
        </w:numPr>
        <w:adjustRightInd/>
        <w:spacing w:line="360" w:lineRule="auto"/>
      </w:pPr>
      <w:r w:rsidRPr="004A7C38">
        <w:t>Number of units processed and processed with refrigerant/foam recovery with each refrigerant and insulating material type;</w:t>
      </w:r>
    </w:p>
    <w:p w:rsidR="00564007" w:rsidRPr="004A7C38" w:rsidP="00C90132" w14:paraId="4EFFB108" w14:textId="77777777">
      <w:pPr>
        <w:pStyle w:val="ListParagraph"/>
        <w:widowControl/>
        <w:numPr>
          <w:ilvl w:val="1"/>
          <w:numId w:val="23"/>
        </w:numPr>
        <w:adjustRightInd/>
        <w:spacing w:line="360" w:lineRule="auto"/>
      </w:pPr>
      <w:r w:rsidRPr="004A7C38">
        <w:t>Whether foam was recovered from appliance doors;</w:t>
      </w:r>
    </w:p>
    <w:p w:rsidR="00564007" w:rsidRPr="004A7C38" w:rsidP="00C90132" w14:paraId="42376D14" w14:textId="77777777">
      <w:pPr>
        <w:pStyle w:val="ListParagraph"/>
        <w:widowControl/>
        <w:numPr>
          <w:ilvl w:val="1"/>
          <w:numId w:val="23"/>
        </w:numPr>
        <w:adjustRightInd/>
        <w:spacing w:line="360" w:lineRule="auto"/>
      </w:pPr>
      <w:r w:rsidRPr="004A7C38">
        <w:t>Method for estimating the total number/amounts of various components processed;</w:t>
      </w:r>
    </w:p>
    <w:p w:rsidR="00564007" w:rsidRPr="004A7C38" w:rsidP="00C90132" w14:paraId="636064B1" w14:textId="77777777">
      <w:pPr>
        <w:pStyle w:val="ListParagraph"/>
        <w:widowControl/>
        <w:numPr>
          <w:ilvl w:val="1"/>
          <w:numId w:val="23"/>
        </w:numPr>
        <w:adjustRightInd/>
        <w:spacing w:line="360" w:lineRule="auto"/>
      </w:pPr>
      <w:r w:rsidRPr="004A7C38">
        <w:t>Total amount and fate(s) of each appliance component processed;</w:t>
      </w:r>
    </w:p>
    <w:p w:rsidR="00564007" w:rsidRPr="004A7C38" w:rsidP="00C90132" w14:paraId="0403BEA2" w14:textId="16D28D3D">
      <w:pPr>
        <w:pStyle w:val="ListParagraph"/>
        <w:widowControl/>
        <w:numPr>
          <w:ilvl w:val="1"/>
          <w:numId w:val="23"/>
        </w:numPr>
        <w:adjustRightInd/>
        <w:spacing w:line="360" w:lineRule="auto"/>
      </w:pPr>
      <w:r w:rsidRPr="004A7C38">
        <w:t xml:space="preserve">If </w:t>
      </w:r>
      <w:r w:rsidR="00937FB0">
        <w:t>the Program</w:t>
      </w:r>
      <w:r w:rsidRPr="004A7C38">
        <w:t xml:space="preserve"> provides an incentive to encourage the disposal of old equipment: the average energy consumed/year/unit and the average energy cost for residential consumers; and</w:t>
      </w:r>
    </w:p>
    <w:p w:rsidR="00564007" w:rsidRPr="004A7C38" w:rsidP="00C90132" w14:paraId="1EB508A6" w14:textId="77777777">
      <w:pPr>
        <w:pStyle w:val="ListParagraph"/>
        <w:widowControl/>
        <w:numPr>
          <w:ilvl w:val="1"/>
          <w:numId w:val="23"/>
        </w:numPr>
        <w:adjustRightInd/>
        <w:spacing w:line="360" w:lineRule="auto"/>
      </w:pPr>
      <w:r w:rsidRPr="004A7C38">
        <w:t>Additional comments.</w:t>
      </w:r>
    </w:p>
    <w:p w:rsidR="00564007" w:rsidRPr="004A7C38" w:rsidP="00C90132" w14:paraId="221979D6" w14:textId="540BA052">
      <w:pPr>
        <w:pStyle w:val="ListParagraph"/>
        <w:widowControl/>
        <w:numPr>
          <w:ilvl w:val="0"/>
          <w:numId w:val="23"/>
        </w:numPr>
        <w:adjustRightInd/>
        <w:spacing w:line="360" w:lineRule="auto"/>
      </w:pPr>
      <w:r w:rsidRPr="004A7C38">
        <w:t xml:space="preserve">For </w:t>
      </w:r>
      <w:r w:rsidR="001C7F6C">
        <w:t>Partner</w:t>
      </w:r>
      <w:r w:rsidRPr="004A7C38">
        <w:t xml:space="preserve">s that jointly process/administer some appliances with another RAD </w:t>
      </w:r>
      <w:r w:rsidR="001C7F6C">
        <w:t>Partner</w:t>
      </w:r>
      <w:r w:rsidRPr="004A7C38">
        <w:t xml:space="preserve">: number of units processed with refrigerant/foam recovery for each refrigerant and insulating material type for each appliance </w:t>
      </w:r>
      <w:r w:rsidRPr="004A7C38">
        <w:t>type</w:t>
      </w:r>
    </w:p>
    <w:p w:rsidR="00564007" w:rsidRPr="004A7C38" w:rsidP="00C90132" w14:paraId="4663BCB1" w14:textId="460E93CC">
      <w:pPr>
        <w:pStyle w:val="ListParagraph"/>
        <w:widowControl/>
        <w:numPr>
          <w:ilvl w:val="0"/>
          <w:numId w:val="23"/>
        </w:numPr>
        <w:adjustRightInd/>
        <w:spacing w:line="360" w:lineRule="auto"/>
      </w:pPr>
      <w:r w:rsidRPr="004A7C38">
        <w:t xml:space="preserve">Partner feedback on the </w:t>
      </w:r>
      <w:r w:rsidR="001C7F6C">
        <w:t>RAD Program</w:t>
      </w:r>
      <w:r w:rsidRPr="004A7C38">
        <w:t>; and</w:t>
      </w:r>
    </w:p>
    <w:p w:rsidR="00564007" w:rsidRPr="004A7C38" w:rsidP="00C90132" w14:paraId="7B4AA3BF" w14:textId="77777777">
      <w:pPr>
        <w:pStyle w:val="ListParagraph"/>
        <w:widowControl/>
        <w:numPr>
          <w:ilvl w:val="0"/>
          <w:numId w:val="23"/>
        </w:numPr>
        <w:adjustRightInd/>
        <w:spacing w:line="360" w:lineRule="auto"/>
      </w:pPr>
      <w:r w:rsidRPr="004A7C38">
        <w:t>Partner signature.</w:t>
      </w:r>
    </w:p>
    <w:p w:rsidR="00564007" w:rsidRPr="00F809D8" w:rsidP="00B27468" w14:paraId="2899F589" w14:textId="538BA5E4">
      <w:pPr>
        <w:spacing w:before="240"/>
      </w:pPr>
      <w:r>
        <w:t>T</w:t>
      </w:r>
      <w:r w:rsidRPr="00F809D8">
        <w:t>he following calculations are automatically generated for the user</w:t>
      </w:r>
      <w:r>
        <w:t xml:space="preserve"> in the Excel reporting form</w:t>
      </w:r>
      <w:r w:rsidRPr="00F809D8">
        <w:t>:</w:t>
      </w:r>
    </w:p>
    <w:p w:rsidR="00564007" w:rsidRPr="00F809D8" w:rsidP="00564007" w14:paraId="356D6169" w14:textId="77777777"/>
    <w:p w:rsidR="00564007" w:rsidRPr="00F809D8" w:rsidP="00C90132" w14:paraId="403ECE6A" w14:textId="465AFB11">
      <w:pPr>
        <w:pStyle w:val="ListParagraph"/>
        <w:widowControl/>
        <w:numPr>
          <w:ilvl w:val="0"/>
          <w:numId w:val="24"/>
        </w:numPr>
        <w:adjustRightInd/>
        <w:spacing w:line="360" w:lineRule="auto"/>
      </w:pPr>
      <w:r w:rsidRPr="00F809D8">
        <w:t>Average quantity recovered per unit, calculated based on reported total quantity and number of units processed. The user reviews these calculations and compares them to the typical range reported, included for all the calculations, to perform a quality assurance check on the data provided. No data or additional information is requested.</w:t>
      </w:r>
    </w:p>
    <w:p w:rsidR="00564007" w:rsidRPr="00F809D8" w:rsidP="00C90132" w14:paraId="4481871C" w14:textId="4278FEC5">
      <w:pPr>
        <w:pStyle w:val="ListParagraph"/>
        <w:widowControl/>
        <w:numPr>
          <w:ilvl w:val="0"/>
          <w:numId w:val="24"/>
        </w:numPr>
        <w:adjustRightInd/>
        <w:spacing w:line="360" w:lineRule="auto"/>
      </w:pPr>
      <w:r w:rsidRPr="00F809D8">
        <w:t xml:space="preserve">Summary of the total quantity and ODS and </w:t>
      </w:r>
      <w:r w:rsidR="00F524A1">
        <w:t>ODS substitute</w:t>
      </w:r>
      <w:r w:rsidRPr="00F809D8" w:rsidR="00F524A1">
        <w:t xml:space="preserve"> </w:t>
      </w:r>
      <w:r w:rsidR="00F96737">
        <w:t xml:space="preserve">(including HFC) </w:t>
      </w:r>
      <w:r w:rsidRPr="00F809D8">
        <w:t>emissions prevented from being emitted as a result of the user’s activities. This page is intended only for the user’s interest; no data or additional information is requested.</w:t>
      </w:r>
    </w:p>
    <w:p w:rsidR="00564007" w:rsidP="00C90132" w14:paraId="38290567" w14:textId="73BC055A">
      <w:pPr>
        <w:pStyle w:val="ListParagraph"/>
        <w:widowControl/>
        <w:numPr>
          <w:ilvl w:val="0"/>
          <w:numId w:val="24"/>
        </w:numPr>
        <w:adjustRightInd/>
        <w:spacing w:line="360" w:lineRule="auto"/>
      </w:pPr>
      <w:r w:rsidRPr="00F809D8">
        <w:t xml:space="preserve">Estimates of gross energy impact, if the </w:t>
      </w:r>
      <w:r w:rsidR="001C7F6C">
        <w:t>Partner</w:t>
      </w:r>
      <w:r w:rsidRPr="00F809D8">
        <w:t>’s recycling program provides an incentive to encourage the disposal of old equipment. This page is intended only for the user’s interest; no data or additional information is requested.</w:t>
      </w:r>
    </w:p>
    <w:p w:rsidR="00696A97" w:rsidRPr="00F809D8" w:rsidP="00696A97" w14:paraId="6EA8A859" w14:textId="3E35899A">
      <w:pPr>
        <w:pStyle w:val="ListParagraph"/>
        <w:widowControl/>
        <w:numPr>
          <w:ilvl w:val="0"/>
          <w:numId w:val="24"/>
        </w:numPr>
        <w:adjustRightInd/>
        <w:spacing w:line="360" w:lineRule="auto"/>
      </w:pPr>
      <w:r>
        <w:t xml:space="preserve">Key messages and figures for RAD </w:t>
      </w:r>
      <w:r w:rsidR="001C7F6C">
        <w:t>Partner</w:t>
      </w:r>
      <w:r>
        <w:t xml:space="preserve">s to promote the benefits of their appliance disposal program. </w:t>
      </w:r>
      <w:r w:rsidRPr="00696A97">
        <w:t>This page is intended only for the user’s interest; no data or additional information is requested.</w:t>
      </w:r>
    </w:p>
    <w:p w:rsidR="00564007" w:rsidRPr="00F809D8" w:rsidP="00C90132" w14:paraId="43AEA0EC" w14:textId="3F2AD695">
      <w:pPr>
        <w:pStyle w:val="ListParagraph"/>
        <w:widowControl/>
        <w:numPr>
          <w:ilvl w:val="0"/>
          <w:numId w:val="24"/>
        </w:numPr>
        <w:adjustRightInd/>
        <w:spacing w:line="360" w:lineRule="auto"/>
      </w:pPr>
      <w:r w:rsidRPr="00F809D8">
        <w:t xml:space="preserve">If </w:t>
      </w:r>
      <w:r w:rsidR="00937FB0">
        <w:t>the Program</w:t>
      </w:r>
      <w:r w:rsidRPr="00F809D8">
        <w:t xml:space="preserve"> provides an incentive to encourage the disposal of old equipment: the average number of remaining years of useful life of that equipment. This calculation is intended only for the user’s interest; no data or additional information is requested.</w:t>
      </w:r>
    </w:p>
    <w:p w:rsidR="00564007" w:rsidRPr="00F809D8" w:rsidP="00BF7084" w14:paraId="1D606703" w14:textId="06AF660C">
      <w:pPr>
        <w:spacing w:before="240" w:after="240"/>
      </w:pPr>
      <w:r w:rsidRPr="00F809D8">
        <w:t>(ii) Respondent activit</w:t>
      </w:r>
      <w:r w:rsidR="00E50C7E">
        <w:t>ies</w:t>
      </w:r>
    </w:p>
    <w:p w:rsidR="00425453" w:rsidRPr="00F809D8" w:rsidP="00B27468" w14:paraId="7566C7D6" w14:textId="3006F81A">
      <w:pPr>
        <w:pStyle w:val="ListParagraph"/>
        <w:widowControl/>
        <w:numPr>
          <w:ilvl w:val="0"/>
          <w:numId w:val="25"/>
        </w:numPr>
        <w:adjustRightInd/>
        <w:spacing w:line="360" w:lineRule="auto"/>
      </w:pPr>
      <w:r w:rsidRPr="00F809D8">
        <w:t xml:space="preserve">Partners complete and submit the annual reporting form each calendar year the </w:t>
      </w:r>
      <w:r w:rsidR="005F67E5">
        <w:t>Partnership Agreement</w:t>
      </w:r>
      <w:r w:rsidRPr="00F809D8">
        <w:t xml:space="preserve"> is in effect.</w:t>
      </w:r>
    </w:p>
    <w:p w:rsidR="00425453" w:rsidRPr="00742A58" w:rsidP="00BF7084" w14:paraId="030D5AB3" w14:textId="700B57D0">
      <w:pPr>
        <w:spacing w:before="240" w:after="240" w:line="360" w:lineRule="auto"/>
        <w:ind w:firstLine="720"/>
      </w:pPr>
      <w:r>
        <w:t>The</w:t>
      </w:r>
      <w:r w:rsidRPr="00742A58">
        <w:t xml:space="preserve"> following </w:t>
      </w:r>
      <w:r w:rsidRPr="00742A58" w:rsidR="00A32376">
        <w:t xml:space="preserve">calculations are automatically generated for </w:t>
      </w:r>
      <w:r w:rsidRPr="00742A58" w:rsidR="008B57EB">
        <w:t>the user</w:t>
      </w:r>
      <w:r>
        <w:t xml:space="preserve"> in the Excel reporting form</w:t>
      </w:r>
      <w:r w:rsidRPr="00742A58">
        <w:t>:</w:t>
      </w:r>
    </w:p>
    <w:p w:rsidR="00696A97" w:rsidP="00BF7084" w14:paraId="17BB8DC6" w14:textId="043A14DE">
      <w:pPr>
        <w:pStyle w:val="ListParagraph"/>
        <w:widowControl/>
        <w:numPr>
          <w:ilvl w:val="0"/>
          <w:numId w:val="24"/>
        </w:numPr>
        <w:adjustRightInd/>
        <w:spacing w:line="360" w:lineRule="auto"/>
      </w:pPr>
      <w:r w:rsidRPr="00696A97">
        <w:t>Average quantity recovered per unit, calculated based on reported total quantity and number of units processed. The user reviews these calculations and compares them to the typical range reported, included for all the calculations, to perform a quality assurance check on the data provided. No data or additional information is requested.</w:t>
      </w:r>
    </w:p>
    <w:p w:rsidR="00A705CE" w:rsidRPr="00742A58" w:rsidP="00BF7084" w14:paraId="17D55F76" w14:textId="51BB21F6">
      <w:pPr>
        <w:pStyle w:val="ListParagraph"/>
        <w:widowControl/>
        <w:numPr>
          <w:ilvl w:val="0"/>
          <w:numId w:val="24"/>
        </w:numPr>
        <w:adjustRightInd/>
        <w:spacing w:line="360" w:lineRule="auto"/>
      </w:pPr>
      <w:r w:rsidRPr="00742A58">
        <w:t xml:space="preserve">Summary of the ODS and </w:t>
      </w:r>
      <w:r w:rsidR="00504797">
        <w:t>ODS substitute</w:t>
      </w:r>
      <w:r w:rsidR="00D00194">
        <w:t xml:space="preserve"> (including HFC)</w:t>
      </w:r>
      <w:r w:rsidRPr="00742A58" w:rsidR="00504797">
        <w:t xml:space="preserve"> </w:t>
      </w:r>
      <w:r w:rsidRPr="00742A58">
        <w:t>emissions avoided as a result of the user’s activities. This page is intended only for the user’s interest; no data or additional information is requested.</w:t>
      </w:r>
    </w:p>
    <w:p w:rsidR="00425453" w:rsidRPr="00B27468" w:rsidP="00BF7084" w14:paraId="00CF63E4" w14:textId="79D2CCE1">
      <w:pPr>
        <w:pStyle w:val="ListParagraph"/>
        <w:widowControl/>
        <w:numPr>
          <w:ilvl w:val="0"/>
          <w:numId w:val="24"/>
        </w:numPr>
        <w:adjustRightInd/>
        <w:spacing w:line="360" w:lineRule="auto"/>
      </w:pPr>
      <w:r w:rsidRPr="00742A58">
        <w:t>Estimates of gross energy impact, i</w:t>
      </w:r>
      <w:r w:rsidRPr="00742A58">
        <w:t xml:space="preserve">f the </w:t>
      </w:r>
      <w:r w:rsidR="001C7F6C">
        <w:t>Partner</w:t>
      </w:r>
      <w:r w:rsidRPr="00742A58" w:rsidR="00A1196A">
        <w:t xml:space="preserve">’s recycling </w:t>
      </w:r>
      <w:r w:rsidRPr="00742A58">
        <w:t>program provides an incentive to encourage the disposal of old equipment</w:t>
      </w:r>
      <w:r w:rsidRPr="00742A58">
        <w:t xml:space="preserve">. The user </w:t>
      </w:r>
      <w:r w:rsidRPr="00742A58">
        <w:t>review</w:t>
      </w:r>
      <w:r w:rsidRPr="00742A58" w:rsidR="00A1196A">
        <w:t>s</w:t>
      </w:r>
      <w:r w:rsidRPr="00742A58">
        <w:t xml:space="preserve"> </w:t>
      </w:r>
      <w:r w:rsidRPr="00742A58">
        <w:t xml:space="preserve">these estimates (which include </w:t>
      </w:r>
      <w:r w:rsidRPr="00742A58">
        <w:t xml:space="preserve">total saved energy and total </w:t>
      </w:r>
      <w:r w:rsidRPr="00742A58">
        <w:t xml:space="preserve">dollar </w:t>
      </w:r>
      <w:r w:rsidRPr="00742A58">
        <w:t>savings to residential consumers</w:t>
      </w:r>
      <w:r w:rsidRPr="00742A58">
        <w:t>) and provide</w:t>
      </w:r>
      <w:r w:rsidRPr="00742A58" w:rsidR="00A1196A">
        <w:t>s</w:t>
      </w:r>
      <w:r w:rsidRPr="00742A58">
        <w:t xml:space="preserve"> corrections if necessary.</w:t>
      </w:r>
    </w:p>
    <w:p w:rsidR="00425453" w:rsidRPr="00742A58" w:rsidP="00BF7084" w14:paraId="2F37C5CC" w14:textId="77777777">
      <w:pPr>
        <w:pStyle w:val="Heading1"/>
        <w:keepLines/>
        <w:spacing w:line="360" w:lineRule="auto"/>
        <w:rPr>
          <w:rFonts w:ascii="Times New Roman" w:hAnsi="Times New Roman"/>
          <w:sz w:val="24"/>
          <w:szCs w:val="24"/>
        </w:rPr>
      </w:pPr>
      <w:bookmarkStart w:id="30" w:name="_Toc531267342"/>
      <w:bookmarkStart w:id="31" w:name="_Toc146092033"/>
      <w:r w:rsidRPr="00742A58">
        <w:rPr>
          <w:rFonts w:ascii="Times New Roman" w:hAnsi="Times New Roman"/>
          <w:sz w:val="24"/>
          <w:szCs w:val="24"/>
        </w:rPr>
        <w:t xml:space="preserve">5. </w:t>
      </w:r>
      <w:r w:rsidRPr="00742A58">
        <w:rPr>
          <w:rFonts w:ascii="Times New Roman" w:hAnsi="Times New Roman"/>
          <w:sz w:val="24"/>
          <w:szCs w:val="24"/>
        </w:rPr>
        <w:tab/>
        <w:t>THE INFORMATION COLLECTED</w:t>
      </w:r>
      <w:r w:rsidRPr="00742A58" w:rsidR="001A04B4">
        <w:rPr>
          <w:rFonts w:ascii="Times New Roman" w:hAnsi="Times New Roman"/>
          <w:sz w:val="24"/>
          <w:szCs w:val="24"/>
        </w:rPr>
        <w:t xml:space="preserve">: </w:t>
      </w:r>
      <w:r w:rsidRPr="00742A58">
        <w:rPr>
          <w:rFonts w:ascii="Times New Roman" w:hAnsi="Times New Roman"/>
          <w:sz w:val="24"/>
          <w:szCs w:val="24"/>
        </w:rPr>
        <w:t>AGENCY ACTIVITIES, COLLECTION METHODOLOGY, AND INFORMATION MANAGEMENT</w:t>
      </w:r>
      <w:bookmarkEnd w:id="30"/>
      <w:bookmarkEnd w:id="31"/>
    </w:p>
    <w:p w:rsidR="00425453" w:rsidRPr="00742A58" w:rsidP="00BF7084" w14:paraId="09ABDDC8" w14:textId="77777777">
      <w:pPr>
        <w:pStyle w:val="Heading2"/>
        <w:keepLines/>
      </w:pPr>
      <w:bookmarkStart w:id="32" w:name="_Toc531267343"/>
      <w:bookmarkStart w:id="33" w:name="_Toc146092034"/>
      <w:r w:rsidRPr="00742A58">
        <w:t>5(a)</w:t>
      </w:r>
      <w:r w:rsidRPr="00742A58">
        <w:tab/>
        <w:t>Agency Activities</w:t>
      </w:r>
      <w:bookmarkEnd w:id="32"/>
      <w:bookmarkEnd w:id="33"/>
    </w:p>
    <w:p w:rsidR="00425453" w:rsidRPr="00742A58" w:rsidP="000318F4" w14:paraId="07A62E37" w14:textId="59839DD3">
      <w:pPr>
        <w:spacing w:line="360" w:lineRule="auto"/>
        <w:ind w:firstLine="720"/>
      </w:pPr>
      <w:r w:rsidRPr="00742A58">
        <w:t>EPA perform</w:t>
      </w:r>
      <w:r w:rsidRPr="00742A58" w:rsidR="00A1196A">
        <w:t>s</w:t>
      </w:r>
      <w:r w:rsidRPr="00742A58">
        <w:t xml:space="preserve"> certain activities associated with the </w:t>
      </w:r>
      <w:r w:rsidR="005F67E5">
        <w:t>Partnership Agreement</w:t>
      </w:r>
      <w:r w:rsidR="008A24F2">
        <w:t xml:space="preserve"> and</w:t>
      </w:r>
      <w:r w:rsidRPr="00742A58">
        <w:t xml:space="preserve"> the </w:t>
      </w:r>
      <w:r w:rsidRPr="00742A58" w:rsidR="007315BB">
        <w:t xml:space="preserve">annual </w:t>
      </w:r>
      <w:r w:rsidRPr="00742A58">
        <w:t>reporting form</w:t>
      </w:r>
      <w:r w:rsidRPr="00742A58" w:rsidR="007315BB">
        <w:t>s</w:t>
      </w:r>
      <w:r w:rsidR="00416347">
        <w:t xml:space="preserve">. </w:t>
      </w:r>
      <w:r w:rsidRPr="00742A58">
        <w:t xml:space="preserve">Each of these information collections, and the Agency’s activities associated with them, are described in more detail below. </w:t>
      </w:r>
    </w:p>
    <w:p w:rsidR="00425453" w:rsidRPr="00742A58" w:rsidP="00BF7084" w14:paraId="0D47B3B6" w14:textId="416CFA23">
      <w:pPr>
        <w:keepNext/>
        <w:keepLines/>
        <w:widowControl/>
        <w:tabs>
          <w:tab w:val="left" w:pos="-1440"/>
        </w:tabs>
        <w:spacing w:before="240" w:line="360" w:lineRule="auto"/>
        <w:ind w:left="720"/>
      </w:pPr>
      <w:r>
        <w:rPr>
          <w:b/>
          <w:bCs/>
        </w:rPr>
        <w:t>Partnership Agreement</w:t>
      </w:r>
    </w:p>
    <w:p w:rsidR="00425453" w:rsidRPr="00742A58" w:rsidP="000318F4" w14:paraId="70132209" w14:textId="130E3141">
      <w:pPr>
        <w:keepNext/>
        <w:keepLines/>
        <w:widowControl/>
        <w:tabs>
          <w:tab w:val="left" w:pos="-1440"/>
        </w:tabs>
        <w:spacing w:line="360" w:lineRule="auto"/>
        <w:ind w:firstLine="720"/>
      </w:pPr>
      <w:r w:rsidRPr="00742A58">
        <w:t>EPA perform</w:t>
      </w:r>
      <w:r w:rsidRPr="00742A58" w:rsidR="00A1196A">
        <w:t>s</w:t>
      </w:r>
      <w:r w:rsidRPr="00742A58">
        <w:t xml:space="preserve"> the following activities related to the </w:t>
      </w:r>
      <w:r w:rsidR="005F67E5">
        <w:t>Partnership Agreement</w:t>
      </w:r>
      <w:r w:rsidRPr="00742A58">
        <w:t xml:space="preserve"> for </w:t>
      </w:r>
      <w:r w:rsidRPr="00742A58" w:rsidR="00051B74">
        <w:t xml:space="preserve">RAD </w:t>
      </w:r>
      <w:r w:rsidR="001C7F6C">
        <w:t>Partner</w:t>
      </w:r>
      <w:r w:rsidRPr="00742A58" w:rsidR="006B5586">
        <w:t>s</w:t>
      </w:r>
      <w:r w:rsidRPr="00742A58">
        <w:t>:</w:t>
      </w:r>
    </w:p>
    <w:p w:rsidR="00425453" w:rsidRPr="00742A58" w:rsidP="00F37D21" w14:paraId="290DA503" w14:textId="48941EA2">
      <w:pPr>
        <w:pStyle w:val="Level1"/>
        <w:widowControl/>
        <w:numPr>
          <w:ilvl w:val="0"/>
          <w:numId w:val="9"/>
        </w:numPr>
        <w:tabs>
          <w:tab w:val="clear" w:pos="0"/>
          <w:tab w:val="num" w:pos="1080"/>
        </w:tabs>
        <w:spacing w:line="360" w:lineRule="auto"/>
        <w:ind w:left="1080" w:hanging="360"/>
        <w:outlineLvl w:val="9"/>
      </w:pPr>
      <w:r w:rsidRPr="00742A58">
        <w:t xml:space="preserve">Develop the </w:t>
      </w:r>
      <w:r w:rsidRPr="00742A58" w:rsidR="00B40DB6">
        <w:t xml:space="preserve">draft </w:t>
      </w:r>
      <w:r w:rsidR="005F67E5">
        <w:t>Partnership Agreement</w:t>
      </w:r>
      <w:r w:rsidRPr="00742A58">
        <w:t xml:space="preserve"> in co</w:t>
      </w:r>
      <w:r w:rsidRPr="00742A58" w:rsidR="007315BB">
        <w:t xml:space="preserve">llaboration </w:t>
      </w:r>
      <w:r w:rsidRPr="00742A58">
        <w:t xml:space="preserve">with </w:t>
      </w:r>
      <w:r w:rsidR="001C7F6C">
        <w:t>Partner</w:t>
      </w:r>
      <w:r w:rsidRPr="00742A58" w:rsidR="00B71DC8">
        <w:t>(</w:t>
      </w:r>
      <w:r w:rsidRPr="00742A58">
        <w:t>s</w:t>
      </w:r>
      <w:r w:rsidRPr="00742A58" w:rsidR="00B71DC8">
        <w:t>)</w:t>
      </w:r>
      <w:r w:rsidRPr="00742A58">
        <w:t>;</w:t>
      </w:r>
    </w:p>
    <w:p w:rsidR="00B40DB6" w:rsidRPr="00742A58" w:rsidP="00F37D21" w14:paraId="0B8033BE" w14:textId="77777777">
      <w:pPr>
        <w:pStyle w:val="Level1"/>
        <w:widowControl/>
        <w:numPr>
          <w:ilvl w:val="0"/>
          <w:numId w:val="9"/>
        </w:numPr>
        <w:tabs>
          <w:tab w:val="clear" w:pos="0"/>
          <w:tab w:val="num" w:pos="1080"/>
        </w:tabs>
        <w:spacing w:line="360" w:lineRule="auto"/>
        <w:ind w:left="1080" w:hanging="360"/>
        <w:outlineLvl w:val="9"/>
      </w:pPr>
      <w:r w:rsidRPr="00742A58">
        <w:t>Solicit and review stakeholder comments;</w:t>
      </w:r>
    </w:p>
    <w:p w:rsidR="00B40DB6" w:rsidRPr="00742A58" w:rsidP="00F37D21" w14:paraId="504DB6B8" w14:textId="3D674747">
      <w:pPr>
        <w:pStyle w:val="Level1"/>
        <w:widowControl/>
        <w:numPr>
          <w:ilvl w:val="0"/>
          <w:numId w:val="9"/>
        </w:numPr>
        <w:tabs>
          <w:tab w:val="clear" w:pos="0"/>
          <w:tab w:val="num" w:pos="1080"/>
        </w:tabs>
        <w:spacing w:line="360" w:lineRule="auto"/>
        <w:ind w:left="1080" w:hanging="360"/>
        <w:outlineLvl w:val="9"/>
      </w:pPr>
      <w:r w:rsidRPr="00742A58">
        <w:t xml:space="preserve">Develop the final </w:t>
      </w:r>
      <w:r w:rsidR="005F67E5">
        <w:t>Partnership Agreement</w:t>
      </w:r>
      <w:r w:rsidRPr="00742A58" w:rsidR="00091F26">
        <w:t>;</w:t>
      </w:r>
    </w:p>
    <w:p w:rsidR="00425453" w:rsidRPr="00742A58" w:rsidP="00F37D21" w14:paraId="5067A19C" w14:textId="1039934D">
      <w:pPr>
        <w:pStyle w:val="Level1"/>
        <w:widowControl/>
        <w:numPr>
          <w:ilvl w:val="0"/>
          <w:numId w:val="9"/>
        </w:numPr>
        <w:tabs>
          <w:tab w:val="clear" w:pos="0"/>
          <w:tab w:val="num" w:pos="1080"/>
        </w:tabs>
        <w:spacing w:line="360" w:lineRule="auto"/>
        <w:ind w:left="1080" w:hanging="360"/>
        <w:outlineLvl w:val="9"/>
      </w:pPr>
      <w:r w:rsidRPr="00742A58">
        <w:t xml:space="preserve">Disseminate the </w:t>
      </w:r>
      <w:r w:rsidR="005F67E5">
        <w:t>Partnership Agreement</w:t>
      </w:r>
      <w:r w:rsidRPr="00742A58">
        <w:t>;</w:t>
      </w:r>
      <w:r w:rsidRPr="00742A58" w:rsidR="00317257">
        <w:t xml:space="preserve"> and</w:t>
      </w:r>
    </w:p>
    <w:p w:rsidR="00425453" w:rsidRPr="00742A58" w:rsidP="00B27468" w14:paraId="1C3F35D2" w14:textId="689DD841">
      <w:pPr>
        <w:pStyle w:val="Level1"/>
        <w:widowControl/>
        <w:numPr>
          <w:ilvl w:val="0"/>
          <w:numId w:val="9"/>
        </w:numPr>
        <w:tabs>
          <w:tab w:val="clear" w:pos="0"/>
          <w:tab w:val="num" w:pos="1080"/>
        </w:tabs>
        <w:spacing w:line="360" w:lineRule="auto"/>
        <w:ind w:left="1080" w:hanging="360"/>
        <w:outlineLvl w:val="9"/>
      </w:pPr>
      <w:r w:rsidRPr="00742A58">
        <w:t xml:space="preserve">Review </w:t>
      </w:r>
      <w:r w:rsidRPr="00742A58" w:rsidR="007315BB">
        <w:t xml:space="preserve">and file </w:t>
      </w:r>
      <w:r w:rsidRPr="00742A58">
        <w:t xml:space="preserve">the completed </w:t>
      </w:r>
      <w:r w:rsidR="005F67E5">
        <w:t>Partnership Agreement</w:t>
      </w:r>
      <w:r w:rsidRPr="00742A58">
        <w:t>.</w:t>
      </w:r>
    </w:p>
    <w:p w:rsidR="00425453" w:rsidRPr="00742A58" w:rsidP="00B27468" w14:paraId="40008711" w14:textId="77777777">
      <w:pPr>
        <w:widowControl/>
        <w:tabs>
          <w:tab w:val="left" w:pos="-1440"/>
        </w:tabs>
        <w:spacing w:before="240" w:line="360" w:lineRule="auto"/>
        <w:ind w:left="720"/>
        <w:rPr>
          <w:b/>
          <w:bCs/>
        </w:rPr>
      </w:pPr>
      <w:r w:rsidRPr="00742A58">
        <w:rPr>
          <w:b/>
          <w:bCs/>
        </w:rPr>
        <w:t>Annual Reporting Form</w:t>
      </w:r>
    </w:p>
    <w:p w:rsidR="00425453" w:rsidRPr="00742A58" w:rsidP="000318F4" w14:paraId="46567299" w14:textId="719D8956">
      <w:pPr>
        <w:spacing w:line="360" w:lineRule="auto"/>
        <w:ind w:firstLine="720"/>
      </w:pPr>
      <w:r w:rsidRPr="00742A58">
        <w:t>EPA perform</w:t>
      </w:r>
      <w:r w:rsidRPr="00742A58" w:rsidR="00A1196A">
        <w:t>s</w:t>
      </w:r>
      <w:r w:rsidRPr="00742A58">
        <w:t xml:space="preserve"> the following activities with rega</w:t>
      </w:r>
      <w:r w:rsidRPr="00742A58" w:rsidR="007B3528">
        <w:t>rd to the annual reporting form</w:t>
      </w:r>
      <w:r w:rsidRPr="00742A58" w:rsidR="007315BB">
        <w:t xml:space="preserve"> to be</w:t>
      </w:r>
      <w:r w:rsidRPr="00742A58">
        <w:t xml:space="preserve"> submitted by the </w:t>
      </w:r>
      <w:r w:rsidR="001C7F6C">
        <w:t>Partner</w:t>
      </w:r>
      <w:r w:rsidRPr="00742A58" w:rsidR="006B5586">
        <w:t>s</w:t>
      </w:r>
      <w:r w:rsidRPr="00742A58">
        <w:t>:</w:t>
      </w:r>
    </w:p>
    <w:p w:rsidR="007B3528" w:rsidRPr="00742A58" w:rsidP="00F37D21" w14:paraId="7D77413A" w14:textId="77777777">
      <w:pPr>
        <w:pStyle w:val="Level1"/>
        <w:widowControl/>
        <w:numPr>
          <w:ilvl w:val="0"/>
          <w:numId w:val="9"/>
        </w:numPr>
        <w:tabs>
          <w:tab w:val="clear" w:pos="0"/>
          <w:tab w:val="num" w:pos="1080"/>
        </w:tabs>
        <w:spacing w:line="360" w:lineRule="auto"/>
        <w:ind w:left="1080" w:hanging="360"/>
        <w:outlineLvl w:val="9"/>
      </w:pPr>
      <w:r w:rsidRPr="00742A58">
        <w:t>Develop the reporting form;</w:t>
      </w:r>
    </w:p>
    <w:p w:rsidR="00091F26" w:rsidRPr="00742A58" w:rsidP="00F37D21" w14:paraId="630E529E" w14:textId="77777777">
      <w:pPr>
        <w:pStyle w:val="Level1"/>
        <w:widowControl/>
        <w:numPr>
          <w:ilvl w:val="0"/>
          <w:numId w:val="9"/>
        </w:numPr>
        <w:tabs>
          <w:tab w:val="clear" w:pos="0"/>
          <w:tab w:val="num" w:pos="1080"/>
        </w:tabs>
        <w:spacing w:line="360" w:lineRule="auto"/>
        <w:ind w:left="1080" w:hanging="360"/>
        <w:outlineLvl w:val="9"/>
      </w:pPr>
      <w:r w:rsidRPr="00742A58">
        <w:t>Solicit and review stakeholder comments;</w:t>
      </w:r>
    </w:p>
    <w:p w:rsidR="00091F26" w:rsidRPr="00742A58" w:rsidP="00F37D21" w14:paraId="37845DAD" w14:textId="77777777">
      <w:pPr>
        <w:pStyle w:val="Level1"/>
        <w:widowControl/>
        <w:numPr>
          <w:ilvl w:val="0"/>
          <w:numId w:val="9"/>
        </w:numPr>
        <w:tabs>
          <w:tab w:val="clear" w:pos="0"/>
          <w:tab w:val="num" w:pos="1080"/>
        </w:tabs>
        <w:spacing w:line="360" w:lineRule="auto"/>
        <w:ind w:left="1080" w:hanging="360"/>
        <w:outlineLvl w:val="9"/>
      </w:pPr>
      <w:r w:rsidRPr="00742A58">
        <w:t>Disseminate the reporting form;</w:t>
      </w:r>
    </w:p>
    <w:p w:rsidR="00425453" w:rsidRPr="00742A58" w:rsidP="00F37D21" w14:paraId="6C0A8D5D" w14:textId="67479B38">
      <w:pPr>
        <w:pStyle w:val="Level1"/>
        <w:widowControl/>
        <w:numPr>
          <w:ilvl w:val="0"/>
          <w:numId w:val="9"/>
        </w:numPr>
        <w:tabs>
          <w:tab w:val="clear" w:pos="0"/>
          <w:tab w:val="num" w:pos="1080"/>
        </w:tabs>
        <w:spacing w:line="360" w:lineRule="auto"/>
        <w:ind w:left="1080" w:hanging="360"/>
        <w:outlineLvl w:val="9"/>
      </w:pPr>
      <w:r w:rsidRPr="00742A58">
        <w:t>Review annual reporting forms submi</w:t>
      </w:r>
      <w:r w:rsidRPr="00742A58" w:rsidR="007315BB">
        <w:t xml:space="preserve">tted by </w:t>
      </w:r>
      <w:r w:rsidR="001C7F6C">
        <w:t>Partner</w:t>
      </w:r>
      <w:r w:rsidRPr="00742A58" w:rsidR="006B5586">
        <w:t xml:space="preserve">s </w:t>
      </w:r>
      <w:r w:rsidRPr="00742A58">
        <w:t xml:space="preserve">and </w:t>
      </w:r>
      <w:r w:rsidRPr="00742A58" w:rsidR="007315BB">
        <w:t xml:space="preserve">aggregate/ analyze </w:t>
      </w:r>
      <w:r w:rsidRPr="00742A58">
        <w:t xml:space="preserve">the data to </w:t>
      </w:r>
      <w:r w:rsidRPr="00742A58" w:rsidR="007315BB">
        <w:t xml:space="preserve">estimate </w:t>
      </w:r>
      <w:r w:rsidRPr="00742A58" w:rsidR="00A1196A">
        <w:t xml:space="preserve">aggregate </w:t>
      </w:r>
      <w:r w:rsidRPr="00742A58" w:rsidR="007B3528">
        <w:t>RAD</w:t>
      </w:r>
      <w:r w:rsidRPr="00742A58" w:rsidR="00A1196A">
        <w:t xml:space="preserve"> </w:t>
      </w:r>
      <w:r w:rsidR="001C7F6C">
        <w:t>Partner</w:t>
      </w:r>
      <w:r w:rsidRPr="00742A58" w:rsidR="00A1196A">
        <w:t xml:space="preserve"> emissions reductions</w:t>
      </w:r>
      <w:r w:rsidRPr="00742A58" w:rsidR="007B3528">
        <w:t>;</w:t>
      </w:r>
    </w:p>
    <w:p w:rsidR="00091F26" w:rsidRPr="00742A58" w:rsidP="00F37D21" w14:paraId="6BDE089E" w14:textId="77777777">
      <w:pPr>
        <w:pStyle w:val="Level1"/>
        <w:widowControl/>
        <w:numPr>
          <w:ilvl w:val="0"/>
          <w:numId w:val="9"/>
        </w:numPr>
        <w:tabs>
          <w:tab w:val="clear" w:pos="0"/>
          <w:tab w:val="num" w:pos="1080"/>
        </w:tabs>
        <w:spacing w:line="360" w:lineRule="auto"/>
        <w:ind w:left="1080" w:hanging="360"/>
        <w:outlineLvl w:val="9"/>
      </w:pPr>
      <w:r w:rsidRPr="00742A58">
        <w:t>Deve</w:t>
      </w:r>
      <w:r w:rsidRPr="00742A58" w:rsidR="000B51B8">
        <w:t>lop a summary annual report;</w:t>
      </w:r>
      <w:r w:rsidRPr="00742A58" w:rsidR="00317257">
        <w:t xml:space="preserve"> a</w:t>
      </w:r>
      <w:r w:rsidRPr="00742A58" w:rsidR="00E6233E">
        <w:t>n</w:t>
      </w:r>
      <w:r w:rsidRPr="00742A58" w:rsidR="00317257">
        <w:t>d</w:t>
      </w:r>
    </w:p>
    <w:p w:rsidR="00425453" w:rsidRPr="00742A58" w:rsidP="00F37D21" w14:paraId="3FFD7B87" w14:textId="77777777">
      <w:pPr>
        <w:pStyle w:val="Level1"/>
        <w:widowControl/>
        <w:numPr>
          <w:ilvl w:val="0"/>
          <w:numId w:val="9"/>
        </w:numPr>
        <w:tabs>
          <w:tab w:val="clear" w:pos="0"/>
          <w:tab w:val="num" w:pos="1080"/>
        </w:tabs>
        <w:spacing w:line="360" w:lineRule="auto"/>
        <w:ind w:left="1080" w:hanging="360"/>
        <w:outlineLvl w:val="9"/>
      </w:pPr>
      <w:r w:rsidRPr="00742A58">
        <w:t>File and maintain copies of the reporting forms.</w:t>
      </w:r>
    </w:p>
    <w:p w:rsidR="00425453" w:rsidRPr="00742A58" w:rsidP="00BF7084" w14:paraId="7A78B3B2" w14:textId="77777777">
      <w:pPr>
        <w:pStyle w:val="Heading2"/>
        <w:spacing w:before="120" w:after="120"/>
      </w:pPr>
      <w:bookmarkStart w:id="34" w:name="_Toc531267344"/>
      <w:bookmarkStart w:id="35" w:name="_Toc146092035"/>
      <w:r w:rsidRPr="00742A58">
        <w:t>5(b)</w:t>
      </w:r>
      <w:r w:rsidRPr="00742A58">
        <w:tab/>
        <w:t>Collection Methodology and Management</w:t>
      </w:r>
      <w:bookmarkEnd w:id="34"/>
      <w:bookmarkEnd w:id="35"/>
    </w:p>
    <w:p w:rsidR="00425453" w:rsidRPr="00742A58" w:rsidP="00F37D21" w14:paraId="2B78DB16" w14:textId="2BD7BF1E">
      <w:pPr>
        <w:spacing w:line="360" w:lineRule="auto"/>
        <w:ind w:firstLine="720"/>
      </w:pPr>
      <w:r w:rsidRPr="00742A58">
        <w:t>In collecting and analyzing the information associated with this ICR, EPA uses electronic equipment</w:t>
      </w:r>
      <w:r w:rsidRPr="00742A58" w:rsidR="007315BB">
        <w:t>,</w:t>
      </w:r>
      <w:r w:rsidRPr="00742A58">
        <w:t xml:space="preserve"> such as persona</w:t>
      </w:r>
      <w:r w:rsidRPr="00742A58" w:rsidR="00580A61">
        <w:t>l computers and applicable data</w:t>
      </w:r>
      <w:r w:rsidRPr="00742A58">
        <w:t>base software</w:t>
      </w:r>
      <w:r w:rsidR="00416347">
        <w:t xml:space="preserve">. </w:t>
      </w:r>
      <w:r w:rsidRPr="00742A58">
        <w:t xml:space="preserve">EPA will ensure the accuracy and completeness of collected information by reviewing each </w:t>
      </w:r>
      <w:r w:rsidR="001C7F6C">
        <w:t>Partner</w:t>
      </w:r>
      <w:r w:rsidRPr="00742A58" w:rsidR="004360BC">
        <w:t xml:space="preserve">’s </w:t>
      </w:r>
      <w:r w:rsidRPr="00742A58">
        <w:t>submitted information</w:t>
      </w:r>
      <w:r w:rsidR="00416347">
        <w:t xml:space="preserve">. </w:t>
      </w:r>
      <w:r w:rsidRPr="00742A58">
        <w:t>EPA will maintain</w:t>
      </w:r>
      <w:r w:rsidRPr="00742A58" w:rsidR="00580A61">
        <w:t xml:space="preserve"> files of </w:t>
      </w:r>
      <w:r w:rsidR="005F67E5">
        <w:t>Partnership Agreement</w:t>
      </w:r>
      <w:r w:rsidRPr="00742A58" w:rsidR="00580A61">
        <w:t>s and reporting forms</w:t>
      </w:r>
      <w:r w:rsidR="00416347">
        <w:t xml:space="preserve">. </w:t>
      </w:r>
    </w:p>
    <w:p w:rsidR="00425453" w:rsidRPr="00742A58" w:rsidP="00F37D21" w14:paraId="15D34449" w14:textId="77E6AF24">
      <w:pPr>
        <w:spacing w:line="360" w:lineRule="auto"/>
      </w:pPr>
      <w:r w:rsidRPr="00742A58">
        <w:tab/>
        <w:t xml:space="preserve">EPA </w:t>
      </w:r>
      <w:r w:rsidRPr="00742A58" w:rsidR="00716AED">
        <w:t xml:space="preserve">maintains </w:t>
      </w:r>
      <w:r w:rsidRPr="00742A58">
        <w:t xml:space="preserve">an Internet web page for this program </w:t>
      </w:r>
      <w:r w:rsidR="00A44AA5">
        <w:t>(</w:t>
      </w:r>
      <w:hyperlink r:id="rId12" w:history="1">
        <w:r w:rsidRPr="00D33913" w:rsidR="00A44AA5">
          <w:rPr>
            <w:rStyle w:val="Hyperlink"/>
          </w:rPr>
          <w:t>www.epa.gov/rad</w:t>
        </w:r>
      </w:hyperlink>
      <w:r w:rsidR="00A44AA5">
        <w:t xml:space="preserve">) </w:t>
      </w:r>
      <w:r w:rsidRPr="00742A58">
        <w:t>that facilitate</w:t>
      </w:r>
      <w:r w:rsidRPr="00742A58" w:rsidR="00716AED">
        <w:t>s</w:t>
      </w:r>
      <w:r w:rsidRPr="00742A58">
        <w:t xml:space="preserve"> access to general program information and allow</w:t>
      </w:r>
      <w:r w:rsidRPr="00742A58" w:rsidR="00716AED">
        <w:t>s</w:t>
      </w:r>
      <w:r w:rsidRPr="00742A58">
        <w:t xml:space="preserve"> interested parties to download </w:t>
      </w:r>
      <w:r w:rsidRPr="00742A58" w:rsidR="00716AED">
        <w:t xml:space="preserve">relevant documents including </w:t>
      </w:r>
      <w:r w:rsidRPr="00742A58">
        <w:t xml:space="preserve">guidelines for </w:t>
      </w:r>
      <w:r w:rsidRPr="00742A58" w:rsidR="007D3BC2">
        <w:t>proper appliance handling</w:t>
      </w:r>
      <w:r w:rsidRPr="00742A58">
        <w:t xml:space="preserve"> and the annual report</w:t>
      </w:r>
      <w:r w:rsidRPr="00742A58" w:rsidR="00615C85">
        <w:t>ing</w:t>
      </w:r>
      <w:r w:rsidRPr="00742A58">
        <w:t xml:space="preserve"> form.</w:t>
      </w:r>
    </w:p>
    <w:p w:rsidR="00425453" w:rsidRPr="00742A58" w:rsidP="00DC2281" w14:paraId="64EF71D8" w14:textId="77777777">
      <w:pPr>
        <w:pStyle w:val="Heading2"/>
        <w:spacing w:before="120" w:after="120"/>
      </w:pPr>
      <w:bookmarkStart w:id="36" w:name="_Toc531267345"/>
      <w:bookmarkStart w:id="37" w:name="_Toc146092036"/>
      <w:r w:rsidRPr="00742A58">
        <w:t>5(c)</w:t>
      </w:r>
      <w:r w:rsidRPr="00742A58">
        <w:tab/>
        <w:t>Small Entity Flexibility</w:t>
      </w:r>
      <w:bookmarkEnd w:id="36"/>
      <w:bookmarkEnd w:id="37"/>
    </w:p>
    <w:p w:rsidR="00425453" w:rsidRPr="00742A58" w:rsidP="00F37D21" w14:paraId="08DD9B5F" w14:textId="2BC64968">
      <w:pPr>
        <w:spacing w:line="360" w:lineRule="auto"/>
        <w:ind w:firstLine="720"/>
      </w:pPr>
      <w:r w:rsidRPr="00742A58">
        <w:t>EPA has designed its reporting forms to minimize respondent burden while obtaining sufficient and accurate information</w:t>
      </w:r>
      <w:r w:rsidR="00416347">
        <w:t xml:space="preserve">. </w:t>
      </w:r>
      <w:r w:rsidRPr="00742A58">
        <w:t xml:space="preserve">In addition, the burden associated with the </w:t>
      </w:r>
      <w:r w:rsidR="001C7F6C">
        <w:t>partnership</w:t>
      </w:r>
      <w:r w:rsidRPr="00742A58">
        <w:t xml:space="preserve"> is inherently minimized since the initial agreement to participate is voluntary</w:t>
      </w:r>
      <w:r w:rsidR="00416347">
        <w:t xml:space="preserve">. </w:t>
      </w:r>
    </w:p>
    <w:p w:rsidR="00425453" w:rsidRPr="00742A58" w:rsidP="00DC2281" w14:paraId="389E4189" w14:textId="77777777">
      <w:pPr>
        <w:pStyle w:val="Heading2"/>
        <w:spacing w:before="120" w:after="120"/>
      </w:pPr>
      <w:bookmarkStart w:id="38" w:name="_Toc531267346"/>
      <w:bookmarkStart w:id="39" w:name="_Toc146092037"/>
      <w:r w:rsidRPr="00742A58">
        <w:t>5(d)</w:t>
      </w:r>
      <w:r w:rsidRPr="00742A58">
        <w:tab/>
        <w:t>Collection Schedule</w:t>
      </w:r>
      <w:bookmarkEnd w:id="38"/>
      <w:bookmarkEnd w:id="39"/>
    </w:p>
    <w:p w:rsidR="00425453" w:rsidRPr="00742A58" w:rsidP="00B27468" w14:paraId="4923C56F" w14:textId="3BC2A7CB">
      <w:pPr>
        <w:spacing w:line="360" w:lineRule="auto"/>
        <w:ind w:firstLine="720"/>
      </w:pPr>
      <w:r w:rsidRPr="00742A58">
        <w:t xml:space="preserve">EPA collects basic </w:t>
      </w:r>
      <w:r w:rsidR="001C7F6C">
        <w:t>Partner</w:t>
      </w:r>
      <w:r w:rsidRPr="00742A58">
        <w:t xml:space="preserve"> information in the </w:t>
      </w:r>
      <w:r w:rsidR="005F67E5">
        <w:t>Partnership Agreement</w:t>
      </w:r>
      <w:r w:rsidRPr="00742A58">
        <w:t xml:space="preserve">, which is completed and submitted by the </w:t>
      </w:r>
      <w:r w:rsidR="001C7F6C">
        <w:t>Partner</w:t>
      </w:r>
      <w:r w:rsidR="00416347">
        <w:t xml:space="preserve">. </w:t>
      </w:r>
      <w:r w:rsidRPr="00742A58">
        <w:t>EPA collect</w:t>
      </w:r>
      <w:r w:rsidRPr="00742A58" w:rsidR="00716AED">
        <w:t>s</w:t>
      </w:r>
      <w:r w:rsidRPr="00742A58">
        <w:t xml:space="preserve"> reporting forms from </w:t>
      </w:r>
      <w:r w:rsidR="001C7F6C">
        <w:t>Partner</w:t>
      </w:r>
      <w:r w:rsidRPr="00742A58" w:rsidR="006B5586">
        <w:t xml:space="preserve">s </w:t>
      </w:r>
      <w:r w:rsidRPr="00742A58">
        <w:t>on an annual basis</w:t>
      </w:r>
      <w:r w:rsidR="00416347">
        <w:t xml:space="preserve">. </w:t>
      </w:r>
      <w:r w:rsidRPr="00742A58">
        <w:t>EPA may collect other program information on a periodic basis or as the information is submitted.</w:t>
      </w:r>
    </w:p>
    <w:p w:rsidR="00425453" w:rsidRPr="00742A58" w:rsidP="00F37D21" w14:paraId="7C5A20CB" w14:textId="77777777">
      <w:pPr>
        <w:pStyle w:val="Heading1"/>
        <w:spacing w:line="360" w:lineRule="auto"/>
        <w:rPr>
          <w:rFonts w:ascii="Times New Roman" w:hAnsi="Times New Roman"/>
          <w:sz w:val="24"/>
          <w:szCs w:val="24"/>
        </w:rPr>
      </w:pPr>
      <w:bookmarkStart w:id="40" w:name="_Toc531267347"/>
      <w:bookmarkStart w:id="41" w:name="_Toc146092038"/>
      <w:r w:rsidRPr="00742A58">
        <w:rPr>
          <w:rFonts w:ascii="Times New Roman" w:hAnsi="Times New Roman"/>
          <w:sz w:val="24"/>
          <w:szCs w:val="24"/>
        </w:rPr>
        <w:t>6.</w:t>
      </w:r>
      <w:r w:rsidRPr="00742A58">
        <w:rPr>
          <w:rFonts w:ascii="Times New Roman" w:hAnsi="Times New Roman"/>
          <w:sz w:val="24"/>
          <w:szCs w:val="24"/>
        </w:rPr>
        <w:tab/>
        <w:t>ESTIMATING THE BURDEN AND COST OF THE COLLECTION</w:t>
      </w:r>
      <w:bookmarkEnd w:id="40"/>
      <w:bookmarkEnd w:id="41"/>
    </w:p>
    <w:p w:rsidR="00425453" w:rsidRPr="00742A58" w:rsidP="00DC2281" w14:paraId="28A8F40C" w14:textId="77777777">
      <w:pPr>
        <w:pStyle w:val="Heading2"/>
        <w:spacing w:before="120" w:after="120"/>
      </w:pPr>
      <w:bookmarkStart w:id="42" w:name="_Toc531267348"/>
      <w:bookmarkStart w:id="43" w:name="_Toc146092039"/>
      <w:r w:rsidRPr="00742A58">
        <w:t>6(a)</w:t>
      </w:r>
      <w:r w:rsidRPr="00742A58">
        <w:tab/>
        <w:t>Estimating Respondent Burden</w:t>
      </w:r>
      <w:bookmarkEnd w:id="42"/>
      <w:bookmarkEnd w:id="43"/>
    </w:p>
    <w:p w:rsidR="00425453" w:rsidRPr="00742A58" w:rsidP="00F37D21" w14:paraId="4FF0628B" w14:textId="2325DEDC">
      <w:pPr>
        <w:spacing w:line="360" w:lineRule="auto"/>
        <w:ind w:firstLine="720"/>
      </w:pPr>
      <w:r w:rsidRPr="00742A58">
        <w:fldChar w:fldCharType="begin"/>
      </w:r>
      <w:r w:rsidRPr="00742A58">
        <w:instrText xml:space="preserve"> REF _Ref159661774 \h  \* MERGEFORMAT </w:instrText>
      </w:r>
      <w:r w:rsidRPr="00742A58">
        <w:fldChar w:fldCharType="separate"/>
      </w:r>
      <w:r w:rsidRPr="00732FBA" w:rsidR="003B62A4">
        <w:t xml:space="preserve">Table </w:t>
      </w:r>
      <w:r w:rsidR="003B62A4">
        <w:t>2</w:t>
      </w:r>
      <w:r w:rsidRPr="00742A58">
        <w:fldChar w:fldCharType="end"/>
      </w:r>
      <w:r w:rsidRPr="00742A58">
        <w:t xml:space="preserve"> presents the estimated annual respondent burden and costs for information collection activities associated with </w:t>
      </w:r>
      <w:r w:rsidRPr="00742A58" w:rsidR="00F974D2">
        <w:t xml:space="preserve">the </w:t>
      </w:r>
      <w:r w:rsidR="001C7F6C">
        <w:t>RAD Program</w:t>
      </w:r>
      <w:r w:rsidRPr="00742A58" w:rsidR="00F974D2">
        <w:t>.</w:t>
      </w:r>
      <w:r w:rsidRPr="00742A58">
        <w:t xml:space="preserve"> </w:t>
      </w:r>
      <w:r w:rsidRPr="00742A58" w:rsidR="00F974D2">
        <w:t xml:space="preserve">In the “Hours and costs per respondent or activity” section, </w:t>
      </w:r>
      <w:r w:rsidRPr="00742A58">
        <w:fldChar w:fldCharType="begin"/>
      </w:r>
      <w:r w:rsidRPr="00742A58">
        <w:instrText xml:space="preserve"> REF _Ref159661774 \h  \* MERGEFORMAT </w:instrText>
      </w:r>
      <w:r w:rsidRPr="00742A58">
        <w:fldChar w:fldCharType="separate"/>
      </w:r>
      <w:r w:rsidRPr="00732FBA" w:rsidR="003B62A4">
        <w:t xml:space="preserve">Table </w:t>
      </w:r>
      <w:r w:rsidR="003B62A4">
        <w:t>2</w:t>
      </w:r>
      <w:r w:rsidRPr="00742A58">
        <w:fldChar w:fldCharType="end"/>
      </w:r>
      <w:r w:rsidRPr="00742A58" w:rsidR="00F76EC2">
        <w:t xml:space="preserve"> </w:t>
      </w:r>
      <w:r w:rsidRPr="00742A58" w:rsidR="00F974D2">
        <w:t xml:space="preserve">presents the average burden for each </w:t>
      </w:r>
      <w:r w:rsidR="001C7F6C">
        <w:t>Partner</w:t>
      </w:r>
      <w:r w:rsidRPr="00742A58" w:rsidR="00F974D2">
        <w:t xml:space="preserve">, accounting for the varying labor rates among the </w:t>
      </w:r>
      <w:r w:rsidR="004566F9">
        <w:t>five</w:t>
      </w:r>
      <w:r w:rsidRPr="00742A58" w:rsidR="004566F9">
        <w:t xml:space="preserve"> </w:t>
      </w:r>
      <w:r w:rsidRPr="00742A58" w:rsidR="00F974D2">
        <w:t xml:space="preserve">types of </w:t>
      </w:r>
      <w:r w:rsidR="001C7F6C">
        <w:t>Partner</w:t>
      </w:r>
      <w:r w:rsidRPr="00742A58" w:rsidR="006B5586">
        <w:t>s</w:t>
      </w:r>
      <w:r w:rsidRPr="00742A58" w:rsidR="00F974D2">
        <w:t xml:space="preserve">. </w:t>
      </w:r>
      <w:r w:rsidRPr="00742A58">
        <w:fldChar w:fldCharType="begin"/>
      </w:r>
      <w:r w:rsidRPr="00742A58">
        <w:instrText xml:space="preserve"> REF _Ref159661774 \h  \* MERGEFORMAT </w:instrText>
      </w:r>
      <w:r w:rsidRPr="00742A58">
        <w:fldChar w:fldCharType="separate"/>
      </w:r>
      <w:r w:rsidRPr="00732FBA" w:rsidR="003B62A4">
        <w:t xml:space="preserve">Table </w:t>
      </w:r>
      <w:r w:rsidR="003B62A4">
        <w:t>2</w:t>
      </w:r>
      <w:r w:rsidRPr="00742A58">
        <w:fldChar w:fldCharType="end"/>
      </w:r>
      <w:r w:rsidRPr="00742A58" w:rsidR="00F76EC2">
        <w:t xml:space="preserve"> </w:t>
      </w:r>
      <w:r w:rsidRPr="00742A58">
        <w:t>includes the number of hours required to conduct the information collection activity and the cost associated with each requirement</w:t>
      </w:r>
      <w:r w:rsidR="00416347">
        <w:t xml:space="preserve">. </w:t>
      </w:r>
      <w:r w:rsidRPr="00742A58">
        <w:t>In developing burden estimates for each information collection requirement in this ICR, EPA consulted with</w:t>
      </w:r>
      <w:r w:rsidRPr="00742A58" w:rsidR="00B8092D">
        <w:t xml:space="preserve"> third party stakeholders and considered </w:t>
      </w:r>
      <w:r w:rsidR="001C7F6C">
        <w:t>Partner</w:t>
      </w:r>
      <w:r w:rsidRPr="00742A58" w:rsidR="00B8092D">
        <w:t xml:space="preserve"> feedback</w:t>
      </w:r>
      <w:r w:rsidR="00416347">
        <w:t xml:space="preserve">. </w:t>
      </w:r>
      <w:r w:rsidRPr="00742A58">
        <w:t xml:space="preserve">(See Section 3(c) of this ICR for information on the consultations.)  As shown in </w:t>
      </w:r>
      <w:r w:rsidRPr="00742A58">
        <w:fldChar w:fldCharType="begin"/>
      </w:r>
      <w:r w:rsidRPr="00742A58">
        <w:instrText xml:space="preserve"> REF _Ref159661774 \h  \* MERGEFORMAT </w:instrText>
      </w:r>
      <w:r w:rsidRPr="00742A58">
        <w:fldChar w:fldCharType="separate"/>
      </w:r>
      <w:r w:rsidRPr="00732FBA" w:rsidR="003B62A4">
        <w:t xml:space="preserve">Table </w:t>
      </w:r>
      <w:r w:rsidR="003B62A4">
        <w:t>2</w:t>
      </w:r>
      <w:r w:rsidRPr="00742A58">
        <w:fldChar w:fldCharType="end"/>
      </w:r>
      <w:r w:rsidRPr="00742A58">
        <w:t xml:space="preserve">, EPA estimates a total average annual respondent burden of approximately </w:t>
      </w:r>
      <w:r w:rsidR="000D57C4">
        <w:t>5.4</w:t>
      </w:r>
      <w:r w:rsidRPr="00CF5DF1" w:rsidR="000D57C4">
        <w:t xml:space="preserve"> </w:t>
      </w:r>
      <w:r w:rsidRPr="00CF5DF1">
        <w:t>hours</w:t>
      </w:r>
      <w:r w:rsidR="00416347">
        <w:t xml:space="preserve">. </w:t>
      </w:r>
      <w:r w:rsidRPr="00742A58">
        <w:t>Assumptions used in calculating this estimate are described below.</w:t>
      </w:r>
    </w:p>
    <w:p w:rsidR="0095089C" w:rsidRPr="00742A58" w:rsidP="00F37D21" w14:paraId="54015ED0" w14:textId="77777777">
      <w:pPr>
        <w:spacing w:line="360" w:lineRule="auto"/>
        <w:sectPr w:rsidSect="0010705D">
          <w:footerReference w:type="default" r:id="rId13"/>
          <w:pgSz w:w="12240" w:h="15840"/>
          <w:pgMar w:top="1440" w:right="1440" w:bottom="1440" w:left="1440" w:header="720" w:footer="720" w:gutter="0"/>
          <w:pgNumType w:start="1"/>
          <w:cols w:space="720"/>
          <w:docGrid w:linePitch="360"/>
        </w:sectPr>
      </w:pPr>
    </w:p>
    <w:p w:rsidR="00E50A4D" w:rsidRPr="00732FBA" w:rsidP="00732FBA" w14:paraId="1DEBED99" w14:textId="19CB1AFD">
      <w:pPr>
        <w:pStyle w:val="Caption"/>
        <w:keepNext/>
        <w:spacing w:before="240" w:line="360" w:lineRule="auto"/>
        <w:rPr>
          <w:sz w:val="24"/>
          <w:szCs w:val="24"/>
        </w:rPr>
      </w:pPr>
      <w:bookmarkStart w:id="44" w:name="_Ref159661774"/>
      <w:r w:rsidRPr="00732FBA">
        <w:rPr>
          <w:sz w:val="24"/>
          <w:szCs w:val="24"/>
        </w:rPr>
        <w:t xml:space="preserve">Table </w:t>
      </w:r>
      <w:r w:rsidRPr="00732FBA" w:rsidR="006F40D6">
        <w:rPr>
          <w:sz w:val="24"/>
          <w:szCs w:val="24"/>
        </w:rPr>
        <w:fldChar w:fldCharType="begin"/>
      </w:r>
      <w:r w:rsidRPr="00732FBA" w:rsidR="006F40D6">
        <w:rPr>
          <w:sz w:val="24"/>
          <w:szCs w:val="24"/>
        </w:rPr>
        <w:instrText xml:space="preserve"> SEQ Table \* ARABIC </w:instrText>
      </w:r>
      <w:r w:rsidRPr="00732FBA" w:rsidR="006F40D6">
        <w:rPr>
          <w:sz w:val="24"/>
          <w:szCs w:val="24"/>
        </w:rPr>
        <w:fldChar w:fldCharType="separate"/>
      </w:r>
      <w:r w:rsidR="003B62A4">
        <w:rPr>
          <w:noProof/>
          <w:sz w:val="24"/>
          <w:szCs w:val="24"/>
        </w:rPr>
        <w:t>2</w:t>
      </w:r>
      <w:r w:rsidRPr="00732FBA" w:rsidR="006F40D6">
        <w:rPr>
          <w:sz w:val="24"/>
          <w:szCs w:val="24"/>
        </w:rPr>
        <w:fldChar w:fldCharType="end"/>
      </w:r>
      <w:bookmarkEnd w:id="44"/>
      <w:r w:rsidRPr="00732FBA" w:rsidR="00286085">
        <w:rPr>
          <w:sz w:val="24"/>
          <w:szCs w:val="24"/>
        </w:rPr>
        <w:t>. Respondent Burden</w:t>
      </w:r>
      <w:r w:rsidRPr="00732FBA" w:rsidR="005B55D0">
        <w:rPr>
          <w:sz w:val="24"/>
          <w:szCs w:val="24"/>
        </w:rPr>
        <w:t xml:space="preserve"> and Cost</w:t>
      </w:r>
      <w:r w:rsidRPr="00732FBA">
        <w:rPr>
          <w:sz w:val="24"/>
          <w:szCs w:val="24"/>
          <w:vertAlign w:val="superscript"/>
        </w:rPr>
        <w:t>a</w:t>
      </w:r>
    </w:p>
    <w:tbl>
      <w:tblPr>
        <w:tblW w:w="0" w:type="auto"/>
        <w:jc w:val="center"/>
        <w:tblLayout w:type="fixed"/>
        <w:tblLook w:val="0000"/>
      </w:tblPr>
      <w:tblGrid>
        <w:gridCol w:w="1795"/>
        <w:gridCol w:w="2700"/>
        <w:gridCol w:w="797"/>
        <w:gridCol w:w="1076"/>
        <w:gridCol w:w="1077"/>
        <w:gridCol w:w="1076"/>
        <w:gridCol w:w="1077"/>
        <w:gridCol w:w="1671"/>
        <w:gridCol w:w="1671"/>
      </w:tblGrid>
      <w:tr w14:paraId="61B75A56" w14:textId="77777777" w:rsidTr="00343936">
        <w:tblPrEx>
          <w:tblW w:w="0" w:type="auto"/>
          <w:jc w:val="center"/>
          <w:tblLayout w:type="fixed"/>
          <w:tblLook w:val="0000"/>
        </w:tblPrEx>
        <w:trPr>
          <w:trHeight w:val="20"/>
          <w:jc w:val="center"/>
        </w:trPr>
        <w:tc>
          <w:tcPr>
            <w:tcW w:w="1795" w:type="dxa"/>
            <w:vMerge w:val="restart"/>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tcPr>
          <w:p w:rsidR="006F1E99" w:rsidRPr="002F14F8" w:rsidP="006F1E99" w14:paraId="3D0C5842" w14:textId="6131B4F2">
            <w:pPr>
              <w:rPr>
                <w:b/>
                <w:bCs/>
                <w:sz w:val="20"/>
                <w:szCs w:val="20"/>
              </w:rPr>
            </w:pPr>
            <w:r w:rsidRPr="002F14F8">
              <w:rPr>
                <w:b/>
                <w:bCs/>
                <w:sz w:val="20"/>
                <w:szCs w:val="20"/>
              </w:rPr>
              <w:t>INFORMATION COLLECTION ACTIVITY</w:t>
            </w:r>
          </w:p>
        </w:tc>
        <w:tc>
          <w:tcPr>
            <w:tcW w:w="2700"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6F1E99" w:rsidRPr="002F14F8" w:rsidP="006F1E99" w14:paraId="1DA2AC61" w14:textId="4011A005">
            <w:pPr>
              <w:rPr>
                <w:b/>
                <w:bCs/>
                <w:sz w:val="20"/>
                <w:szCs w:val="20"/>
              </w:rPr>
            </w:pPr>
            <w:r w:rsidRPr="002F14F8">
              <w:rPr>
                <w:b/>
                <w:bCs/>
                <w:sz w:val="20"/>
                <w:szCs w:val="20"/>
              </w:rPr>
              <w:t xml:space="preserve">Frequency/ Number of </w:t>
            </w:r>
            <w:r w:rsidRPr="002F14F8">
              <w:rPr>
                <w:b/>
                <w:bCs/>
                <w:sz w:val="20"/>
                <w:szCs w:val="20"/>
              </w:rPr>
              <w:t>Responses</w:t>
            </w:r>
            <w:r w:rsidRPr="002F14F8">
              <w:rPr>
                <w:b/>
                <w:bCs/>
                <w:sz w:val="20"/>
                <w:szCs w:val="20"/>
                <w:vertAlign w:val="superscript"/>
              </w:rPr>
              <w:t>b</w:t>
            </w:r>
          </w:p>
        </w:tc>
        <w:tc>
          <w:tcPr>
            <w:tcW w:w="5103" w:type="dxa"/>
            <w:gridSpan w:val="5"/>
            <w:tcBorders>
              <w:top w:val="single" w:sz="8" w:space="0" w:color="auto"/>
              <w:left w:val="single" w:sz="4" w:space="0" w:color="auto"/>
              <w:bottom w:val="single" w:sz="8" w:space="0" w:color="auto"/>
              <w:right w:val="single" w:sz="4" w:space="0" w:color="auto"/>
            </w:tcBorders>
            <w:shd w:val="clear" w:color="auto" w:fill="D9D9D9" w:themeFill="background1" w:themeFillShade="D9"/>
            <w:vAlign w:val="bottom"/>
          </w:tcPr>
          <w:p w:rsidR="006F1E99" w:rsidRPr="002F14F8" w:rsidP="00BC7819" w14:paraId="4D3CD548" w14:textId="47ACA378">
            <w:pPr>
              <w:widowControl/>
              <w:autoSpaceDE/>
              <w:autoSpaceDN/>
              <w:adjustRightInd/>
              <w:jc w:val="center"/>
              <w:rPr>
                <w:b/>
                <w:bCs/>
                <w:sz w:val="20"/>
                <w:szCs w:val="20"/>
              </w:rPr>
            </w:pPr>
            <w:r w:rsidRPr="002F14F8">
              <w:rPr>
                <w:b/>
                <w:bCs/>
                <w:sz w:val="20"/>
                <w:szCs w:val="20"/>
              </w:rPr>
              <w:t>Per-Activity</w:t>
            </w:r>
          </w:p>
        </w:tc>
        <w:tc>
          <w:tcPr>
            <w:tcW w:w="1671"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6F1E99" w:rsidRPr="002F14F8" w:rsidP="00900248" w14:paraId="31CF0632" w14:textId="4645CCEB">
            <w:pPr>
              <w:jc w:val="center"/>
              <w:rPr>
                <w:b/>
                <w:bCs/>
                <w:sz w:val="20"/>
                <w:szCs w:val="20"/>
              </w:rPr>
            </w:pPr>
            <w:r w:rsidRPr="002F14F8">
              <w:rPr>
                <w:b/>
                <w:bCs/>
                <w:sz w:val="20"/>
                <w:szCs w:val="20"/>
              </w:rPr>
              <w:t xml:space="preserve">Average Hours/Year </w:t>
            </w:r>
          </w:p>
        </w:tc>
        <w:tc>
          <w:tcPr>
            <w:tcW w:w="1671" w:type="dxa"/>
            <w:vMerge w:val="restart"/>
            <w:tcBorders>
              <w:top w:val="single" w:sz="8" w:space="0" w:color="auto"/>
              <w:left w:val="single" w:sz="4" w:space="0" w:color="auto"/>
              <w:bottom w:val="single" w:sz="8" w:space="0" w:color="auto"/>
              <w:right w:val="single" w:sz="8" w:space="0" w:color="auto"/>
            </w:tcBorders>
            <w:shd w:val="clear" w:color="auto" w:fill="D9D9D9" w:themeFill="background1" w:themeFillShade="D9"/>
            <w:vAlign w:val="center"/>
          </w:tcPr>
          <w:p w:rsidR="006F1E99" w:rsidRPr="002F14F8" w:rsidP="0017275B" w14:paraId="6E2D7A3D" w14:textId="58A2A23F">
            <w:pPr>
              <w:jc w:val="center"/>
              <w:rPr>
                <w:b/>
                <w:bCs/>
                <w:sz w:val="20"/>
                <w:szCs w:val="20"/>
              </w:rPr>
            </w:pPr>
            <w:r w:rsidRPr="002F14F8">
              <w:rPr>
                <w:b/>
                <w:bCs/>
                <w:sz w:val="20"/>
                <w:szCs w:val="20"/>
              </w:rPr>
              <w:t>Average Cost/</w:t>
            </w:r>
            <w:r w:rsidRPr="002F14F8">
              <w:rPr>
                <w:b/>
                <w:bCs/>
                <w:sz w:val="20"/>
                <w:szCs w:val="20"/>
              </w:rPr>
              <w:t>Year</w:t>
            </w:r>
            <w:r w:rsidRPr="002F14F8" w:rsidR="00146470">
              <w:rPr>
                <w:b/>
                <w:bCs/>
                <w:sz w:val="20"/>
                <w:szCs w:val="20"/>
                <w:vertAlign w:val="superscript"/>
              </w:rPr>
              <w:t>c</w:t>
            </w:r>
          </w:p>
        </w:tc>
      </w:tr>
      <w:tr w14:paraId="5B66BA75" w14:textId="77777777" w:rsidTr="005C78AD">
        <w:tblPrEx>
          <w:tblW w:w="0" w:type="auto"/>
          <w:jc w:val="center"/>
          <w:tblLayout w:type="fixed"/>
          <w:tblLook w:val="0000"/>
        </w:tblPrEx>
        <w:trPr>
          <w:trHeight w:val="20"/>
          <w:jc w:val="center"/>
        </w:trPr>
        <w:tc>
          <w:tcPr>
            <w:tcW w:w="1795" w:type="dxa"/>
            <w:vMerge/>
            <w:tcBorders>
              <w:top w:val="single" w:sz="4" w:space="0" w:color="auto"/>
              <w:left w:val="single" w:sz="8" w:space="0" w:color="auto"/>
              <w:bottom w:val="single" w:sz="8" w:space="0" w:color="auto"/>
              <w:right w:val="single" w:sz="4" w:space="0" w:color="auto"/>
            </w:tcBorders>
            <w:shd w:val="clear" w:color="auto" w:fill="auto"/>
            <w:vAlign w:val="center"/>
          </w:tcPr>
          <w:p w:rsidR="006F1E99" w:rsidRPr="002F14F8" w:rsidP="006F1E99" w14:paraId="77F72DCD" w14:textId="594FB077">
            <w:pPr>
              <w:widowControl/>
              <w:autoSpaceDE/>
              <w:autoSpaceDN/>
              <w:adjustRightInd/>
              <w:rPr>
                <w:b/>
                <w:bCs/>
                <w:sz w:val="20"/>
                <w:szCs w:val="20"/>
              </w:rPr>
            </w:pPr>
          </w:p>
        </w:tc>
        <w:tc>
          <w:tcPr>
            <w:tcW w:w="2700" w:type="dxa"/>
            <w:vMerge/>
            <w:tcBorders>
              <w:top w:val="single" w:sz="4" w:space="0" w:color="auto"/>
              <w:left w:val="single" w:sz="4" w:space="0" w:color="auto"/>
              <w:bottom w:val="single" w:sz="8" w:space="0" w:color="auto"/>
              <w:right w:val="single" w:sz="4" w:space="0" w:color="auto"/>
            </w:tcBorders>
            <w:shd w:val="clear" w:color="auto" w:fill="auto"/>
            <w:vAlign w:val="center"/>
          </w:tcPr>
          <w:p w:rsidR="006F1E99" w:rsidRPr="002F14F8" w:rsidP="006F1E99" w14:paraId="60A50097" w14:textId="2BFA056E">
            <w:pPr>
              <w:widowControl/>
              <w:autoSpaceDE/>
              <w:autoSpaceDN/>
              <w:adjustRightInd/>
              <w:rPr>
                <w:b/>
                <w:bCs/>
                <w:sz w:val="20"/>
                <w:szCs w:val="20"/>
              </w:rPr>
            </w:pPr>
          </w:p>
        </w:tc>
        <w:tc>
          <w:tcPr>
            <w:tcW w:w="797"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6F1E99" w:rsidRPr="002F14F8" w:rsidP="005C78AD" w14:paraId="35148915" w14:textId="6A09D1AE">
            <w:pPr>
              <w:widowControl/>
              <w:autoSpaceDE/>
              <w:autoSpaceDN/>
              <w:adjustRightInd/>
              <w:jc w:val="center"/>
              <w:rPr>
                <w:b/>
                <w:bCs/>
                <w:sz w:val="20"/>
                <w:szCs w:val="20"/>
              </w:rPr>
            </w:pPr>
            <w:r w:rsidRPr="002F14F8">
              <w:rPr>
                <w:b/>
                <w:bCs/>
                <w:sz w:val="20"/>
                <w:szCs w:val="20"/>
              </w:rPr>
              <w:t>Legal</w:t>
            </w:r>
          </w:p>
        </w:tc>
        <w:tc>
          <w:tcPr>
            <w:tcW w:w="1076"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6F1E99" w:rsidRPr="002F14F8" w:rsidP="005C78AD" w14:paraId="6FDBB781" w14:textId="15BDF9E6">
            <w:pPr>
              <w:widowControl/>
              <w:autoSpaceDE/>
              <w:autoSpaceDN/>
              <w:adjustRightInd/>
              <w:jc w:val="center"/>
              <w:rPr>
                <w:b/>
                <w:bCs/>
                <w:sz w:val="20"/>
                <w:szCs w:val="20"/>
              </w:rPr>
            </w:pPr>
            <w:r w:rsidRPr="002F14F8">
              <w:rPr>
                <w:b/>
                <w:bCs/>
                <w:sz w:val="20"/>
                <w:szCs w:val="20"/>
              </w:rPr>
              <w:t>Manager</w:t>
            </w:r>
          </w:p>
        </w:tc>
        <w:tc>
          <w:tcPr>
            <w:tcW w:w="1077"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6F1E99" w:rsidRPr="002F14F8" w:rsidP="005C78AD" w14:paraId="5B1BB7A3" w14:textId="34289F6F">
            <w:pPr>
              <w:widowControl/>
              <w:autoSpaceDE/>
              <w:autoSpaceDN/>
              <w:adjustRightInd/>
              <w:jc w:val="center"/>
              <w:rPr>
                <w:b/>
                <w:bCs/>
                <w:sz w:val="20"/>
                <w:szCs w:val="20"/>
              </w:rPr>
            </w:pPr>
            <w:r w:rsidRPr="002F14F8">
              <w:rPr>
                <w:b/>
                <w:bCs/>
                <w:sz w:val="20"/>
                <w:szCs w:val="20"/>
              </w:rPr>
              <w:t>Technical</w:t>
            </w:r>
          </w:p>
        </w:tc>
        <w:tc>
          <w:tcPr>
            <w:tcW w:w="1076"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6F1E99" w:rsidRPr="002F14F8" w:rsidP="005C78AD" w14:paraId="5160D815" w14:textId="1579259E">
            <w:pPr>
              <w:widowControl/>
              <w:autoSpaceDE/>
              <w:autoSpaceDN/>
              <w:adjustRightInd/>
              <w:jc w:val="center"/>
              <w:rPr>
                <w:b/>
                <w:bCs/>
                <w:sz w:val="20"/>
                <w:szCs w:val="20"/>
              </w:rPr>
            </w:pPr>
            <w:r w:rsidRPr="002F14F8">
              <w:rPr>
                <w:b/>
                <w:bCs/>
                <w:sz w:val="20"/>
                <w:szCs w:val="20"/>
              </w:rPr>
              <w:t>Clerical</w:t>
            </w:r>
          </w:p>
        </w:tc>
        <w:tc>
          <w:tcPr>
            <w:tcW w:w="1077"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6F1E99" w:rsidRPr="002F14F8" w:rsidP="005C78AD" w14:paraId="0B4E7EBD" w14:textId="63A4CC07">
            <w:pPr>
              <w:widowControl/>
              <w:autoSpaceDE/>
              <w:autoSpaceDN/>
              <w:adjustRightInd/>
              <w:jc w:val="center"/>
              <w:rPr>
                <w:b/>
                <w:bCs/>
                <w:sz w:val="20"/>
                <w:szCs w:val="20"/>
              </w:rPr>
            </w:pPr>
            <w:r w:rsidRPr="002F14F8">
              <w:rPr>
                <w:b/>
                <w:bCs/>
                <w:sz w:val="20"/>
                <w:szCs w:val="20"/>
              </w:rPr>
              <w:t>Total Labor</w:t>
            </w:r>
            <w:r w:rsidRPr="002F14F8">
              <w:rPr>
                <w:b/>
                <w:bCs/>
                <w:sz w:val="20"/>
                <w:szCs w:val="20"/>
              </w:rPr>
              <w:br/>
              <w:t>Hours</w:t>
            </w:r>
          </w:p>
        </w:tc>
        <w:tc>
          <w:tcPr>
            <w:tcW w:w="1671" w:type="dxa"/>
            <w:vMerge/>
            <w:tcBorders>
              <w:top w:val="single" w:sz="4" w:space="0" w:color="auto"/>
              <w:left w:val="single" w:sz="4" w:space="0" w:color="auto"/>
              <w:bottom w:val="single" w:sz="8" w:space="0" w:color="auto"/>
              <w:right w:val="single" w:sz="4" w:space="0" w:color="auto"/>
            </w:tcBorders>
            <w:shd w:val="clear" w:color="auto" w:fill="auto"/>
            <w:vAlign w:val="bottom"/>
          </w:tcPr>
          <w:p w:rsidR="006F1E99" w:rsidRPr="002F14F8" w:rsidP="006F1E99" w14:paraId="5D60DBB8" w14:textId="11DB3F0C">
            <w:pPr>
              <w:widowControl/>
              <w:autoSpaceDE/>
              <w:autoSpaceDN/>
              <w:adjustRightInd/>
              <w:jc w:val="center"/>
              <w:rPr>
                <w:b/>
                <w:bCs/>
                <w:sz w:val="20"/>
                <w:szCs w:val="20"/>
              </w:rPr>
            </w:pPr>
          </w:p>
        </w:tc>
        <w:tc>
          <w:tcPr>
            <w:tcW w:w="1671" w:type="dxa"/>
            <w:vMerge/>
            <w:tcBorders>
              <w:top w:val="single" w:sz="4" w:space="0" w:color="auto"/>
              <w:left w:val="single" w:sz="4" w:space="0" w:color="auto"/>
              <w:bottom w:val="single" w:sz="8" w:space="0" w:color="auto"/>
              <w:right w:val="single" w:sz="8" w:space="0" w:color="auto"/>
            </w:tcBorders>
            <w:shd w:val="clear" w:color="auto" w:fill="auto"/>
            <w:vAlign w:val="bottom"/>
          </w:tcPr>
          <w:p w:rsidR="006F1E99" w:rsidRPr="002F14F8" w:rsidP="006F1E99" w14:paraId="33DDB49D" w14:textId="752F96A3">
            <w:pPr>
              <w:widowControl/>
              <w:autoSpaceDE/>
              <w:autoSpaceDN/>
              <w:adjustRightInd/>
              <w:jc w:val="center"/>
              <w:rPr>
                <w:b/>
                <w:bCs/>
                <w:sz w:val="20"/>
                <w:szCs w:val="20"/>
              </w:rPr>
            </w:pPr>
          </w:p>
        </w:tc>
      </w:tr>
      <w:tr w14:paraId="431632D7" w14:textId="77777777" w:rsidTr="00051750">
        <w:tblPrEx>
          <w:tblW w:w="0" w:type="auto"/>
          <w:jc w:val="center"/>
          <w:tblLayout w:type="fixed"/>
          <w:tblLook w:val="0000"/>
        </w:tblPrEx>
        <w:trPr>
          <w:trHeight w:val="20"/>
          <w:jc w:val="center"/>
        </w:trPr>
        <w:tc>
          <w:tcPr>
            <w:tcW w:w="1795" w:type="dxa"/>
            <w:tcBorders>
              <w:top w:val="single" w:sz="8" w:space="0" w:color="auto"/>
              <w:left w:val="single" w:sz="8" w:space="0" w:color="auto"/>
              <w:bottom w:val="single" w:sz="4" w:space="0" w:color="auto"/>
              <w:right w:val="single" w:sz="4" w:space="0" w:color="auto"/>
            </w:tcBorders>
            <w:shd w:val="clear" w:color="auto" w:fill="auto"/>
            <w:vAlign w:val="bottom"/>
          </w:tcPr>
          <w:p w:rsidR="006F1E99" w:rsidRPr="002F14F8" w:rsidP="006F1E99" w14:paraId="460E70D2" w14:textId="1E55D761">
            <w:pPr>
              <w:widowControl/>
              <w:autoSpaceDE/>
              <w:autoSpaceDN/>
              <w:adjustRightInd/>
              <w:rPr>
                <w:sz w:val="20"/>
                <w:szCs w:val="20"/>
              </w:rPr>
            </w:pPr>
            <w:r w:rsidRPr="002F14F8">
              <w:rPr>
                <w:sz w:val="20"/>
                <w:szCs w:val="20"/>
              </w:rPr>
              <w:t xml:space="preserve">Review the </w:t>
            </w:r>
            <w:r w:rsidRPr="002F14F8" w:rsidR="005F67E5">
              <w:rPr>
                <w:sz w:val="20"/>
                <w:szCs w:val="20"/>
              </w:rPr>
              <w:t>Partnership Agreement</w:t>
            </w:r>
          </w:p>
        </w:tc>
        <w:tc>
          <w:tcPr>
            <w:tcW w:w="2700" w:type="dxa"/>
            <w:vMerge w:val="restart"/>
            <w:tcBorders>
              <w:top w:val="single" w:sz="8" w:space="0" w:color="auto"/>
              <w:left w:val="single" w:sz="4" w:space="0" w:color="auto"/>
              <w:bottom w:val="single" w:sz="8" w:space="0" w:color="000000"/>
              <w:right w:val="single" w:sz="4" w:space="0" w:color="auto"/>
            </w:tcBorders>
            <w:shd w:val="clear" w:color="auto" w:fill="auto"/>
            <w:vAlign w:val="center"/>
          </w:tcPr>
          <w:p w:rsidR="006F1E99" w:rsidRPr="002F14F8" w:rsidP="006F1E99" w14:paraId="330AF444" w14:textId="7237326F">
            <w:pPr>
              <w:widowControl/>
              <w:autoSpaceDE/>
              <w:autoSpaceDN/>
              <w:adjustRightInd/>
              <w:rPr>
                <w:sz w:val="20"/>
                <w:szCs w:val="20"/>
              </w:rPr>
            </w:pPr>
            <w:r w:rsidRPr="002F14F8">
              <w:rPr>
                <w:sz w:val="20"/>
                <w:szCs w:val="20"/>
              </w:rPr>
              <w:t xml:space="preserve">One occurrence per </w:t>
            </w:r>
            <w:r w:rsidRPr="002F14F8" w:rsidR="001C7F6C">
              <w:rPr>
                <w:sz w:val="20"/>
                <w:szCs w:val="20"/>
              </w:rPr>
              <w:t>Partner</w:t>
            </w:r>
            <w:r w:rsidRPr="002F14F8">
              <w:rPr>
                <w:sz w:val="20"/>
                <w:szCs w:val="20"/>
              </w:rPr>
              <w:t xml:space="preserve">; </w:t>
            </w:r>
            <w:r w:rsidRPr="002F14F8" w:rsidR="00AB6EFC">
              <w:rPr>
                <w:sz w:val="20"/>
                <w:szCs w:val="20"/>
              </w:rPr>
              <w:t xml:space="preserve">4 </w:t>
            </w:r>
            <w:r w:rsidRPr="002F14F8">
              <w:rPr>
                <w:sz w:val="20"/>
                <w:szCs w:val="20"/>
              </w:rPr>
              <w:t xml:space="preserve">new </w:t>
            </w:r>
            <w:r w:rsidRPr="002F14F8" w:rsidR="001C7F6C">
              <w:rPr>
                <w:sz w:val="20"/>
                <w:szCs w:val="20"/>
              </w:rPr>
              <w:t>Partner</w:t>
            </w:r>
            <w:r w:rsidRPr="002F14F8">
              <w:rPr>
                <w:sz w:val="20"/>
                <w:szCs w:val="20"/>
              </w:rPr>
              <w:t>s assumed over 3 years</w:t>
            </w:r>
          </w:p>
        </w:tc>
        <w:tc>
          <w:tcPr>
            <w:tcW w:w="797" w:type="dxa"/>
            <w:tcBorders>
              <w:top w:val="single" w:sz="8" w:space="0" w:color="auto"/>
              <w:left w:val="nil"/>
              <w:bottom w:val="single" w:sz="4" w:space="0" w:color="auto"/>
              <w:right w:val="nil"/>
            </w:tcBorders>
            <w:shd w:val="clear" w:color="auto" w:fill="auto"/>
            <w:vAlign w:val="center"/>
          </w:tcPr>
          <w:p w:rsidR="006F1E99" w:rsidRPr="002F14F8" w:rsidP="00051750" w14:paraId="4649B596" w14:textId="16A09713">
            <w:pPr>
              <w:widowControl/>
              <w:autoSpaceDE/>
              <w:autoSpaceDN/>
              <w:adjustRightInd/>
              <w:jc w:val="right"/>
              <w:rPr>
                <w:sz w:val="20"/>
                <w:szCs w:val="20"/>
              </w:rPr>
            </w:pPr>
            <w:r w:rsidRPr="002F14F8">
              <w:rPr>
                <w:sz w:val="20"/>
                <w:szCs w:val="20"/>
              </w:rPr>
              <w:t>2</w:t>
            </w:r>
          </w:p>
        </w:tc>
        <w:tc>
          <w:tcPr>
            <w:tcW w:w="1076" w:type="dxa"/>
            <w:tcBorders>
              <w:top w:val="single" w:sz="8" w:space="0" w:color="auto"/>
              <w:left w:val="single" w:sz="4" w:space="0" w:color="auto"/>
              <w:bottom w:val="single" w:sz="4" w:space="0" w:color="auto"/>
              <w:right w:val="nil"/>
            </w:tcBorders>
            <w:shd w:val="clear" w:color="auto" w:fill="auto"/>
            <w:vAlign w:val="center"/>
          </w:tcPr>
          <w:p w:rsidR="006F1E99" w:rsidRPr="002F14F8" w:rsidP="00051750" w14:paraId="14C81004" w14:textId="29D07BD6">
            <w:pPr>
              <w:widowControl/>
              <w:autoSpaceDE/>
              <w:autoSpaceDN/>
              <w:adjustRightInd/>
              <w:jc w:val="right"/>
              <w:rPr>
                <w:sz w:val="20"/>
                <w:szCs w:val="20"/>
              </w:rPr>
            </w:pPr>
            <w:r w:rsidRPr="002F14F8">
              <w:rPr>
                <w:sz w:val="20"/>
                <w:szCs w:val="20"/>
              </w:rPr>
              <w:t>2</w:t>
            </w:r>
          </w:p>
        </w:tc>
        <w:tc>
          <w:tcPr>
            <w:tcW w:w="1077" w:type="dxa"/>
            <w:tcBorders>
              <w:top w:val="single" w:sz="8" w:space="0" w:color="auto"/>
              <w:left w:val="single" w:sz="4" w:space="0" w:color="auto"/>
              <w:bottom w:val="single" w:sz="4" w:space="0" w:color="auto"/>
              <w:right w:val="nil"/>
            </w:tcBorders>
            <w:shd w:val="clear" w:color="auto" w:fill="auto"/>
            <w:vAlign w:val="center"/>
          </w:tcPr>
          <w:p w:rsidR="006F1E99" w:rsidRPr="002F14F8" w:rsidP="00051750" w14:paraId="5A1B18BB" w14:textId="3E2B829B">
            <w:pPr>
              <w:widowControl/>
              <w:autoSpaceDE/>
              <w:autoSpaceDN/>
              <w:adjustRightInd/>
              <w:jc w:val="right"/>
              <w:rPr>
                <w:sz w:val="20"/>
                <w:szCs w:val="20"/>
              </w:rPr>
            </w:pPr>
            <w:r w:rsidRPr="002F14F8">
              <w:rPr>
                <w:sz w:val="20"/>
                <w:szCs w:val="20"/>
              </w:rPr>
              <w:t>2</w:t>
            </w:r>
          </w:p>
        </w:tc>
        <w:tc>
          <w:tcPr>
            <w:tcW w:w="1076" w:type="dxa"/>
            <w:tcBorders>
              <w:top w:val="single" w:sz="8" w:space="0" w:color="auto"/>
              <w:left w:val="single" w:sz="4" w:space="0" w:color="auto"/>
              <w:bottom w:val="single" w:sz="4" w:space="0" w:color="auto"/>
              <w:right w:val="nil"/>
            </w:tcBorders>
            <w:shd w:val="clear" w:color="auto" w:fill="auto"/>
            <w:vAlign w:val="center"/>
          </w:tcPr>
          <w:p w:rsidR="006F1E99" w:rsidRPr="002F14F8" w:rsidP="00051750" w14:paraId="5C90AF60" w14:textId="263E4130">
            <w:pPr>
              <w:widowControl/>
              <w:autoSpaceDE/>
              <w:autoSpaceDN/>
              <w:adjustRightInd/>
              <w:jc w:val="right"/>
              <w:rPr>
                <w:sz w:val="20"/>
                <w:szCs w:val="20"/>
              </w:rPr>
            </w:pPr>
            <w:r w:rsidRPr="002F14F8">
              <w:rPr>
                <w:sz w:val="20"/>
                <w:szCs w:val="20"/>
              </w:rPr>
              <w:t>0</w:t>
            </w:r>
          </w:p>
        </w:tc>
        <w:tc>
          <w:tcPr>
            <w:tcW w:w="1077" w:type="dxa"/>
            <w:tcBorders>
              <w:top w:val="single" w:sz="8" w:space="0" w:color="auto"/>
              <w:left w:val="single" w:sz="4" w:space="0" w:color="auto"/>
              <w:bottom w:val="single" w:sz="4" w:space="0" w:color="auto"/>
              <w:right w:val="nil"/>
            </w:tcBorders>
            <w:shd w:val="clear" w:color="auto" w:fill="auto"/>
            <w:vAlign w:val="center"/>
          </w:tcPr>
          <w:p w:rsidR="006F1E99" w:rsidRPr="002F14F8" w:rsidP="00051750" w14:paraId="35A4CFDD" w14:textId="3D578FDA">
            <w:pPr>
              <w:widowControl/>
              <w:autoSpaceDE/>
              <w:autoSpaceDN/>
              <w:adjustRightInd/>
              <w:jc w:val="right"/>
              <w:rPr>
                <w:sz w:val="20"/>
                <w:szCs w:val="20"/>
              </w:rPr>
            </w:pPr>
            <w:r w:rsidRPr="002F14F8">
              <w:rPr>
                <w:sz w:val="20"/>
                <w:szCs w:val="20"/>
              </w:rPr>
              <w:t>6</w:t>
            </w:r>
          </w:p>
        </w:tc>
        <w:tc>
          <w:tcPr>
            <w:tcW w:w="1671" w:type="dxa"/>
            <w:tcBorders>
              <w:top w:val="single" w:sz="8" w:space="0" w:color="auto"/>
              <w:left w:val="single" w:sz="4" w:space="0" w:color="auto"/>
              <w:bottom w:val="single" w:sz="4" w:space="0" w:color="auto"/>
              <w:right w:val="single" w:sz="4" w:space="0" w:color="auto"/>
            </w:tcBorders>
            <w:shd w:val="clear" w:color="auto" w:fill="auto"/>
            <w:noWrap/>
            <w:vAlign w:val="center"/>
          </w:tcPr>
          <w:p w:rsidR="006F1E99" w:rsidRPr="002F14F8" w:rsidP="00051750" w14:paraId="0EC730E6" w14:textId="4A96CD93">
            <w:pPr>
              <w:widowControl/>
              <w:autoSpaceDE/>
              <w:autoSpaceDN/>
              <w:adjustRightInd/>
              <w:jc w:val="right"/>
              <w:rPr>
                <w:sz w:val="20"/>
                <w:szCs w:val="20"/>
              </w:rPr>
            </w:pPr>
            <w:r w:rsidRPr="002F14F8">
              <w:rPr>
                <w:sz w:val="20"/>
                <w:szCs w:val="20"/>
              </w:rPr>
              <w:t>8.00</w:t>
            </w:r>
          </w:p>
        </w:tc>
        <w:tc>
          <w:tcPr>
            <w:tcW w:w="1671" w:type="dxa"/>
            <w:tcBorders>
              <w:top w:val="single" w:sz="8" w:space="0" w:color="auto"/>
              <w:left w:val="nil"/>
              <w:bottom w:val="single" w:sz="4" w:space="0" w:color="auto"/>
              <w:right w:val="single" w:sz="8" w:space="0" w:color="auto"/>
            </w:tcBorders>
            <w:shd w:val="clear" w:color="auto" w:fill="auto"/>
            <w:noWrap/>
            <w:vAlign w:val="center"/>
          </w:tcPr>
          <w:p w:rsidR="006F1E99" w:rsidRPr="002F14F8" w:rsidP="00051750" w14:paraId="7319E294" w14:textId="165966FB">
            <w:pPr>
              <w:widowControl/>
              <w:autoSpaceDE/>
              <w:autoSpaceDN/>
              <w:adjustRightInd/>
              <w:jc w:val="right"/>
              <w:rPr>
                <w:sz w:val="20"/>
                <w:szCs w:val="20"/>
              </w:rPr>
            </w:pPr>
            <w:r w:rsidRPr="002F14F8">
              <w:rPr>
                <w:sz w:val="20"/>
                <w:szCs w:val="20"/>
              </w:rPr>
              <w:t>$1,</w:t>
            </w:r>
            <w:r w:rsidRPr="002F14F8" w:rsidR="00F87D30">
              <w:rPr>
                <w:sz w:val="20"/>
                <w:szCs w:val="20"/>
              </w:rPr>
              <w:t>100.93</w:t>
            </w:r>
          </w:p>
        </w:tc>
      </w:tr>
      <w:tr w14:paraId="2A1F479A" w14:textId="77777777" w:rsidTr="00051750">
        <w:tblPrEx>
          <w:tblW w:w="0" w:type="auto"/>
          <w:jc w:val="center"/>
          <w:tblLayout w:type="fixed"/>
          <w:tblLook w:val="0000"/>
        </w:tblPrEx>
        <w:trPr>
          <w:trHeight w:val="20"/>
          <w:jc w:val="center"/>
        </w:trPr>
        <w:tc>
          <w:tcPr>
            <w:tcW w:w="1795" w:type="dxa"/>
            <w:tcBorders>
              <w:top w:val="nil"/>
              <w:left w:val="single" w:sz="8" w:space="0" w:color="auto"/>
              <w:bottom w:val="single" w:sz="4" w:space="0" w:color="auto"/>
              <w:right w:val="single" w:sz="4" w:space="0" w:color="auto"/>
            </w:tcBorders>
            <w:shd w:val="clear" w:color="auto" w:fill="auto"/>
            <w:vAlign w:val="bottom"/>
          </w:tcPr>
          <w:p w:rsidR="006F1E99" w:rsidRPr="002F14F8" w:rsidP="006F1E99" w14:paraId="45A92B4F" w14:textId="5D7B400A">
            <w:pPr>
              <w:widowControl/>
              <w:autoSpaceDE/>
              <w:autoSpaceDN/>
              <w:adjustRightInd/>
              <w:rPr>
                <w:sz w:val="20"/>
                <w:szCs w:val="20"/>
              </w:rPr>
            </w:pPr>
            <w:r w:rsidRPr="002F14F8">
              <w:rPr>
                <w:sz w:val="20"/>
                <w:szCs w:val="20"/>
              </w:rPr>
              <w:t xml:space="preserve">Complete the </w:t>
            </w:r>
            <w:r w:rsidRPr="002F14F8" w:rsidR="005F67E5">
              <w:rPr>
                <w:sz w:val="20"/>
                <w:szCs w:val="20"/>
              </w:rPr>
              <w:t>Partnership Agreement</w:t>
            </w:r>
          </w:p>
        </w:tc>
        <w:tc>
          <w:tcPr>
            <w:tcW w:w="2700" w:type="dxa"/>
            <w:vMerge/>
            <w:tcBorders>
              <w:top w:val="nil"/>
              <w:left w:val="single" w:sz="4" w:space="0" w:color="auto"/>
              <w:bottom w:val="single" w:sz="8" w:space="0" w:color="000000"/>
              <w:right w:val="single" w:sz="4" w:space="0" w:color="auto"/>
            </w:tcBorders>
            <w:vAlign w:val="center"/>
          </w:tcPr>
          <w:p w:rsidR="006F1E99" w:rsidRPr="002F14F8" w:rsidP="006F1E99" w14:paraId="05EF614D" w14:textId="77777777">
            <w:pPr>
              <w:widowControl/>
              <w:autoSpaceDE/>
              <w:autoSpaceDN/>
              <w:adjustRightInd/>
              <w:rPr>
                <w:sz w:val="20"/>
                <w:szCs w:val="20"/>
              </w:rPr>
            </w:pPr>
          </w:p>
        </w:tc>
        <w:tc>
          <w:tcPr>
            <w:tcW w:w="797" w:type="dxa"/>
            <w:tcBorders>
              <w:top w:val="nil"/>
              <w:left w:val="nil"/>
              <w:bottom w:val="single" w:sz="4" w:space="0" w:color="auto"/>
              <w:right w:val="nil"/>
            </w:tcBorders>
            <w:shd w:val="clear" w:color="auto" w:fill="auto"/>
            <w:vAlign w:val="center"/>
          </w:tcPr>
          <w:p w:rsidR="006F1E99" w:rsidRPr="002F14F8" w:rsidP="00051750" w14:paraId="4B747427" w14:textId="5D26FF5E">
            <w:pPr>
              <w:widowControl/>
              <w:autoSpaceDE/>
              <w:autoSpaceDN/>
              <w:adjustRightInd/>
              <w:jc w:val="right"/>
              <w:rPr>
                <w:sz w:val="20"/>
                <w:szCs w:val="20"/>
              </w:rPr>
            </w:pPr>
            <w:r w:rsidRPr="002F14F8">
              <w:rPr>
                <w:sz w:val="20"/>
                <w:szCs w:val="20"/>
              </w:rPr>
              <w:t>0</w:t>
            </w:r>
          </w:p>
        </w:tc>
        <w:tc>
          <w:tcPr>
            <w:tcW w:w="1076" w:type="dxa"/>
            <w:tcBorders>
              <w:top w:val="nil"/>
              <w:left w:val="single" w:sz="4" w:space="0" w:color="auto"/>
              <w:bottom w:val="single" w:sz="4" w:space="0" w:color="auto"/>
              <w:right w:val="nil"/>
            </w:tcBorders>
            <w:shd w:val="clear" w:color="auto" w:fill="auto"/>
            <w:vAlign w:val="center"/>
          </w:tcPr>
          <w:p w:rsidR="006F1E99" w:rsidRPr="002F14F8" w:rsidP="00051750" w14:paraId="4D98EA50" w14:textId="3C1FAF3C">
            <w:pPr>
              <w:widowControl/>
              <w:autoSpaceDE/>
              <w:autoSpaceDN/>
              <w:adjustRightInd/>
              <w:jc w:val="right"/>
              <w:rPr>
                <w:sz w:val="20"/>
                <w:szCs w:val="20"/>
              </w:rPr>
            </w:pPr>
            <w:r w:rsidRPr="002F14F8">
              <w:rPr>
                <w:sz w:val="20"/>
                <w:szCs w:val="20"/>
              </w:rPr>
              <w:t>0.25</w:t>
            </w:r>
          </w:p>
        </w:tc>
        <w:tc>
          <w:tcPr>
            <w:tcW w:w="1077" w:type="dxa"/>
            <w:tcBorders>
              <w:top w:val="nil"/>
              <w:left w:val="single" w:sz="4" w:space="0" w:color="auto"/>
              <w:bottom w:val="single" w:sz="4" w:space="0" w:color="auto"/>
              <w:right w:val="nil"/>
            </w:tcBorders>
            <w:shd w:val="clear" w:color="auto" w:fill="auto"/>
            <w:vAlign w:val="center"/>
          </w:tcPr>
          <w:p w:rsidR="006F1E99" w:rsidRPr="002F14F8" w:rsidP="00051750" w14:paraId="7E61D959" w14:textId="269274D4">
            <w:pPr>
              <w:widowControl/>
              <w:autoSpaceDE/>
              <w:autoSpaceDN/>
              <w:adjustRightInd/>
              <w:jc w:val="right"/>
              <w:rPr>
                <w:sz w:val="20"/>
                <w:szCs w:val="20"/>
              </w:rPr>
            </w:pPr>
            <w:r w:rsidRPr="002F14F8">
              <w:rPr>
                <w:sz w:val="20"/>
                <w:szCs w:val="20"/>
              </w:rPr>
              <w:t>0</w:t>
            </w:r>
          </w:p>
        </w:tc>
        <w:tc>
          <w:tcPr>
            <w:tcW w:w="1076" w:type="dxa"/>
            <w:tcBorders>
              <w:top w:val="nil"/>
              <w:left w:val="single" w:sz="4" w:space="0" w:color="auto"/>
              <w:bottom w:val="single" w:sz="4" w:space="0" w:color="auto"/>
              <w:right w:val="nil"/>
            </w:tcBorders>
            <w:shd w:val="clear" w:color="auto" w:fill="auto"/>
            <w:vAlign w:val="center"/>
          </w:tcPr>
          <w:p w:rsidR="006F1E99" w:rsidRPr="002F14F8" w:rsidP="00051750" w14:paraId="0ADC26D1" w14:textId="5B98AF4C">
            <w:pPr>
              <w:widowControl/>
              <w:autoSpaceDE/>
              <w:autoSpaceDN/>
              <w:adjustRightInd/>
              <w:jc w:val="right"/>
              <w:rPr>
                <w:sz w:val="20"/>
                <w:szCs w:val="20"/>
              </w:rPr>
            </w:pPr>
            <w:r w:rsidRPr="002F14F8">
              <w:rPr>
                <w:sz w:val="20"/>
                <w:szCs w:val="20"/>
              </w:rPr>
              <w:t>0</w:t>
            </w:r>
          </w:p>
        </w:tc>
        <w:tc>
          <w:tcPr>
            <w:tcW w:w="1077" w:type="dxa"/>
            <w:tcBorders>
              <w:top w:val="nil"/>
              <w:left w:val="single" w:sz="4" w:space="0" w:color="auto"/>
              <w:bottom w:val="single" w:sz="4" w:space="0" w:color="auto"/>
              <w:right w:val="nil"/>
            </w:tcBorders>
            <w:shd w:val="clear" w:color="auto" w:fill="auto"/>
            <w:vAlign w:val="center"/>
          </w:tcPr>
          <w:p w:rsidR="006F1E99" w:rsidRPr="002F14F8" w:rsidP="00051750" w14:paraId="3AC9E097" w14:textId="0B89DEFD">
            <w:pPr>
              <w:widowControl/>
              <w:autoSpaceDE/>
              <w:autoSpaceDN/>
              <w:adjustRightInd/>
              <w:jc w:val="right"/>
              <w:rPr>
                <w:sz w:val="20"/>
                <w:szCs w:val="20"/>
              </w:rPr>
            </w:pPr>
            <w:r w:rsidRPr="002F14F8">
              <w:rPr>
                <w:sz w:val="20"/>
                <w:szCs w:val="20"/>
              </w:rPr>
              <w:t>0.25</w:t>
            </w:r>
          </w:p>
        </w:tc>
        <w:tc>
          <w:tcPr>
            <w:tcW w:w="1671" w:type="dxa"/>
            <w:tcBorders>
              <w:top w:val="nil"/>
              <w:left w:val="single" w:sz="4" w:space="0" w:color="auto"/>
              <w:bottom w:val="single" w:sz="4" w:space="0" w:color="auto"/>
              <w:right w:val="single" w:sz="4" w:space="0" w:color="auto"/>
            </w:tcBorders>
            <w:shd w:val="clear" w:color="auto" w:fill="auto"/>
            <w:noWrap/>
            <w:vAlign w:val="center"/>
          </w:tcPr>
          <w:p w:rsidR="006F1E99" w:rsidRPr="002F14F8" w:rsidP="00051750" w14:paraId="6DB9D153" w14:textId="7ED07835">
            <w:pPr>
              <w:widowControl/>
              <w:autoSpaceDE/>
              <w:autoSpaceDN/>
              <w:adjustRightInd/>
              <w:jc w:val="right"/>
              <w:rPr>
                <w:sz w:val="20"/>
                <w:szCs w:val="20"/>
              </w:rPr>
            </w:pPr>
            <w:r w:rsidRPr="002F14F8">
              <w:rPr>
                <w:sz w:val="20"/>
                <w:szCs w:val="20"/>
              </w:rPr>
              <w:t>0.</w:t>
            </w:r>
            <w:r w:rsidRPr="002F14F8" w:rsidR="006E2ED1">
              <w:rPr>
                <w:sz w:val="20"/>
                <w:szCs w:val="20"/>
              </w:rPr>
              <w:t>33</w:t>
            </w:r>
          </w:p>
        </w:tc>
        <w:tc>
          <w:tcPr>
            <w:tcW w:w="1671" w:type="dxa"/>
            <w:tcBorders>
              <w:top w:val="nil"/>
              <w:left w:val="nil"/>
              <w:bottom w:val="single" w:sz="4" w:space="0" w:color="auto"/>
              <w:right w:val="single" w:sz="8" w:space="0" w:color="auto"/>
            </w:tcBorders>
            <w:shd w:val="clear" w:color="auto" w:fill="auto"/>
            <w:noWrap/>
            <w:vAlign w:val="center"/>
          </w:tcPr>
          <w:p w:rsidR="006F1E99" w:rsidRPr="002F14F8" w:rsidP="00051750" w14:paraId="7FA2F85F" w14:textId="1EA07EF8">
            <w:pPr>
              <w:widowControl/>
              <w:autoSpaceDE/>
              <w:autoSpaceDN/>
              <w:adjustRightInd/>
              <w:jc w:val="right"/>
              <w:rPr>
                <w:sz w:val="20"/>
                <w:szCs w:val="20"/>
              </w:rPr>
            </w:pPr>
            <w:r w:rsidRPr="002F14F8">
              <w:rPr>
                <w:sz w:val="20"/>
                <w:szCs w:val="20"/>
              </w:rPr>
              <w:t xml:space="preserve"> $</w:t>
            </w:r>
            <w:r w:rsidRPr="002F14F8" w:rsidR="00F87D30">
              <w:rPr>
                <w:sz w:val="20"/>
                <w:szCs w:val="20"/>
              </w:rPr>
              <w:t>49.34</w:t>
            </w:r>
          </w:p>
        </w:tc>
      </w:tr>
      <w:tr w14:paraId="1B786493" w14:textId="77777777" w:rsidTr="00051750">
        <w:tblPrEx>
          <w:tblW w:w="0" w:type="auto"/>
          <w:jc w:val="center"/>
          <w:tblLayout w:type="fixed"/>
          <w:tblLook w:val="0000"/>
        </w:tblPrEx>
        <w:trPr>
          <w:trHeight w:val="20"/>
          <w:jc w:val="center"/>
        </w:trPr>
        <w:tc>
          <w:tcPr>
            <w:tcW w:w="1795" w:type="dxa"/>
            <w:tcBorders>
              <w:top w:val="nil"/>
              <w:left w:val="single" w:sz="8" w:space="0" w:color="auto"/>
              <w:bottom w:val="single" w:sz="8" w:space="0" w:color="auto"/>
              <w:right w:val="single" w:sz="4" w:space="0" w:color="auto"/>
            </w:tcBorders>
            <w:shd w:val="clear" w:color="auto" w:fill="auto"/>
            <w:vAlign w:val="bottom"/>
          </w:tcPr>
          <w:p w:rsidR="006F1E99" w:rsidRPr="002F14F8" w:rsidP="006F1E99" w14:paraId="0D0AB8CA" w14:textId="7C02C74E">
            <w:pPr>
              <w:widowControl/>
              <w:autoSpaceDE/>
              <w:autoSpaceDN/>
              <w:adjustRightInd/>
              <w:rPr>
                <w:sz w:val="20"/>
                <w:szCs w:val="20"/>
              </w:rPr>
            </w:pPr>
            <w:r w:rsidRPr="002F14F8">
              <w:rPr>
                <w:sz w:val="20"/>
                <w:szCs w:val="20"/>
              </w:rPr>
              <w:t xml:space="preserve">Submit the </w:t>
            </w:r>
            <w:r w:rsidRPr="002F14F8" w:rsidR="005F67E5">
              <w:rPr>
                <w:sz w:val="20"/>
                <w:szCs w:val="20"/>
              </w:rPr>
              <w:t>Partnership Agreement</w:t>
            </w:r>
            <w:r w:rsidRPr="002F14F8">
              <w:rPr>
                <w:sz w:val="20"/>
                <w:szCs w:val="20"/>
              </w:rPr>
              <w:t xml:space="preserve"> to EPA</w:t>
            </w:r>
          </w:p>
        </w:tc>
        <w:tc>
          <w:tcPr>
            <w:tcW w:w="2700" w:type="dxa"/>
            <w:vMerge/>
            <w:tcBorders>
              <w:top w:val="nil"/>
              <w:left w:val="single" w:sz="4" w:space="0" w:color="auto"/>
              <w:bottom w:val="single" w:sz="8" w:space="0" w:color="auto"/>
              <w:right w:val="single" w:sz="4" w:space="0" w:color="auto"/>
            </w:tcBorders>
            <w:vAlign w:val="center"/>
          </w:tcPr>
          <w:p w:rsidR="006F1E99" w:rsidRPr="002F14F8" w:rsidP="006F1E99" w14:paraId="6F5FC8B0" w14:textId="77777777">
            <w:pPr>
              <w:widowControl/>
              <w:autoSpaceDE/>
              <w:autoSpaceDN/>
              <w:adjustRightInd/>
              <w:rPr>
                <w:sz w:val="20"/>
                <w:szCs w:val="20"/>
              </w:rPr>
            </w:pPr>
          </w:p>
        </w:tc>
        <w:tc>
          <w:tcPr>
            <w:tcW w:w="797" w:type="dxa"/>
            <w:tcBorders>
              <w:top w:val="nil"/>
              <w:left w:val="nil"/>
              <w:bottom w:val="single" w:sz="8" w:space="0" w:color="auto"/>
              <w:right w:val="nil"/>
            </w:tcBorders>
            <w:shd w:val="clear" w:color="auto" w:fill="auto"/>
            <w:vAlign w:val="center"/>
          </w:tcPr>
          <w:p w:rsidR="006F1E99" w:rsidRPr="002F14F8" w:rsidP="00051750" w14:paraId="48A307B1" w14:textId="1478F753">
            <w:pPr>
              <w:widowControl/>
              <w:autoSpaceDE/>
              <w:autoSpaceDN/>
              <w:adjustRightInd/>
              <w:jc w:val="right"/>
              <w:rPr>
                <w:sz w:val="20"/>
                <w:szCs w:val="20"/>
              </w:rPr>
            </w:pPr>
            <w:r w:rsidRPr="002F14F8">
              <w:rPr>
                <w:sz w:val="20"/>
                <w:szCs w:val="20"/>
              </w:rPr>
              <w:t>0</w:t>
            </w:r>
          </w:p>
        </w:tc>
        <w:tc>
          <w:tcPr>
            <w:tcW w:w="1076" w:type="dxa"/>
            <w:tcBorders>
              <w:top w:val="nil"/>
              <w:left w:val="single" w:sz="4" w:space="0" w:color="auto"/>
              <w:bottom w:val="single" w:sz="8" w:space="0" w:color="auto"/>
              <w:right w:val="nil"/>
            </w:tcBorders>
            <w:shd w:val="clear" w:color="auto" w:fill="auto"/>
            <w:vAlign w:val="center"/>
          </w:tcPr>
          <w:p w:rsidR="006F1E99" w:rsidRPr="002F14F8" w:rsidP="00051750" w14:paraId="316ADF9A" w14:textId="7FB4D722">
            <w:pPr>
              <w:widowControl/>
              <w:autoSpaceDE/>
              <w:autoSpaceDN/>
              <w:adjustRightInd/>
              <w:jc w:val="right"/>
              <w:rPr>
                <w:sz w:val="20"/>
                <w:szCs w:val="20"/>
              </w:rPr>
            </w:pPr>
            <w:r w:rsidRPr="002F14F8">
              <w:rPr>
                <w:sz w:val="20"/>
                <w:szCs w:val="20"/>
              </w:rPr>
              <w:t>0</w:t>
            </w:r>
          </w:p>
        </w:tc>
        <w:tc>
          <w:tcPr>
            <w:tcW w:w="1077" w:type="dxa"/>
            <w:tcBorders>
              <w:top w:val="nil"/>
              <w:left w:val="single" w:sz="4" w:space="0" w:color="auto"/>
              <w:bottom w:val="single" w:sz="8" w:space="0" w:color="auto"/>
              <w:right w:val="nil"/>
            </w:tcBorders>
            <w:shd w:val="clear" w:color="auto" w:fill="auto"/>
            <w:vAlign w:val="center"/>
          </w:tcPr>
          <w:p w:rsidR="006F1E99" w:rsidRPr="002F14F8" w:rsidP="00051750" w14:paraId="6C10E9AA" w14:textId="57AE2517">
            <w:pPr>
              <w:widowControl/>
              <w:autoSpaceDE/>
              <w:autoSpaceDN/>
              <w:adjustRightInd/>
              <w:jc w:val="right"/>
              <w:rPr>
                <w:sz w:val="20"/>
                <w:szCs w:val="20"/>
              </w:rPr>
            </w:pPr>
            <w:r w:rsidRPr="002F14F8">
              <w:rPr>
                <w:sz w:val="20"/>
                <w:szCs w:val="20"/>
              </w:rPr>
              <w:t>0</w:t>
            </w:r>
          </w:p>
        </w:tc>
        <w:tc>
          <w:tcPr>
            <w:tcW w:w="1076" w:type="dxa"/>
            <w:tcBorders>
              <w:top w:val="nil"/>
              <w:left w:val="single" w:sz="4" w:space="0" w:color="auto"/>
              <w:bottom w:val="single" w:sz="8" w:space="0" w:color="auto"/>
              <w:right w:val="nil"/>
            </w:tcBorders>
            <w:shd w:val="clear" w:color="auto" w:fill="auto"/>
            <w:vAlign w:val="center"/>
          </w:tcPr>
          <w:p w:rsidR="006F1E99" w:rsidRPr="002F14F8" w:rsidP="00051750" w14:paraId="5FE10CFA" w14:textId="4ED1D95E">
            <w:pPr>
              <w:widowControl/>
              <w:autoSpaceDE/>
              <w:autoSpaceDN/>
              <w:adjustRightInd/>
              <w:jc w:val="right"/>
              <w:rPr>
                <w:sz w:val="20"/>
                <w:szCs w:val="20"/>
              </w:rPr>
            </w:pPr>
            <w:r w:rsidRPr="002F14F8">
              <w:rPr>
                <w:sz w:val="20"/>
                <w:szCs w:val="20"/>
              </w:rPr>
              <w:t>0.25</w:t>
            </w:r>
          </w:p>
        </w:tc>
        <w:tc>
          <w:tcPr>
            <w:tcW w:w="1077" w:type="dxa"/>
            <w:tcBorders>
              <w:top w:val="nil"/>
              <w:left w:val="single" w:sz="4" w:space="0" w:color="auto"/>
              <w:bottom w:val="single" w:sz="8" w:space="0" w:color="auto"/>
              <w:right w:val="single" w:sz="4" w:space="0" w:color="auto"/>
            </w:tcBorders>
            <w:shd w:val="clear" w:color="auto" w:fill="auto"/>
            <w:vAlign w:val="center"/>
          </w:tcPr>
          <w:p w:rsidR="006F1E99" w:rsidRPr="002F14F8" w:rsidP="00051750" w14:paraId="57BBB427" w14:textId="638CC835">
            <w:pPr>
              <w:widowControl/>
              <w:autoSpaceDE/>
              <w:autoSpaceDN/>
              <w:adjustRightInd/>
              <w:jc w:val="right"/>
              <w:rPr>
                <w:sz w:val="20"/>
                <w:szCs w:val="20"/>
              </w:rPr>
            </w:pPr>
            <w:r w:rsidRPr="002F14F8">
              <w:rPr>
                <w:sz w:val="20"/>
                <w:szCs w:val="20"/>
              </w:rPr>
              <w:t>0.25</w:t>
            </w:r>
          </w:p>
        </w:tc>
        <w:tc>
          <w:tcPr>
            <w:tcW w:w="1671" w:type="dxa"/>
            <w:tcBorders>
              <w:top w:val="nil"/>
              <w:left w:val="nil"/>
              <w:bottom w:val="single" w:sz="8" w:space="0" w:color="auto"/>
              <w:right w:val="single" w:sz="4" w:space="0" w:color="auto"/>
            </w:tcBorders>
            <w:shd w:val="clear" w:color="auto" w:fill="auto"/>
            <w:noWrap/>
            <w:vAlign w:val="center"/>
          </w:tcPr>
          <w:p w:rsidR="006F1E99" w:rsidRPr="002F14F8" w:rsidP="00051750" w14:paraId="56FB1422" w14:textId="0E33B15C">
            <w:pPr>
              <w:widowControl/>
              <w:autoSpaceDE/>
              <w:autoSpaceDN/>
              <w:adjustRightInd/>
              <w:jc w:val="right"/>
              <w:rPr>
                <w:sz w:val="20"/>
                <w:szCs w:val="20"/>
              </w:rPr>
            </w:pPr>
            <w:r w:rsidRPr="002F14F8">
              <w:rPr>
                <w:sz w:val="20"/>
                <w:szCs w:val="20"/>
              </w:rPr>
              <w:t>0.</w:t>
            </w:r>
            <w:r w:rsidRPr="002F14F8" w:rsidR="006E2ED1">
              <w:rPr>
                <w:sz w:val="20"/>
                <w:szCs w:val="20"/>
              </w:rPr>
              <w:t>33</w:t>
            </w:r>
          </w:p>
        </w:tc>
        <w:tc>
          <w:tcPr>
            <w:tcW w:w="1671" w:type="dxa"/>
            <w:tcBorders>
              <w:top w:val="nil"/>
              <w:left w:val="nil"/>
              <w:bottom w:val="single" w:sz="8" w:space="0" w:color="auto"/>
              <w:right w:val="single" w:sz="8" w:space="0" w:color="auto"/>
            </w:tcBorders>
            <w:shd w:val="clear" w:color="auto" w:fill="auto"/>
            <w:noWrap/>
            <w:vAlign w:val="center"/>
          </w:tcPr>
          <w:p w:rsidR="006F1E99" w:rsidRPr="002F14F8" w:rsidP="00051750" w14:paraId="30D5F72E" w14:textId="7027D1EA">
            <w:pPr>
              <w:widowControl/>
              <w:autoSpaceDE/>
              <w:autoSpaceDN/>
              <w:adjustRightInd/>
              <w:jc w:val="right"/>
              <w:rPr>
                <w:sz w:val="20"/>
                <w:szCs w:val="20"/>
              </w:rPr>
            </w:pPr>
            <w:r w:rsidRPr="002F14F8">
              <w:rPr>
                <w:sz w:val="20"/>
                <w:szCs w:val="20"/>
              </w:rPr>
              <w:t>$</w:t>
            </w:r>
            <w:r w:rsidRPr="002F14F8" w:rsidR="00F87D30">
              <w:rPr>
                <w:sz w:val="20"/>
                <w:szCs w:val="20"/>
              </w:rPr>
              <w:t>20.73</w:t>
            </w:r>
          </w:p>
        </w:tc>
      </w:tr>
      <w:tr w14:paraId="68681AF7" w14:textId="77777777" w:rsidTr="00732FBA">
        <w:tblPrEx>
          <w:tblW w:w="0" w:type="auto"/>
          <w:jc w:val="center"/>
          <w:tblLayout w:type="fixed"/>
          <w:tblLook w:val="0000"/>
        </w:tblPrEx>
        <w:trPr>
          <w:trHeight w:val="20"/>
          <w:jc w:val="center"/>
        </w:trPr>
        <w:tc>
          <w:tcPr>
            <w:tcW w:w="4495" w:type="dxa"/>
            <w:gridSpan w:val="2"/>
            <w:tcBorders>
              <w:top w:val="single" w:sz="8" w:space="0" w:color="auto"/>
              <w:left w:val="single" w:sz="8" w:space="0" w:color="auto"/>
              <w:bottom w:val="single" w:sz="8" w:space="0" w:color="auto"/>
              <w:right w:val="single" w:sz="4" w:space="0" w:color="auto"/>
            </w:tcBorders>
            <w:shd w:val="clear" w:color="auto" w:fill="D9D9D9" w:themeFill="background1" w:themeFillShade="D9"/>
            <w:vAlign w:val="bottom"/>
          </w:tcPr>
          <w:p w:rsidR="00186253" w:rsidRPr="002F14F8" w:rsidP="00732FBA" w14:paraId="2D584432" w14:textId="7A0331A8">
            <w:pPr>
              <w:widowControl/>
              <w:autoSpaceDE/>
              <w:autoSpaceDN/>
              <w:adjustRightInd/>
              <w:rPr>
                <w:b/>
                <w:bCs/>
                <w:i/>
                <w:iCs/>
                <w:sz w:val="20"/>
                <w:szCs w:val="20"/>
              </w:rPr>
            </w:pPr>
            <w:r w:rsidRPr="002F14F8">
              <w:rPr>
                <w:b/>
                <w:bCs/>
                <w:i/>
                <w:iCs/>
                <w:sz w:val="20"/>
                <w:szCs w:val="20"/>
              </w:rPr>
              <w:t xml:space="preserve">Subtotal – </w:t>
            </w:r>
            <w:r w:rsidRPr="002F14F8" w:rsidR="005F67E5">
              <w:rPr>
                <w:b/>
                <w:bCs/>
                <w:i/>
                <w:iCs/>
                <w:sz w:val="20"/>
                <w:szCs w:val="20"/>
              </w:rPr>
              <w:t>Partnership Agreement</w:t>
            </w:r>
            <w:r w:rsidRPr="002F14F8">
              <w:rPr>
                <w:b/>
                <w:bCs/>
                <w:i/>
                <w:iCs/>
                <w:sz w:val="20"/>
                <w:szCs w:val="20"/>
              </w:rPr>
              <w:t>s</w:t>
            </w:r>
          </w:p>
        </w:tc>
        <w:tc>
          <w:tcPr>
            <w:tcW w:w="797" w:type="dxa"/>
            <w:tcBorders>
              <w:top w:val="single" w:sz="8" w:space="0" w:color="auto"/>
              <w:left w:val="nil"/>
              <w:bottom w:val="single" w:sz="8" w:space="0" w:color="auto"/>
              <w:right w:val="nil"/>
            </w:tcBorders>
            <w:shd w:val="clear" w:color="auto" w:fill="D9D9D9" w:themeFill="background1" w:themeFillShade="D9"/>
            <w:vAlign w:val="center"/>
          </w:tcPr>
          <w:p w:rsidR="00186253" w:rsidRPr="002F14F8" w:rsidP="00051750" w14:paraId="2E3D0AA8" w14:textId="7CA7191D">
            <w:pPr>
              <w:widowControl/>
              <w:autoSpaceDE/>
              <w:autoSpaceDN/>
              <w:adjustRightInd/>
              <w:jc w:val="right"/>
              <w:rPr>
                <w:b/>
                <w:bCs/>
                <w:i/>
                <w:iCs/>
                <w:sz w:val="20"/>
                <w:szCs w:val="20"/>
              </w:rPr>
            </w:pPr>
            <w:r w:rsidRPr="002F14F8">
              <w:rPr>
                <w:b/>
                <w:bCs/>
                <w:i/>
                <w:iCs/>
                <w:sz w:val="20"/>
                <w:szCs w:val="20"/>
              </w:rPr>
              <w:t>2</w:t>
            </w:r>
          </w:p>
        </w:tc>
        <w:tc>
          <w:tcPr>
            <w:tcW w:w="1076" w:type="dxa"/>
            <w:tcBorders>
              <w:top w:val="single" w:sz="8" w:space="0" w:color="auto"/>
              <w:left w:val="single" w:sz="4" w:space="0" w:color="auto"/>
              <w:bottom w:val="single" w:sz="8" w:space="0" w:color="auto"/>
              <w:right w:val="nil"/>
            </w:tcBorders>
            <w:shd w:val="clear" w:color="auto" w:fill="D9D9D9" w:themeFill="background1" w:themeFillShade="D9"/>
            <w:vAlign w:val="center"/>
          </w:tcPr>
          <w:p w:rsidR="00186253" w:rsidRPr="002F14F8" w:rsidP="00051750" w14:paraId="76CE965C" w14:textId="317B5C35">
            <w:pPr>
              <w:widowControl/>
              <w:autoSpaceDE/>
              <w:autoSpaceDN/>
              <w:adjustRightInd/>
              <w:jc w:val="right"/>
              <w:rPr>
                <w:b/>
                <w:bCs/>
                <w:i/>
                <w:iCs/>
                <w:sz w:val="20"/>
                <w:szCs w:val="20"/>
              </w:rPr>
            </w:pPr>
            <w:r w:rsidRPr="002F14F8">
              <w:rPr>
                <w:b/>
                <w:bCs/>
                <w:i/>
                <w:iCs/>
                <w:sz w:val="20"/>
                <w:szCs w:val="20"/>
              </w:rPr>
              <w:t>2.25</w:t>
            </w:r>
          </w:p>
        </w:tc>
        <w:tc>
          <w:tcPr>
            <w:tcW w:w="1077" w:type="dxa"/>
            <w:tcBorders>
              <w:top w:val="single" w:sz="8" w:space="0" w:color="auto"/>
              <w:left w:val="single" w:sz="4" w:space="0" w:color="auto"/>
              <w:bottom w:val="single" w:sz="8" w:space="0" w:color="auto"/>
              <w:right w:val="nil"/>
            </w:tcBorders>
            <w:shd w:val="clear" w:color="auto" w:fill="D9D9D9" w:themeFill="background1" w:themeFillShade="D9"/>
            <w:vAlign w:val="center"/>
          </w:tcPr>
          <w:p w:rsidR="00186253" w:rsidRPr="002F14F8" w:rsidP="00051750" w14:paraId="6E6B44A0" w14:textId="648D1BAB">
            <w:pPr>
              <w:widowControl/>
              <w:autoSpaceDE/>
              <w:autoSpaceDN/>
              <w:adjustRightInd/>
              <w:jc w:val="right"/>
              <w:rPr>
                <w:b/>
                <w:bCs/>
                <w:i/>
                <w:iCs/>
                <w:sz w:val="20"/>
                <w:szCs w:val="20"/>
              </w:rPr>
            </w:pPr>
            <w:r w:rsidRPr="002F14F8">
              <w:rPr>
                <w:b/>
                <w:bCs/>
                <w:i/>
                <w:iCs/>
                <w:sz w:val="20"/>
                <w:szCs w:val="20"/>
              </w:rPr>
              <w:t>2</w:t>
            </w:r>
          </w:p>
        </w:tc>
        <w:tc>
          <w:tcPr>
            <w:tcW w:w="1076" w:type="dxa"/>
            <w:tcBorders>
              <w:top w:val="single" w:sz="8" w:space="0" w:color="auto"/>
              <w:left w:val="single" w:sz="4" w:space="0" w:color="auto"/>
              <w:bottom w:val="single" w:sz="8" w:space="0" w:color="auto"/>
              <w:right w:val="nil"/>
            </w:tcBorders>
            <w:shd w:val="clear" w:color="auto" w:fill="D9D9D9" w:themeFill="background1" w:themeFillShade="D9"/>
            <w:vAlign w:val="center"/>
          </w:tcPr>
          <w:p w:rsidR="00186253" w:rsidRPr="002F14F8" w:rsidP="00051750" w14:paraId="24349C0C" w14:textId="146B54BA">
            <w:pPr>
              <w:widowControl/>
              <w:autoSpaceDE/>
              <w:autoSpaceDN/>
              <w:adjustRightInd/>
              <w:jc w:val="right"/>
              <w:rPr>
                <w:b/>
                <w:bCs/>
                <w:i/>
                <w:iCs/>
                <w:sz w:val="20"/>
                <w:szCs w:val="20"/>
              </w:rPr>
            </w:pPr>
            <w:r w:rsidRPr="002F14F8">
              <w:rPr>
                <w:b/>
                <w:bCs/>
                <w:i/>
                <w:iCs/>
                <w:sz w:val="20"/>
                <w:szCs w:val="20"/>
              </w:rPr>
              <w:t>0.25</w:t>
            </w:r>
          </w:p>
        </w:tc>
        <w:tc>
          <w:tcPr>
            <w:tcW w:w="1077" w:type="dxa"/>
            <w:tcBorders>
              <w:top w:val="single" w:sz="8" w:space="0" w:color="auto"/>
              <w:left w:val="single" w:sz="4" w:space="0" w:color="auto"/>
              <w:bottom w:val="single" w:sz="8" w:space="0" w:color="auto"/>
              <w:right w:val="nil"/>
            </w:tcBorders>
            <w:shd w:val="clear" w:color="auto" w:fill="D9D9D9" w:themeFill="background1" w:themeFillShade="D9"/>
            <w:vAlign w:val="center"/>
          </w:tcPr>
          <w:p w:rsidR="00186253" w:rsidRPr="002F14F8" w:rsidP="00051750" w14:paraId="11533DD2" w14:textId="749E22BB">
            <w:pPr>
              <w:widowControl/>
              <w:autoSpaceDE/>
              <w:autoSpaceDN/>
              <w:adjustRightInd/>
              <w:jc w:val="right"/>
              <w:rPr>
                <w:b/>
                <w:bCs/>
                <w:i/>
                <w:iCs/>
                <w:sz w:val="20"/>
                <w:szCs w:val="20"/>
              </w:rPr>
            </w:pPr>
            <w:r w:rsidRPr="002F14F8">
              <w:rPr>
                <w:b/>
                <w:bCs/>
                <w:i/>
                <w:iCs/>
                <w:sz w:val="20"/>
                <w:szCs w:val="20"/>
              </w:rPr>
              <w:t>6.5</w:t>
            </w:r>
          </w:p>
        </w:tc>
        <w:tc>
          <w:tcPr>
            <w:tcW w:w="1671" w:type="dxa"/>
            <w:tcBorders>
              <w:top w:val="single" w:sz="8" w:space="0" w:color="auto"/>
              <w:left w:val="single" w:sz="4" w:space="0" w:color="auto"/>
              <w:bottom w:val="single" w:sz="8" w:space="0" w:color="auto"/>
              <w:right w:val="single" w:sz="4" w:space="0" w:color="auto"/>
            </w:tcBorders>
            <w:shd w:val="clear" w:color="auto" w:fill="D9D9D9" w:themeFill="background1" w:themeFillShade="D9"/>
            <w:noWrap/>
            <w:vAlign w:val="center"/>
          </w:tcPr>
          <w:p w:rsidR="00186253" w:rsidRPr="002F14F8" w:rsidP="00051750" w14:paraId="41776360" w14:textId="42ACE064">
            <w:pPr>
              <w:widowControl/>
              <w:autoSpaceDE/>
              <w:autoSpaceDN/>
              <w:adjustRightInd/>
              <w:jc w:val="right"/>
              <w:rPr>
                <w:b/>
                <w:bCs/>
                <w:i/>
                <w:iCs/>
                <w:sz w:val="20"/>
                <w:szCs w:val="20"/>
              </w:rPr>
            </w:pPr>
            <w:r w:rsidRPr="002F14F8">
              <w:rPr>
                <w:b/>
                <w:bCs/>
                <w:i/>
                <w:iCs/>
                <w:sz w:val="20"/>
                <w:szCs w:val="20"/>
              </w:rPr>
              <w:t>8.67</w:t>
            </w:r>
          </w:p>
        </w:tc>
        <w:tc>
          <w:tcPr>
            <w:tcW w:w="1671" w:type="dxa"/>
            <w:tcBorders>
              <w:top w:val="single" w:sz="8" w:space="0" w:color="auto"/>
              <w:left w:val="nil"/>
              <w:bottom w:val="single" w:sz="8" w:space="0" w:color="auto"/>
              <w:right w:val="single" w:sz="8" w:space="0" w:color="auto"/>
            </w:tcBorders>
            <w:shd w:val="clear" w:color="auto" w:fill="D9D9D9" w:themeFill="background1" w:themeFillShade="D9"/>
            <w:noWrap/>
            <w:vAlign w:val="center"/>
          </w:tcPr>
          <w:p w:rsidR="00186253" w:rsidRPr="002F14F8" w:rsidP="00051750" w14:paraId="67F97771" w14:textId="7D2922D5">
            <w:pPr>
              <w:widowControl/>
              <w:autoSpaceDE/>
              <w:autoSpaceDN/>
              <w:adjustRightInd/>
              <w:jc w:val="right"/>
              <w:rPr>
                <w:b/>
                <w:bCs/>
                <w:i/>
                <w:iCs/>
                <w:sz w:val="20"/>
                <w:szCs w:val="20"/>
              </w:rPr>
            </w:pPr>
            <w:r w:rsidRPr="002F14F8">
              <w:rPr>
                <w:b/>
                <w:bCs/>
                <w:i/>
                <w:iCs/>
                <w:sz w:val="20"/>
                <w:szCs w:val="20"/>
              </w:rPr>
              <w:t>$</w:t>
            </w:r>
            <w:r w:rsidRPr="002F14F8" w:rsidR="00F87D30">
              <w:rPr>
                <w:b/>
                <w:bCs/>
                <w:i/>
                <w:iCs/>
                <w:sz w:val="20"/>
                <w:szCs w:val="20"/>
              </w:rPr>
              <w:t>1,171.00</w:t>
            </w:r>
          </w:p>
        </w:tc>
      </w:tr>
      <w:tr w14:paraId="30E9F547" w14:textId="77777777" w:rsidTr="00732FBA">
        <w:tblPrEx>
          <w:tblW w:w="0" w:type="auto"/>
          <w:jc w:val="center"/>
          <w:tblLayout w:type="fixed"/>
          <w:tblLook w:val="0000"/>
        </w:tblPrEx>
        <w:trPr>
          <w:trHeight w:val="20"/>
          <w:jc w:val="center"/>
        </w:trPr>
        <w:tc>
          <w:tcPr>
            <w:tcW w:w="1795" w:type="dxa"/>
            <w:tcBorders>
              <w:top w:val="single" w:sz="8" w:space="0" w:color="auto"/>
              <w:left w:val="single" w:sz="8" w:space="0" w:color="auto"/>
              <w:bottom w:val="single" w:sz="4" w:space="0" w:color="auto"/>
              <w:right w:val="single" w:sz="4" w:space="0" w:color="auto"/>
            </w:tcBorders>
            <w:shd w:val="clear" w:color="auto" w:fill="auto"/>
            <w:vAlign w:val="center"/>
          </w:tcPr>
          <w:p w:rsidR="006F1E99" w:rsidRPr="002F14F8" w:rsidP="006F1E99" w14:paraId="7FFBED94" w14:textId="77777777">
            <w:pPr>
              <w:widowControl/>
              <w:autoSpaceDE/>
              <w:autoSpaceDN/>
              <w:adjustRightInd/>
              <w:rPr>
                <w:sz w:val="20"/>
                <w:szCs w:val="20"/>
              </w:rPr>
            </w:pPr>
            <w:r w:rsidRPr="002F14F8">
              <w:rPr>
                <w:sz w:val="20"/>
                <w:szCs w:val="20"/>
              </w:rPr>
              <w:t>Complete and submit first annual report</w:t>
            </w:r>
          </w:p>
        </w:tc>
        <w:tc>
          <w:tcPr>
            <w:tcW w:w="2700" w:type="dxa"/>
            <w:tcBorders>
              <w:top w:val="single" w:sz="8" w:space="0" w:color="auto"/>
              <w:left w:val="single" w:sz="4" w:space="0" w:color="auto"/>
              <w:bottom w:val="single" w:sz="4" w:space="0" w:color="auto"/>
              <w:right w:val="single" w:sz="4" w:space="0" w:color="auto"/>
            </w:tcBorders>
            <w:shd w:val="clear" w:color="auto" w:fill="auto"/>
          </w:tcPr>
          <w:p w:rsidR="006F1E99" w:rsidRPr="002F14F8" w:rsidP="006F1E99" w14:paraId="7ED6355B" w14:textId="188BC79B">
            <w:pPr>
              <w:widowControl/>
              <w:autoSpaceDE/>
              <w:autoSpaceDN/>
              <w:adjustRightInd/>
              <w:rPr>
                <w:sz w:val="20"/>
                <w:szCs w:val="20"/>
              </w:rPr>
            </w:pPr>
            <w:r w:rsidRPr="002F14F8">
              <w:rPr>
                <w:sz w:val="20"/>
                <w:szCs w:val="20"/>
              </w:rPr>
              <w:t xml:space="preserve">One occurrence per </w:t>
            </w:r>
            <w:r w:rsidRPr="002F14F8" w:rsidR="001C7F6C">
              <w:rPr>
                <w:sz w:val="20"/>
                <w:szCs w:val="20"/>
              </w:rPr>
              <w:t>Partner</w:t>
            </w:r>
            <w:r w:rsidRPr="002F14F8">
              <w:rPr>
                <w:sz w:val="20"/>
                <w:szCs w:val="20"/>
              </w:rPr>
              <w:t xml:space="preserve">; </w:t>
            </w:r>
            <w:r w:rsidRPr="002F14F8" w:rsidR="007F7623">
              <w:rPr>
                <w:sz w:val="20"/>
                <w:szCs w:val="20"/>
              </w:rPr>
              <w:t xml:space="preserve">4 </w:t>
            </w:r>
            <w:r w:rsidRPr="002F14F8">
              <w:rPr>
                <w:sz w:val="20"/>
                <w:szCs w:val="20"/>
              </w:rPr>
              <w:t xml:space="preserve">first annual reports assumed to be completed by </w:t>
            </w:r>
            <w:r w:rsidRPr="002F14F8" w:rsidR="001C7F6C">
              <w:rPr>
                <w:sz w:val="20"/>
                <w:szCs w:val="20"/>
              </w:rPr>
              <w:t>Partner</w:t>
            </w:r>
            <w:r w:rsidRPr="002F14F8">
              <w:rPr>
                <w:sz w:val="20"/>
                <w:szCs w:val="20"/>
              </w:rPr>
              <w:t xml:space="preserve">s over 3 years (from </w:t>
            </w:r>
            <w:r w:rsidRPr="002F14F8" w:rsidR="007F7623">
              <w:rPr>
                <w:sz w:val="20"/>
                <w:szCs w:val="20"/>
              </w:rPr>
              <w:t xml:space="preserve">1 </w:t>
            </w:r>
            <w:r w:rsidRPr="002F14F8" w:rsidR="001C7F6C">
              <w:rPr>
                <w:sz w:val="20"/>
                <w:szCs w:val="20"/>
              </w:rPr>
              <w:t>Partner</w:t>
            </w:r>
            <w:r w:rsidRPr="002F14F8">
              <w:rPr>
                <w:sz w:val="20"/>
                <w:szCs w:val="20"/>
              </w:rPr>
              <w:t xml:space="preserve"> in Program Year 1, </w:t>
            </w:r>
            <w:r w:rsidRPr="002F14F8" w:rsidR="007F7623">
              <w:rPr>
                <w:sz w:val="20"/>
                <w:szCs w:val="20"/>
              </w:rPr>
              <w:t xml:space="preserve">2 </w:t>
            </w:r>
            <w:r w:rsidRPr="002F14F8" w:rsidR="001C7F6C">
              <w:rPr>
                <w:sz w:val="20"/>
                <w:szCs w:val="20"/>
              </w:rPr>
              <w:t>Partner</w:t>
            </w:r>
            <w:r w:rsidRPr="002F14F8">
              <w:rPr>
                <w:sz w:val="20"/>
                <w:szCs w:val="20"/>
              </w:rPr>
              <w:t xml:space="preserve">s in Program Year 2, and 1 </w:t>
            </w:r>
            <w:r w:rsidRPr="002F14F8" w:rsidR="001C7F6C">
              <w:rPr>
                <w:sz w:val="20"/>
                <w:szCs w:val="20"/>
              </w:rPr>
              <w:t>Partner</w:t>
            </w:r>
            <w:r w:rsidRPr="002F14F8">
              <w:rPr>
                <w:sz w:val="20"/>
                <w:szCs w:val="20"/>
              </w:rPr>
              <w:t xml:space="preserve"> in Program Year 3)</w:t>
            </w:r>
          </w:p>
        </w:tc>
        <w:tc>
          <w:tcPr>
            <w:tcW w:w="797" w:type="dxa"/>
            <w:tcBorders>
              <w:top w:val="single" w:sz="8" w:space="0" w:color="auto"/>
              <w:left w:val="nil"/>
              <w:bottom w:val="single" w:sz="4" w:space="0" w:color="auto"/>
              <w:right w:val="nil"/>
            </w:tcBorders>
            <w:shd w:val="clear" w:color="auto" w:fill="auto"/>
            <w:vAlign w:val="center"/>
          </w:tcPr>
          <w:p w:rsidR="006F1E99" w:rsidRPr="002F14F8" w:rsidP="00051750" w14:paraId="7AC9E827" w14:textId="1C6C1F75">
            <w:pPr>
              <w:widowControl/>
              <w:autoSpaceDE/>
              <w:autoSpaceDN/>
              <w:adjustRightInd/>
              <w:jc w:val="right"/>
              <w:rPr>
                <w:sz w:val="20"/>
                <w:szCs w:val="20"/>
              </w:rPr>
            </w:pPr>
            <w:r w:rsidRPr="002F14F8">
              <w:rPr>
                <w:sz w:val="20"/>
                <w:szCs w:val="20"/>
              </w:rPr>
              <w:t>0</w:t>
            </w:r>
          </w:p>
        </w:tc>
        <w:tc>
          <w:tcPr>
            <w:tcW w:w="1076" w:type="dxa"/>
            <w:tcBorders>
              <w:top w:val="single" w:sz="8" w:space="0" w:color="auto"/>
              <w:left w:val="single" w:sz="4" w:space="0" w:color="auto"/>
              <w:bottom w:val="single" w:sz="4" w:space="0" w:color="auto"/>
              <w:right w:val="nil"/>
            </w:tcBorders>
            <w:shd w:val="clear" w:color="auto" w:fill="auto"/>
            <w:vAlign w:val="center"/>
          </w:tcPr>
          <w:p w:rsidR="006F1E99" w:rsidRPr="002F14F8" w:rsidP="00051750" w14:paraId="2EDC295D" w14:textId="7AFF8293">
            <w:pPr>
              <w:widowControl/>
              <w:autoSpaceDE/>
              <w:autoSpaceDN/>
              <w:adjustRightInd/>
              <w:jc w:val="right"/>
              <w:rPr>
                <w:sz w:val="20"/>
                <w:szCs w:val="20"/>
              </w:rPr>
            </w:pPr>
            <w:r w:rsidRPr="002F14F8">
              <w:rPr>
                <w:sz w:val="20"/>
                <w:szCs w:val="20"/>
              </w:rPr>
              <w:t>6</w:t>
            </w:r>
          </w:p>
        </w:tc>
        <w:tc>
          <w:tcPr>
            <w:tcW w:w="1077" w:type="dxa"/>
            <w:tcBorders>
              <w:top w:val="single" w:sz="8" w:space="0" w:color="auto"/>
              <w:left w:val="single" w:sz="4" w:space="0" w:color="auto"/>
              <w:bottom w:val="single" w:sz="4" w:space="0" w:color="auto"/>
              <w:right w:val="nil"/>
            </w:tcBorders>
            <w:shd w:val="clear" w:color="auto" w:fill="auto"/>
            <w:vAlign w:val="center"/>
          </w:tcPr>
          <w:p w:rsidR="006F1E99" w:rsidRPr="002F14F8" w:rsidP="00051750" w14:paraId="4F2B9EBD" w14:textId="37412EA6">
            <w:pPr>
              <w:widowControl/>
              <w:autoSpaceDE/>
              <w:autoSpaceDN/>
              <w:adjustRightInd/>
              <w:jc w:val="right"/>
              <w:rPr>
                <w:sz w:val="20"/>
                <w:szCs w:val="20"/>
              </w:rPr>
            </w:pPr>
            <w:r w:rsidRPr="002F14F8">
              <w:rPr>
                <w:sz w:val="20"/>
                <w:szCs w:val="20"/>
              </w:rPr>
              <w:t>0</w:t>
            </w:r>
          </w:p>
        </w:tc>
        <w:tc>
          <w:tcPr>
            <w:tcW w:w="1076" w:type="dxa"/>
            <w:tcBorders>
              <w:top w:val="single" w:sz="8" w:space="0" w:color="auto"/>
              <w:left w:val="single" w:sz="4" w:space="0" w:color="auto"/>
              <w:bottom w:val="single" w:sz="4" w:space="0" w:color="auto"/>
              <w:right w:val="nil"/>
            </w:tcBorders>
            <w:shd w:val="clear" w:color="auto" w:fill="auto"/>
            <w:vAlign w:val="center"/>
          </w:tcPr>
          <w:p w:rsidR="006F1E99" w:rsidRPr="002F14F8" w:rsidP="00051750" w14:paraId="57759D36" w14:textId="5AA769D9">
            <w:pPr>
              <w:widowControl/>
              <w:autoSpaceDE/>
              <w:autoSpaceDN/>
              <w:adjustRightInd/>
              <w:jc w:val="right"/>
              <w:rPr>
                <w:sz w:val="20"/>
                <w:szCs w:val="20"/>
              </w:rPr>
            </w:pPr>
            <w:r w:rsidRPr="002F14F8">
              <w:rPr>
                <w:sz w:val="20"/>
                <w:szCs w:val="20"/>
              </w:rPr>
              <w:t>0.25</w:t>
            </w:r>
          </w:p>
        </w:tc>
        <w:tc>
          <w:tcPr>
            <w:tcW w:w="1077" w:type="dxa"/>
            <w:tcBorders>
              <w:top w:val="single" w:sz="8" w:space="0" w:color="auto"/>
              <w:left w:val="single" w:sz="4" w:space="0" w:color="auto"/>
              <w:bottom w:val="single" w:sz="4" w:space="0" w:color="auto"/>
              <w:right w:val="nil"/>
            </w:tcBorders>
            <w:shd w:val="clear" w:color="auto" w:fill="auto"/>
            <w:vAlign w:val="center"/>
          </w:tcPr>
          <w:p w:rsidR="006F1E99" w:rsidRPr="002F14F8" w:rsidP="00051750" w14:paraId="561D17AD" w14:textId="639497FA">
            <w:pPr>
              <w:widowControl/>
              <w:autoSpaceDE/>
              <w:autoSpaceDN/>
              <w:adjustRightInd/>
              <w:jc w:val="right"/>
              <w:rPr>
                <w:sz w:val="20"/>
                <w:szCs w:val="20"/>
              </w:rPr>
            </w:pPr>
            <w:r w:rsidRPr="002F14F8">
              <w:rPr>
                <w:sz w:val="20"/>
                <w:szCs w:val="20"/>
              </w:rPr>
              <w:t>6.25</w:t>
            </w:r>
          </w:p>
        </w:tc>
        <w:tc>
          <w:tcPr>
            <w:tcW w:w="1671" w:type="dxa"/>
            <w:tcBorders>
              <w:top w:val="single" w:sz="8" w:space="0" w:color="auto"/>
              <w:left w:val="single" w:sz="4" w:space="0" w:color="auto"/>
              <w:bottom w:val="single" w:sz="4" w:space="0" w:color="auto"/>
              <w:right w:val="single" w:sz="4" w:space="0" w:color="auto"/>
            </w:tcBorders>
            <w:shd w:val="clear" w:color="auto" w:fill="auto"/>
            <w:noWrap/>
            <w:vAlign w:val="center"/>
          </w:tcPr>
          <w:p w:rsidR="006F1E99" w:rsidRPr="002F14F8" w:rsidP="00051750" w14:paraId="352239BD" w14:textId="3E499A98">
            <w:pPr>
              <w:widowControl/>
              <w:autoSpaceDE/>
              <w:autoSpaceDN/>
              <w:adjustRightInd/>
              <w:jc w:val="right"/>
              <w:rPr>
                <w:sz w:val="20"/>
                <w:szCs w:val="20"/>
              </w:rPr>
            </w:pPr>
            <w:r w:rsidRPr="002F14F8">
              <w:rPr>
                <w:sz w:val="20"/>
                <w:szCs w:val="20"/>
              </w:rPr>
              <w:t>8.33</w:t>
            </w:r>
          </w:p>
        </w:tc>
        <w:tc>
          <w:tcPr>
            <w:tcW w:w="1671" w:type="dxa"/>
            <w:tcBorders>
              <w:top w:val="single" w:sz="8" w:space="0" w:color="auto"/>
              <w:left w:val="nil"/>
              <w:bottom w:val="single" w:sz="4" w:space="0" w:color="auto"/>
              <w:right w:val="single" w:sz="8" w:space="0" w:color="auto"/>
            </w:tcBorders>
            <w:shd w:val="clear" w:color="auto" w:fill="auto"/>
            <w:noWrap/>
            <w:vAlign w:val="center"/>
          </w:tcPr>
          <w:p w:rsidR="006F1E99" w:rsidRPr="002F14F8" w:rsidP="00051750" w14:paraId="191AB6F8" w14:textId="28BC9DC6">
            <w:pPr>
              <w:widowControl/>
              <w:autoSpaceDE/>
              <w:autoSpaceDN/>
              <w:adjustRightInd/>
              <w:jc w:val="right"/>
              <w:rPr>
                <w:sz w:val="20"/>
                <w:szCs w:val="20"/>
              </w:rPr>
            </w:pPr>
            <w:r w:rsidRPr="002F14F8">
              <w:rPr>
                <w:sz w:val="20"/>
                <w:szCs w:val="20"/>
              </w:rPr>
              <w:t>$</w:t>
            </w:r>
            <w:r w:rsidRPr="002F14F8" w:rsidR="0022564F">
              <w:rPr>
                <w:sz w:val="20"/>
                <w:szCs w:val="20"/>
              </w:rPr>
              <w:t>1,204.88</w:t>
            </w:r>
          </w:p>
        </w:tc>
      </w:tr>
      <w:tr w14:paraId="7EDBBC9C" w14:textId="77777777" w:rsidTr="00732FBA">
        <w:tblPrEx>
          <w:tblW w:w="0" w:type="auto"/>
          <w:jc w:val="center"/>
          <w:tblLayout w:type="fixed"/>
          <w:tblLook w:val="0000"/>
        </w:tblPrEx>
        <w:trPr>
          <w:trHeight w:val="20"/>
          <w:jc w:val="center"/>
        </w:trPr>
        <w:tc>
          <w:tcPr>
            <w:tcW w:w="1795" w:type="dxa"/>
            <w:tcBorders>
              <w:top w:val="single" w:sz="4" w:space="0" w:color="auto"/>
              <w:left w:val="single" w:sz="8" w:space="0" w:color="auto"/>
              <w:bottom w:val="single" w:sz="8" w:space="0" w:color="auto"/>
              <w:right w:val="nil"/>
            </w:tcBorders>
            <w:shd w:val="clear" w:color="auto" w:fill="auto"/>
            <w:vAlign w:val="center"/>
          </w:tcPr>
          <w:p w:rsidR="006F1E99" w:rsidRPr="002F14F8" w:rsidP="006F1E99" w14:paraId="1A736C94" w14:textId="2762090F">
            <w:pPr>
              <w:widowControl/>
              <w:autoSpaceDE/>
              <w:autoSpaceDN/>
              <w:adjustRightInd/>
              <w:rPr>
                <w:sz w:val="20"/>
                <w:szCs w:val="20"/>
              </w:rPr>
            </w:pPr>
            <w:r w:rsidRPr="002F14F8">
              <w:rPr>
                <w:sz w:val="20"/>
                <w:szCs w:val="20"/>
              </w:rPr>
              <w:t>Complete and submit subsequent annual report</w:t>
            </w:r>
          </w:p>
        </w:tc>
        <w:tc>
          <w:tcPr>
            <w:tcW w:w="2700" w:type="dxa"/>
            <w:tcBorders>
              <w:top w:val="single" w:sz="4" w:space="0" w:color="auto"/>
              <w:left w:val="single" w:sz="4" w:space="0" w:color="auto"/>
              <w:bottom w:val="single" w:sz="8" w:space="0" w:color="auto"/>
              <w:right w:val="single" w:sz="4" w:space="0" w:color="auto"/>
            </w:tcBorders>
            <w:shd w:val="clear" w:color="auto" w:fill="auto"/>
          </w:tcPr>
          <w:p w:rsidR="006F1E99" w:rsidRPr="002F14F8" w:rsidP="006F1E99" w14:paraId="59191DB1" w14:textId="3F0B76A4">
            <w:pPr>
              <w:widowControl/>
              <w:autoSpaceDE/>
              <w:autoSpaceDN/>
              <w:adjustRightInd/>
              <w:rPr>
                <w:sz w:val="20"/>
                <w:szCs w:val="20"/>
              </w:rPr>
            </w:pPr>
            <w:r w:rsidRPr="002F14F8">
              <w:rPr>
                <w:sz w:val="20"/>
                <w:szCs w:val="20"/>
              </w:rPr>
              <w:t xml:space="preserve">Zero to two occurrences per </w:t>
            </w:r>
            <w:r w:rsidRPr="002F14F8" w:rsidR="001C7F6C">
              <w:rPr>
                <w:sz w:val="20"/>
                <w:szCs w:val="20"/>
              </w:rPr>
              <w:t>Partner</w:t>
            </w:r>
            <w:r w:rsidRPr="002F14F8">
              <w:rPr>
                <w:sz w:val="20"/>
                <w:szCs w:val="20"/>
              </w:rPr>
              <w:t xml:space="preserve"> over 3 years; </w:t>
            </w:r>
            <w:r w:rsidRPr="002F14F8" w:rsidR="00C17795">
              <w:rPr>
                <w:sz w:val="20"/>
                <w:szCs w:val="20"/>
              </w:rPr>
              <w:t>15</w:t>
            </w:r>
            <w:r w:rsidRPr="002F14F8" w:rsidR="00A372D3">
              <w:rPr>
                <w:sz w:val="20"/>
                <w:szCs w:val="20"/>
              </w:rPr>
              <w:t>7</w:t>
            </w:r>
            <w:r w:rsidRPr="002F14F8" w:rsidR="00C17795">
              <w:rPr>
                <w:sz w:val="20"/>
                <w:szCs w:val="20"/>
              </w:rPr>
              <w:t xml:space="preserve"> </w:t>
            </w:r>
            <w:r w:rsidRPr="002F14F8">
              <w:rPr>
                <w:sz w:val="20"/>
                <w:szCs w:val="20"/>
              </w:rPr>
              <w:t xml:space="preserve">subsequent annual reports assumed to be completed over 3 years (from </w:t>
            </w:r>
            <w:r w:rsidRPr="002F14F8" w:rsidR="00155468">
              <w:rPr>
                <w:sz w:val="20"/>
                <w:szCs w:val="20"/>
              </w:rPr>
              <w:t>51</w:t>
            </w:r>
            <w:r w:rsidRPr="002F14F8" w:rsidR="00C17795">
              <w:rPr>
                <w:sz w:val="20"/>
                <w:szCs w:val="20"/>
              </w:rPr>
              <w:t xml:space="preserve"> </w:t>
            </w:r>
            <w:r w:rsidRPr="002F14F8" w:rsidR="001C7F6C">
              <w:rPr>
                <w:sz w:val="20"/>
                <w:szCs w:val="20"/>
              </w:rPr>
              <w:t>Partner</w:t>
            </w:r>
            <w:r w:rsidRPr="002F14F8">
              <w:rPr>
                <w:sz w:val="20"/>
                <w:szCs w:val="20"/>
              </w:rPr>
              <w:t xml:space="preserve">s in Program Year 1, </w:t>
            </w:r>
            <w:r w:rsidRPr="002F14F8" w:rsidR="00155468">
              <w:rPr>
                <w:sz w:val="20"/>
                <w:szCs w:val="20"/>
              </w:rPr>
              <w:t>52</w:t>
            </w:r>
            <w:r w:rsidRPr="002F14F8" w:rsidR="00C17795">
              <w:rPr>
                <w:sz w:val="20"/>
                <w:szCs w:val="20"/>
              </w:rPr>
              <w:t xml:space="preserve"> </w:t>
            </w:r>
            <w:r w:rsidRPr="002F14F8" w:rsidR="001C7F6C">
              <w:rPr>
                <w:sz w:val="20"/>
                <w:szCs w:val="20"/>
              </w:rPr>
              <w:t>Partner</w:t>
            </w:r>
            <w:r w:rsidRPr="002F14F8">
              <w:rPr>
                <w:sz w:val="20"/>
                <w:szCs w:val="20"/>
              </w:rPr>
              <w:t>s in Program Year 2, and 5</w:t>
            </w:r>
            <w:r w:rsidRPr="002F14F8" w:rsidR="00155468">
              <w:rPr>
                <w:sz w:val="20"/>
                <w:szCs w:val="20"/>
              </w:rPr>
              <w:t>4</w:t>
            </w:r>
            <w:r w:rsidRPr="002F14F8">
              <w:rPr>
                <w:sz w:val="20"/>
                <w:szCs w:val="20"/>
              </w:rPr>
              <w:t xml:space="preserve"> </w:t>
            </w:r>
            <w:r w:rsidRPr="002F14F8" w:rsidR="001C7F6C">
              <w:rPr>
                <w:sz w:val="20"/>
                <w:szCs w:val="20"/>
              </w:rPr>
              <w:t>Partner</w:t>
            </w:r>
            <w:r w:rsidRPr="002F14F8">
              <w:rPr>
                <w:sz w:val="20"/>
                <w:szCs w:val="20"/>
              </w:rPr>
              <w:t>s in Program Year 3)</w:t>
            </w:r>
          </w:p>
        </w:tc>
        <w:tc>
          <w:tcPr>
            <w:tcW w:w="797" w:type="dxa"/>
            <w:tcBorders>
              <w:top w:val="single" w:sz="4" w:space="0" w:color="auto"/>
              <w:left w:val="nil"/>
              <w:bottom w:val="single" w:sz="8" w:space="0" w:color="auto"/>
              <w:right w:val="nil"/>
            </w:tcBorders>
            <w:shd w:val="clear" w:color="auto" w:fill="auto"/>
            <w:vAlign w:val="center"/>
          </w:tcPr>
          <w:p w:rsidR="006F1E99" w:rsidRPr="002F14F8" w:rsidP="00051750" w14:paraId="3394E46C" w14:textId="555ADA1D">
            <w:pPr>
              <w:widowControl/>
              <w:autoSpaceDE/>
              <w:autoSpaceDN/>
              <w:adjustRightInd/>
              <w:jc w:val="right"/>
              <w:rPr>
                <w:sz w:val="20"/>
                <w:szCs w:val="20"/>
              </w:rPr>
            </w:pPr>
            <w:r w:rsidRPr="002F14F8">
              <w:rPr>
                <w:sz w:val="20"/>
                <w:szCs w:val="20"/>
              </w:rPr>
              <w:t>0</w:t>
            </w:r>
          </w:p>
        </w:tc>
        <w:tc>
          <w:tcPr>
            <w:tcW w:w="1076" w:type="dxa"/>
            <w:tcBorders>
              <w:top w:val="single" w:sz="4" w:space="0" w:color="auto"/>
              <w:left w:val="single" w:sz="4" w:space="0" w:color="auto"/>
              <w:bottom w:val="single" w:sz="8" w:space="0" w:color="auto"/>
              <w:right w:val="nil"/>
            </w:tcBorders>
            <w:shd w:val="clear" w:color="auto" w:fill="auto"/>
            <w:vAlign w:val="center"/>
          </w:tcPr>
          <w:p w:rsidR="006F1E99" w:rsidRPr="002F14F8" w:rsidP="00051750" w14:paraId="720BC3E5" w14:textId="196E6606">
            <w:pPr>
              <w:widowControl/>
              <w:autoSpaceDE/>
              <w:autoSpaceDN/>
              <w:adjustRightInd/>
              <w:jc w:val="right"/>
              <w:rPr>
                <w:sz w:val="20"/>
                <w:szCs w:val="20"/>
              </w:rPr>
            </w:pPr>
            <w:r w:rsidRPr="002F14F8">
              <w:rPr>
                <w:sz w:val="20"/>
                <w:szCs w:val="20"/>
              </w:rPr>
              <w:t>5</w:t>
            </w:r>
          </w:p>
        </w:tc>
        <w:tc>
          <w:tcPr>
            <w:tcW w:w="1077" w:type="dxa"/>
            <w:tcBorders>
              <w:top w:val="single" w:sz="4" w:space="0" w:color="auto"/>
              <w:left w:val="single" w:sz="4" w:space="0" w:color="auto"/>
              <w:bottom w:val="single" w:sz="8" w:space="0" w:color="auto"/>
              <w:right w:val="nil"/>
            </w:tcBorders>
            <w:shd w:val="clear" w:color="auto" w:fill="auto"/>
            <w:vAlign w:val="center"/>
          </w:tcPr>
          <w:p w:rsidR="006F1E99" w:rsidRPr="002F14F8" w:rsidP="00051750" w14:paraId="48671F07" w14:textId="3B4CC5B4">
            <w:pPr>
              <w:widowControl/>
              <w:autoSpaceDE/>
              <w:autoSpaceDN/>
              <w:adjustRightInd/>
              <w:jc w:val="right"/>
              <w:rPr>
                <w:sz w:val="20"/>
                <w:szCs w:val="20"/>
              </w:rPr>
            </w:pPr>
            <w:r w:rsidRPr="002F14F8">
              <w:rPr>
                <w:sz w:val="20"/>
                <w:szCs w:val="20"/>
              </w:rPr>
              <w:t>0</w:t>
            </w:r>
          </w:p>
        </w:tc>
        <w:tc>
          <w:tcPr>
            <w:tcW w:w="1076" w:type="dxa"/>
            <w:tcBorders>
              <w:top w:val="single" w:sz="4" w:space="0" w:color="auto"/>
              <w:left w:val="single" w:sz="4" w:space="0" w:color="auto"/>
              <w:bottom w:val="single" w:sz="8" w:space="0" w:color="auto"/>
              <w:right w:val="nil"/>
            </w:tcBorders>
            <w:shd w:val="clear" w:color="auto" w:fill="auto"/>
            <w:vAlign w:val="center"/>
          </w:tcPr>
          <w:p w:rsidR="006F1E99" w:rsidRPr="002F14F8" w:rsidP="00051750" w14:paraId="371E2CAE" w14:textId="0B4955D9">
            <w:pPr>
              <w:widowControl/>
              <w:autoSpaceDE/>
              <w:autoSpaceDN/>
              <w:adjustRightInd/>
              <w:jc w:val="right"/>
              <w:rPr>
                <w:sz w:val="20"/>
                <w:szCs w:val="20"/>
              </w:rPr>
            </w:pPr>
            <w:r w:rsidRPr="002F14F8">
              <w:rPr>
                <w:sz w:val="20"/>
                <w:szCs w:val="20"/>
              </w:rPr>
              <w:t>0.25</w:t>
            </w:r>
          </w:p>
        </w:tc>
        <w:tc>
          <w:tcPr>
            <w:tcW w:w="1077" w:type="dxa"/>
            <w:tcBorders>
              <w:top w:val="single" w:sz="4" w:space="0" w:color="auto"/>
              <w:left w:val="single" w:sz="4" w:space="0" w:color="auto"/>
              <w:bottom w:val="single" w:sz="8" w:space="0" w:color="auto"/>
              <w:right w:val="nil"/>
            </w:tcBorders>
            <w:shd w:val="clear" w:color="auto" w:fill="auto"/>
            <w:vAlign w:val="center"/>
          </w:tcPr>
          <w:p w:rsidR="006F1E99" w:rsidRPr="002F14F8" w:rsidP="00051750" w14:paraId="1BA4E096" w14:textId="176F15F0">
            <w:pPr>
              <w:widowControl/>
              <w:autoSpaceDE/>
              <w:autoSpaceDN/>
              <w:adjustRightInd/>
              <w:jc w:val="right"/>
              <w:rPr>
                <w:sz w:val="20"/>
                <w:szCs w:val="20"/>
              </w:rPr>
            </w:pPr>
            <w:r w:rsidRPr="002F14F8">
              <w:rPr>
                <w:sz w:val="20"/>
                <w:szCs w:val="20"/>
              </w:rPr>
              <w:t>5.25</w:t>
            </w:r>
          </w:p>
        </w:tc>
        <w:tc>
          <w:tcPr>
            <w:tcW w:w="1671" w:type="dxa"/>
            <w:tcBorders>
              <w:top w:val="single" w:sz="4" w:space="0" w:color="auto"/>
              <w:left w:val="single" w:sz="4" w:space="0" w:color="auto"/>
              <w:bottom w:val="single" w:sz="8" w:space="0" w:color="auto"/>
              <w:right w:val="single" w:sz="4" w:space="0" w:color="auto"/>
            </w:tcBorders>
            <w:shd w:val="clear" w:color="auto" w:fill="auto"/>
            <w:noWrap/>
            <w:vAlign w:val="center"/>
          </w:tcPr>
          <w:p w:rsidR="006F1E99" w:rsidRPr="002F14F8" w:rsidP="00051750" w14:paraId="1F489803" w14:textId="6F6FFAC1">
            <w:pPr>
              <w:widowControl/>
              <w:autoSpaceDE/>
              <w:autoSpaceDN/>
              <w:adjustRightInd/>
              <w:jc w:val="right"/>
              <w:rPr>
                <w:sz w:val="20"/>
                <w:szCs w:val="20"/>
              </w:rPr>
            </w:pPr>
            <w:r w:rsidRPr="002F14F8">
              <w:rPr>
                <w:sz w:val="20"/>
                <w:szCs w:val="20"/>
              </w:rPr>
              <w:t>2</w:t>
            </w:r>
            <w:r w:rsidRPr="002F14F8" w:rsidR="00A449A6">
              <w:rPr>
                <w:sz w:val="20"/>
                <w:szCs w:val="20"/>
              </w:rPr>
              <w:t>7</w:t>
            </w:r>
            <w:r w:rsidRPr="002F14F8">
              <w:rPr>
                <w:sz w:val="20"/>
                <w:szCs w:val="20"/>
              </w:rPr>
              <w:t>4.</w:t>
            </w:r>
            <w:r w:rsidRPr="002F14F8" w:rsidR="00A449A6">
              <w:rPr>
                <w:sz w:val="20"/>
                <w:szCs w:val="20"/>
              </w:rPr>
              <w:t>7</w:t>
            </w:r>
            <w:r w:rsidRPr="002F14F8">
              <w:rPr>
                <w:sz w:val="20"/>
                <w:szCs w:val="20"/>
              </w:rPr>
              <w:t>5</w:t>
            </w:r>
          </w:p>
        </w:tc>
        <w:tc>
          <w:tcPr>
            <w:tcW w:w="1671" w:type="dxa"/>
            <w:tcBorders>
              <w:top w:val="single" w:sz="4" w:space="0" w:color="auto"/>
              <w:left w:val="nil"/>
              <w:bottom w:val="single" w:sz="8" w:space="0" w:color="auto"/>
              <w:right w:val="single" w:sz="8" w:space="0" w:color="auto"/>
            </w:tcBorders>
            <w:shd w:val="clear" w:color="auto" w:fill="auto"/>
            <w:noWrap/>
            <w:vAlign w:val="center"/>
          </w:tcPr>
          <w:p w:rsidR="006F1E99" w:rsidRPr="002F14F8" w:rsidP="00051750" w14:paraId="737F89F0" w14:textId="62D05B7C">
            <w:pPr>
              <w:widowControl/>
              <w:autoSpaceDE/>
              <w:autoSpaceDN/>
              <w:adjustRightInd/>
              <w:jc w:val="right"/>
              <w:rPr>
                <w:sz w:val="20"/>
                <w:szCs w:val="20"/>
              </w:rPr>
            </w:pPr>
            <w:r w:rsidRPr="002F14F8">
              <w:rPr>
                <w:sz w:val="20"/>
                <w:szCs w:val="20"/>
              </w:rPr>
              <w:t>$</w:t>
            </w:r>
            <w:r w:rsidRPr="002F14F8" w:rsidR="004A24F9">
              <w:rPr>
                <w:sz w:val="20"/>
                <w:szCs w:val="20"/>
              </w:rPr>
              <w:t>41,326.22</w:t>
            </w:r>
          </w:p>
        </w:tc>
      </w:tr>
      <w:tr w14:paraId="4B3B2FFB" w14:textId="77777777" w:rsidTr="00732FBA">
        <w:tblPrEx>
          <w:tblW w:w="0" w:type="auto"/>
          <w:jc w:val="center"/>
          <w:tblLayout w:type="fixed"/>
          <w:tblLook w:val="0000"/>
        </w:tblPrEx>
        <w:trPr>
          <w:trHeight w:val="50"/>
          <w:jc w:val="center"/>
        </w:trPr>
        <w:tc>
          <w:tcPr>
            <w:tcW w:w="4495" w:type="dxa"/>
            <w:gridSpan w:val="2"/>
            <w:tcBorders>
              <w:top w:val="single" w:sz="8" w:space="0" w:color="auto"/>
              <w:left w:val="single" w:sz="8" w:space="0" w:color="auto"/>
              <w:bottom w:val="single" w:sz="8" w:space="0" w:color="auto"/>
              <w:right w:val="single" w:sz="4" w:space="0" w:color="auto"/>
            </w:tcBorders>
            <w:shd w:val="clear" w:color="auto" w:fill="D9D9D9" w:themeFill="background1" w:themeFillShade="D9"/>
            <w:vAlign w:val="bottom"/>
          </w:tcPr>
          <w:p w:rsidR="00186253" w:rsidRPr="002F14F8" w:rsidP="00732FBA" w14:paraId="77E648E0" w14:textId="55392297">
            <w:pPr>
              <w:widowControl/>
              <w:autoSpaceDE/>
              <w:autoSpaceDN/>
              <w:adjustRightInd/>
              <w:rPr>
                <w:b/>
                <w:bCs/>
                <w:i/>
                <w:iCs/>
                <w:sz w:val="20"/>
                <w:szCs w:val="20"/>
              </w:rPr>
            </w:pPr>
            <w:r w:rsidRPr="002F14F8">
              <w:rPr>
                <w:b/>
                <w:bCs/>
                <w:i/>
                <w:iCs/>
                <w:sz w:val="20"/>
                <w:szCs w:val="20"/>
              </w:rPr>
              <w:t>Subtotal --</w:t>
            </w:r>
            <w:r w:rsidRPr="002F14F8">
              <w:rPr>
                <w:b/>
                <w:bCs/>
                <w:i/>
                <w:iCs/>
                <w:sz w:val="20"/>
                <w:szCs w:val="20"/>
              </w:rPr>
              <w:t xml:space="preserve"> </w:t>
            </w:r>
            <w:r w:rsidRPr="002F14F8">
              <w:rPr>
                <w:b/>
                <w:bCs/>
                <w:i/>
                <w:iCs/>
                <w:sz w:val="20"/>
                <w:szCs w:val="20"/>
              </w:rPr>
              <w:t>Annual Reports</w:t>
            </w:r>
          </w:p>
        </w:tc>
        <w:tc>
          <w:tcPr>
            <w:tcW w:w="797" w:type="dxa"/>
            <w:tcBorders>
              <w:top w:val="single" w:sz="8" w:space="0" w:color="auto"/>
              <w:left w:val="single" w:sz="4" w:space="0" w:color="auto"/>
              <w:bottom w:val="single" w:sz="8" w:space="0" w:color="auto"/>
              <w:right w:val="nil"/>
            </w:tcBorders>
            <w:shd w:val="clear" w:color="auto" w:fill="D9D9D9" w:themeFill="background1" w:themeFillShade="D9"/>
            <w:vAlign w:val="center"/>
          </w:tcPr>
          <w:p w:rsidR="00186253" w:rsidRPr="002F14F8" w:rsidP="00051750" w14:paraId="5886ADD0" w14:textId="1E0A2C07">
            <w:pPr>
              <w:widowControl/>
              <w:autoSpaceDE/>
              <w:autoSpaceDN/>
              <w:adjustRightInd/>
              <w:jc w:val="right"/>
              <w:rPr>
                <w:b/>
                <w:bCs/>
                <w:i/>
                <w:iCs/>
                <w:sz w:val="20"/>
                <w:szCs w:val="20"/>
              </w:rPr>
            </w:pPr>
            <w:r w:rsidRPr="002F14F8">
              <w:rPr>
                <w:b/>
                <w:bCs/>
                <w:i/>
                <w:iCs/>
                <w:sz w:val="20"/>
                <w:szCs w:val="20"/>
              </w:rPr>
              <w:t>0</w:t>
            </w:r>
          </w:p>
        </w:tc>
        <w:tc>
          <w:tcPr>
            <w:tcW w:w="1076" w:type="dxa"/>
            <w:tcBorders>
              <w:top w:val="single" w:sz="8" w:space="0" w:color="auto"/>
              <w:left w:val="single" w:sz="4" w:space="0" w:color="auto"/>
              <w:bottom w:val="single" w:sz="8" w:space="0" w:color="auto"/>
              <w:right w:val="nil"/>
            </w:tcBorders>
            <w:shd w:val="clear" w:color="auto" w:fill="D9D9D9" w:themeFill="background1" w:themeFillShade="D9"/>
            <w:vAlign w:val="center"/>
          </w:tcPr>
          <w:p w:rsidR="00186253" w:rsidRPr="002F14F8" w:rsidP="00051750" w14:paraId="41C6E8E4" w14:textId="0D221C6E">
            <w:pPr>
              <w:widowControl/>
              <w:autoSpaceDE/>
              <w:autoSpaceDN/>
              <w:adjustRightInd/>
              <w:jc w:val="right"/>
              <w:rPr>
                <w:b/>
                <w:bCs/>
                <w:i/>
                <w:iCs/>
                <w:sz w:val="20"/>
                <w:szCs w:val="20"/>
              </w:rPr>
            </w:pPr>
            <w:r w:rsidRPr="002F14F8">
              <w:rPr>
                <w:b/>
                <w:bCs/>
                <w:i/>
                <w:iCs/>
                <w:sz w:val="20"/>
                <w:szCs w:val="20"/>
              </w:rPr>
              <w:t>11</w:t>
            </w:r>
          </w:p>
        </w:tc>
        <w:tc>
          <w:tcPr>
            <w:tcW w:w="1077" w:type="dxa"/>
            <w:tcBorders>
              <w:top w:val="single" w:sz="8" w:space="0" w:color="auto"/>
              <w:left w:val="single" w:sz="4" w:space="0" w:color="auto"/>
              <w:bottom w:val="single" w:sz="8" w:space="0" w:color="auto"/>
              <w:right w:val="nil"/>
            </w:tcBorders>
            <w:shd w:val="clear" w:color="auto" w:fill="D9D9D9" w:themeFill="background1" w:themeFillShade="D9"/>
            <w:vAlign w:val="center"/>
          </w:tcPr>
          <w:p w:rsidR="00186253" w:rsidRPr="002F14F8" w:rsidP="00051750" w14:paraId="06E154FD" w14:textId="441A6CBC">
            <w:pPr>
              <w:widowControl/>
              <w:autoSpaceDE/>
              <w:autoSpaceDN/>
              <w:adjustRightInd/>
              <w:jc w:val="right"/>
              <w:rPr>
                <w:b/>
                <w:bCs/>
                <w:i/>
                <w:iCs/>
                <w:sz w:val="20"/>
                <w:szCs w:val="20"/>
              </w:rPr>
            </w:pPr>
            <w:r w:rsidRPr="002F14F8">
              <w:rPr>
                <w:b/>
                <w:bCs/>
                <w:i/>
                <w:iCs/>
                <w:sz w:val="20"/>
                <w:szCs w:val="20"/>
              </w:rPr>
              <w:t>0</w:t>
            </w:r>
          </w:p>
        </w:tc>
        <w:tc>
          <w:tcPr>
            <w:tcW w:w="1076" w:type="dxa"/>
            <w:tcBorders>
              <w:top w:val="single" w:sz="8" w:space="0" w:color="auto"/>
              <w:left w:val="single" w:sz="4" w:space="0" w:color="auto"/>
              <w:bottom w:val="single" w:sz="8" w:space="0" w:color="auto"/>
              <w:right w:val="nil"/>
            </w:tcBorders>
            <w:shd w:val="clear" w:color="auto" w:fill="D9D9D9" w:themeFill="background1" w:themeFillShade="D9"/>
            <w:vAlign w:val="center"/>
          </w:tcPr>
          <w:p w:rsidR="00186253" w:rsidRPr="002F14F8" w:rsidP="00051750" w14:paraId="0D861F71" w14:textId="3F93E982">
            <w:pPr>
              <w:widowControl/>
              <w:autoSpaceDE/>
              <w:autoSpaceDN/>
              <w:adjustRightInd/>
              <w:jc w:val="right"/>
              <w:rPr>
                <w:b/>
                <w:bCs/>
                <w:i/>
                <w:iCs/>
                <w:sz w:val="20"/>
                <w:szCs w:val="20"/>
              </w:rPr>
            </w:pPr>
            <w:r w:rsidRPr="002F14F8">
              <w:rPr>
                <w:b/>
                <w:bCs/>
                <w:i/>
                <w:iCs/>
                <w:sz w:val="20"/>
                <w:szCs w:val="20"/>
              </w:rPr>
              <w:t>0.5</w:t>
            </w:r>
          </w:p>
        </w:tc>
        <w:tc>
          <w:tcPr>
            <w:tcW w:w="1077" w:type="dxa"/>
            <w:tcBorders>
              <w:top w:val="single" w:sz="8" w:space="0" w:color="auto"/>
              <w:left w:val="single" w:sz="4" w:space="0" w:color="auto"/>
              <w:bottom w:val="single" w:sz="8" w:space="0" w:color="auto"/>
              <w:right w:val="nil"/>
            </w:tcBorders>
            <w:shd w:val="clear" w:color="auto" w:fill="D9D9D9" w:themeFill="background1" w:themeFillShade="D9"/>
            <w:vAlign w:val="center"/>
          </w:tcPr>
          <w:p w:rsidR="00186253" w:rsidRPr="002F14F8" w:rsidP="00051750" w14:paraId="6D70E7FF" w14:textId="74D4A0E2">
            <w:pPr>
              <w:widowControl/>
              <w:autoSpaceDE/>
              <w:autoSpaceDN/>
              <w:adjustRightInd/>
              <w:jc w:val="right"/>
              <w:rPr>
                <w:b/>
                <w:bCs/>
                <w:i/>
                <w:iCs/>
                <w:sz w:val="20"/>
                <w:szCs w:val="20"/>
              </w:rPr>
            </w:pPr>
            <w:r w:rsidRPr="002F14F8">
              <w:rPr>
                <w:b/>
                <w:bCs/>
                <w:i/>
                <w:iCs/>
                <w:sz w:val="20"/>
                <w:szCs w:val="20"/>
              </w:rPr>
              <w:t>11.5</w:t>
            </w:r>
          </w:p>
        </w:tc>
        <w:tc>
          <w:tcPr>
            <w:tcW w:w="1671" w:type="dxa"/>
            <w:tcBorders>
              <w:top w:val="single" w:sz="8" w:space="0" w:color="auto"/>
              <w:left w:val="single" w:sz="4" w:space="0" w:color="auto"/>
              <w:bottom w:val="single" w:sz="8" w:space="0" w:color="auto"/>
              <w:right w:val="single" w:sz="4" w:space="0" w:color="auto"/>
            </w:tcBorders>
            <w:shd w:val="clear" w:color="auto" w:fill="D9D9D9" w:themeFill="background1" w:themeFillShade="D9"/>
            <w:noWrap/>
            <w:vAlign w:val="center"/>
          </w:tcPr>
          <w:p w:rsidR="00186253" w:rsidRPr="002F14F8" w:rsidP="00051750" w14:paraId="1F811973" w14:textId="34A2BFCC">
            <w:pPr>
              <w:widowControl/>
              <w:autoSpaceDE/>
              <w:autoSpaceDN/>
              <w:adjustRightInd/>
              <w:jc w:val="right"/>
              <w:rPr>
                <w:b/>
                <w:i/>
                <w:iCs/>
                <w:sz w:val="20"/>
                <w:szCs w:val="20"/>
              </w:rPr>
            </w:pPr>
            <w:r w:rsidRPr="002F14F8">
              <w:rPr>
                <w:b/>
                <w:i/>
                <w:iCs/>
                <w:sz w:val="20"/>
                <w:szCs w:val="20"/>
              </w:rPr>
              <w:t>283.08</w:t>
            </w:r>
          </w:p>
        </w:tc>
        <w:tc>
          <w:tcPr>
            <w:tcW w:w="1671" w:type="dxa"/>
            <w:tcBorders>
              <w:top w:val="single" w:sz="8" w:space="0" w:color="auto"/>
              <w:left w:val="nil"/>
              <w:bottom w:val="single" w:sz="8" w:space="0" w:color="auto"/>
              <w:right w:val="single" w:sz="8" w:space="0" w:color="auto"/>
            </w:tcBorders>
            <w:shd w:val="clear" w:color="auto" w:fill="D9D9D9" w:themeFill="background1" w:themeFillShade="D9"/>
            <w:noWrap/>
            <w:vAlign w:val="center"/>
          </w:tcPr>
          <w:p w:rsidR="00186253" w:rsidRPr="002F14F8" w:rsidP="00051750" w14:paraId="1BD165CD" w14:textId="64627774">
            <w:pPr>
              <w:widowControl/>
              <w:autoSpaceDE/>
              <w:autoSpaceDN/>
              <w:adjustRightInd/>
              <w:jc w:val="right"/>
              <w:rPr>
                <w:b/>
                <w:i/>
                <w:iCs/>
                <w:sz w:val="20"/>
                <w:szCs w:val="20"/>
              </w:rPr>
            </w:pPr>
            <w:r w:rsidRPr="002F14F8">
              <w:rPr>
                <w:b/>
                <w:i/>
                <w:iCs/>
                <w:sz w:val="20"/>
                <w:szCs w:val="20"/>
              </w:rPr>
              <w:t>$</w:t>
            </w:r>
            <w:r w:rsidRPr="002F14F8" w:rsidR="004A24F9">
              <w:rPr>
                <w:b/>
                <w:i/>
                <w:iCs/>
                <w:sz w:val="20"/>
                <w:szCs w:val="20"/>
              </w:rPr>
              <w:t>42,531.09</w:t>
            </w:r>
          </w:p>
        </w:tc>
      </w:tr>
      <w:tr w14:paraId="79CB4655" w14:textId="77777777" w:rsidTr="00732FBA">
        <w:tblPrEx>
          <w:tblW w:w="0" w:type="auto"/>
          <w:jc w:val="center"/>
          <w:tblLayout w:type="fixed"/>
          <w:tblLook w:val="0000"/>
        </w:tblPrEx>
        <w:trPr>
          <w:trHeight w:val="20"/>
          <w:jc w:val="center"/>
        </w:trPr>
        <w:tc>
          <w:tcPr>
            <w:tcW w:w="1795" w:type="dxa"/>
            <w:tcBorders>
              <w:top w:val="single" w:sz="8" w:space="0" w:color="auto"/>
              <w:left w:val="single" w:sz="8" w:space="0" w:color="auto"/>
              <w:bottom w:val="single" w:sz="8" w:space="0" w:color="auto"/>
              <w:right w:val="single" w:sz="4" w:space="0" w:color="auto"/>
            </w:tcBorders>
            <w:shd w:val="clear" w:color="auto" w:fill="auto"/>
            <w:vAlign w:val="bottom"/>
          </w:tcPr>
          <w:p w:rsidR="006F1E99" w:rsidRPr="002F14F8" w:rsidP="006F1E99" w14:paraId="38AC871A" w14:textId="15D10F14">
            <w:pPr>
              <w:widowControl/>
              <w:autoSpaceDE/>
              <w:autoSpaceDN/>
              <w:adjustRightInd/>
              <w:rPr>
                <w:b/>
                <w:bCs/>
                <w:sz w:val="20"/>
                <w:szCs w:val="20"/>
              </w:rPr>
            </w:pPr>
            <w:r w:rsidRPr="002F14F8">
              <w:rPr>
                <w:b/>
                <w:bCs/>
                <w:sz w:val="20"/>
                <w:szCs w:val="20"/>
              </w:rPr>
              <w:t xml:space="preserve">TOTAL </w:t>
            </w:r>
          </w:p>
        </w:tc>
        <w:tc>
          <w:tcPr>
            <w:tcW w:w="2700" w:type="dxa"/>
            <w:tcBorders>
              <w:top w:val="single" w:sz="8" w:space="0" w:color="auto"/>
              <w:left w:val="nil"/>
              <w:bottom w:val="single" w:sz="8" w:space="0" w:color="auto"/>
              <w:right w:val="nil"/>
            </w:tcBorders>
            <w:shd w:val="clear" w:color="auto" w:fill="auto"/>
            <w:vAlign w:val="bottom"/>
          </w:tcPr>
          <w:p w:rsidR="006F1E99" w:rsidRPr="002F14F8" w:rsidP="006F1E99" w14:paraId="4DC7BEE5" w14:textId="3E7C83A4">
            <w:pPr>
              <w:widowControl/>
              <w:autoSpaceDE/>
              <w:autoSpaceDN/>
              <w:adjustRightInd/>
              <w:rPr>
                <w:b/>
                <w:bCs/>
                <w:sz w:val="20"/>
                <w:szCs w:val="20"/>
              </w:rPr>
            </w:pPr>
          </w:p>
        </w:tc>
        <w:tc>
          <w:tcPr>
            <w:tcW w:w="797" w:type="dxa"/>
            <w:tcBorders>
              <w:top w:val="single" w:sz="8" w:space="0" w:color="auto"/>
              <w:left w:val="single" w:sz="4" w:space="0" w:color="auto"/>
              <w:bottom w:val="single" w:sz="8" w:space="0" w:color="auto"/>
              <w:right w:val="nil"/>
            </w:tcBorders>
            <w:shd w:val="clear" w:color="auto" w:fill="auto"/>
            <w:vAlign w:val="center"/>
          </w:tcPr>
          <w:p w:rsidR="006F1E99" w:rsidRPr="002F14F8" w:rsidP="00051750" w14:paraId="02F337DA" w14:textId="490F3299">
            <w:pPr>
              <w:widowControl/>
              <w:autoSpaceDE/>
              <w:autoSpaceDN/>
              <w:adjustRightInd/>
              <w:jc w:val="right"/>
              <w:rPr>
                <w:b/>
                <w:bCs/>
                <w:sz w:val="20"/>
                <w:szCs w:val="20"/>
              </w:rPr>
            </w:pPr>
            <w:r w:rsidRPr="002F14F8">
              <w:rPr>
                <w:b/>
                <w:bCs/>
                <w:sz w:val="20"/>
                <w:szCs w:val="20"/>
              </w:rPr>
              <w:t>2</w:t>
            </w:r>
          </w:p>
        </w:tc>
        <w:tc>
          <w:tcPr>
            <w:tcW w:w="1076" w:type="dxa"/>
            <w:tcBorders>
              <w:top w:val="single" w:sz="8" w:space="0" w:color="auto"/>
              <w:left w:val="single" w:sz="4" w:space="0" w:color="auto"/>
              <w:bottom w:val="single" w:sz="8" w:space="0" w:color="auto"/>
              <w:right w:val="nil"/>
            </w:tcBorders>
            <w:shd w:val="clear" w:color="auto" w:fill="auto"/>
            <w:vAlign w:val="center"/>
          </w:tcPr>
          <w:p w:rsidR="006F1E99" w:rsidRPr="002F14F8" w:rsidP="00051750" w14:paraId="47B265CF" w14:textId="56607C9F">
            <w:pPr>
              <w:widowControl/>
              <w:autoSpaceDE/>
              <w:autoSpaceDN/>
              <w:adjustRightInd/>
              <w:jc w:val="right"/>
              <w:rPr>
                <w:b/>
                <w:bCs/>
                <w:sz w:val="20"/>
                <w:szCs w:val="20"/>
              </w:rPr>
            </w:pPr>
            <w:r w:rsidRPr="002F14F8">
              <w:rPr>
                <w:b/>
                <w:bCs/>
                <w:sz w:val="20"/>
                <w:szCs w:val="20"/>
              </w:rPr>
              <w:t>13.25</w:t>
            </w:r>
          </w:p>
        </w:tc>
        <w:tc>
          <w:tcPr>
            <w:tcW w:w="1077" w:type="dxa"/>
            <w:tcBorders>
              <w:top w:val="single" w:sz="8" w:space="0" w:color="auto"/>
              <w:left w:val="single" w:sz="4" w:space="0" w:color="auto"/>
              <w:bottom w:val="single" w:sz="8" w:space="0" w:color="auto"/>
              <w:right w:val="nil"/>
            </w:tcBorders>
            <w:shd w:val="clear" w:color="auto" w:fill="auto"/>
            <w:vAlign w:val="center"/>
          </w:tcPr>
          <w:p w:rsidR="006F1E99" w:rsidRPr="002F14F8" w:rsidP="00051750" w14:paraId="21F89836" w14:textId="43559EF6">
            <w:pPr>
              <w:widowControl/>
              <w:autoSpaceDE/>
              <w:autoSpaceDN/>
              <w:adjustRightInd/>
              <w:jc w:val="right"/>
              <w:rPr>
                <w:b/>
                <w:bCs/>
                <w:sz w:val="20"/>
                <w:szCs w:val="20"/>
              </w:rPr>
            </w:pPr>
            <w:r w:rsidRPr="002F14F8">
              <w:rPr>
                <w:b/>
                <w:bCs/>
                <w:sz w:val="20"/>
                <w:szCs w:val="20"/>
              </w:rPr>
              <w:t>2</w:t>
            </w:r>
          </w:p>
        </w:tc>
        <w:tc>
          <w:tcPr>
            <w:tcW w:w="1076" w:type="dxa"/>
            <w:tcBorders>
              <w:top w:val="single" w:sz="8" w:space="0" w:color="auto"/>
              <w:left w:val="single" w:sz="4" w:space="0" w:color="auto"/>
              <w:bottom w:val="single" w:sz="8" w:space="0" w:color="auto"/>
              <w:right w:val="nil"/>
            </w:tcBorders>
            <w:shd w:val="clear" w:color="auto" w:fill="auto"/>
            <w:vAlign w:val="center"/>
          </w:tcPr>
          <w:p w:rsidR="006F1E99" w:rsidRPr="002F14F8" w:rsidP="00051750" w14:paraId="58F40A36" w14:textId="11832319">
            <w:pPr>
              <w:widowControl/>
              <w:autoSpaceDE/>
              <w:autoSpaceDN/>
              <w:adjustRightInd/>
              <w:jc w:val="right"/>
              <w:rPr>
                <w:b/>
                <w:bCs/>
                <w:sz w:val="20"/>
                <w:szCs w:val="20"/>
              </w:rPr>
            </w:pPr>
            <w:r w:rsidRPr="002F14F8">
              <w:rPr>
                <w:b/>
                <w:bCs/>
                <w:sz w:val="20"/>
                <w:szCs w:val="20"/>
              </w:rPr>
              <w:t>0.75</w:t>
            </w:r>
          </w:p>
        </w:tc>
        <w:tc>
          <w:tcPr>
            <w:tcW w:w="1077" w:type="dxa"/>
            <w:tcBorders>
              <w:top w:val="single" w:sz="8" w:space="0" w:color="auto"/>
              <w:left w:val="single" w:sz="4" w:space="0" w:color="auto"/>
              <w:bottom w:val="single" w:sz="8" w:space="0" w:color="auto"/>
              <w:right w:val="nil"/>
            </w:tcBorders>
            <w:shd w:val="clear" w:color="auto" w:fill="auto"/>
            <w:vAlign w:val="center"/>
          </w:tcPr>
          <w:p w:rsidR="006F1E99" w:rsidRPr="002F14F8" w:rsidP="00051750" w14:paraId="2538951B" w14:textId="11F5DD56">
            <w:pPr>
              <w:widowControl/>
              <w:autoSpaceDE/>
              <w:autoSpaceDN/>
              <w:adjustRightInd/>
              <w:jc w:val="right"/>
              <w:rPr>
                <w:b/>
                <w:bCs/>
                <w:sz w:val="20"/>
                <w:szCs w:val="20"/>
              </w:rPr>
            </w:pPr>
            <w:r w:rsidRPr="002F14F8">
              <w:rPr>
                <w:b/>
                <w:bCs/>
                <w:sz w:val="20"/>
                <w:szCs w:val="20"/>
              </w:rPr>
              <w:t>18</w:t>
            </w:r>
          </w:p>
        </w:tc>
        <w:tc>
          <w:tcPr>
            <w:tcW w:w="1671" w:type="dxa"/>
            <w:tcBorders>
              <w:top w:val="single" w:sz="8" w:space="0" w:color="auto"/>
              <w:left w:val="single" w:sz="4" w:space="0" w:color="auto"/>
              <w:bottom w:val="single" w:sz="8" w:space="0" w:color="auto"/>
              <w:right w:val="single" w:sz="4" w:space="0" w:color="auto"/>
            </w:tcBorders>
            <w:shd w:val="clear" w:color="auto" w:fill="auto"/>
            <w:noWrap/>
            <w:vAlign w:val="center"/>
          </w:tcPr>
          <w:p w:rsidR="006F1E99" w:rsidRPr="002F14F8" w:rsidP="00051750" w14:paraId="06BCFE56" w14:textId="70CE012E">
            <w:pPr>
              <w:widowControl/>
              <w:autoSpaceDE/>
              <w:autoSpaceDN/>
              <w:adjustRightInd/>
              <w:jc w:val="right"/>
              <w:rPr>
                <w:b/>
                <w:sz w:val="20"/>
                <w:szCs w:val="20"/>
              </w:rPr>
            </w:pPr>
            <w:r w:rsidRPr="002F14F8">
              <w:rPr>
                <w:b/>
                <w:sz w:val="20"/>
                <w:szCs w:val="20"/>
              </w:rPr>
              <w:t>291.75</w:t>
            </w:r>
          </w:p>
        </w:tc>
        <w:tc>
          <w:tcPr>
            <w:tcW w:w="1671" w:type="dxa"/>
            <w:tcBorders>
              <w:top w:val="single" w:sz="8" w:space="0" w:color="auto"/>
              <w:left w:val="nil"/>
              <w:bottom w:val="single" w:sz="8" w:space="0" w:color="auto"/>
              <w:right w:val="single" w:sz="8" w:space="0" w:color="auto"/>
            </w:tcBorders>
            <w:shd w:val="clear" w:color="auto" w:fill="auto"/>
            <w:noWrap/>
            <w:vAlign w:val="center"/>
          </w:tcPr>
          <w:p w:rsidR="006F1E99" w:rsidRPr="002F14F8" w:rsidP="00051750" w14:paraId="11796959" w14:textId="4A30C733">
            <w:pPr>
              <w:widowControl/>
              <w:autoSpaceDE/>
              <w:autoSpaceDN/>
              <w:adjustRightInd/>
              <w:jc w:val="right"/>
              <w:rPr>
                <w:b/>
                <w:sz w:val="20"/>
                <w:szCs w:val="20"/>
              </w:rPr>
            </w:pPr>
            <w:r w:rsidRPr="002F14F8">
              <w:rPr>
                <w:b/>
                <w:sz w:val="20"/>
                <w:szCs w:val="20"/>
              </w:rPr>
              <w:t>$43,702.09</w:t>
            </w:r>
          </w:p>
        </w:tc>
      </w:tr>
      <w:tr w14:paraId="6D33CD00" w14:textId="77777777" w:rsidTr="00051750">
        <w:tblPrEx>
          <w:tblW w:w="0" w:type="auto"/>
          <w:jc w:val="center"/>
          <w:tblLayout w:type="fixed"/>
          <w:tblLook w:val="0000"/>
        </w:tblPrEx>
        <w:trPr>
          <w:trHeight w:val="20"/>
          <w:jc w:val="center"/>
        </w:trPr>
        <w:tc>
          <w:tcPr>
            <w:tcW w:w="1795" w:type="dxa"/>
            <w:tcBorders>
              <w:top w:val="single" w:sz="8" w:space="0" w:color="auto"/>
              <w:left w:val="single" w:sz="8" w:space="0" w:color="auto"/>
              <w:bottom w:val="single" w:sz="8" w:space="0" w:color="auto"/>
              <w:right w:val="single" w:sz="4" w:space="0" w:color="auto"/>
            </w:tcBorders>
            <w:shd w:val="clear" w:color="auto" w:fill="auto"/>
            <w:vAlign w:val="bottom"/>
          </w:tcPr>
          <w:p w:rsidR="0044493D" w:rsidRPr="002F14F8" w:rsidP="006F1E99" w14:paraId="38C107BF" w14:textId="0F4C4965">
            <w:pPr>
              <w:widowControl/>
              <w:autoSpaceDE/>
              <w:autoSpaceDN/>
              <w:adjustRightInd/>
              <w:rPr>
                <w:b/>
                <w:bCs/>
                <w:sz w:val="20"/>
                <w:szCs w:val="20"/>
              </w:rPr>
            </w:pPr>
            <w:r w:rsidRPr="002F14F8">
              <w:rPr>
                <w:b/>
                <w:bCs/>
                <w:sz w:val="20"/>
                <w:szCs w:val="20"/>
              </w:rPr>
              <w:t>TOTAL per Partner</w:t>
            </w:r>
          </w:p>
        </w:tc>
        <w:tc>
          <w:tcPr>
            <w:tcW w:w="2700" w:type="dxa"/>
            <w:tcBorders>
              <w:top w:val="single" w:sz="8" w:space="0" w:color="auto"/>
              <w:left w:val="nil"/>
              <w:bottom w:val="single" w:sz="8" w:space="0" w:color="auto"/>
              <w:right w:val="nil"/>
            </w:tcBorders>
            <w:shd w:val="clear" w:color="auto" w:fill="auto"/>
            <w:vAlign w:val="bottom"/>
          </w:tcPr>
          <w:p w:rsidR="0044493D" w:rsidRPr="002F14F8" w:rsidP="006F1E99" w14:paraId="6052F9E2" w14:textId="77777777">
            <w:pPr>
              <w:widowControl/>
              <w:autoSpaceDE/>
              <w:autoSpaceDN/>
              <w:adjustRightInd/>
              <w:rPr>
                <w:b/>
                <w:bCs/>
                <w:sz w:val="20"/>
                <w:szCs w:val="20"/>
              </w:rPr>
            </w:pPr>
          </w:p>
        </w:tc>
        <w:tc>
          <w:tcPr>
            <w:tcW w:w="797" w:type="dxa"/>
            <w:tcBorders>
              <w:top w:val="single" w:sz="8" w:space="0" w:color="auto"/>
              <w:left w:val="single" w:sz="4" w:space="0" w:color="auto"/>
              <w:bottom w:val="single" w:sz="8" w:space="0" w:color="auto"/>
              <w:right w:val="nil"/>
            </w:tcBorders>
            <w:shd w:val="clear" w:color="auto" w:fill="auto"/>
            <w:vAlign w:val="center"/>
          </w:tcPr>
          <w:p w:rsidR="0044493D" w:rsidRPr="002F14F8" w:rsidP="00051750" w14:paraId="6A494896" w14:textId="77777777">
            <w:pPr>
              <w:widowControl/>
              <w:autoSpaceDE/>
              <w:autoSpaceDN/>
              <w:adjustRightInd/>
              <w:jc w:val="right"/>
              <w:rPr>
                <w:b/>
                <w:bCs/>
                <w:sz w:val="20"/>
                <w:szCs w:val="20"/>
              </w:rPr>
            </w:pPr>
          </w:p>
        </w:tc>
        <w:tc>
          <w:tcPr>
            <w:tcW w:w="1076" w:type="dxa"/>
            <w:tcBorders>
              <w:top w:val="single" w:sz="8" w:space="0" w:color="auto"/>
              <w:left w:val="single" w:sz="4" w:space="0" w:color="auto"/>
              <w:bottom w:val="single" w:sz="8" w:space="0" w:color="auto"/>
              <w:right w:val="nil"/>
            </w:tcBorders>
            <w:shd w:val="clear" w:color="auto" w:fill="auto"/>
            <w:vAlign w:val="center"/>
          </w:tcPr>
          <w:p w:rsidR="0044493D" w:rsidRPr="002F14F8" w:rsidP="00051750" w14:paraId="18729B81" w14:textId="77777777">
            <w:pPr>
              <w:widowControl/>
              <w:autoSpaceDE/>
              <w:autoSpaceDN/>
              <w:adjustRightInd/>
              <w:jc w:val="right"/>
              <w:rPr>
                <w:b/>
                <w:bCs/>
                <w:sz w:val="20"/>
                <w:szCs w:val="20"/>
              </w:rPr>
            </w:pPr>
          </w:p>
        </w:tc>
        <w:tc>
          <w:tcPr>
            <w:tcW w:w="1077" w:type="dxa"/>
            <w:tcBorders>
              <w:top w:val="single" w:sz="8" w:space="0" w:color="auto"/>
              <w:left w:val="single" w:sz="4" w:space="0" w:color="auto"/>
              <w:bottom w:val="single" w:sz="8" w:space="0" w:color="auto"/>
              <w:right w:val="nil"/>
            </w:tcBorders>
            <w:shd w:val="clear" w:color="auto" w:fill="auto"/>
            <w:vAlign w:val="center"/>
          </w:tcPr>
          <w:p w:rsidR="0044493D" w:rsidRPr="002F14F8" w:rsidP="00051750" w14:paraId="7FC464BF" w14:textId="77777777">
            <w:pPr>
              <w:widowControl/>
              <w:autoSpaceDE/>
              <w:autoSpaceDN/>
              <w:adjustRightInd/>
              <w:jc w:val="right"/>
              <w:rPr>
                <w:b/>
                <w:bCs/>
                <w:sz w:val="20"/>
                <w:szCs w:val="20"/>
              </w:rPr>
            </w:pPr>
          </w:p>
        </w:tc>
        <w:tc>
          <w:tcPr>
            <w:tcW w:w="1076" w:type="dxa"/>
            <w:tcBorders>
              <w:top w:val="single" w:sz="8" w:space="0" w:color="auto"/>
              <w:left w:val="single" w:sz="4" w:space="0" w:color="auto"/>
              <w:bottom w:val="single" w:sz="8" w:space="0" w:color="auto"/>
              <w:right w:val="nil"/>
            </w:tcBorders>
            <w:shd w:val="clear" w:color="auto" w:fill="auto"/>
            <w:vAlign w:val="center"/>
          </w:tcPr>
          <w:p w:rsidR="0044493D" w:rsidRPr="002F14F8" w:rsidP="00051750" w14:paraId="2C59FF21" w14:textId="77777777">
            <w:pPr>
              <w:widowControl/>
              <w:autoSpaceDE/>
              <w:autoSpaceDN/>
              <w:adjustRightInd/>
              <w:jc w:val="right"/>
              <w:rPr>
                <w:b/>
                <w:bCs/>
                <w:sz w:val="20"/>
                <w:szCs w:val="20"/>
              </w:rPr>
            </w:pPr>
          </w:p>
        </w:tc>
        <w:tc>
          <w:tcPr>
            <w:tcW w:w="1077" w:type="dxa"/>
            <w:tcBorders>
              <w:top w:val="single" w:sz="8" w:space="0" w:color="auto"/>
              <w:left w:val="single" w:sz="4" w:space="0" w:color="auto"/>
              <w:bottom w:val="single" w:sz="8" w:space="0" w:color="auto"/>
              <w:right w:val="nil"/>
            </w:tcBorders>
            <w:shd w:val="clear" w:color="auto" w:fill="auto"/>
            <w:vAlign w:val="center"/>
          </w:tcPr>
          <w:p w:rsidR="0044493D" w:rsidRPr="002F14F8" w:rsidP="00051750" w14:paraId="139D65B0" w14:textId="253341A3">
            <w:pPr>
              <w:widowControl/>
              <w:autoSpaceDE/>
              <w:autoSpaceDN/>
              <w:adjustRightInd/>
              <w:jc w:val="right"/>
              <w:rPr>
                <w:b/>
                <w:bCs/>
                <w:sz w:val="20"/>
                <w:szCs w:val="20"/>
              </w:rPr>
            </w:pPr>
          </w:p>
        </w:tc>
        <w:tc>
          <w:tcPr>
            <w:tcW w:w="1671" w:type="dxa"/>
            <w:tcBorders>
              <w:top w:val="single" w:sz="8" w:space="0" w:color="auto"/>
              <w:left w:val="single" w:sz="4" w:space="0" w:color="auto"/>
              <w:bottom w:val="single" w:sz="8" w:space="0" w:color="auto"/>
              <w:right w:val="single" w:sz="4" w:space="0" w:color="auto"/>
            </w:tcBorders>
            <w:shd w:val="clear" w:color="auto" w:fill="auto"/>
            <w:noWrap/>
            <w:vAlign w:val="center"/>
          </w:tcPr>
          <w:p w:rsidR="0044493D" w:rsidRPr="002F14F8" w:rsidP="00051750" w14:paraId="1852DC78" w14:textId="1DB51001">
            <w:pPr>
              <w:widowControl/>
              <w:autoSpaceDE/>
              <w:autoSpaceDN/>
              <w:adjustRightInd/>
              <w:jc w:val="right"/>
              <w:rPr>
                <w:b/>
                <w:sz w:val="20"/>
                <w:szCs w:val="20"/>
              </w:rPr>
            </w:pPr>
            <w:r w:rsidRPr="002F14F8">
              <w:rPr>
                <w:b/>
                <w:sz w:val="20"/>
                <w:szCs w:val="20"/>
              </w:rPr>
              <w:t>5.4</w:t>
            </w:r>
            <w:r w:rsidRPr="002F14F8" w:rsidR="007924DD">
              <w:rPr>
                <w:b/>
                <w:sz w:val="20"/>
                <w:szCs w:val="20"/>
              </w:rPr>
              <w:t>4</w:t>
            </w:r>
          </w:p>
        </w:tc>
        <w:tc>
          <w:tcPr>
            <w:tcW w:w="1671" w:type="dxa"/>
            <w:tcBorders>
              <w:top w:val="single" w:sz="8" w:space="0" w:color="auto"/>
              <w:left w:val="nil"/>
              <w:bottom w:val="single" w:sz="8" w:space="0" w:color="auto"/>
              <w:right w:val="single" w:sz="8" w:space="0" w:color="auto"/>
            </w:tcBorders>
            <w:shd w:val="clear" w:color="auto" w:fill="auto"/>
            <w:noWrap/>
            <w:vAlign w:val="center"/>
          </w:tcPr>
          <w:p w:rsidR="0044493D" w:rsidRPr="002F14F8" w:rsidP="00051750" w14:paraId="3DE09EAB" w14:textId="482D48CD">
            <w:pPr>
              <w:widowControl/>
              <w:autoSpaceDE/>
              <w:autoSpaceDN/>
              <w:adjustRightInd/>
              <w:jc w:val="right"/>
              <w:rPr>
                <w:b/>
                <w:sz w:val="20"/>
                <w:szCs w:val="20"/>
              </w:rPr>
            </w:pPr>
            <w:r w:rsidRPr="002F14F8">
              <w:rPr>
                <w:b/>
                <w:sz w:val="20"/>
                <w:szCs w:val="20"/>
              </w:rPr>
              <w:t>$814.30</w:t>
            </w:r>
          </w:p>
        </w:tc>
      </w:tr>
      <w:tr w14:paraId="792E526B" w14:textId="77777777" w:rsidTr="00732FBA">
        <w:tblPrEx>
          <w:tblW w:w="0" w:type="auto"/>
          <w:jc w:val="center"/>
          <w:tblLayout w:type="fixed"/>
          <w:tblLook w:val="0000"/>
        </w:tblPrEx>
        <w:trPr>
          <w:trHeight w:val="20"/>
          <w:jc w:val="center"/>
        </w:trPr>
        <w:tc>
          <w:tcPr>
            <w:tcW w:w="12940" w:type="dxa"/>
            <w:gridSpan w:val="9"/>
            <w:tcBorders>
              <w:top w:val="single" w:sz="8" w:space="0" w:color="auto"/>
            </w:tcBorders>
            <w:shd w:val="clear" w:color="auto" w:fill="auto"/>
            <w:vAlign w:val="bottom"/>
          </w:tcPr>
          <w:p w:rsidR="00B6523B" w:rsidRPr="00732FBA" w:rsidP="00B6523B" w14:paraId="0767247E" w14:textId="77777777">
            <w:pPr>
              <w:widowControl/>
              <w:autoSpaceDE/>
              <w:autoSpaceDN/>
              <w:adjustRightInd/>
              <w:rPr>
                <w:bCs/>
                <w:sz w:val="18"/>
                <w:szCs w:val="18"/>
              </w:rPr>
            </w:pPr>
            <w:r w:rsidRPr="00732FBA">
              <w:rPr>
                <w:bCs/>
                <w:sz w:val="18"/>
                <w:szCs w:val="18"/>
                <w:vertAlign w:val="superscript"/>
              </w:rPr>
              <w:t>a</w:t>
            </w:r>
            <w:r w:rsidRPr="00732FBA">
              <w:rPr>
                <w:bCs/>
                <w:sz w:val="18"/>
                <w:szCs w:val="18"/>
              </w:rPr>
              <w:t xml:space="preserve"> See Section 6(b) for more information on how respondent burden is estimated.</w:t>
            </w:r>
          </w:p>
          <w:p w:rsidR="00B6523B" w:rsidRPr="00B177A9" w:rsidP="00B6523B" w14:paraId="1AEFBD42" w14:textId="767C615E">
            <w:pPr>
              <w:widowControl/>
              <w:autoSpaceDE/>
              <w:autoSpaceDN/>
              <w:adjustRightInd/>
              <w:rPr>
                <w:bCs/>
                <w:sz w:val="18"/>
                <w:szCs w:val="18"/>
              </w:rPr>
            </w:pPr>
            <w:r w:rsidRPr="00732FBA">
              <w:rPr>
                <w:bCs/>
                <w:sz w:val="18"/>
                <w:szCs w:val="18"/>
                <w:vertAlign w:val="superscript"/>
              </w:rPr>
              <w:t>b</w:t>
            </w:r>
            <w:r w:rsidRPr="00732FBA">
              <w:rPr>
                <w:bCs/>
                <w:sz w:val="18"/>
                <w:szCs w:val="18"/>
              </w:rPr>
              <w:t xml:space="preserve"> Number of responses is based on the estimated number of new </w:t>
            </w:r>
            <w:r w:rsidRPr="00732FBA" w:rsidR="001C7F6C">
              <w:rPr>
                <w:bCs/>
                <w:sz w:val="18"/>
                <w:szCs w:val="18"/>
              </w:rPr>
              <w:t>Partner</w:t>
            </w:r>
            <w:r w:rsidRPr="00732FBA">
              <w:rPr>
                <w:bCs/>
                <w:sz w:val="18"/>
                <w:szCs w:val="18"/>
              </w:rPr>
              <w:t xml:space="preserve">s over a 3-year period, </w:t>
            </w:r>
            <w:r w:rsidRPr="00732FBA" w:rsidR="00963E39">
              <w:rPr>
                <w:bCs/>
                <w:sz w:val="18"/>
                <w:szCs w:val="18"/>
              </w:rPr>
              <w:t>2024-2026</w:t>
            </w:r>
            <w:r w:rsidRPr="00732FBA">
              <w:rPr>
                <w:bCs/>
                <w:sz w:val="18"/>
                <w:szCs w:val="18"/>
              </w:rPr>
              <w:t xml:space="preserve">, as presented in </w:t>
            </w:r>
            <w:r w:rsidR="00F041EA">
              <w:rPr>
                <w:bCs/>
                <w:sz w:val="18"/>
                <w:szCs w:val="18"/>
              </w:rPr>
              <w:fldChar w:fldCharType="begin"/>
            </w:r>
            <w:r w:rsidR="00F041EA">
              <w:rPr>
                <w:bCs/>
                <w:sz w:val="18"/>
                <w:szCs w:val="18"/>
              </w:rPr>
              <w:instrText xml:space="preserve"> REF _Ref133920438 \h  \* MERGEFORMAT </w:instrText>
            </w:r>
            <w:r w:rsidR="00F041EA">
              <w:rPr>
                <w:bCs/>
                <w:sz w:val="18"/>
                <w:szCs w:val="18"/>
              </w:rPr>
              <w:fldChar w:fldCharType="separate"/>
            </w:r>
            <w:r w:rsidRPr="003B62A4" w:rsidR="003B62A4">
              <w:rPr>
                <w:bCs/>
                <w:sz w:val="18"/>
                <w:szCs w:val="18"/>
              </w:rPr>
              <w:t>Table 6</w:t>
            </w:r>
            <w:r w:rsidR="00F041EA">
              <w:rPr>
                <w:bCs/>
                <w:sz w:val="18"/>
                <w:szCs w:val="18"/>
              </w:rPr>
              <w:fldChar w:fldCharType="end"/>
            </w:r>
            <w:r w:rsidRPr="00B177A9">
              <w:rPr>
                <w:bCs/>
                <w:sz w:val="18"/>
                <w:szCs w:val="18"/>
              </w:rPr>
              <w:t>.</w:t>
            </w:r>
          </w:p>
          <w:p w:rsidR="00B6523B" w:rsidRPr="00CF6493" w:rsidP="00B6523B" w14:paraId="35A0E999" w14:textId="7A3C4B63">
            <w:pPr>
              <w:widowControl/>
              <w:autoSpaceDE/>
              <w:autoSpaceDN/>
              <w:adjustRightInd/>
              <w:rPr>
                <w:rFonts w:ascii="Arial Narrow" w:hAnsi="Arial Narrow"/>
                <w:b/>
                <w:sz w:val="20"/>
                <w:szCs w:val="20"/>
              </w:rPr>
            </w:pPr>
            <w:r w:rsidRPr="00B177A9">
              <w:rPr>
                <w:bCs/>
                <w:sz w:val="18"/>
                <w:szCs w:val="18"/>
                <w:vertAlign w:val="superscript"/>
              </w:rPr>
              <w:t>c</w:t>
            </w:r>
            <w:r w:rsidRPr="00B177A9">
              <w:rPr>
                <w:bCs/>
                <w:sz w:val="18"/>
                <w:szCs w:val="18"/>
              </w:rPr>
              <w:t xml:space="preserve"> Labor costs are calculated based on the labor rates presented in Table 3.</w:t>
            </w:r>
          </w:p>
        </w:tc>
      </w:tr>
    </w:tbl>
    <w:p w:rsidR="00B6523B" w:rsidP="00B33D46" w14:paraId="47E8CEC9" w14:textId="77777777">
      <w:pPr>
        <w:pStyle w:val="Heading2"/>
        <w:sectPr w:rsidSect="00B6523B">
          <w:pgSz w:w="15840" w:h="12240" w:orient="landscape"/>
          <w:pgMar w:top="1440" w:right="1440" w:bottom="1440" w:left="1440" w:header="720" w:footer="720" w:gutter="0"/>
          <w:cols w:space="720"/>
          <w:docGrid w:linePitch="360"/>
        </w:sectPr>
      </w:pPr>
      <w:bookmarkStart w:id="45" w:name="_Toc531267349"/>
    </w:p>
    <w:p w:rsidR="00425453" w:rsidRPr="00742A58" w:rsidP="00B33D46" w14:paraId="4C33F1C7" w14:textId="77777777">
      <w:pPr>
        <w:pStyle w:val="Heading2"/>
      </w:pPr>
      <w:bookmarkStart w:id="46" w:name="_Toc146092040"/>
      <w:r w:rsidRPr="00742A58">
        <w:t>6(b)</w:t>
      </w:r>
      <w:r w:rsidRPr="00742A58">
        <w:tab/>
        <w:t>Estimating Respondent Costs</w:t>
      </w:r>
      <w:bookmarkEnd w:id="45"/>
      <w:bookmarkEnd w:id="46"/>
    </w:p>
    <w:p w:rsidR="00425453" w:rsidRPr="00742A58" w:rsidP="00F37D21" w14:paraId="498DE47B" w14:textId="77777777">
      <w:pPr>
        <w:keepNext/>
        <w:keepLines/>
        <w:widowControl/>
        <w:tabs>
          <w:tab w:val="left" w:pos="-1440"/>
        </w:tabs>
        <w:spacing w:line="360" w:lineRule="auto"/>
        <w:ind w:firstLine="720"/>
      </w:pPr>
      <w:r w:rsidRPr="00742A58">
        <w:rPr>
          <w:b/>
          <w:bCs/>
        </w:rPr>
        <w:t>Labor Costs</w:t>
      </w:r>
    </w:p>
    <w:p w:rsidR="00425453" w:rsidRPr="00742A58" w:rsidP="00B554E4" w14:paraId="5E9E4B17" w14:textId="144529C7">
      <w:pPr>
        <w:spacing w:line="360" w:lineRule="auto"/>
        <w:ind w:firstLine="720"/>
      </w:pPr>
      <w:r w:rsidRPr="00742A58">
        <w:t xml:space="preserve">EPA estimates respondent labor costs (hourly rate plus overhead and fringe) based on the average hourly labor rates of the </w:t>
      </w:r>
      <w:r w:rsidR="001C7F6C">
        <w:t>Partner</w:t>
      </w:r>
      <w:r w:rsidR="006B5586">
        <w:t>s</w:t>
      </w:r>
      <w:r w:rsidR="00416347">
        <w:t xml:space="preserve">. </w:t>
      </w:r>
      <w:r w:rsidRPr="00742A58">
        <w:t xml:space="preserve">For each </w:t>
      </w:r>
      <w:r w:rsidR="001C7F6C">
        <w:t>Partner</w:t>
      </w:r>
      <w:r w:rsidRPr="00742A58">
        <w:t xml:space="preserve">, EPA estimates average hourly labor rates according to the type of </w:t>
      </w:r>
      <w:r w:rsidR="001C7F6C">
        <w:t>Partner</w:t>
      </w:r>
      <w:r w:rsidRPr="00742A58" w:rsidR="006B5586">
        <w:t xml:space="preserve"> </w:t>
      </w:r>
      <w:r w:rsidRPr="00742A58">
        <w:t xml:space="preserve">– utility, </w:t>
      </w:r>
      <w:r w:rsidR="00076C47">
        <w:t>federal agencies/</w:t>
      </w:r>
      <w:r w:rsidR="003C74F5">
        <w:t>state</w:t>
      </w:r>
      <w:r w:rsidR="00076C47">
        <w:t>s</w:t>
      </w:r>
      <w:r w:rsidR="003C74F5">
        <w:t>/</w:t>
      </w:r>
      <w:r w:rsidRPr="00742A58">
        <w:t>municipalit</w:t>
      </w:r>
      <w:r w:rsidR="00076C47">
        <w:t>ies</w:t>
      </w:r>
      <w:r w:rsidRPr="00742A58">
        <w:t>, retailer, manufacturer</w:t>
      </w:r>
      <w:r w:rsidR="00146470">
        <w:t>, or waste removal service provider</w:t>
      </w:r>
      <w:r w:rsidRPr="00742A58">
        <w:t>. These labor rates are based on</w:t>
      </w:r>
      <w:r w:rsidRPr="00742A58" w:rsidR="00C34624">
        <w:t xml:space="preserve"> national averages reported by the Bureau of Labor Statistics</w:t>
      </w:r>
      <w:r w:rsidRPr="00742A58" w:rsidR="00590D13">
        <w:t>, to which 110% is added to reflect the estimated additional costs for overhead and fringe</w:t>
      </w:r>
      <w:r w:rsidRPr="00742A58">
        <w:t>.</w:t>
      </w:r>
      <w:r>
        <w:rPr>
          <w:rStyle w:val="FootnoteReference"/>
          <w:vertAlign w:val="superscript"/>
        </w:rPr>
        <w:footnoteReference w:id="4"/>
      </w:r>
      <w:r w:rsidRPr="00825C80">
        <w:t xml:space="preserve"> </w:t>
      </w:r>
      <w:r w:rsidRPr="00742A58" w:rsidR="009A67AF">
        <w:fldChar w:fldCharType="begin"/>
      </w:r>
      <w:r w:rsidRPr="00742A58" w:rsidR="009A67AF">
        <w:instrText xml:space="preserve"> REF _Ref159661896 \h  \* MERGEFORMAT </w:instrText>
      </w:r>
      <w:r w:rsidRPr="00742A58" w:rsidR="009A67AF">
        <w:fldChar w:fldCharType="separate"/>
      </w:r>
      <w:r w:rsidRPr="00825C80" w:rsidR="003B62A4">
        <w:t xml:space="preserve">Table </w:t>
      </w:r>
      <w:r w:rsidR="003B62A4">
        <w:t>3</w:t>
      </w:r>
      <w:r w:rsidRPr="00742A58" w:rsidR="009A67AF">
        <w:fldChar w:fldCharType="end"/>
      </w:r>
      <w:r w:rsidRPr="00742A58">
        <w:t xml:space="preserve"> summarizes the labor rates.</w:t>
      </w:r>
    </w:p>
    <w:p w:rsidR="00425453" w:rsidRPr="00742A58" w:rsidP="00B554E4" w14:paraId="79B3A125" w14:textId="3E668ADB">
      <w:pPr>
        <w:pStyle w:val="Caption"/>
        <w:keepNext/>
        <w:spacing w:before="240" w:line="360" w:lineRule="auto"/>
        <w:rPr>
          <w:rFonts w:ascii="Arial Narrow" w:hAnsi="Arial Narrow"/>
          <w:sz w:val="24"/>
          <w:szCs w:val="24"/>
        </w:rPr>
      </w:pPr>
      <w:bookmarkStart w:id="47" w:name="_Ref159661896"/>
      <w:r w:rsidRPr="00825C80">
        <w:rPr>
          <w:sz w:val="24"/>
          <w:szCs w:val="24"/>
        </w:rPr>
        <w:t xml:space="preserve">Table </w:t>
      </w:r>
      <w:r w:rsidRPr="00825C80" w:rsidR="006F40D6">
        <w:rPr>
          <w:sz w:val="24"/>
          <w:szCs w:val="24"/>
        </w:rPr>
        <w:fldChar w:fldCharType="begin"/>
      </w:r>
      <w:r w:rsidRPr="00825C80" w:rsidR="006F40D6">
        <w:rPr>
          <w:sz w:val="24"/>
          <w:szCs w:val="24"/>
        </w:rPr>
        <w:instrText xml:space="preserve"> SEQ Table \* ARABIC </w:instrText>
      </w:r>
      <w:r w:rsidRPr="00825C80" w:rsidR="006F40D6">
        <w:rPr>
          <w:sz w:val="24"/>
          <w:szCs w:val="24"/>
        </w:rPr>
        <w:fldChar w:fldCharType="separate"/>
      </w:r>
      <w:r w:rsidR="003B62A4">
        <w:rPr>
          <w:noProof/>
          <w:sz w:val="24"/>
          <w:szCs w:val="24"/>
        </w:rPr>
        <w:t>3</w:t>
      </w:r>
      <w:r w:rsidRPr="00825C80" w:rsidR="006F40D6">
        <w:rPr>
          <w:noProof/>
          <w:sz w:val="24"/>
          <w:szCs w:val="24"/>
        </w:rPr>
        <w:fldChar w:fldCharType="end"/>
      </w:r>
      <w:bookmarkEnd w:id="47"/>
      <w:r w:rsidRPr="00825C80" w:rsidR="0017093C">
        <w:rPr>
          <w:sz w:val="24"/>
          <w:szCs w:val="24"/>
        </w:rPr>
        <w:t>. Average Hourly Respondent Labor Rates</w:t>
      </w:r>
      <w:r w:rsidR="00783272">
        <w:rPr>
          <w:sz w:val="24"/>
          <w:szCs w:val="24"/>
        </w:rPr>
        <w:t xml:space="preserve"> (2022$)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74"/>
        <w:gridCol w:w="1801"/>
        <w:gridCol w:w="1980"/>
        <w:gridCol w:w="1891"/>
        <w:gridCol w:w="1704"/>
      </w:tblGrid>
      <w:tr w14:paraId="6F61BEFE" w14:textId="77777777" w:rsidTr="00CF6493">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056" w:type="pct"/>
            <w:shd w:val="clear" w:color="auto" w:fill="C0C0C0"/>
            <w:vAlign w:val="center"/>
          </w:tcPr>
          <w:p w:rsidR="00425453" w:rsidRPr="002D304B" w:rsidP="00DC2281" w14:paraId="7B3A08F1" w14:textId="77777777">
            <w:pPr>
              <w:jc w:val="center"/>
              <w:rPr>
                <w:sz w:val="22"/>
                <w:szCs w:val="22"/>
              </w:rPr>
            </w:pPr>
          </w:p>
        </w:tc>
        <w:tc>
          <w:tcPr>
            <w:tcW w:w="963" w:type="pct"/>
            <w:shd w:val="clear" w:color="auto" w:fill="C0C0C0"/>
            <w:vAlign w:val="center"/>
          </w:tcPr>
          <w:p w:rsidR="00425453" w:rsidRPr="002D304B" w:rsidP="00DC2281" w14:paraId="7C75F32B" w14:textId="77777777">
            <w:pPr>
              <w:jc w:val="center"/>
              <w:rPr>
                <w:b/>
                <w:bCs/>
                <w:sz w:val="22"/>
                <w:szCs w:val="22"/>
              </w:rPr>
            </w:pPr>
            <w:r w:rsidRPr="002D304B">
              <w:rPr>
                <w:b/>
                <w:bCs/>
                <w:sz w:val="22"/>
                <w:szCs w:val="22"/>
              </w:rPr>
              <w:t>Managerial</w:t>
            </w:r>
          </w:p>
        </w:tc>
        <w:tc>
          <w:tcPr>
            <w:tcW w:w="1059" w:type="pct"/>
            <w:shd w:val="clear" w:color="auto" w:fill="C0C0C0"/>
            <w:vAlign w:val="center"/>
          </w:tcPr>
          <w:p w:rsidR="00425453" w:rsidRPr="002D304B" w:rsidP="00DC2281" w14:paraId="53FEAEEF" w14:textId="77777777">
            <w:pPr>
              <w:jc w:val="center"/>
              <w:rPr>
                <w:b/>
                <w:bCs/>
                <w:sz w:val="22"/>
                <w:szCs w:val="22"/>
              </w:rPr>
            </w:pPr>
            <w:r w:rsidRPr="002D304B">
              <w:rPr>
                <w:b/>
                <w:bCs/>
                <w:sz w:val="22"/>
                <w:szCs w:val="22"/>
              </w:rPr>
              <w:t>Technical</w:t>
            </w:r>
          </w:p>
        </w:tc>
        <w:tc>
          <w:tcPr>
            <w:tcW w:w="1011" w:type="pct"/>
            <w:shd w:val="clear" w:color="auto" w:fill="C0C0C0"/>
            <w:vAlign w:val="center"/>
          </w:tcPr>
          <w:p w:rsidR="00425453" w:rsidRPr="002D304B" w:rsidP="00DC2281" w14:paraId="6C89D978" w14:textId="77777777">
            <w:pPr>
              <w:jc w:val="center"/>
              <w:rPr>
                <w:b/>
                <w:bCs/>
                <w:sz w:val="22"/>
                <w:szCs w:val="22"/>
              </w:rPr>
            </w:pPr>
            <w:r w:rsidRPr="002D304B">
              <w:rPr>
                <w:b/>
                <w:bCs/>
                <w:sz w:val="22"/>
                <w:szCs w:val="22"/>
              </w:rPr>
              <w:t>Clerical</w:t>
            </w:r>
          </w:p>
        </w:tc>
        <w:tc>
          <w:tcPr>
            <w:tcW w:w="912" w:type="pct"/>
            <w:shd w:val="clear" w:color="auto" w:fill="C0C0C0"/>
            <w:vAlign w:val="center"/>
          </w:tcPr>
          <w:p w:rsidR="00425453" w:rsidRPr="002D304B" w:rsidP="00DC2281" w14:paraId="7F68B7D7" w14:textId="77777777">
            <w:pPr>
              <w:jc w:val="center"/>
              <w:rPr>
                <w:b/>
                <w:bCs/>
                <w:sz w:val="22"/>
                <w:szCs w:val="22"/>
              </w:rPr>
            </w:pPr>
            <w:r w:rsidRPr="002D304B">
              <w:rPr>
                <w:b/>
                <w:bCs/>
                <w:sz w:val="22"/>
                <w:szCs w:val="22"/>
              </w:rPr>
              <w:t>Legal</w:t>
            </w:r>
          </w:p>
        </w:tc>
      </w:tr>
      <w:tr w14:paraId="3651C11D" w14:textId="77777777" w:rsidTr="00CF6493">
        <w:tblPrEx>
          <w:tblW w:w="5000" w:type="pct"/>
          <w:tblLayout w:type="fixed"/>
          <w:tblLook w:val="01E0"/>
        </w:tblPrEx>
        <w:tc>
          <w:tcPr>
            <w:tcW w:w="1056" w:type="pct"/>
            <w:vAlign w:val="center"/>
          </w:tcPr>
          <w:p w:rsidR="00CF5DF1" w:rsidRPr="002D304B" w:rsidP="00DC2281" w14:paraId="13E91B46" w14:textId="77777777">
            <w:pPr>
              <w:rPr>
                <w:sz w:val="22"/>
                <w:szCs w:val="22"/>
              </w:rPr>
            </w:pPr>
            <w:r w:rsidRPr="002D304B">
              <w:rPr>
                <w:sz w:val="22"/>
                <w:szCs w:val="22"/>
              </w:rPr>
              <w:t>Utilities</w:t>
            </w:r>
          </w:p>
        </w:tc>
        <w:tc>
          <w:tcPr>
            <w:tcW w:w="963" w:type="pct"/>
            <w:vAlign w:val="center"/>
          </w:tcPr>
          <w:p w:rsidR="00CF5DF1" w:rsidRPr="002D304B" w:rsidP="00DC2281" w14:paraId="70C80FCA" w14:textId="16C58219">
            <w:pPr>
              <w:jc w:val="center"/>
              <w:rPr>
                <w:sz w:val="22"/>
                <w:szCs w:val="22"/>
              </w:rPr>
            </w:pPr>
            <w:r w:rsidRPr="002D304B">
              <w:rPr>
                <w:sz w:val="22"/>
                <w:szCs w:val="22"/>
              </w:rPr>
              <w:t>$</w:t>
            </w:r>
            <w:r w:rsidRPr="002D304B" w:rsidR="004252AA">
              <w:rPr>
                <w:sz w:val="22"/>
                <w:szCs w:val="22"/>
              </w:rPr>
              <w:t>160.86</w:t>
            </w:r>
          </w:p>
        </w:tc>
        <w:tc>
          <w:tcPr>
            <w:tcW w:w="1059" w:type="pct"/>
            <w:vAlign w:val="center"/>
          </w:tcPr>
          <w:p w:rsidR="00CF5DF1" w:rsidRPr="002D304B" w:rsidP="00DC2281" w14:paraId="46129D89" w14:textId="321CB1BB">
            <w:pPr>
              <w:jc w:val="center"/>
              <w:rPr>
                <w:sz w:val="22"/>
                <w:szCs w:val="22"/>
              </w:rPr>
            </w:pPr>
            <w:r w:rsidRPr="002D304B">
              <w:rPr>
                <w:sz w:val="22"/>
                <w:szCs w:val="22"/>
              </w:rPr>
              <w:t>$107.77</w:t>
            </w:r>
          </w:p>
        </w:tc>
        <w:tc>
          <w:tcPr>
            <w:tcW w:w="1011" w:type="pct"/>
            <w:vAlign w:val="center"/>
          </w:tcPr>
          <w:p w:rsidR="00CF5DF1" w:rsidRPr="002D304B" w:rsidP="00DC2281" w14:paraId="53327300" w14:textId="11DB12B3">
            <w:pPr>
              <w:jc w:val="center"/>
              <w:rPr>
                <w:sz w:val="22"/>
                <w:szCs w:val="22"/>
              </w:rPr>
            </w:pPr>
            <w:r w:rsidRPr="002D304B">
              <w:rPr>
                <w:sz w:val="22"/>
                <w:szCs w:val="22"/>
              </w:rPr>
              <w:t>$66.53</w:t>
            </w:r>
          </w:p>
        </w:tc>
        <w:tc>
          <w:tcPr>
            <w:tcW w:w="912" w:type="pct"/>
            <w:vAlign w:val="center"/>
          </w:tcPr>
          <w:p w:rsidR="00CF5DF1" w:rsidRPr="002D304B" w:rsidP="00DC2281" w14:paraId="5172A5DC" w14:textId="1C69269C">
            <w:pPr>
              <w:jc w:val="center"/>
              <w:rPr>
                <w:sz w:val="22"/>
                <w:szCs w:val="22"/>
              </w:rPr>
            </w:pPr>
            <w:r w:rsidRPr="002D304B">
              <w:rPr>
                <w:sz w:val="22"/>
                <w:szCs w:val="22"/>
              </w:rPr>
              <w:t>$178.10</w:t>
            </w:r>
          </w:p>
        </w:tc>
      </w:tr>
      <w:tr w14:paraId="5926B3FC" w14:textId="77777777" w:rsidTr="00CF6493">
        <w:tblPrEx>
          <w:tblW w:w="5000" w:type="pct"/>
          <w:tblLayout w:type="fixed"/>
          <w:tblLook w:val="01E0"/>
        </w:tblPrEx>
        <w:tc>
          <w:tcPr>
            <w:tcW w:w="1056" w:type="pct"/>
            <w:vAlign w:val="center"/>
          </w:tcPr>
          <w:p w:rsidR="00CF5DF1" w:rsidRPr="002D304B" w:rsidP="00DC2281" w14:paraId="796A475B" w14:textId="08FAF063">
            <w:pPr>
              <w:rPr>
                <w:sz w:val="22"/>
                <w:szCs w:val="22"/>
              </w:rPr>
            </w:pPr>
            <w:r w:rsidRPr="002D304B">
              <w:rPr>
                <w:sz w:val="22"/>
                <w:szCs w:val="22"/>
              </w:rPr>
              <w:t>f</w:t>
            </w:r>
            <w:r w:rsidRPr="002D304B" w:rsidR="00F64317">
              <w:rPr>
                <w:sz w:val="22"/>
                <w:szCs w:val="22"/>
              </w:rPr>
              <w:t>ederal</w:t>
            </w:r>
            <w:r w:rsidRPr="002D304B">
              <w:rPr>
                <w:sz w:val="22"/>
                <w:szCs w:val="22"/>
              </w:rPr>
              <w:t xml:space="preserve"> agencies</w:t>
            </w:r>
            <w:r w:rsidRPr="002D304B" w:rsidR="00F64317">
              <w:rPr>
                <w:sz w:val="22"/>
                <w:szCs w:val="22"/>
              </w:rPr>
              <w:t>/</w:t>
            </w:r>
            <w:r w:rsidRPr="002D304B" w:rsidR="003C74F5">
              <w:rPr>
                <w:sz w:val="22"/>
                <w:szCs w:val="22"/>
              </w:rPr>
              <w:t>States/</w:t>
            </w:r>
            <w:r w:rsidRPr="002D304B">
              <w:rPr>
                <w:sz w:val="22"/>
                <w:szCs w:val="22"/>
              </w:rPr>
              <w:t>Municipalities</w:t>
            </w:r>
          </w:p>
        </w:tc>
        <w:tc>
          <w:tcPr>
            <w:tcW w:w="963" w:type="pct"/>
            <w:vAlign w:val="center"/>
          </w:tcPr>
          <w:p w:rsidR="00CF5DF1" w:rsidRPr="002D304B" w:rsidP="00DC2281" w14:paraId="7D405562" w14:textId="1DE4C4E8">
            <w:pPr>
              <w:jc w:val="center"/>
              <w:rPr>
                <w:sz w:val="22"/>
                <w:szCs w:val="22"/>
              </w:rPr>
            </w:pPr>
            <w:r w:rsidRPr="002D304B">
              <w:rPr>
                <w:sz w:val="22"/>
                <w:szCs w:val="22"/>
              </w:rPr>
              <w:t>$109.49</w:t>
            </w:r>
          </w:p>
        </w:tc>
        <w:tc>
          <w:tcPr>
            <w:tcW w:w="1059" w:type="pct"/>
            <w:vAlign w:val="center"/>
          </w:tcPr>
          <w:p w:rsidR="00CF5DF1" w:rsidRPr="002D304B" w:rsidP="00DC2281" w14:paraId="28187D06" w14:textId="6C62C1EF">
            <w:pPr>
              <w:jc w:val="center"/>
              <w:rPr>
                <w:sz w:val="22"/>
                <w:szCs w:val="22"/>
              </w:rPr>
            </w:pPr>
            <w:r w:rsidRPr="002D304B">
              <w:rPr>
                <w:sz w:val="22"/>
                <w:szCs w:val="22"/>
              </w:rPr>
              <w:t>$97.02</w:t>
            </w:r>
          </w:p>
        </w:tc>
        <w:tc>
          <w:tcPr>
            <w:tcW w:w="1011" w:type="pct"/>
            <w:vAlign w:val="center"/>
          </w:tcPr>
          <w:p w:rsidR="00CF5DF1" w:rsidRPr="002D304B" w:rsidP="00DC2281" w14:paraId="4E8122B9" w14:textId="23B6DCDF">
            <w:pPr>
              <w:jc w:val="center"/>
              <w:rPr>
                <w:sz w:val="22"/>
                <w:szCs w:val="22"/>
              </w:rPr>
            </w:pPr>
            <w:r w:rsidRPr="002D304B">
              <w:rPr>
                <w:sz w:val="22"/>
                <w:szCs w:val="22"/>
              </w:rPr>
              <w:t>$49.14</w:t>
            </w:r>
          </w:p>
        </w:tc>
        <w:tc>
          <w:tcPr>
            <w:tcW w:w="912" w:type="pct"/>
            <w:vAlign w:val="center"/>
          </w:tcPr>
          <w:p w:rsidR="00CF5DF1" w:rsidRPr="002D304B" w:rsidP="00DC2281" w14:paraId="4B1E015A" w14:textId="394411FB">
            <w:pPr>
              <w:jc w:val="center"/>
              <w:rPr>
                <w:sz w:val="22"/>
                <w:szCs w:val="22"/>
              </w:rPr>
            </w:pPr>
            <w:r w:rsidRPr="002D304B">
              <w:rPr>
                <w:sz w:val="22"/>
                <w:szCs w:val="22"/>
              </w:rPr>
              <w:t>$104.69</w:t>
            </w:r>
          </w:p>
        </w:tc>
      </w:tr>
      <w:tr w14:paraId="2723618E" w14:textId="77777777" w:rsidTr="00CF6493">
        <w:tblPrEx>
          <w:tblW w:w="5000" w:type="pct"/>
          <w:tblLayout w:type="fixed"/>
          <w:tblLook w:val="01E0"/>
        </w:tblPrEx>
        <w:tc>
          <w:tcPr>
            <w:tcW w:w="1056" w:type="pct"/>
            <w:vAlign w:val="center"/>
          </w:tcPr>
          <w:p w:rsidR="00CF5DF1" w:rsidRPr="002D304B" w:rsidP="00DC2281" w14:paraId="3CD39FAA" w14:textId="77777777">
            <w:pPr>
              <w:rPr>
                <w:sz w:val="22"/>
                <w:szCs w:val="22"/>
              </w:rPr>
            </w:pPr>
            <w:r w:rsidRPr="002D304B">
              <w:rPr>
                <w:sz w:val="22"/>
                <w:szCs w:val="22"/>
              </w:rPr>
              <w:t>Retailers</w:t>
            </w:r>
          </w:p>
        </w:tc>
        <w:tc>
          <w:tcPr>
            <w:tcW w:w="963" w:type="pct"/>
            <w:vAlign w:val="center"/>
          </w:tcPr>
          <w:p w:rsidR="00CF5DF1" w:rsidRPr="002D304B" w:rsidP="00DC2281" w14:paraId="1DA123C9" w14:textId="0372A227">
            <w:pPr>
              <w:jc w:val="center"/>
              <w:rPr>
                <w:sz w:val="22"/>
                <w:szCs w:val="22"/>
              </w:rPr>
            </w:pPr>
            <w:r w:rsidRPr="002D304B">
              <w:rPr>
                <w:sz w:val="22"/>
                <w:szCs w:val="22"/>
              </w:rPr>
              <w:t>$94.52</w:t>
            </w:r>
          </w:p>
        </w:tc>
        <w:tc>
          <w:tcPr>
            <w:tcW w:w="1059" w:type="pct"/>
            <w:vAlign w:val="center"/>
          </w:tcPr>
          <w:p w:rsidR="00CF5DF1" w:rsidRPr="002D304B" w:rsidP="00DC2281" w14:paraId="49E6A67E" w14:textId="5FC36F15">
            <w:pPr>
              <w:jc w:val="center"/>
              <w:rPr>
                <w:sz w:val="22"/>
                <w:szCs w:val="22"/>
              </w:rPr>
            </w:pPr>
            <w:r w:rsidRPr="002D304B">
              <w:rPr>
                <w:sz w:val="22"/>
                <w:szCs w:val="22"/>
              </w:rPr>
              <w:t>$107.71</w:t>
            </w:r>
          </w:p>
        </w:tc>
        <w:tc>
          <w:tcPr>
            <w:tcW w:w="1011" w:type="pct"/>
            <w:vAlign w:val="center"/>
          </w:tcPr>
          <w:p w:rsidR="00CF5DF1" w:rsidRPr="002D304B" w:rsidP="00DC2281" w14:paraId="308E0CC3" w14:textId="67896C51">
            <w:pPr>
              <w:jc w:val="center"/>
              <w:rPr>
                <w:sz w:val="22"/>
                <w:szCs w:val="22"/>
              </w:rPr>
            </w:pPr>
            <w:r w:rsidRPr="002D304B">
              <w:rPr>
                <w:sz w:val="22"/>
                <w:szCs w:val="22"/>
              </w:rPr>
              <w:t>$37.91</w:t>
            </w:r>
          </w:p>
        </w:tc>
        <w:tc>
          <w:tcPr>
            <w:tcW w:w="912" w:type="pct"/>
            <w:vAlign w:val="center"/>
          </w:tcPr>
          <w:p w:rsidR="00CF5DF1" w:rsidRPr="002D304B" w:rsidP="00DC2281" w14:paraId="548C5846" w14:textId="1E0D4AA7">
            <w:pPr>
              <w:jc w:val="center"/>
              <w:rPr>
                <w:sz w:val="22"/>
                <w:szCs w:val="22"/>
              </w:rPr>
            </w:pPr>
            <w:r w:rsidRPr="002D304B">
              <w:rPr>
                <w:sz w:val="22"/>
                <w:szCs w:val="22"/>
              </w:rPr>
              <w:t>$86.14</w:t>
            </w:r>
          </w:p>
        </w:tc>
      </w:tr>
      <w:tr w14:paraId="6706D802" w14:textId="77777777" w:rsidTr="00CF6493">
        <w:tblPrEx>
          <w:tblW w:w="5000" w:type="pct"/>
          <w:tblLayout w:type="fixed"/>
          <w:tblLook w:val="01E0"/>
        </w:tblPrEx>
        <w:tc>
          <w:tcPr>
            <w:tcW w:w="1056" w:type="pct"/>
            <w:vAlign w:val="center"/>
          </w:tcPr>
          <w:p w:rsidR="008B7B15" w:rsidRPr="002D304B" w:rsidP="008B7B15" w14:paraId="5446DA82" w14:textId="5AF8A553">
            <w:pPr>
              <w:rPr>
                <w:sz w:val="22"/>
                <w:szCs w:val="22"/>
              </w:rPr>
            </w:pPr>
            <w:r w:rsidRPr="002D304B">
              <w:rPr>
                <w:sz w:val="22"/>
                <w:szCs w:val="22"/>
              </w:rPr>
              <w:t>Manufacturers</w:t>
            </w:r>
          </w:p>
        </w:tc>
        <w:tc>
          <w:tcPr>
            <w:tcW w:w="963" w:type="pct"/>
            <w:vAlign w:val="center"/>
          </w:tcPr>
          <w:p w:rsidR="008B7B15" w:rsidRPr="002D304B" w:rsidP="008B7B15" w14:paraId="3D3981AC" w14:textId="0FEB573E">
            <w:pPr>
              <w:jc w:val="center"/>
              <w:rPr>
                <w:sz w:val="22"/>
                <w:szCs w:val="22"/>
              </w:rPr>
            </w:pPr>
            <w:r w:rsidRPr="002D304B">
              <w:rPr>
                <w:sz w:val="22"/>
                <w:szCs w:val="22"/>
              </w:rPr>
              <w:t>$152.19</w:t>
            </w:r>
          </w:p>
        </w:tc>
        <w:tc>
          <w:tcPr>
            <w:tcW w:w="1059" w:type="pct"/>
            <w:vAlign w:val="center"/>
          </w:tcPr>
          <w:p w:rsidR="008B7B15" w:rsidRPr="002D304B" w:rsidP="008B7B15" w14:paraId="62307228" w14:textId="527EA330">
            <w:pPr>
              <w:jc w:val="center"/>
              <w:rPr>
                <w:sz w:val="22"/>
                <w:szCs w:val="22"/>
              </w:rPr>
            </w:pPr>
            <w:r w:rsidRPr="002D304B">
              <w:rPr>
                <w:sz w:val="22"/>
                <w:szCs w:val="22"/>
              </w:rPr>
              <w:t>$93.35</w:t>
            </w:r>
          </w:p>
        </w:tc>
        <w:tc>
          <w:tcPr>
            <w:tcW w:w="1011" w:type="pct"/>
            <w:vAlign w:val="center"/>
          </w:tcPr>
          <w:p w:rsidR="008B7B15" w:rsidRPr="002D304B" w:rsidP="008B7B15" w14:paraId="77985E17" w14:textId="5F475515">
            <w:pPr>
              <w:jc w:val="center"/>
              <w:rPr>
                <w:sz w:val="22"/>
                <w:szCs w:val="22"/>
              </w:rPr>
            </w:pPr>
            <w:r w:rsidRPr="002D304B">
              <w:rPr>
                <w:sz w:val="22"/>
                <w:szCs w:val="22"/>
              </w:rPr>
              <w:t>$50.00</w:t>
            </w:r>
          </w:p>
        </w:tc>
        <w:tc>
          <w:tcPr>
            <w:tcW w:w="912" w:type="pct"/>
            <w:vAlign w:val="center"/>
          </w:tcPr>
          <w:p w:rsidR="008B7B15" w:rsidRPr="002D304B" w:rsidP="008B7B15" w14:paraId="2B5E9856" w14:textId="4E97EF01">
            <w:pPr>
              <w:jc w:val="center"/>
              <w:rPr>
                <w:sz w:val="22"/>
                <w:szCs w:val="22"/>
              </w:rPr>
            </w:pPr>
            <w:r w:rsidRPr="002D304B">
              <w:rPr>
                <w:sz w:val="22"/>
                <w:szCs w:val="22"/>
              </w:rPr>
              <w:t>$178.33</w:t>
            </w:r>
          </w:p>
        </w:tc>
      </w:tr>
      <w:tr w14:paraId="294DFBAC" w14:textId="77777777" w:rsidTr="00CF6493">
        <w:tblPrEx>
          <w:tblW w:w="5000" w:type="pct"/>
          <w:tblLayout w:type="fixed"/>
          <w:tblLook w:val="01E0"/>
        </w:tblPrEx>
        <w:trPr>
          <w:trHeight w:val="260"/>
        </w:trPr>
        <w:tc>
          <w:tcPr>
            <w:tcW w:w="1056" w:type="pct"/>
            <w:vAlign w:val="center"/>
          </w:tcPr>
          <w:p w:rsidR="008B7B15" w:rsidRPr="002D304B" w:rsidP="008B7B15" w14:paraId="13623C30" w14:textId="7EF5995E">
            <w:pPr>
              <w:rPr>
                <w:sz w:val="22"/>
                <w:szCs w:val="22"/>
              </w:rPr>
            </w:pPr>
            <w:r w:rsidRPr="002D304B">
              <w:rPr>
                <w:sz w:val="22"/>
                <w:szCs w:val="22"/>
              </w:rPr>
              <w:t>Waste Removal Service Providers</w:t>
            </w:r>
          </w:p>
        </w:tc>
        <w:tc>
          <w:tcPr>
            <w:tcW w:w="963" w:type="pct"/>
            <w:vAlign w:val="center"/>
          </w:tcPr>
          <w:p w:rsidR="008B7B15" w:rsidRPr="002D304B" w:rsidP="008B7B15" w14:paraId="3AABA85F" w14:textId="2161290C">
            <w:pPr>
              <w:jc w:val="center"/>
              <w:rPr>
                <w:sz w:val="22"/>
                <w:szCs w:val="22"/>
              </w:rPr>
            </w:pPr>
            <w:r w:rsidRPr="002D304B">
              <w:rPr>
                <w:sz w:val="22"/>
                <w:szCs w:val="22"/>
              </w:rPr>
              <w:t>$113.46</w:t>
            </w:r>
          </w:p>
        </w:tc>
        <w:tc>
          <w:tcPr>
            <w:tcW w:w="1059" w:type="pct"/>
            <w:vAlign w:val="center"/>
          </w:tcPr>
          <w:p w:rsidR="008B7B15" w:rsidRPr="002D304B" w:rsidP="008B7B15" w14:paraId="6667216C" w14:textId="20D2F525">
            <w:pPr>
              <w:jc w:val="center"/>
              <w:rPr>
                <w:sz w:val="22"/>
                <w:szCs w:val="22"/>
              </w:rPr>
            </w:pPr>
            <w:r w:rsidRPr="002D304B">
              <w:rPr>
                <w:sz w:val="22"/>
                <w:szCs w:val="22"/>
              </w:rPr>
              <w:t>$45.84</w:t>
            </w:r>
          </w:p>
        </w:tc>
        <w:tc>
          <w:tcPr>
            <w:tcW w:w="1011" w:type="pct"/>
            <w:vAlign w:val="center"/>
          </w:tcPr>
          <w:p w:rsidR="008B7B15" w:rsidRPr="002D304B" w:rsidP="008B7B15" w14:paraId="1D7A0F11" w14:textId="78876983">
            <w:pPr>
              <w:jc w:val="center"/>
              <w:rPr>
                <w:sz w:val="22"/>
                <w:szCs w:val="22"/>
              </w:rPr>
            </w:pPr>
            <w:r w:rsidRPr="002D304B">
              <w:rPr>
                <w:sz w:val="22"/>
                <w:szCs w:val="22"/>
              </w:rPr>
              <w:t>$44.90</w:t>
            </w:r>
          </w:p>
        </w:tc>
        <w:tc>
          <w:tcPr>
            <w:tcW w:w="912" w:type="pct"/>
            <w:vAlign w:val="center"/>
          </w:tcPr>
          <w:p w:rsidR="008B7B15" w:rsidRPr="002D304B" w:rsidP="008B7B15" w14:paraId="6EA0C90D" w14:textId="3BC5B954">
            <w:pPr>
              <w:jc w:val="center"/>
              <w:rPr>
                <w:sz w:val="22"/>
                <w:szCs w:val="22"/>
              </w:rPr>
            </w:pPr>
            <w:r w:rsidRPr="002D304B">
              <w:rPr>
                <w:sz w:val="22"/>
                <w:szCs w:val="22"/>
              </w:rPr>
              <w:t>$173.38</w:t>
            </w:r>
          </w:p>
        </w:tc>
      </w:tr>
    </w:tbl>
    <w:p w:rsidR="00425453" w:rsidRPr="00742A58" w:rsidP="00B554E4" w14:paraId="297E0EA9" w14:textId="77777777">
      <w:pPr>
        <w:widowControl/>
        <w:tabs>
          <w:tab w:val="left" w:pos="-1440"/>
        </w:tabs>
        <w:spacing w:before="240" w:line="360" w:lineRule="auto"/>
        <w:ind w:firstLine="720"/>
      </w:pPr>
      <w:r w:rsidRPr="00742A58">
        <w:rPr>
          <w:b/>
          <w:bCs/>
        </w:rPr>
        <w:t>Capital and Operation and Maintenance (O&amp;M) Costs</w:t>
      </w:r>
    </w:p>
    <w:p w:rsidR="00425453" w:rsidRPr="00742A58" w:rsidP="00F37D21" w14:paraId="36A3E0FB" w14:textId="1E62BEB9">
      <w:pPr>
        <w:spacing w:line="360" w:lineRule="auto"/>
        <w:ind w:firstLine="720"/>
      </w:pPr>
      <w:r w:rsidRPr="00742A58">
        <w:t xml:space="preserve">The </w:t>
      </w:r>
      <w:r w:rsidR="001C7F6C">
        <w:t>Partner</w:t>
      </w:r>
      <w:r w:rsidRPr="00742A58" w:rsidR="006B5586">
        <w:t xml:space="preserve">s </w:t>
      </w:r>
      <w:r w:rsidRPr="00742A58">
        <w:t xml:space="preserve">participating in the </w:t>
      </w:r>
      <w:r w:rsidR="001C7F6C">
        <w:t>RAD Program</w:t>
      </w:r>
      <w:r w:rsidRPr="00742A58">
        <w:t xml:space="preserve"> are not required to incur any notable capital costs under the </w:t>
      </w:r>
      <w:r w:rsidR="001C7F6C">
        <w:t>partnership</w:t>
      </w:r>
      <w:r w:rsidR="00416347">
        <w:t xml:space="preserve">. </w:t>
      </w:r>
      <w:r w:rsidRPr="00742A58">
        <w:t xml:space="preserve">The </w:t>
      </w:r>
      <w:r w:rsidR="001C7F6C">
        <w:t>Partner</w:t>
      </w:r>
      <w:r w:rsidRPr="00742A58" w:rsidR="006B5586">
        <w:t xml:space="preserve">s </w:t>
      </w:r>
      <w:r w:rsidRPr="00742A58">
        <w:t>normally keep track of their program data as a standard business practice.</w:t>
      </w:r>
    </w:p>
    <w:p w:rsidR="00425453" w:rsidRPr="00742A58" w:rsidP="00F37D21" w14:paraId="7D263234" w14:textId="7A084B6F">
      <w:pPr>
        <w:spacing w:line="360" w:lineRule="auto"/>
        <w:ind w:firstLine="720"/>
      </w:pPr>
      <w:r w:rsidRPr="00742A58">
        <w:t xml:space="preserve">The </w:t>
      </w:r>
      <w:r w:rsidR="001C7F6C">
        <w:t>Partner</w:t>
      </w:r>
      <w:r w:rsidR="003861EC">
        <w:t xml:space="preserve">s </w:t>
      </w:r>
      <w:r w:rsidRPr="00742A58">
        <w:t xml:space="preserve">participating in the </w:t>
      </w:r>
      <w:r w:rsidR="001C7F6C">
        <w:t>RAD Program</w:t>
      </w:r>
      <w:r w:rsidRPr="00742A58">
        <w:t xml:space="preserve"> </w:t>
      </w:r>
      <w:r w:rsidRPr="00742A58">
        <w:t>are not required to incur any notable oper</w:t>
      </w:r>
      <w:r w:rsidRPr="00742A58">
        <w:t>ation and maintenance (O&amp;M) costs</w:t>
      </w:r>
      <w:r w:rsidR="00416347">
        <w:t xml:space="preserve">. </w:t>
      </w:r>
      <w:r w:rsidRPr="00742A58">
        <w:t xml:space="preserve">The </w:t>
      </w:r>
      <w:r w:rsidR="001C7F6C">
        <w:t>Partner</w:t>
      </w:r>
      <w:r w:rsidRPr="00742A58" w:rsidR="006B5586">
        <w:t xml:space="preserve">s </w:t>
      </w:r>
      <w:r w:rsidRPr="00742A58">
        <w:t>need only to submit their information to EPA.</w:t>
      </w:r>
    </w:p>
    <w:p w:rsidR="00425453" w:rsidRPr="00742A58" w:rsidP="00B33D46" w14:paraId="3D60E00A" w14:textId="77777777">
      <w:pPr>
        <w:pStyle w:val="Heading2"/>
      </w:pPr>
      <w:bookmarkStart w:id="48" w:name="_Toc531267350"/>
      <w:bookmarkStart w:id="49" w:name="_Toc146092041"/>
      <w:r w:rsidRPr="00742A58">
        <w:t>6(c)</w:t>
      </w:r>
      <w:r w:rsidRPr="00742A58">
        <w:tab/>
        <w:t>Estimating Agency Burden and Cost</w:t>
      </w:r>
      <w:bookmarkEnd w:id="48"/>
      <w:bookmarkEnd w:id="49"/>
    </w:p>
    <w:p w:rsidR="0086217B" w:rsidRPr="00742A58" w:rsidP="00B554E4" w14:paraId="291D8FE0" w14:textId="6463B634">
      <w:pPr>
        <w:spacing w:line="360" w:lineRule="auto"/>
        <w:ind w:firstLine="720"/>
      </w:pPr>
      <w:r w:rsidRPr="00742A58">
        <w:fldChar w:fldCharType="begin"/>
      </w:r>
      <w:r w:rsidRPr="00742A58">
        <w:instrText xml:space="preserve"> REF _Ref159661931 \h  \* MERGEFORMAT </w:instrText>
      </w:r>
      <w:r w:rsidRPr="00742A58">
        <w:fldChar w:fldCharType="separate"/>
      </w:r>
      <w:r w:rsidRPr="00A60FC8" w:rsidR="003B62A4">
        <w:t xml:space="preserve">Table </w:t>
      </w:r>
      <w:r w:rsidR="003B62A4">
        <w:t>4</w:t>
      </w:r>
      <w:r w:rsidRPr="00742A58">
        <w:fldChar w:fldCharType="end"/>
      </w:r>
      <w:r w:rsidRPr="00742A58">
        <w:t xml:space="preserve"> estimates </w:t>
      </w:r>
      <w:r w:rsidR="0070224C">
        <w:t>the</w:t>
      </w:r>
      <w:r w:rsidRPr="00742A58" w:rsidR="0070224C">
        <w:t xml:space="preserve"> </w:t>
      </w:r>
      <w:r w:rsidRPr="00742A58">
        <w:t xml:space="preserve">average hourly </w:t>
      </w:r>
      <w:r>
        <w:t xml:space="preserve">EPA </w:t>
      </w:r>
      <w:r w:rsidRPr="00742A58">
        <w:t>labor costs for legal, managerial, technical, and clerical staff</w:t>
      </w:r>
      <w:r>
        <w:t xml:space="preserve">. </w:t>
      </w:r>
      <w:r w:rsidRPr="00742A58" w:rsidR="009A67AF">
        <w:fldChar w:fldCharType="begin"/>
      </w:r>
      <w:r w:rsidRPr="00742A58" w:rsidR="009A67AF">
        <w:instrText xml:space="preserve"> REF _Ref159661958 \h  \* MERGEFORMAT </w:instrText>
      </w:r>
      <w:r w:rsidRPr="00742A58" w:rsidR="009A67AF">
        <w:fldChar w:fldCharType="separate"/>
      </w:r>
      <w:r w:rsidRPr="008E50D2" w:rsidR="003B62A4">
        <w:t xml:space="preserve">Table </w:t>
      </w:r>
      <w:r w:rsidR="003B62A4">
        <w:t>5</w:t>
      </w:r>
      <w:r w:rsidRPr="00742A58" w:rsidR="009A67AF">
        <w:fldChar w:fldCharType="end"/>
      </w:r>
      <w:r w:rsidRPr="00742A58" w:rsidR="00F76EC2">
        <w:t xml:space="preserve"> </w:t>
      </w:r>
      <w:r w:rsidRPr="00742A58" w:rsidR="00425453">
        <w:t>presents the estimated Agency burden hours and costs associated with the information collection activities for this ICR</w:t>
      </w:r>
      <w:r w:rsidR="00416347">
        <w:t xml:space="preserve">. </w:t>
      </w:r>
      <w:r w:rsidRPr="00742A58" w:rsidR="0074328F">
        <w:t xml:space="preserve">Agency labor costs are based on national averages </w:t>
      </w:r>
      <w:r w:rsidRPr="00742A58" w:rsidR="009E4A3F">
        <w:t xml:space="preserve">for the Federal Executive branch </w:t>
      </w:r>
      <w:r w:rsidRPr="00742A58" w:rsidR="0074328F">
        <w:t>reported by the Bureau of Labor Statistics</w:t>
      </w:r>
      <w:r w:rsidRPr="00742A58" w:rsidR="00916197">
        <w:t xml:space="preserve">, which are multiplied </w:t>
      </w:r>
      <w:r w:rsidRPr="00742A58" w:rsidR="00916197">
        <w:t>by 1.6, the standard government benefits multiplier</w:t>
      </w:r>
      <w:r w:rsidRPr="00742A58" w:rsidR="0074328F">
        <w:t>.</w:t>
      </w:r>
      <w:r>
        <w:rPr>
          <w:rStyle w:val="FootnoteReference"/>
          <w:vertAlign w:val="superscript"/>
        </w:rPr>
        <w:footnoteReference w:id="5"/>
      </w:r>
      <w:r w:rsidRPr="00742A58" w:rsidR="009E4A3F">
        <w:t xml:space="preserve"> </w:t>
      </w:r>
      <w:r w:rsidRPr="00742A58" w:rsidR="00425453">
        <w:t xml:space="preserve">As shown in </w:t>
      </w:r>
      <w:r w:rsidRPr="00742A58" w:rsidR="009A67AF">
        <w:fldChar w:fldCharType="begin"/>
      </w:r>
      <w:r w:rsidRPr="00742A58" w:rsidR="009A67AF">
        <w:instrText xml:space="preserve"> REF _Ref159661958 \h  \* MERGEFORMAT </w:instrText>
      </w:r>
      <w:r w:rsidRPr="00742A58" w:rsidR="009A67AF">
        <w:fldChar w:fldCharType="separate"/>
      </w:r>
      <w:r w:rsidRPr="008E50D2" w:rsidR="003B62A4">
        <w:t xml:space="preserve">Table </w:t>
      </w:r>
      <w:r w:rsidR="003B62A4">
        <w:t>5</w:t>
      </w:r>
      <w:r w:rsidRPr="00742A58" w:rsidR="009A67AF">
        <w:fldChar w:fldCharType="end"/>
      </w:r>
      <w:r w:rsidRPr="00742A58" w:rsidR="00425453">
        <w:t>, EPA estimates that the annual Agency burden for all activ</w:t>
      </w:r>
      <w:r w:rsidRPr="00742A58" w:rsidR="00E40D7E">
        <w:t xml:space="preserve">ities covered in this ICR is </w:t>
      </w:r>
      <w:r w:rsidR="00CF7A16">
        <w:t>643</w:t>
      </w:r>
      <w:r w:rsidRPr="00742A58" w:rsidR="00CF5DF1">
        <w:t xml:space="preserve"> </w:t>
      </w:r>
      <w:r w:rsidRPr="00742A58" w:rsidR="00E50A4D">
        <w:t>hours at a total cost of $</w:t>
      </w:r>
      <w:r w:rsidR="00CF7A16">
        <w:t>51,419</w:t>
      </w:r>
      <w:r w:rsidR="000A2922">
        <w:t xml:space="preserve"> </w:t>
      </w:r>
      <w:r w:rsidRPr="00742A58" w:rsidR="00E50A4D">
        <w:t>per year</w:t>
      </w:r>
      <w:r w:rsidRPr="00742A58" w:rsidR="00425453">
        <w:t>.</w:t>
      </w:r>
      <w:r>
        <w:rPr>
          <w:vertAlign w:val="superscript"/>
        </w:rPr>
        <w:footnoteReference w:id="6"/>
      </w:r>
    </w:p>
    <w:p w:rsidR="009160E7" w:rsidRPr="00742A58" w:rsidP="00B554E4" w14:paraId="6E254902" w14:textId="6EC556A5">
      <w:pPr>
        <w:pStyle w:val="Caption"/>
        <w:spacing w:before="240" w:line="360" w:lineRule="auto"/>
        <w:rPr>
          <w:sz w:val="24"/>
          <w:szCs w:val="24"/>
        </w:rPr>
      </w:pPr>
      <w:bookmarkStart w:id="50" w:name="_Ref159661931"/>
      <w:r w:rsidRPr="00A60FC8">
        <w:rPr>
          <w:sz w:val="24"/>
          <w:szCs w:val="24"/>
        </w:rPr>
        <w:t xml:space="preserve">Table </w:t>
      </w:r>
      <w:r w:rsidRPr="00A60FC8" w:rsidR="006F40D6">
        <w:rPr>
          <w:sz w:val="24"/>
          <w:szCs w:val="24"/>
        </w:rPr>
        <w:fldChar w:fldCharType="begin"/>
      </w:r>
      <w:r w:rsidRPr="00A60FC8" w:rsidR="006F40D6">
        <w:rPr>
          <w:sz w:val="24"/>
          <w:szCs w:val="24"/>
        </w:rPr>
        <w:instrText xml:space="preserve"> SEQ Table \* ARABIC </w:instrText>
      </w:r>
      <w:r w:rsidRPr="00A60FC8" w:rsidR="006F40D6">
        <w:rPr>
          <w:sz w:val="24"/>
          <w:szCs w:val="24"/>
        </w:rPr>
        <w:fldChar w:fldCharType="separate"/>
      </w:r>
      <w:r w:rsidR="003B62A4">
        <w:rPr>
          <w:noProof/>
          <w:sz w:val="24"/>
          <w:szCs w:val="24"/>
        </w:rPr>
        <w:t>4</w:t>
      </w:r>
      <w:r w:rsidRPr="00A60FC8" w:rsidR="006F40D6">
        <w:rPr>
          <w:noProof/>
          <w:sz w:val="24"/>
          <w:szCs w:val="24"/>
        </w:rPr>
        <w:fldChar w:fldCharType="end"/>
      </w:r>
      <w:bookmarkEnd w:id="50"/>
      <w:r w:rsidRPr="00A60FC8" w:rsidR="00CE2F2B">
        <w:rPr>
          <w:sz w:val="24"/>
          <w:szCs w:val="24"/>
        </w:rPr>
        <w:t xml:space="preserve">. </w:t>
      </w:r>
      <w:r w:rsidRPr="00A60FC8">
        <w:rPr>
          <w:sz w:val="24"/>
          <w:szCs w:val="24"/>
        </w:rPr>
        <w:t>Average Hourly Agency Labor Rates</w:t>
      </w:r>
      <w:r w:rsidR="00E2087A">
        <w:rPr>
          <w:sz w:val="24"/>
          <w:szCs w:val="24"/>
        </w:rPr>
        <w:t xml:space="preserve"> (2022$)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47"/>
        <w:gridCol w:w="1647"/>
        <w:gridCol w:w="1647"/>
        <w:gridCol w:w="1647"/>
      </w:tblGrid>
      <w:tr w14:paraId="41C6EB9A" w14:textId="77777777" w:rsidTr="00E947F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647" w:type="dxa"/>
            <w:shd w:val="clear" w:color="auto" w:fill="C0C0C0"/>
          </w:tcPr>
          <w:p w:rsidR="009160E7" w:rsidRPr="00A60FC8" w:rsidP="00DC2281" w14:paraId="276EBA41" w14:textId="77777777">
            <w:pPr>
              <w:jc w:val="center"/>
              <w:rPr>
                <w:rFonts w:ascii="Arial Narrow" w:hAnsi="Arial Narrow"/>
                <w:b/>
                <w:bCs/>
                <w:sz w:val="22"/>
                <w:szCs w:val="22"/>
              </w:rPr>
            </w:pPr>
            <w:r w:rsidRPr="00A60FC8">
              <w:rPr>
                <w:rFonts w:ascii="Arial Narrow" w:hAnsi="Arial Narrow"/>
                <w:b/>
                <w:bCs/>
                <w:sz w:val="22"/>
                <w:szCs w:val="22"/>
              </w:rPr>
              <w:t>Managerial</w:t>
            </w:r>
          </w:p>
        </w:tc>
        <w:tc>
          <w:tcPr>
            <w:tcW w:w="1647" w:type="dxa"/>
            <w:shd w:val="clear" w:color="auto" w:fill="C0C0C0"/>
          </w:tcPr>
          <w:p w:rsidR="009160E7" w:rsidRPr="00A60FC8" w:rsidP="00DC2281" w14:paraId="5DEC1213" w14:textId="77777777">
            <w:pPr>
              <w:jc w:val="center"/>
              <w:rPr>
                <w:rFonts w:ascii="Arial Narrow" w:hAnsi="Arial Narrow"/>
                <w:b/>
                <w:bCs/>
                <w:sz w:val="22"/>
                <w:szCs w:val="22"/>
              </w:rPr>
            </w:pPr>
            <w:r w:rsidRPr="00A60FC8">
              <w:rPr>
                <w:rFonts w:ascii="Arial Narrow" w:hAnsi="Arial Narrow"/>
                <w:b/>
                <w:bCs/>
                <w:sz w:val="22"/>
                <w:szCs w:val="22"/>
              </w:rPr>
              <w:t>Technical</w:t>
            </w:r>
          </w:p>
        </w:tc>
        <w:tc>
          <w:tcPr>
            <w:tcW w:w="1647" w:type="dxa"/>
            <w:shd w:val="clear" w:color="auto" w:fill="C0C0C0"/>
          </w:tcPr>
          <w:p w:rsidR="009160E7" w:rsidRPr="00A60FC8" w:rsidP="00DC2281" w14:paraId="447E412A" w14:textId="77777777">
            <w:pPr>
              <w:jc w:val="center"/>
              <w:rPr>
                <w:rFonts w:ascii="Arial Narrow" w:hAnsi="Arial Narrow"/>
                <w:b/>
                <w:bCs/>
                <w:sz w:val="22"/>
                <w:szCs w:val="22"/>
              </w:rPr>
            </w:pPr>
            <w:r w:rsidRPr="00A60FC8">
              <w:rPr>
                <w:rFonts w:ascii="Arial Narrow" w:hAnsi="Arial Narrow"/>
                <w:b/>
                <w:bCs/>
                <w:sz w:val="22"/>
                <w:szCs w:val="22"/>
              </w:rPr>
              <w:t>Clerical</w:t>
            </w:r>
          </w:p>
        </w:tc>
        <w:tc>
          <w:tcPr>
            <w:tcW w:w="1647" w:type="dxa"/>
            <w:shd w:val="clear" w:color="auto" w:fill="C0C0C0"/>
          </w:tcPr>
          <w:p w:rsidR="009160E7" w:rsidRPr="00A60FC8" w:rsidP="00DC2281" w14:paraId="3A96AF11" w14:textId="77777777">
            <w:pPr>
              <w:jc w:val="center"/>
              <w:rPr>
                <w:rFonts w:ascii="Arial Narrow" w:hAnsi="Arial Narrow"/>
                <w:b/>
                <w:bCs/>
                <w:sz w:val="22"/>
                <w:szCs w:val="22"/>
              </w:rPr>
            </w:pPr>
            <w:r w:rsidRPr="00A60FC8">
              <w:rPr>
                <w:rFonts w:ascii="Arial Narrow" w:hAnsi="Arial Narrow"/>
                <w:b/>
                <w:bCs/>
                <w:sz w:val="22"/>
                <w:szCs w:val="22"/>
              </w:rPr>
              <w:t>Legal</w:t>
            </w:r>
          </w:p>
        </w:tc>
      </w:tr>
      <w:tr w14:paraId="06A6A575" w14:textId="77777777" w:rsidTr="00E947F2">
        <w:tblPrEx>
          <w:tblW w:w="0" w:type="auto"/>
          <w:tblLook w:val="01E0"/>
        </w:tblPrEx>
        <w:tc>
          <w:tcPr>
            <w:tcW w:w="1647" w:type="dxa"/>
          </w:tcPr>
          <w:p w:rsidR="00CF5DF1" w:rsidRPr="00A60FC8" w:rsidP="00DC2281" w14:paraId="07495747" w14:textId="20EBD7CF">
            <w:pPr>
              <w:jc w:val="center"/>
              <w:rPr>
                <w:rFonts w:ascii="Arial Narrow" w:hAnsi="Arial Narrow"/>
                <w:sz w:val="22"/>
                <w:szCs w:val="22"/>
              </w:rPr>
            </w:pPr>
            <w:r w:rsidRPr="00A60FC8">
              <w:rPr>
                <w:rFonts w:ascii="Arial Narrow" w:hAnsi="Arial Narrow"/>
                <w:sz w:val="22"/>
                <w:szCs w:val="22"/>
              </w:rPr>
              <w:t>$</w:t>
            </w:r>
            <w:r w:rsidRPr="00A60FC8" w:rsidR="0071752E">
              <w:rPr>
                <w:rFonts w:ascii="Arial Narrow" w:hAnsi="Arial Narrow"/>
                <w:sz w:val="22"/>
                <w:szCs w:val="22"/>
              </w:rPr>
              <w:t>105.95</w:t>
            </w:r>
          </w:p>
        </w:tc>
        <w:tc>
          <w:tcPr>
            <w:tcW w:w="1647" w:type="dxa"/>
          </w:tcPr>
          <w:p w:rsidR="00CF5DF1" w:rsidRPr="00A60FC8" w:rsidP="00DC2281" w14:paraId="23A5FA96" w14:textId="12C2F433">
            <w:pPr>
              <w:jc w:val="center"/>
              <w:rPr>
                <w:rFonts w:ascii="Arial Narrow" w:hAnsi="Arial Narrow"/>
                <w:sz w:val="22"/>
                <w:szCs w:val="22"/>
              </w:rPr>
            </w:pPr>
            <w:r w:rsidRPr="00A60FC8">
              <w:rPr>
                <w:rFonts w:ascii="Arial Narrow" w:hAnsi="Arial Narrow"/>
                <w:sz w:val="22"/>
                <w:szCs w:val="22"/>
              </w:rPr>
              <w:t>$</w:t>
            </w:r>
            <w:r w:rsidRPr="00A60FC8" w:rsidR="0071752E">
              <w:rPr>
                <w:rFonts w:ascii="Arial Narrow" w:hAnsi="Arial Narrow"/>
                <w:sz w:val="22"/>
                <w:szCs w:val="22"/>
              </w:rPr>
              <w:t>70.29</w:t>
            </w:r>
          </w:p>
        </w:tc>
        <w:tc>
          <w:tcPr>
            <w:tcW w:w="1647" w:type="dxa"/>
          </w:tcPr>
          <w:p w:rsidR="00CF5DF1" w:rsidRPr="00A60FC8" w:rsidP="00DC2281" w14:paraId="318B2462" w14:textId="5C1EF8E4">
            <w:pPr>
              <w:jc w:val="center"/>
              <w:rPr>
                <w:rFonts w:ascii="Arial Narrow" w:hAnsi="Arial Narrow"/>
                <w:sz w:val="22"/>
                <w:szCs w:val="22"/>
              </w:rPr>
            </w:pPr>
            <w:r w:rsidRPr="00A60FC8">
              <w:rPr>
                <w:rFonts w:ascii="Arial Narrow" w:hAnsi="Arial Narrow"/>
                <w:sz w:val="22"/>
                <w:szCs w:val="22"/>
              </w:rPr>
              <w:t>$</w:t>
            </w:r>
            <w:r w:rsidRPr="00A60FC8" w:rsidR="0071752E">
              <w:rPr>
                <w:rFonts w:ascii="Arial Narrow" w:hAnsi="Arial Narrow"/>
                <w:sz w:val="22"/>
                <w:szCs w:val="22"/>
              </w:rPr>
              <w:t>39.01</w:t>
            </w:r>
          </w:p>
        </w:tc>
        <w:tc>
          <w:tcPr>
            <w:tcW w:w="1647" w:type="dxa"/>
          </w:tcPr>
          <w:p w:rsidR="00CF5DF1" w:rsidRPr="00A60FC8" w:rsidP="00DC2281" w14:paraId="41FF9FEA" w14:textId="2B3F3967">
            <w:pPr>
              <w:jc w:val="center"/>
              <w:rPr>
                <w:rFonts w:ascii="Arial Narrow" w:hAnsi="Arial Narrow"/>
                <w:sz w:val="22"/>
                <w:szCs w:val="22"/>
              </w:rPr>
            </w:pPr>
            <w:r w:rsidRPr="00A60FC8">
              <w:rPr>
                <w:rFonts w:ascii="Arial Narrow" w:hAnsi="Arial Narrow"/>
                <w:sz w:val="22"/>
                <w:szCs w:val="22"/>
              </w:rPr>
              <w:t>$</w:t>
            </w:r>
            <w:r w:rsidRPr="00A60FC8" w:rsidR="0071752E">
              <w:rPr>
                <w:rFonts w:ascii="Arial Narrow" w:hAnsi="Arial Narrow"/>
                <w:sz w:val="22"/>
                <w:szCs w:val="22"/>
              </w:rPr>
              <w:t>96.98</w:t>
            </w:r>
          </w:p>
        </w:tc>
      </w:tr>
    </w:tbl>
    <w:p w:rsidR="009160E7" w:rsidRPr="00742A58" w:rsidP="00F37D21" w14:paraId="42263DFD" w14:textId="77777777">
      <w:pPr>
        <w:spacing w:line="360" w:lineRule="auto"/>
        <w:sectPr w:rsidSect="0010705D">
          <w:pgSz w:w="12240" w:h="15840"/>
          <w:pgMar w:top="1440" w:right="1440" w:bottom="1440" w:left="1440" w:header="720" w:footer="720" w:gutter="0"/>
          <w:cols w:space="720"/>
          <w:docGrid w:linePitch="360"/>
        </w:sectPr>
      </w:pPr>
    </w:p>
    <w:p w:rsidR="007954CC" w:rsidRPr="00742A58" w:rsidP="00F37D21" w14:paraId="5024ED7F" w14:textId="140F0E1F">
      <w:pPr>
        <w:pStyle w:val="Caption"/>
        <w:keepNext/>
        <w:spacing w:line="360" w:lineRule="auto"/>
        <w:rPr>
          <w:sz w:val="24"/>
          <w:szCs w:val="24"/>
        </w:rPr>
      </w:pPr>
      <w:bookmarkStart w:id="51" w:name="_Ref159661958"/>
      <w:r w:rsidRPr="008E50D2">
        <w:rPr>
          <w:sz w:val="24"/>
          <w:szCs w:val="24"/>
        </w:rPr>
        <w:t xml:space="preserve">Table </w:t>
      </w:r>
      <w:r w:rsidRPr="008E50D2" w:rsidR="006F40D6">
        <w:rPr>
          <w:sz w:val="24"/>
          <w:szCs w:val="24"/>
        </w:rPr>
        <w:fldChar w:fldCharType="begin"/>
      </w:r>
      <w:r w:rsidRPr="008E50D2" w:rsidR="006F40D6">
        <w:rPr>
          <w:sz w:val="24"/>
          <w:szCs w:val="24"/>
        </w:rPr>
        <w:instrText xml:space="preserve"> SEQ Table \* ARABIC </w:instrText>
      </w:r>
      <w:r w:rsidRPr="008E50D2" w:rsidR="006F40D6">
        <w:rPr>
          <w:sz w:val="24"/>
          <w:szCs w:val="24"/>
        </w:rPr>
        <w:fldChar w:fldCharType="separate"/>
      </w:r>
      <w:r w:rsidR="003B62A4">
        <w:rPr>
          <w:noProof/>
          <w:sz w:val="24"/>
          <w:szCs w:val="24"/>
        </w:rPr>
        <w:t>5</w:t>
      </w:r>
      <w:r w:rsidRPr="008E50D2" w:rsidR="006F40D6">
        <w:rPr>
          <w:noProof/>
          <w:sz w:val="24"/>
          <w:szCs w:val="24"/>
        </w:rPr>
        <w:fldChar w:fldCharType="end"/>
      </w:r>
      <w:bookmarkEnd w:id="51"/>
      <w:r w:rsidRPr="008E50D2">
        <w:rPr>
          <w:sz w:val="24"/>
          <w:szCs w:val="24"/>
        </w:rPr>
        <w:t>. Agency Burden and Cost</w:t>
      </w:r>
      <w:r w:rsidRPr="008E50D2" w:rsidR="00065E4A">
        <w:rPr>
          <w:sz w:val="24"/>
          <w:szCs w:val="24"/>
          <w:vertAlign w:val="superscript"/>
        </w:rPr>
        <w:t>a</w:t>
      </w:r>
    </w:p>
    <w:tbl>
      <w:tblPr>
        <w:tblW w:w="13770" w:type="dxa"/>
        <w:tblInd w:w="-280" w:type="dxa"/>
        <w:tblLayout w:type="fixed"/>
        <w:tblLook w:val="0000"/>
      </w:tblPr>
      <w:tblGrid>
        <w:gridCol w:w="2250"/>
        <w:gridCol w:w="1890"/>
        <w:gridCol w:w="1181"/>
        <w:gridCol w:w="1181"/>
        <w:gridCol w:w="1181"/>
        <w:gridCol w:w="1182"/>
        <w:gridCol w:w="1181"/>
        <w:gridCol w:w="1204"/>
        <w:gridCol w:w="1158"/>
        <w:gridCol w:w="1362"/>
      </w:tblGrid>
      <w:tr w14:paraId="2BE6BFD3" w14:textId="77777777" w:rsidTr="00162FBC">
        <w:tblPrEx>
          <w:tblW w:w="13770" w:type="dxa"/>
          <w:tblInd w:w="-280" w:type="dxa"/>
          <w:tblLayout w:type="fixed"/>
          <w:tblLook w:val="0000"/>
        </w:tblPrEx>
        <w:trPr>
          <w:trHeight w:val="270"/>
        </w:trPr>
        <w:tc>
          <w:tcPr>
            <w:tcW w:w="2250" w:type="dxa"/>
            <w:vMerge w:val="restart"/>
            <w:tcBorders>
              <w:top w:val="single" w:sz="8" w:space="0" w:color="auto"/>
              <w:left w:val="single" w:sz="8" w:space="0" w:color="auto"/>
              <w:bottom w:val="single" w:sz="8" w:space="0" w:color="000000"/>
              <w:right w:val="single" w:sz="4" w:space="0" w:color="auto"/>
            </w:tcBorders>
            <w:shd w:val="clear" w:color="auto" w:fill="auto"/>
            <w:vAlign w:val="center"/>
          </w:tcPr>
          <w:p w:rsidR="00A630C7" w:rsidRPr="002F14F8" w:rsidP="00A90F43" w14:paraId="33B81221" w14:textId="77777777">
            <w:pPr>
              <w:widowControl/>
              <w:autoSpaceDE/>
              <w:autoSpaceDN/>
              <w:adjustRightInd/>
              <w:jc w:val="center"/>
              <w:rPr>
                <w:b/>
                <w:bCs/>
                <w:sz w:val="20"/>
                <w:szCs w:val="20"/>
              </w:rPr>
            </w:pPr>
            <w:r w:rsidRPr="002F14F8">
              <w:rPr>
                <w:b/>
                <w:bCs/>
                <w:sz w:val="20"/>
                <w:szCs w:val="20"/>
              </w:rPr>
              <w:t>INFORMATION COLLECTION ACTIVITY</w:t>
            </w:r>
          </w:p>
        </w:tc>
        <w:tc>
          <w:tcPr>
            <w:tcW w:w="1890" w:type="dxa"/>
            <w:vMerge w:val="restart"/>
            <w:tcBorders>
              <w:top w:val="single" w:sz="8" w:space="0" w:color="auto"/>
              <w:left w:val="single" w:sz="4" w:space="0" w:color="auto"/>
              <w:bottom w:val="single" w:sz="8" w:space="0" w:color="000000"/>
              <w:right w:val="single" w:sz="4" w:space="0" w:color="auto"/>
            </w:tcBorders>
            <w:shd w:val="clear" w:color="auto" w:fill="auto"/>
            <w:vAlign w:val="center"/>
          </w:tcPr>
          <w:p w:rsidR="00A630C7" w:rsidRPr="002F14F8" w:rsidP="00A90F43" w14:paraId="379C5288" w14:textId="1AF95121">
            <w:pPr>
              <w:widowControl/>
              <w:autoSpaceDE/>
              <w:autoSpaceDN/>
              <w:adjustRightInd/>
              <w:jc w:val="center"/>
              <w:rPr>
                <w:b/>
                <w:bCs/>
                <w:sz w:val="20"/>
                <w:szCs w:val="20"/>
              </w:rPr>
            </w:pPr>
            <w:r w:rsidRPr="002F14F8">
              <w:rPr>
                <w:b/>
                <w:bCs/>
                <w:sz w:val="20"/>
                <w:szCs w:val="20"/>
              </w:rPr>
              <w:t>Frequency/Number of Activities</w:t>
            </w:r>
          </w:p>
        </w:tc>
        <w:tc>
          <w:tcPr>
            <w:tcW w:w="7110" w:type="dxa"/>
            <w:gridSpan w:val="6"/>
            <w:tcBorders>
              <w:top w:val="single" w:sz="8" w:space="0" w:color="auto"/>
              <w:left w:val="nil"/>
              <w:bottom w:val="single" w:sz="8" w:space="0" w:color="auto"/>
              <w:right w:val="single" w:sz="4" w:space="0" w:color="000000"/>
            </w:tcBorders>
            <w:shd w:val="clear" w:color="auto" w:fill="auto"/>
            <w:noWrap/>
            <w:vAlign w:val="bottom"/>
          </w:tcPr>
          <w:p w:rsidR="00A630C7" w:rsidRPr="002F14F8" w:rsidP="00A90F43" w14:paraId="0316FD62" w14:textId="77777777">
            <w:pPr>
              <w:widowControl/>
              <w:autoSpaceDE/>
              <w:autoSpaceDN/>
              <w:adjustRightInd/>
              <w:jc w:val="center"/>
              <w:rPr>
                <w:b/>
                <w:bCs/>
                <w:sz w:val="20"/>
                <w:szCs w:val="20"/>
              </w:rPr>
            </w:pPr>
            <w:r w:rsidRPr="002F14F8">
              <w:rPr>
                <w:b/>
                <w:bCs/>
                <w:sz w:val="20"/>
                <w:szCs w:val="20"/>
              </w:rPr>
              <w:t>Hours</w:t>
            </w:r>
          </w:p>
        </w:tc>
        <w:tc>
          <w:tcPr>
            <w:tcW w:w="2520" w:type="dxa"/>
            <w:gridSpan w:val="2"/>
            <w:tcBorders>
              <w:top w:val="single" w:sz="8" w:space="0" w:color="auto"/>
              <w:left w:val="nil"/>
              <w:bottom w:val="single" w:sz="8" w:space="0" w:color="auto"/>
              <w:right w:val="single" w:sz="8" w:space="0" w:color="000000"/>
            </w:tcBorders>
            <w:shd w:val="clear" w:color="auto" w:fill="auto"/>
            <w:noWrap/>
            <w:vAlign w:val="bottom"/>
          </w:tcPr>
          <w:p w:rsidR="00A630C7" w:rsidRPr="002F14F8" w:rsidP="00A90F43" w14:paraId="24034124" w14:textId="77777777">
            <w:pPr>
              <w:widowControl/>
              <w:autoSpaceDE/>
              <w:autoSpaceDN/>
              <w:adjustRightInd/>
              <w:jc w:val="center"/>
              <w:rPr>
                <w:b/>
                <w:bCs/>
                <w:sz w:val="20"/>
                <w:szCs w:val="20"/>
              </w:rPr>
            </w:pPr>
            <w:r w:rsidRPr="002F14F8">
              <w:rPr>
                <w:b/>
                <w:bCs/>
                <w:sz w:val="20"/>
                <w:szCs w:val="20"/>
              </w:rPr>
              <w:t>Costs</w:t>
            </w:r>
          </w:p>
        </w:tc>
      </w:tr>
      <w:tr w14:paraId="001CA61F" w14:textId="77777777" w:rsidTr="00FB6C89">
        <w:tblPrEx>
          <w:tblW w:w="13770" w:type="dxa"/>
          <w:tblInd w:w="-280" w:type="dxa"/>
          <w:tblLayout w:type="fixed"/>
          <w:tblLook w:val="0000"/>
        </w:tblPrEx>
        <w:trPr>
          <w:trHeight w:val="915"/>
        </w:trPr>
        <w:tc>
          <w:tcPr>
            <w:tcW w:w="2250" w:type="dxa"/>
            <w:vMerge/>
            <w:tcBorders>
              <w:top w:val="single" w:sz="8" w:space="0" w:color="auto"/>
              <w:left w:val="single" w:sz="8" w:space="0" w:color="auto"/>
              <w:bottom w:val="single" w:sz="8" w:space="0" w:color="auto"/>
              <w:right w:val="single" w:sz="4" w:space="0" w:color="auto"/>
            </w:tcBorders>
            <w:vAlign w:val="center"/>
          </w:tcPr>
          <w:p w:rsidR="00A630C7" w:rsidRPr="002F14F8" w:rsidP="00A90F43" w14:paraId="4E59BF8B" w14:textId="77777777">
            <w:pPr>
              <w:widowControl/>
              <w:autoSpaceDE/>
              <w:autoSpaceDN/>
              <w:adjustRightInd/>
              <w:rPr>
                <w:b/>
                <w:bCs/>
                <w:sz w:val="20"/>
                <w:szCs w:val="20"/>
              </w:rPr>
            </w:pPr>
          </w:p>
        </w:tc>
        <w:tc>
          <w:tcPr>
            <w:tcW w:w="1890" w:type="dxa"/>
            <w:vMerge/>
            <w:tcBorders>
              <w:top w:val="single" w:sz="8" w:space="0" w:color="auto"/>
              <w:left w:val="single" w:sz="4" w:space="0" w:color="auto"/>
              <w:bottom w:val="single" w:sz="8" w:space="0" w:color="auto"/>
              <w:right w:val="single" w:sz="4" w:space="0" w:color="auto"/>
            </w:tcBorders>
            <w:vAlign w:val="center"/>
          </w:tcPr>
          <w:p w:rsidR="00A630C7" w:rsidRPr="002F14F8" w:rsidP="00A90F43" w14:paraId="641612AF" w14:textId="77777777">
            <w:pPr>
              <w:widowControl/>
              <w:autoSpaceDE/>
              <w:autoSpaceDN/>
              <w:adjustRightInd/>
              <w:rPr>
                <w:b/>
                <w:bCs/>
                <w:sz w:val="20"/>
                <w:szCs w:val="20"/>
              </w:rPr>
            </w:pPr>
          </w:p>
        </w:tc>
        <w:tc>
          <w:tcPr>
            <w:tcW w:w="1181" w:type="dxa"/>
            <w:tcBorders>
              <w:top w:val="nil"/>
              <w:left w:val="nil"/>
              <w:bottom w:val="single" w:sz="8" w:space="0" w:color="auto"/>
              <w:right w:val="single" w:sz="4" w:space="0" w:color="auto"/>
            </w:tcBorders>
            <w:shd w:val="clear" w:color="auto" w:fill="auto"/>
            <w:vAlign w:val="center"/>
          </w:tcPr>
          <w:p w:rsidR="00A630C7" w:rsidRPr="002F14F8" w:rsidP="00A90F43" w14:paraId="3DD79F96" w14:textId="77777777">
            <w:pPr>
              <w:widowControl/>
              <w:autoSpaceDE/>
              <w:autoSpaceDN/>
              <w:adjustRightInd/>
              <w:jc w:val="center"/>
              <w:rPr>
                <w:b/>
                <w:bCs/>
                <w:sz w:val="20"/>
                <w:szCs w:val="20"/>
              </w:rPr>
            </w:pPr>
            <w:r w:rsidRPr="002F14F8">
              <w:rPr>
                <w:b/>
                <w:bCs/>
                <w:sz w:val="20"/>
                <w:szCs w:val="20"/>
              </w:rPr>
              <w:t>Legal Hours per Activity</w:t>
            </w:r>
          </w:p>
        </w:tc>
        <w:tc>
          <w:tcPr>
            <w:tcW w:w="1181" w:type="dxa"/>
            <w:tcBorders>
              <w:top w:val="nil"/>
              <w:left w:val="nil"/>
              <w:bottom w:val="single" w:sz="8" w:space="0" w:color="auto"/>
              <w:right w:val="nil"/>
            </w:tcBorders>
            <w:shd w:val="clear" w:color="auto" w:fill="auto"/>
            <w:vAlign w:val="center"/>
          </w:tcPr>
          <w:p w:rsidR="00A630C7" w:rsidRPr="002F14F8" w:rsidP="00A90F43" w14:paraId="1412196F" w14:textId="77777777">
            <w:pPr>
              <w:widowControl/>
              <w:autoSpaceDE/>
              <w:autoSpaceDN/>
              <w:adjustRightInd/>
              <w:jc w:val="center"/>
              <w:rPr>
                <w:b/>
                <w:bCs/>
                <w:sz w:val="20"/>
                <w:szCs w:val="20"/>
              </w:rPr>
            </w:pPr>
            <w:r w:rsidRPr="002F14F8">
              <w:rPr>
                <w:b/>
                <w:bCs/>
                <w:sz w:val="20"/>
                <w:szCs w:val="20"/>
              </w:rPr>
              <w:t>Manager Hours per Activity</w:t>
            </w:r>
          </w:p>
        </w:tc>
        <w:tc>
          <w:tcPr>
            <w:tcW w:w="1181" w:type="dxa"/>
            <w:tcBorders>
              <w:top w:val="nil"/>
              <w:left w:val="single" w:sz="4" w:space="0" w:color="auto"/>
              <w:bottom w:val="single" w:sz="8" w:space="0" w:color="auto"/>
              <w:right w:val="nil"/>
            </w:tcBorders>
            <w:shd w:val="clear" w:color="auto" w:fill="auto"/>
            <w:vAlign w:val="center"/>
          </w:tcPr>
          <w:p w:rsidR="00A630C7" w:rsidRPr="002F14F8" w:rsidP="00A90F43" w14:paraId="156665EF" w14:textId="77777777">
            <w:pPr>
              <w:widowControl/>
              <w:autoSpaceDE/>
              <w:autoSpaceDN/>
              <w:adjustRightInd/>
              <w:jc w:val="center"/>
              <w:rPr>
                <w:b/>
                <w:bCs/>
                <w:sz w:val="20"/>
                <w:szCs w:val="20"/>
              </w:rPr>
            </w:pPr>
            <w:r w:rsidRPr="002F14F8">
              <w:rPr>
                <w:b/>
                <w:bCs/>
                <w:sz w:val="20"/>
                <w:szCs w:val="20"/>
              </w:rPr>
              <w:t>Technical Hours per Activity</w:t>
            </w:r>
          </w:p>
        </w:tc>
        <w:tc>
          <w:tcPr>
            <w:tcW w:w="1182" w:type="dxa"/>
            <w:tcBorders>
              <w:top w:val="nil"/>
              <w:left w:val="single" w:sz="4" w:space="0" w:color="auto"/>
              <w:bottom w:val="single" w:sz="8" w:space="0" w:color="auto"/>
              <w:right w:val="nil"/>
            </w:tcBorders>
            <w:shd w:val="clear" w:color="auto" w:fill="auto"/>
            <w:vAlign w:val="center"/>
          </w:tcPr>
          <w:p w:rsidR="00A630C7" w:rsidRPr="002F14F8" w:rsidP="00A90F43" w14:paraId="1461348E" w14:textId="77777777">
            <w:pPr>
              <w:widowControl/>
              <w:autoSpaceDE/>
              <w:autoSpaceDN/>
              <w:adjustRightInd/>
              <w:jc w:val="center"/>
              <w:rPr>
                <w:b/>
                <w:bCs/>
                <w:sz w:val="20"/>
                <w:szCs w:val="20"/>
              </w:rPr>
            </w:pPr>
            <w:r w:rsidRPr="002F14F8">
              <w:rPr>
                <w:b/>
                <w:bCs/>
                <w:sz w:val="20"/>
                <w:szCs w:val="20"/>
              </w:rPr>
              <w:t>Clerical Hours per Activity</w:t>
            </w:r>
          </w:p>
        </w:tc>
        <w:tc>
          <w:tcPr>
            <w:tcW w:w="1181" w:type="dxa"/>
            <w:tcBorders>
              <w:top w:val="nil"/>
              <w:left w:val="single" w:sz="4" w:space="0" w:color="auto"/>
              <w:bottom w:val="single" w:sz="8" w:space="0" w:color="auto"/>
              <w:right w:val="single" w:sz="4" w:space="0" w:color="auto"/>
            </w:tcBorders>
            <w:shd w:val="clear" w:color="auto" w:fill="auto"/>
            <w:vAlign w:val="center"/>
          </w:tcPr>
          <w:p w:rsidR="00A630C7" w:rsidRPr="002F14F8" w:rsidP="00A90F43" w14:paraId="7029DDEF" w14:textId="77777777">
            <w:pPr>
              <w:widowControl/>
              <w:autoSpaceDE/>
              <w:autoSpaceDN/>
              <w:adjustRightInd/>
              <w:jc w:val="center"/>
              <w:rPr>
                <w:b/>
                <w:bCs/>
                <w:sz w:val="20"/>
                <w:szCs w:val="20"/>
              </w:rPr>
            </w:pPr>
            <w:r w:rsidRPr="002F14F8">
              <w:rPr>
                <w:b/>
                <w:bCs/>
                <w:sz w:val="20"/>
                <w:szCs w:val="20"/>
              </w:rPr>
              <w:t>Total Labor</w:t>
            </w:r>
            <w:r w:rsidRPr="002F14F8">
              <w:rPr>
                <w:b/>
                <w:bCs/>
                <w:sz w:val="20"/>
                <w:szCs w:val="20"/>
              </w:rPr>
              <w:br/>
              <w:t xml:space="preserve">Hours per Activity </w:t>
            </w:r>
          </w:p>
        </w:tc>
        <w:tc>
          <w:tcPr>
            <w:tcW w:w="1204" w:type="dxa"/>
            <w:tcBorders>
              <w:top w:val="nil"/>
              <w:left w:val="nil"/>
              <w:bottom w:val="single" w:sz="8" w:space="0" w:color="auto"/>
              <w:right w:val="nil"/>
            </w:tcBorders>
            <w:shd w:val="clear" w:color="auto" w:fill="auto"/>
            <w:vAlign w:val="center"/>
          </w:tcPr>
          <w:p w:rsidR="00A630C7" w:rsidRPr="002F14F8" w:rsidP="00A90F43" w14:paraId="11341C6D" w14:textId="3B50569E">
            <w:pPr>
              <w:widowControl/>
              <w:autoSpaceDE/>
              <w:autoSpaceDN/>
              <w:adjustRightInd/>
              <w:jc w:val="center"/>
              <w:rPr>
                <w:b/>
                <w:bCs/>
                <w:sz w:val="20"/>
                <w:szCs w:val="20"/>
              </w:rPr>
            </w:pPr>
            <w:r w:rsidRPr="002F14F8">
              <w:rPr>
                <w:b/>
                <w:bCs/>
                <w:sz w:val="20"/>
                <w:szCs w:val="20"/>
              </w:rPr>
              <w:t xml:space="preserve">Average Total Hours/Year </w:t>
            </w:r>
          </w:p>
        </w:tc>
        <w:tc>
          <w:tcPr>
            <w:tcW w:w="1158" w:type="dxa"/>
            <w:tcBorders>
              <w:top w:val="nil"/>
              <w:left w:val="single" w:sz="4" w:space="0" w:color="auto"/>
              <w:bottom w:val="single" w:sz="8" w:space="0" w:color="auto"/>
              <w:right w:val="single" w:sz="4" w:space="0" w:color="auto"/>
            </w:tcBorders>
            <w:shd w:val="clear" w:color="auto" w:fill="auto"/>
            <w:vAlign w:val="center"/>
          </w:tcPr>
          <w:p w:rsidR="00A630C7" w:rsidRPr="002F14F8" w:rsidP="00A90F43" w14:paraId="17334C27" w14:textId="7B0B40CE">
            <w:pPr>
              <w:widowControl/>
              <w:autoSpaceDE/>
              <w:autoSpaceDN/>
              <w:adjustRightInd/>
              <w:jc w:val="center"/>
              <w:rPr>
                <w:b/>
                <w:bCs/>
                <w:sz w:val="20"/>
                <w:szCs w:val="20"/>
              </w:rPr>
            </w:pPr>
            <w:r w:rsidRPr="002F14F8">
              <w:rPr>
                <w:b/>
                <w:bCs/>
                <w:sz w:val="20"/>
                <w:szCs w:val="20"/>
              </w:rPr>
              <w:t xml:space="preserve"> Total Labor</w:t>
            </w:r>
            <w:r w:rsidRPr="002F14F8">
              <w:rPr>
                <w:b/>
                <w:bCs/>
                <w:sz w:val="20"/>
                <w:szCs w:val="20"/>
              </w:rPr>
              <w:br/>
              <w:t xml:space="preserve">Cost per </w:t>
            </w:r>
            <w:r w:rsidRPr="002F14F8">
              <w:rPr>
                <w:b/>
                <w:bCs/>
                <w:sz w:val="20"/>
                <w:szCs w:val="20"/>
              </w:rPr>
              <w:t>Activity</w:t>
            </w:r>
            <w:r w:rsidRPr="002F14F8" w:rsidR="00065E4A">
              <w:rPr>
                <w:b/>
                <w:bCs/>
                <w:sz w:val="20"/>
                <w:szCs w:val="20"/>
                <w:vertAlign w:val="superscript"/>
              </w:rPr>
              <w:t>b</w:t>
            </w:r>
          </w:p>
        </w:tc>
        <w:tc>
          <w:tcPr>
            <w:tcW w:w="1362" w:type="dxa"/>
            <w:tcBorders>
              <w:top w:val="nil"/>
              <w:left w:val="nil"/>
              <w:bottom w:val="single" w:sz="8" w:space="0" w:color="auto"/>
              <w:right w:val="single" w:sz="8" w:space="0" w:color="auto"/>
            </w:tcBorders>
            <w:shd w:val="clear" w:color="auto" w:fill="auto"/>
            <w:vAlign w:val="center"/>
          </w:tcPr>
          <w:p w:rsidR="00A630C7" w:rsidRPr="002F14F8" w:rsidP="00A90F43" w14:paraId="25FD43BE" w14:textId="1417CF35">
            <w:pPr>
              <w:widowControl/>
              <w:autoSpaceDE/>
              <w:autoSpaceDN/>
              <w:adjustRightInd/>
              <w:jc w:val="center"/>
              <w:rPr>
                <w:b/>
                <w:bCs/>
                <w:sz w:val="20"/>
                <w:szCs w:val="20"/>
              </w:rPr>
            </w:pPr>
            <w:r w:rsidRPr="002F14F8">
              <w:rPr>
                <w:b/>
                <w:bCs/>
                <w:sz w:val="20"/>
                <w:szCs w:val="20"/>
              </w:rPr>
              <w:t xml:space="preserve">Average Cost/Year </w:t>
            </w:r>
          </w:p>
        </w:tc>
      </w:tr>
      <w:tr w14:paraId="18E065DD" w14:textId="77777777" w:rsidTr="008E50D2">
        <w:tblPrEx>
          <w:tblW w:w="13770" w:type="dxa"/>
          <w:tblInd w:w="-280" w:type="dxa"/>
          <w:tblLayout w:type="fixed"/>
          <w:tblLook w:val="0000"/>
        </w:tblPrEx>
        <w:trPr>
          <w:trHeight w:val="223"/>
        </w:trPr>
        <w:tc>
          <w:tcPr>
            <w:tcW w:w="13770" w:type="dxa"/>
            <w:gridSpan w:val="10"/>
            <w:tcBorders>
              <w:top w:val="single" w:sz="8" w:space="0" w:color="auto"/>
              <w:left w:val="single" w:sz="8" w:space="0" w:color="auto"/>
              <w:bottom w:val="single" w:sz="8" w:space="0" w:color="auto"/>
              <w:right w:val="single" w:sz="8" w:space="0" w:color="000000"/>
            </w:tcBorders>
            <w:shd w:val="clear" w:color="auto" w:fill="C0C0C0"/>
            <w:vAlign w:val="bottom"/>
          </w:tcPr>
          <w:p w:rsidR="00A630C7" w:rsidRPr="002F14F8" w:rsidP="00A90F43" w14:paraId="661D9B6C" w14:textId="3520F935">
            <w:pPr>
              <w:widowControl/>
              <w:autoSpaceDE/>
              <w:autoSpaceDN/>
              <w:adjustRightInd/>
              <w:rPr>
                <w:sz w:val="20"/>
                <w:szCs w:val="20"/>
              </w:rPr>
            </w:pPr>
            <w:r w:rsidRPr="002F14F8">
              <w:rPr>
                <w:sz w:val="20"/>
                <w:szCs w:val="20"/>
              </w:rPr>
              <w:t>Partnership Agreement</w:t>
            </w:r>
          </w:p>
        </w:tc>
      </w:tr>
      <w:tr w14:paraId="34931D21" w14:textId="77777777" w:rsidTr="008E5FC8">
        <w:tblPrEx>
          <w:tblW w:w="13770" w:type="dxa"/>
          <w:tblInd w:w="-280" w:type="dxa"/>
          <w:tblLayout w:type="fixed"/>
          <w:tblLook w:val="0000"/>
        </w:tblPrEx>
        <w:trPr>
          <w:trHeight w:val="270"/>
        </w:trPr>
        <w:tc>
          <w:tcPr>
            <w:tcW w:w="2250" w:type="dxa"/>
            <w:tcBorders>
              <w:top w:val="single" w:sz="8" w:space="0" w:color="auto"/>
              <w:left w:val="single" w:sz="8" w:space="0" w:color="auto"/>
              <w:bottom w:val="single" w:sz="4" w:space="0" w:color="auto"/>
              <w:right w:val="single" w:sz="4" w:space="0" w:color="auto"/>
            </w:tcBorders>
            <w:shd w:val="clear" w:color="auto" w:fill="auto"/>
            <w:vAlign w:val="center"/>
          </w:tcPr>
          <w:p w:rsidR="00A12BF4" w:rsidRPr="002F14F8" w:rsidP="008E5FC8" w14:paraId="7F3CF914" w14:textId="1856CE88">
            <w:pPr>
              <w:widowControl/>
              <w:autoSpaceDE/>
              <w:autoSpaceDN/>
              <w:adjustRightInd/>
              <w:rPr>
                <w:sz w:val="20"/>
                <w:szCs w:val="20"/>
              </w:rPr>
            </w:pPr>
            <w:r w:rsidRPr="002F14F8">
              <w:rPr>
                <w:sz w:val="20"/>
                <w:szCs w:val="20"/>
              </w:rPr>
              <w:t xml:space="preserve">Disseminate the </w:t>
            </w:r>
            <w:r w:rsidRPr="002F14F8" w:rsidR="005F67E5">
              <w:rPr>
                <w:sz w:val="20"/>
                <w:szCs w:val="20"/>
              </w:rPr>
              <w:t>Partnership Agreement</w:t>
            </w:r>
          </w:p>
        </w:tc>
        <w:tc>
          <w:tcPr>
            <w:tcW w:w="1890" w:type="dxa"/>
            <w:vMerge w:val="restart"/>
            <w:tcBorders>
              <w:top w:val="single" w:sz="8" w:space="0" w:color="auto"/>
              <w:left w:val="single" w:sz="4" w:space="0" w:color="auto"/>
              <w:bottom w:val="single" w:sz="8" w:space="0" w:color="000000"/>
              <w:right w:val="single" w:sz="4" w:space="0" w:color="auto"/>
            </w:tcBorders>
            <w:shd w:val="clear" w:color="auto" w:fill="auto"/>
            <w:vAlign w:val="bottom"/>
          </w:tcPr>
          <w:p w:rsidR="00A12BF4" w:rsidRPr="002F14F8" w:rsidP="00A12BF4" w14:paraId="612C833A" w14:textId="69AA0CD8">
            <w:pPr>
              <w:rPr>
                <w:sz w:val="20"/>
                <w:szCs w:val="20"/>
              </w:rPr>
            </w:pPr>
            <w:r w:rsidRPr="002F14F8">
              <w:rPr>
                <w:sz w:val="20"/>
                <w:szCs w:val="20"/>
              </w:rPr>
              <w:t xml:space="preserve">One occurrence per </w:t>
            </w:r>
            <w:r w:rsidRPr="002F14F8" w:rsidR="001C7F6C">
              <w:rPr>
                <w:sz w:val="20"/>
                <w:szCs w:val="20"/>
              </w:rPr>
              <w:t>Partner</w:t>
            </w:r>
            <w:r w:rsidRPr="002F14F8">
              <w:rPr>
                <w:sz w:val="20"/>
                <w:szCs w:val="20"/>
              </w:rPr>
              <w:t xml:space="preserve">; </w:t>
            </w:r>
            <w:r w:rsidRPr="002F14F8" w:rsidR="00013D7A">
              <w:rPr>
                <w:sz w:val="20"/>
                <w:szCs w:val="20"/>
              </w:rPr>
              <w:t xml:space="preserve">4 </w:t>
            </w:r>
            <w:r w:rsidRPr="002F14F8">
              <w:rPr>
                <w:sz w:val="20"/>
                <w:szCs w:val="20"/>
              </w:rPr>
              <w:t xml:space="preserve">new </w:t>
            </w:r>
            <w:r w:rsidRPr="002F14F8" w:rsidR="001C7F6C">
              <w:rPr>
                <w:sz w:val="20"/>
                <w:szCs w:val="20"/>
              </w:rPr>
              <w:t>Partner</w:t>
            </w:r>
            <w:r w:rsidRPr="002F14F8">
              <w:rPr>
                <w:sz w:val="20"/>
                <w:szCs w:val="20"/>
              </w:rPr>
              <w:t>s assumed over 3 years.</w:t>
            </w:r>
            <w:r w:rsidRPr="002F14F8">
              <w:rPr>
                <w:sz w:val="20"/>
                <w:szCs w:val="20"/>
              </w:rPr>
              <w:t xml:space="preserve"> </w:t>
            </w:r>
          </w:p>
        </w:tc>
        <w:tc>
          <w:tcPr>
            <w:tcW w:w="1181" w:type="dxa"/>
            <w:tcBorders>
              <w:top w:val="single" w:sz="8" w:space="0" w:color="auto"/>
              <w:left w:val="nil"/>
              <w:bottom w:val="single" w:sz="4" w:space="0" w:color="auto"/>
              <w:right w:val="single" w:sz="4" w:space="0" w:color="auto"/>
            </w:tcBorders>
            <w:shd w:val="clear" w:color="auto" w:fill="auto"/>
            <w:noWrap/>
            <w:vAlign w:val="center"/>
          </w:tcPr>
          <w:p w:rsidR="00A12BF4" w:rsidRPr="002F14F8" w:rsidP="00051750" w14:paraId="03B337CB" w14:textId="5BFFC2DF">
            <w:pPr>
              <w:widowControl/>
              <w:autoSpaceDE/>
              <w:autoSpaceDN/>
              <w:adjustRightInd/>
              <w:jc w:val="right"/>
              <w:rPr>
                <w:sz w:val="20"/>
                <w:szCs w:val="20"/>
              </w:rPr>
            </w:pPr>
            <w:r w:rsidRPr="002F14F8">
              <w:rPr>
                <w:sz w:val="20"/>
                <w:szCs w:val="20"/>
              </w:rPr>
              <w:t>0</w:t>
            </w:r>
          </w:p>
        </w:tc>
        <w:tc>
          <w:tcPr>
            <w:tcW w:w="1181" w:type="dxa"/>
            <w:tcBorders>
              <w:top w:val="single" w:sz="8" w:space="0" w:color="auto"/>
              <w:left w:val="nil"/>
              <w:bottom w:val="single" w:sz="4" w:space="0" w:color="auto"/>
              <w:right w:val="single" w:sz="4" w:space="0" w:color="auto"/>
            </w:tcBorders>
            <w:shd w:val="clear" w:color="auto" w:fill="auto"/>
            <w:vAlign w:val="center"/>
          </w:tcPr>
          <w:p w:rsidR="00A12BF4" w:rsidRPr="002F14F8" w:rsidP="00051750" w14:paraId="0D70138E" w14:textId="7DE3BDF3">
            <w:pPr>
              <w:widowControl/>
              <w:autoSpaceDE/>
              <w:autoSpaceDN/>
              <w:adjustRightInd/>
              <w:jc w:val="right"/>
              <w:rPr>
                <w:sz w:val="20"/>
                <w:szCs w:val="20"/>
              </w:rPr>
            </w:pPr>
            <w:r w:rsidRPr="002F14F8">
              <w:rPr>
                <w:sz w:val="20"/>
                <w:szCs w:val="20"/>
              </w:rPr>
              <w:t xml:space="preserve">0 </w:t>
            </w:r>
          </w:p>
        </w:tc>
        <w:tc>
          <w:tcPr>
            <w:tcW w:w="1181" w:type="dxa"/>
            <w:tcBorders>
              <w:top w:val="single" w:sz="8" w:space="0" w:color="auto"/>
              <w:left w:val="nil"/>
              <w:bottom w:val="single" w:sz="4" w:space="0" w:color="auto"/>
              <w:right w:val="single" w:sz="4" w:space="0" w:color="auto"/>
            </w:tcBorders>
            <w:shd w:val="clear" w:color="auto" w:fill="auto"/>
            <w:vAlign w:val="center"/>
          </w:tcPr>
          <w:p w:rsidR="00A12BF4" w:rsidRPr="002F14F8" w:rsidP="00051750" w14:paraId="1FAAF9E4" w14:textId="24FB046C">
            <w:pPr>
              <w:widowControl/>
              <w:autoSpaceDE/>
              <w:autoSpaceDN/>
              <w:adjustRightInd/>
              <w:jc w:val="right"/>
              <w:rPr>
                <w:sz w:val="20"/>
                <w:szCs w:val="20"/>
              </w:rPr>
            </w:pPr>
            <w:r w:rsidRPr="002F14F8">
              <w:rPr>
                <w:sz w:val="20"/>
                <w:szCs w:val="20"/>
              </w:rPr>
              <w:t xml:space="preserve">0 </w:t>
            </w:r>
          </w:p>
        </w:tc>
        <w:tc>
          <w:tcPr>
            <w:tcW w:w="1182" w:type="dxa"/>
            <w:tcBorders>
              <w:top w:val="single" w:sz="8" w:space="0" w:color="auto"/>
              <w:left w:val="nil"/>
              <w:bottom w:val="single" w:sz="4" w:space="0" w:color="auto"/>
              <w:right w:val="single" w:sz="4" w:space="0" w:color="auto"/>
            </w:tcBorders>
            <w:shd w:val="clear" w:color="auto" w:fill="auto"/>
            <w:vAlign w:val="center"/>
          </w:tcPr>
          <w:p w:rsidR="00A12BF4" w:rsidRPr="002F14F8" w:rsidP="00051750" w14:paraId="7D41685B" w14:textId="4CE56180">
            <w:pPr>
              <w:widowControl/>
              <w:autoSpaceDE/>
              <w:autoSpaceDN/>
              <w:adjustRightInd/>
              <w:jc w:val="right"/>
              <w:rPr>
                <w:sz w:val="20"/>
                <w:szCs w:val="20"/>
              </w:rPr>
            </w:pPr>
            <w:r w:rsidRPr="002F14F8">
              <w:rPr>
                <w:sz w:val="20"/>
                <w:szCs w:val="20"/>
              </w:rPr>
              <w:t xml:space="preserve">0.25 </w:t>
            </w:r>
          </w:p>
        </w:tc>
        <w:tc>
          <w:tcPr>
            <w:tcW w:w="1181" w:type="dxa"/>
            <w:tcBorders>
              <w:top w:val="single" w:sz="8" w:space="0" w:color="auto"/>
              <w:left w:val="nil"/>
              <w:bottom w:val="single" w:sz="4" w:space="0" w:color="auto"/>
              <w:right w:val="single" w:sz="4" w:space="0" w:color="auto"/>
            </w:tcBorders>
            <w:shd w:val="clear" w:color="auto" w:fill="auto"/>
            <w:vAlign w:val="center"/>
          </w:tcPr>
          <w:p w:rsidR="00A12BF4" w:rsidRPr="002F14F8" w:rsidP="00051750" w14:paraId="514D64AB" w14:textId="16DA432B">
            <w:pPr>
              <w:widowControl/>
              <w:autoSpaceDE/>
              <w:autoSpaceDN/>
              <w:adjustRightInd/>
              <w:jc w:val="right"/>
              <w:rPr>
                <w:sz w:val="20"/>
                <w:szCs w:val="20"/>
              </w:rPr>
            </w:pPr>
            <w:r w:rsidRPr="002F14F8">
              <w:rPr>
                <w:sz w:val="20"/>
                <w:szCs w:val="20"/>
              </w:rPr>
              <w:t xml:space="preserve">0.25 </w:t>
            </w:r>
          </w:p>
        </w:tc>
        <w:tc>
          <w:tcPr>
            <w:tcW w:w="1204" w:type="dxa"/>
            <w:tcBorders>
              <w:top w:val="single" w:sz="8" w:space="0" w:color="auto"/>
              <w:left w:val="nil"/>
              <w:bottom w:val="single" w:sz="4" w:space="0" w:color="auto"/>
              <w:right w:val="single" w:sz="4" w:space="0" w:color="auto"/>
            </w:tcBorders>
            <w:shd w:val="clear" w:color="auto" w:fill="auto"/>
            <w:noWrap/>
            <w:vAlign w:val="center"/>
          </w:tcPr>
          <w:p w:rsidR="00A12BF4" w:rsidRPr="002F14F8" w:rsidP="00051750" w14:paraId="211BC678" w14:textId="3BBB9A9A">
            <w:pPr>
              <w:widowControl/>
              <w:autoSpaceDE/>
              <w:autoSpaceDN/>
              <w:adjustRightInd/>
              <w:jc w:val="right"/>
              <w:rPr>
                <w:sz w:val="20"/>
                <w:szCs w:val="20"/>
              </w:rPr>
            </w:pPr>
            <w:r w:rsidRPr="002F14F8">
              <w:rPr>
                <w:sz w:val="20"/>
                <w:szCs w:val="20"/>
              </w:rPr>
              <w:t>0.</w:t>
            </w:r>
            <w:r w:rsidRPr="002F14F8" w:rsidR="00662671">
              <w:rPr>
                <w:sz w:val="20"/>
                <w:szCs w:val="20"/>
              </w:rPr>
              <w:t>33</w:t>
            </w:r>
          </w:p>
        </w:tc>
        <w:tc>
          <w:tcPr>
            <w:tcW w:w="1158" w:type="dxa"/>
            <w:tcBorders>
              <w:top w:val="single" w:sz="8" w:space="0" w:color="auto"/>
              <w:left w:val="nil"/>
              <w:bottom w:val="single" w:sz="4" w:space="0" w:color="auto"/>
              <w:right w:val="single" w:sz="4" w:space="0" w:color="auto"/>
            </w:tcBorders>
            <w:shd w:val="clear" w:color="auto" w:fill="auto"/>
            <w:vAlign w:val="center"/>
          </w:tcPr>
          <w:p w:rsidR="00A12BF4" w:rsidRPr="002F14F8" w:rsidP="00051750" w14:paraId="4199B4F9" w14:textId="2726E182">
            <w:pPr>
              <w:widowControl/>
              <w:autoSpaceDE/>
              <w:autoSpaceDN/>
              <w:adjustRightInd/>
              <w:jc w:val="right"/>
              <w:rPr>
                <w:sz w:val="20"/>
                <w:szCs w:val="20"/>
              </w:rPr>
            </w:pPr>
            <w:r w:rsidRPr="002F14F8">
              <w:rPr>
                <w:sz w:val="20"/>
                <w:szCs w:val="20"/>
              </w:rPr>
              <w:t>$</w:t>
            </w:r>
            <w:r w:rsidRPr="002F14F8" w:rsidR="00385DC9">
              <w:rPr>
                <w:sz w:val="20"/>
                <w:szCs w:val="20"/>
              </w:rPr>
              <w:t>9.75</w:t>
            </w:r>
          </w:p>
        </w:tc>
        <w:tc>
          <w:tcPr>
            <w:tcW w:w="1362" w:type="dxa"/>
            <w:tcBorders>
              <w:top w:val="single" w:sz="8" w:space="0" w:color="auto"/>
              <w:left w:val="nil"/>
              <w:bottom w:val="single" w:sz="4" w:space="0" w:color="auto"/>
              <w:right w:val="single" w:sz="8" w:space="0" w:color="auto"/>
            </w:tcBorders>
            <w:shd w:val="clear" w:color="auto" w:fill="auto"/>
            <w:vAlign w:val="center"/>
          </w:tcPr>
          <w:p w:rsidR="00A12BF4" w:rsidRPr="002F14F8" w:rsidP="00051750" w14:paraId="40C083F5" w14:textId="092E3A49">
            <w:pPr>
              <w:widowControl/>
              <w:autoSpaceDE/>
              <w:autoSpaceDN/>
              <w:adjustRightInd/>
              <w:jc w:val="right"/>
              <w:rPr>
                <w:sz w:val="20"/>
                <w:szCs w:val="20"/>
              </w:rPr>
            </w:pPr>
            <w:r w:rsidRPr="002F14F8">
              <w:rPr>
                <w:sz w:val="20"/>
                <w:szCs w:val="20"/>
              </w:rPr>
              <w:t>$</w:t>
            </w:r>
            <w:r w:rsidRPr="002F14F8" w:rsidR="002536EC">
              <w:rPr>
                <w:sz w:val="20"/>
                <w:szCs w:val="20"/>
              </w:rPr>
              <w:t>13.00</w:t>
            </w:r>
          </w:p>
        </w:tc>
      </w:tr>
      <w:tr w14:paraId="39EF4167" w14:textId="77777777" w:rsidTr="008E5FC8">
        <w:tblPrEx>
          <w:tblW w:w="13770" w:type="dxa"/>
          <w:tblInd w:w="-280" w:type="dxa"/>
          <w:tblLayout w:type="fixed"/>
          <w:tblLook w:val="0000"/>
        </w:tblPrEx>
        <w:trPr>
          <w:trHeight w:val="255"/>
        </w:trPr>
        <w:tc>
          <w:tcPr>
            <w:tcW w:w="2250" w:type="dxa"/>
            <w:tcBorders>
              <w:top w:val="nil"/>
              <w:left w:val="single" w:sz="8" w:space="0" w:color="auto"/>
              <w:bottom w:val="nil"/>
              <w:right w:val="single" w:sz="4" w:space="0" w:color="auto"/>
            </w:tcBorders>
            <w:shd w:val="clear" w:color="auto" w:fill="auto"/>
            <w:vAlign w:val="center"/>
          </w:tcPr>
          <w:p w:rsidR="00A12BF4" w:rsidRPr="002F14F8" w:rsidP="008E5FC8" w14:paraId="0AD14DA3" w14:textId="08B8452A">
            <w:pPr>
              <w:widowControl/>
              <w:autoSpaceDE/>
              <w:autoSpaceDN/>
              <w:adjustRightInd/>
              <w:rPr>
                <w:sz w:val="20"/>
                <w:szCs w:val="20"/>
              </w:rPr>
            </w:pPr>
            <w:r w:rsidRPr="002F14F8">
              <w:rPr>
                <w:sz w:val="20"/>
                <w:szCs w:val="20"/>
              </w:rPr>
              <w:t xml:space="preserve">Review the completed </w:t>
            </w:r>
            <w:r w:rsidRPr="002F14F8" w:rsidR="005F67E5">
              <w:rPr>
                <w:sz w:val="20"/>
                <w:szCs w:val="20"/>
              </w:rPr>
              <w:t>Partnership Agreement</w:t>
            </w:r>
          </w:p>
        </w:tc>
        <w:tc>
          <w:tcPr>
            <w:tcW w:w="1890" w:type="dxa"/>
            <w:vMerge/>
            <w:tcBorders>
              <w:top w:val="nil"/>
              <w:left w:val="single" w:sz="4" w:space="0" w:color="auto"/>
              <w:bottom w:val="single" w:sz="8" w:space="0" w:color="000000"/>
              <w:right w:val="single" w:sz="4" w:space="0" w:color="auto"/>
            </w:tcBorders>
            <w:vAlign w:val="center"/>
          </w:tcPr>
          <w:p w:rsidR="00A12BF4" w:rsidRPr="002F14F8" w:rsidP="00A12BF4" w14:paraId="1A9C271B" w14:textId="77777777">
            <w:pPr>
              <w:widowControl/>
              <w:autoSpaceDE/>
              <w:autoSpaceDN/>
              <w:adjustRightInd/>
              <w:rPr>
                <w:sz w:val="20"/>
                <w:szCs w:val="20"/>
              </w:rPr>
            </w:pPr>
          </w:p>
        </w:tc>
        <w:tc>
          <w:tcPr>
            <w:tcW w:w="1181" w:type="dxa"/>
            <w:tcBorders>
              <w:top w:val="nil"/>
              <w:left w:val="nil"/>
              <w:bottom w:val="nil"/>
              <w:right w:val="single" w:sz="4" w:space="0" w:color="auto"/>
            </w:tcBorders>
            <w:shd w:val="clear" w:color="auto" w:fill="auto"/>
            <w:noWrap/>
            <w:vAlign w:val="center"/>
          </w:tcPr>
          <w:p w:rsidR="00A12BF4" w:rsidRPr="002F14F8" w:rsidP="00051750" w14:paraId="7394F5D2" w14:textId="58948606">
            <w:pPr>
              <w:widowControl/>
              <w:autoSpaceDE/>
              <w:autoSpaceDN/>
              <w:adjustRightInd/>
              <w:jc w:val="right"/>
              <w:rPr>
                <w:sz w:val="20"/>
                <w:szCs w:val="20"/>
              </w:rPr>
            </w:pPr>
            <w:r w:rsidRPr="002F14F8">
              <w:rPr>
                <w:sz w:val="20"/>
                <w:szCs w:val="20"/>
              </w:rPr>
              <w:t>0</w:t>
            </w:r>
          </w:p>
        </w:tc>
        <w:tc>
          <w:tcPr>
            <w:tcW w:w="1181" w:type="dxa"/>
            <w:tcBorders>
              <w:top w:val="nil"/>
              <w:left w:val="nil"/>
              <w:bottom w:val="single" w:sz="4" w:space="0" w:color="auto"/>
              <w:right w:val="single" w:sz="4" w:space="0" w:color="auto"/>
            </w:tcBorders>
            <w:shd w:val="clear" w:color="auto" w:fill="auto"/>
            <w:vAlign w:val="center"/>
          </w:tcPr>
          <w:p w:rsidR="00A12BF4" w:rsidRPr="002F14F8" w:rsidP="00051750" w14:paraId="34A77047" w14:textId="1CF2E387">
            <w:pPr>
              <w:widowControl/>
              <w:autoSpaceDE/>
              <w:autoSpaceDN/>
              <w:adjustRightInd/>
              <w:jc w:val="right"/>
              <w:rPr>
                <w:sz w:val="20"/>
                <w:szCs w:val="20"/>
              </w:rPr>
            </w:pPr>
            <w:r w:rsidRPr="002F14F8">
              <w:rPr>
                <w:sz w:val="20"/>
                <w:szCs w:val="20"/>
              </w:rPr>
              <w:t>0</w:t>
            </w:r>
            <w:r w:rsidRPr="002F14F8" w:rsidR="00265BE2">
              <w:rPr>
                <w:sz w:val="20"/>
                <w:szCs w:val="20"/>
              </w:rPr>
              <w:t>.25</w:t>
            </w:r>
            <w:r w:rsidRPr="002F14F8">
              <w:rPr>
                <w:sz w:val="20"/>
                <w:szCs w:val="20"/>
              </w:rPr>
              <w:t xml:space="preserve"> </w:t>
            </w:r>
          </w:p>
        </w:tc>
        <w:tc>
          <w:tcPr>
            <w:tcW w:w="1181" w:type="dxa"/>
            <w:tcBorders>
              <w:top w:val="nil"/>
              <w:left w:val="nil"/>
              <w:bottom w:val="single" w:sz="4" w:space="0" w:color="auto"/>
              <w:right w:val="single" w:sz="4" w:space="0" w:color="auto"/>
            </w:tcBorders>
            <w:shd w:val="clear" w:color="auto" w:fill="auto"/>
            <w:vAlign w:val="center"/>
          </w:tcPr>
          <w:p w:rsidR="00A12BF4" w:rsidRPr="002F14F8" w:rsidP="00051750" w14:paraId="168B185B" w14:textId="2853B944">
            <w:pPr>
              <w:widowControl/>
              <w:autoSpaceDE/>
              <w:autoSpaceDN/>
              <w:adjustRightInd/>
              <w:jc w:val="right"/>
              <w:rPr>
                <w:sz w:val="20"/>
                <w:szCs w:val="20"/>
              </w:rPr>
            </w:pPr>
            <w:r w:rsidRPr="002F14F8">
              <w:rPr>
                <w:sz w:val="20"/>
                <w:szCs w:val="20"/>
              </w:rPr>
              <w:t xml:space="preserve">0.5 </w:t>
            </w:r>
          </w:p>
        </w:tc>
        <w:tc>
          <w:tcPr>
            <w:tcW w:w="1182" w:type="dxa"/>
            <w:tcBorders>
              <w:top w:val="nil"/>
              <w:left w:val="nil"/>
              <w:bottom w:val="single" w:sz="4" w:space="0" w:color="auto"/>
              <w:right w:val="single" w:sz="4" w:space="0" w:color="auto"/>
            </w:tcBorders>
            <w:shd w:val="clear" w:color="auto" w:fill="auto"/>
            <w:vAlign w:val="center"/>
          </w:tcPr>
          <w:p w:rsidR="00A12BF4" w:rsidRPr="002F14F8" w:rsidP="00051750" w14:paraId="71321640" w14:textId="2EF71FC6">
            <w:pPr>
              <w:widowControl/>
              <w:autoSpaceDE/>
              <w:autoSpaceDN/>
              <w:adjustRightInd/>
              <w:jc w:val="right"/>
              <w:rPr>
                <w:sz w:val="20"/>
                <w:szCs w:val="20"/>
              </w:rPr>
            </w:pPr>
            <w:r w:rsidRPr="002F14F8">
              <w:rPr>
                <w:sz w:val="20"/>
                <w:szCs w:val="20"/>
              </w:rPr>
              <w:t xml:space="preserve">0 </w:t>
            </w:r>
          </w:p>
        </w:tc>
        <w:tc>
          <w:tcPr>
            <w:tcW w:w="1181" w:type="dxa"/>
            <w:tcBorders>
              <w:top w:val="nil"/>
              <w:left w:val="nil"/>
              <w:bottom w:val="single" w:sz="4" w:space="0" w:color="auto"/>
              <w:right w:val="single" w:sz="4" w:space="0" w:color="auto"/>
            </w:tcBorders>
            <w:shd w:val="clear" w:color="auto" w:fill="auto"/>
            <w:vAlign w:val="center"/>
          </w:tcPr>
          <w:p w:rsidR="00A12BF4" w:rsidRPr="002F14F8" w:rsidP="00051750" w14:paraId="298C821F" w14:textId="5CF145F3">
            <w:pPr>
              <w:widowControl/>
              <w:autoSpaceDE/>
              <w:autoSpaceDN/>
              <w:adjustRightInd/>
              <w:jc w:val="right"/>
              <w:rPr>
                <w:sz w:val="20"/>
                <w:szCs w:val="20"/>
              </w:rPr>
            </w:pPr>
            <w:r w:rsidRPr="002F14F8">
              <w:rPr>
                <w:sz w:val="20"/>
                <w:szCs w:val="20"/>
              </w:rPr>
              <w:t>0.</w:t>
            </w:r>
            <w:r w:rsidRPr="002F14F8" w:rsidR="009D688B">
              <w:rPr>
                <w:sz w:val="20"/>
                <w:szCs w:val="20"/>
              </w:rPr>
              <w:t>7</w:t>
            </w:r>
            <w:r w:rsidRPr="002F14F8">
              <w:rPr>
                <w:sz w:val="20"/>
                <w:szCs w:val="20"/>
              </w:rPr>
              <w:t xml:space="preserve">5 </w:t>
            </w:r>
          </w:p>
        </w:tc>
        <w:tc>
          <w:tcPr>
            <w:tcW w:w="1204" w:type="dxa"/>
            <w:tcBorders>
              <w:top w:val="nil"/>
              <w:left w:val="nil"/>
              <w:bottom w:val="single" w:sz="8" w:space="0" w:color="auto"/>
              <w:right w:val="single" w:sz="4" w:space="0" w:color="auto"/>
            </w:tcBorders>
            <w:shd w:val="clear" w:color="auto" w:fill="auto"/>
            <w:noWrap/>
            <w:vAlign w:val="center"/>
          </w:tcPr>
          <w:p w:rsidR="00A12BF4" w:rsidRPr="002F14F8" w:rsidP="00051750" w14:paraId="0E68B642" w14:textId="12BC766E">
            <w:pPr>
              <w:widowControl/>
              <w:autoSpaceDE/>
              <w:autoSpaceDN/>
              <w:adjustRightInd/>
              <w:jc w:val="right"/>
              <w:rPr>
                <w:sz w:val="20"/>
                <w:szCs w:val="20"/>
              </w:rPr>
            </w:pPr>
            <w:r w:rsidRPr="002F14F8">
              <w:rPr>
                <w:sz w:val="20"/>
                <w:szCs w:val="20"/>
              </w:rPr>
              <w:t>1</w:t>
            </w:r>
          </w:p>
        </w:tc>
        <w:tc>
          <w:tcPr>
            <w:tcW w:w="1158" w:type="dxa"/>
            <w:tcBorders>
              <w:top w:val="nil"/>
              <w:left w:val="nil"/>
              <w:bottom w:val="single" w:sz="8" w:space="0" w:color="auto"/>
              <w:right w:val="single" w:sz="4" w:space="0" w:color="auto"/>
            </w:tcBorders>
            <w:shd w:val="clear" w:color="auto" w:fill="auto"/>
            <w:vAlign w:val="center"/>
          </w:tcPr>
          <w:p w:rsidR="00A12BF4" w:rsidRPr="002F14F8" w:rsidP="00051750" w14:paraId="6224B108" w14:textId="63181920">
            <w:pPr>
              <w:widowControl/>
              <w:autoSpaceDE/>
              <w:autoSpaceDN/>
              <w:adjustRightInd/>
              <w:jc w:val="right"/>
              <w:rPr>
                <w:sz w:val="20"/>
                <w:szCs w:val="20"/>
              </w:rPr>
            </w:pPr>
            <w:r w:rsidRPr="002F14F8">
              <w:rPr>
                <w:sz w:val="20"/>
                <w:szCs w:val="20"/>
              </w:rPr>
              <w:t>$</w:t>
            </w:r>
            <w:r w:rsidRPr="002F14F8" w:rsidR="00385DC9">
              <w:rPr>
                <w:sz w:val="20"/>
                <w:szCs w:val="20"/>
              </w:rPr>
              <w:t>61.63</w:t>
            </w:r>
          </w:p>
        </w:tc>
        <w:tc>
          <w:tcPr>
            <w:tcW w:w="1362" w:type="dxa"/>
            <w:tcBorders>
              <w:top w:val="nil"/>
              <w:left w:val="nil"/>
              <w:bottom w:val="single" w:sz="8" w:space="0" w:color="auto"/>
              <w:right w:val="single" w:sz="8" w:space="0" w:color="auto"/>
            </w:tcBorders>
            <w:shd w:val="clear" w:color="auto" w:fill="auto"/>
            <w:vAlign w:val="center"/>
          </w:tcPr>
          <w:p w:rsidR="00A12BF4" w:rsidRPr="002F14F8" w:rsidP="00051750" w14:paraId="34A85C72" w14:textId="65F5DE6B">
            <w:pPr>
              <w:widowControl/>
              <w:autoSpaceDE/>
              <w:autoSpaceDN/>
              <w:adjustRightInd/>
              <w:jc w:val="right"/>
              <w:rPr>
                <w:sz w:val="20"/>
                <w:szCs w:val="20"/>
              </w:rPr>
            </w:pPr>
            <w:r w:rsidRPr="002F14F8">
              <w:rPr>
                <w:sz w:val="20"/>
                <w:szCs w:val="20"/>
              </w:rPr>
              <w:t>$</w:t>
            </w:r>
            <w:r w:rsidRPr="002F14F8" w:rsidR="002536EC">
              <w:rPr>
                <w:sz w:val="20"/>
                <w:szCs w:val="20"/>
              </w:rPr>
              <w:t>82.18</w:t>
            </w:r>
          </w:p>
        </w:tc>
      </w:tr>
      <w:tr w14:paraId="28243332" w14:textId="77777777">
        <w:tblPrEx>
          <w:tblW w:w="13770" w:type="dxa"/>
          <w:tblInd w:w="-280" w:type="dxa"/>
          <w:tblLayout w:type="fixed"/>
          <w:tblLook w:val="0000"/>
        </w:tblPrEx>
        <w:trPr>
          <w:trHeight w:val="285"/>
        </w:trPr>
        <w:tc>
          <w:tcPr>
            <w:tcW w:w="4140" w:type="dxa"/>
            <w:gridSpan w:val="2"/>
            <w:tcBorders>
              <w:top w:val="single" w:sz="8" w:space="0" w:color="auto"/>
              <w:left w:val="single" w:sz="8" w:space="0" w:color="auto"/>
              <w:bottom w:val="single" w:sz="8" w:space="0" w:color="auto"/>
              <w:right w:val="single" w:sz="4" w:space="0" w:color="auto"/>
            </w:tcBorders>
            <w:shd w:val="clear" w:color="auto" w:fill="auto"/>
            <w:vAlign w:val="center"/>
          </w:tcPr>
          <w:p w:rsidR="004C2DD0" w:rsidRPr="002F14F8" w:rsidP="004C2DD0" w14:paraId="46BC7BA1" w14:textId="4C9C37AC">
            <w:pPr>
              <w:widowControl/>
              <w:autoSpaceDE/>
              <w:autoSpaceDN/>
              <w:adjustRightInd/>
              <w:rPr>
                <w:b/>
                <w:i/>
                <w:iCs/>
                <w:sz w:val="20"/>
                <w:szCs w:val="20"/>
              </w:rPr>
            </w:pPr>
            <w:r w:rsidRPr="002F14F8">
              <w:rPr>
                <w:b/>
                <w:bCs/>
                <w:i/>
                <w:iCs/>
                <w:sz w:val="20"/>
                <w:szCs w:val="20"/>
              </w:rPr>
              <w:t>Subtotal</w:t>
            </w:r>
          </w:p>
        </w:tc>
        <w:tc>
          <w:tcPr>
            <w:tcW w:w="1181" w:type="dxa"/>
            <w:tcBorders>
              <w:top w:val="single" w:sz="8" w:space="0" w:color="auto"/>
              <w:left w:val="single" w:sz="4" w:space="0" w:color="auto"/>
              <w:bottom w:val="single" w:sz="8" w:space="0" w:color="auto"/>
              <w:right w:val="single" w:sz="4" w:space="0" w:color="auto"/>
            </w:tcBorders>
            <w:shd w:val="clear" w:color="auto" w:fill="auto"/>
            <w:noWrap/>
            <w:vAlign w:val="center"/>
          </w:tcPr>
          <w:p w:rsidR="004C2DD0" w:rsidRPr="002F14F8" w:rsidP="00051750" w14:paraId="47DFB5EA" w14:textId="7D070C5B">
            <w:pPr>
              <w:widowControl/>
              <w:autoSpaceDE/>
              <w:autoSpaceDN/>
              <w:adjustRightInd/>
              <w:jc w:val="right"/>
              <w:rPr>
                <w:b/>
                <w:bCs/>
                <w:i/>
                <w:iCs/>
                <w:sz w:val="20"/>
                <w:szCs w:val="20"/>
              </w:rPr>
            </w:pPr>
            <w:r w:rsidRPr="002F14F8">
              <w:rPr>
                <w:b/>
                <w:i/>
                <w:iCs/>
                <w:sz w:val="20"/>
                <w:szCs w:val="20"/>
              </w:rPr>
              <w:t xml:space="preserve">0 </w:t>
            </w:r>
          </w:p>
        </w:tc>
        <w:tc>
          <w:tcPr>
            <w:tcW w:w="1181" w:type="dxa"/>
            <w:tcBorders>
              <w:top w:val="single" w:sz="8" w:space="0" w:color="auto"/>
              <w:left w:val="nil"/>
              <w:bottom w:val="single" w:sz="8" w:space="0" w:color="auto"/>
              <w:right w:val="single" w:sz="4" w:space="0" w:color="auto"/>
            </w:tcBorders>
            <w:shd w:val="clear" w:color="auto" w:fill="auto"/>
            <w:noWrap/>
            <w:vAlign w:val="center"/>
          </w:tcPr>
          <w:p w:rsidR="004C2DD0" w:rsidRPr="002F14F8" w:rsidP="00051750" w14:paraId="6C52B775" w14:textId="38F650D5">
            <w:pPr>
              <w:widowControl/>
              <w:autoSpaceDE/>
              <w:autoSpaceDN/>
              <w:adjustRightInd/>
              <w:jc w:val="right"/>
              <w:rPr>
                <w:b/>
                <w:bCs/>
                <w:i/>
                <w:iCs/>
                <w:sz w:val="20"/>
                <w:szCs w:val="20"/>
              </w:rPr>
            </w:pPr>
            <w:r w:rsidRPr="002F14F8">
              <w:rPr>
                <w:b/>
                <w:i/>
                <w:iCs/>
                <w:sz w:val="20"/>
                <w:szCs w:val="20"/>
              </w:rPr>
              <w:t xml:space="preserve">0.25 </w:t>
            </w:r>
          </w:p>
        </w:tc>
        <w:tc>
          <w:tcPr>
            <w:tcW w:w="1181" w:type="dxa"/>
            <w:tcBorders>
              <w:top w:val="single" w:sz="8" w:space="0" w:color="auto"/>
              <w:left w:val="nil"/>
              <w:bottom w:val="single" w:sz="8" w:space="0" w:color="auto"/>
              <w:right w:val="single" w:sz="4" w:space="0" w:color="auto"/>
            </w:tcBorders>
            <w:shd w:val="clear" w:color="auto" w:fill="auto"/>
            <w:noWrap/>
            <w:vAlign w:val="center"/>
          </w:tcPr>
          <w:p w:rsidR="004C2DD0" w:rsidRPr="002F14F8" w:rsidP="00051750" w14:paraId="3C550175" w14:textId="375DE17D">
            <w:pPr>
              <w:widowControl/>
              <w:autoSpaceDE/>
              <w:autoSpaceDN/>
              <w:adjustRightInd/>
              <w:jc w:val="right"/>
              <w:rPr>
                <w:b/>
                <w:bCs/>
                <w:i/>
                <w:iCs/>
                <w:sz w:val="20"/>
                <w:szCs w:val="20"/>
              </w:rPr>
            </w:pPr>
            <w:r w:rsidRPr="002F14F8">
              <w:rPr>
                <w:b/>
                <w:i/>
                <w:iCs/>
                <w:sz w:val="20"/>
                <w:szCs w:val="20"/>
              </w:rPr>
              <w:t xml:space="preserve">0.5 </w:t>
            </w:r>
          </w:p>
        </w:tc>
        <w:tc>
          <w:tcPr>
            <w:tcW w:w="1182" w:type="dxa"/>
            <w:tcBorders>
              <w:top w:val="single" w:sz="8" w:space="0" w:color="auto"/>
              <w:left w:val="nil"/>
              <w:bottom w:val="single" w:sz="8" w:space="0" w:color="auto"/>
              <w:right w:val="single" w:sz="4" w:space="0" w:color="auto"/>
            </w:tcBorders>
            <w:shd w:val="clear" w:color="auto" w:fill="auto"/>
            <w:noWrap/>
            <w:vAlign w:val="center"/>
          </w:tcPr>
          <w:p w:rsidR="004C2DD0" w:rsidRPr="002F14F8" w:rsidP="00051750" w14:paraId="2425CC62" w14:textId="27A0486F">
            <w:pPr>
              <w:widowControl/>
              <w:autoSpaceDE/>
              <w:autoSpaceDN/>
              <w:adjustRightInd/>
              <w:jc w:val="right"/>
              <w:rPr>
                <w:b/>
                <w:bCs/>
                <w:i/>
                <w:iCs/>
                <w:sz w:val="20"/>
                <w:szCs w:val="20"/>
              </w:rPr>
            </w:pPr>
            <w:r w:rsidRPr="002F14F8">
              <w:rPr>
                <w:b/>
                <w:i/>
                <w:iCs/>
                <w:sz w:val="20"/>
                <w:szCs w:val="20"/>
              </w:rPr>
              <w:t xml:space="preserve">0.25 </w:t>
            </w:r>
          </w:p>
        </w:tc>
        <w:tc>
          <w:tcPr>
            <w:tcW w:w="1181" w:type="dxa"/>
            <w:tcBorders>
              <w:top w:val="single" w:sz="8" w:space="0" w:color="auto"/>
              <w:left w:val="nil"/>
              <w:bottom w:val="single" w:sz="8" w:space="0" w:color="auto"/>
              <w:right w:val="single" w:sz="4" w:space="0" w:color="auto"/>
            </w:tcBorders>
            <w:shd w:val="clear" w:color="auto" w:fill="auto"/>
            <w:noWrap/>
            <w:vAlign w:val="center"/>
          </w:tcPr>
          <w:p w:rsidR="004C2DD0" w:rsidRPr="002F14F8" w:rsidP="00051750" w14:paraId="591E8E23" w14:textId="2010A032">
            <w:pPr>
              <w:widowControl/>
              <w:autoSpaceDE/>
              <w:autoSpaceDN/>
              <w:adjustRightInd/>
              <w:jc w:val="right"/>
              <w:rPr>
                <w:b/>
                <w:bCs/>
                <w:i/>
                <w:iCs/>
                <w:sz w:val="20"/>
                <w:szCs w:val="20"/>
              </w:rPr>
            </w:pPr>
            <w:r w:rsidRPr="002F14F8">
              <w:rPr>
                <w:b/>
                <w:i/>
                <w:iCs/>
                <w:sz w:val="20"/>
                <w:szCs w:val="20"/>
              </w:rPr>
              <w:t xml:space="preserve">1 </w:t>
            </w:r>
          </w:p>
        </w:tc>
        <w:tc>
          <w:tcPr>
            <w:tcW w:w="1204" w:type="dxa"/>
            <w:tcBorders>
              <w:top w:val="nil"/>
              <w:left w:val="nil"/>
              <w:bottom w:val="single" w:sz="8" w:space="0" w:color="auto"/>
              <w:right w:val="single" w:sz="4" w:space="0" w:color="auto"/>
            </w:tcBorders>
            <w:shd w:val="clear" w:color="auto" w:fill="auto"/>
            <w:noWrap/>
            <w:vAlign w:val="center"/>
          </w:tcPr>
          <w:p w:rsidR="004C2DD0" w:rsidRPr="002F14F8" w:rsidP="00051750" w14:paraId="043FB9F2" w14:textId="38DE686B">
            <w:pPr>
              <w:widowControl/>
              <w:autoSpaceDE/>
              <w:autoSpaceDN/>
              <w:adjustRightInd/>
              <w:jc w:val="right"/>
              <w:rPr>
                <w:b/>
                <w:bCs/>
                <w:i/>
                <w:iCs/>
                <w:sz w:val="20"/>
                <w:szCs w:val="20"/>
              </w:rPr>
            </w:pPr>
            <w:r w:rsidRPr="002F14F8">
              <w:rPr>
                <w:b/>
                <w:i/>
                <w:iCs/>
                <w:sz w:val="20"/>
                <w:szCs w:val="20"/>
              </w:rPr>
              <w:t>1.33</w:t>
            </w:r>
          </w:p>
        </w:tc>
        <w:tc>
          <w:tcPr>
            <w:tcW w:w="1158" w:type="dxa"/>
            <w:tcBorders>
              <w:top w:val="nil"/>
              <w:left w:val="nil"/>
              <w:bottom w:val="single" w:sz="8" w:space="0" w:color="auto"/>
              <w:right w:val="single" w:sz="4" w:space="0" w:color="auto"/>
            </w:tcBorders>
            <w:shd w:val="clear" w:color="auto" w:fill="auto"/>
            <w:vAlign w:val="center"/>
          </w:tcPr>
          <w:p w:rsidR="004C2DD0" w:rsidRPr="002F14F8" w:rsidP="00051750" w14:paraId="1BCD3B9A" w14:textId="4758AAEF">
            <w:pPr>
              <w:widowControl/>
              <w:autoSpaceDE/>
              <w:autoSpaceDN/>
              <w:adjustRightInd/>
              <w:jc w:val="right"/>
              <w:rPr>
                <w:b/>
                <w:bCs/>
                <w:i/>
                <w:iCs/>
                <w:sz w:val="20"/>
                <w:szCs w:val="20"/>
              </w:rPr>
            </w:pPr>
            <w:r w:rsidRPr="002F14F8">
              <w:rPr>
                <w:b/>
                <w:i/>
                <w:iCs/>
                <w:sz w:val="20"/>
                <w:szCs w:val="20"/>
              </w:rPr>
              <w:t>$71.38</w:t>
            </w:r>
          </w:p>
        </w:tc>
        <w:tc>
          <w:tcPr>
            <w:tcW w:w="1362" w:type="dxa"/>
            <w:tcBorders>
              <w:top w:val="nil"/>
              <w:left w:val="nil"/>
              <w:bottom w:val="single" w:sz="8" w:space="0" w:color="auto"/>
              <w:right w:val="single" w:sz="8" w:space="0" w:color="auto"/>
            </w:tcBorders>
            <w:shd w:val="clear" w:color="auto" w:fill="auto"/>
            <w:vAlign w:val="center"/>
          </w:tcPr>
          <w:p w:rsidR="004C2DD0" w:rsidRPr="002F14F8" w:rsidP="00051750" w14:paraId="2B744FC0" w14:textId="2FA27967">
            <w:pPr>
              <w:widowControl/>
              <w:autoSpaceDE/>
              <w:autoSpaceDN/>
              <w:adjustRightInd/>
              <w:jc w:val="right"/>
              <w:rPr>
                <w:b/>
                <w:bCs/>
                <w:i/>
                <w:iCs/>
                <w:sz w:val="20"/>
                <w:szCs w:val="20"/>
              </w:rPr>
            </w:pPr>
            <w:r w:rsidRPr="002F14F8">
              <w:rPr>
                <w:b/>
                <w:i/>
                <w:iCs/>
                <w:sz w:val="20"/>
                <w:szCs w:val="20"/>
              </w:rPr>
              <w:t>$95.18</w:t>
            </w:r>
          </w:p>
        </w:tc>
      </w:tr>
      <w:tr w14:paraId="3FBC903F" w14:textId="77777777" w:rsidTr="00EB4B73">
        <w:tblPrEx>
          <w:tblW w:w="13770" w:type="dxa"/>
          <w:tblInd w:w="-280" w:type="dxa"/>
          <w:tblLayout w:type="fixed"/>
          <w:tblLook w:val="0000"/>
        </w:tblPrEx>
        <w:trPr>
          <w:trHeight w:val="160"/>
        </w:trPr>
        <w:tc>
          <w:tcPr>
            <w:tcW w:w="13770" w:type="dxa"/>
            <w:gridSpan w:val="10"/>
            <w:tcBorders>
              <w:top w:val="single" w:sz="8" w:space="0" w:color="auto"/>
              <w:left w:val="single" w:sz="8" w:space="0" w:color="auto"/>
              <w:bottom w:val="single" w:sz="8" w:space="0" w:color="auto"/>
              <w:right w:val="single" w:sz="8" w:space="0" w:color="000000"/>
            </w:tcBorders>
            <w:shd w:val="clear" w:color="000000" w:fill="C0C0C0"/>
            <w:vAlign w:val="bottom"/>
          </w:tcPr>
          <w:p w:rsidR="00A630C7" w:rsidRPr="002F14F8" w:rsidP="00A90F43" w14:paraId="0FCCD2B8" w14:textId="77777777">
            <w:pPr>
              <w:widowControl/>
              <w:autoSpaceDE/>
              <w:autoSpaceDN/>
              <w:adjustRightInd/>
              <w:rPr>
                <w:sz w:val="20"/>
                <w:szCs w:val="20"/>
              </w:rPr>
            </w:pPr>
            <w:r w:rsidRPr="002F14F8">
              <w:rPr>
                <w:sz w:val="20"/>
                <w:szCs w:val="20"/>
              </w:rPr>
              <w:t>Annual Report</w:t>
            </w:r>
          </w:p>
        </w:tc>
      </w:tr>
      <w:tr w14:paraId="1728D6D7" w14:textId="77777777" w:rsidTr="00EB4B73">
        <w:tblPrEx>
          <w:tblW w:w="13770" w:type="dxa"/>
          <w:tblInd w:w="-280" w:type="dxa"/>
          <w:tblLayout w:type="fixed"/>
          <w:tblLook w:val="0000"/>
        </w:tblPrEx>
        <w:trPr>
          <w:trHeight w:val="270"/>
        </w:trPr>
        <w:tc>
          <w:tcPr>
            <w:tcW w:w="2250" w:type="dxa"/>
            <w:tcBorders>
              <w:top w:val="single" w:sz="8" w:space="0" w:color="auto"/>
              <w:left w:val="single" w:sz="8" w:space="0" w:color="auto"/>
              <w:bottom w:val="single" w:sz="4" w:space="0" w:color="auto"/>
              <w:right w:val="single" w:sz="4" w:space="0" w:color="auto"/>
            </w:tcBorders>
            <w:shd w:val="clear" w:color="auto" w:fill="auto"/>
            <w:vAlign w:val="center"/>
          </w:tcPr>
          <w:p w:rsidR="00093F7F" w:rsidRPr="002F14F8" w:rsidP="008E5FC8" w14:paraId="3737D5CA" w14:textId="77777777">
            <w:pPr>
              <w:widowControl/>
              <w:autoSpaceDE/>
              <w:autoSpaceDN/>
              <w:adjustRightInd/>
              <w:rPr>
                <w:sz w:val="20"/>
                <w:szCs w:val="20"/>
              </w:rPr>
            </w:pPr>
            <w:r w:rsidRPr="002F14F8">
              <w:rPr>
                <w:sz w:val="20"/>
                <w:szCs w:val="20"/>
              </w:rPr>
              <w:t>Disseminate the reporting form</w:t>
            </w:r>
          </w:p>
        </w:tc>
        <w:tc>
          <w:tcPr>
            <w:tcW w:w="1890" w:type="dxa"/>
            <w:tcBorders>
              <w:top w:val="single" w:sz="8" w:space="0" w:color="auto"/>
              <w:left w:val="nil"/>
              <w:bottom w:val="single" w:sz="4" w:space="0" w:color="auto"/>
              <w:right w:val="nil"/>
            </w:tcBorders>
            <w:shd w:val="clear" w:color="auto" w:fill="auto"/>
            <w:vAlign w:val="bottom"/>
          </w:tcPr>
          <w:p w:rsidR="00093F7F" w:rsidRPr="002F14F8" w:rsidP="00A90F43" w14:paraId="741170A2" w14:textId="77777777">
            <w:pPr>
              <w:widowControl/>
              <w:autoSpaceDE/>
              <w:autoSpaceDN/>
              <w:adjustRightInd/>
              <w:rPr>
                <w:sz w:val="20"/>
                <w:szCs w:val="20"/>
              </w:rPr>
            </w:pPr>
            <w:r w:rsidRPr="002F14F8">
              <w:rPr>
                <w:sz w:val="20"/>
                <w:szCs w:val="20"/>
              </w:rPr>
              <w:t>One occurrence per year</w:t>
            </w:r>
          </w:p>
        </w:tc>
        <w:tc>
          <w:tcPr>
            <w:tcW w:w="1181" w:type="dxa"/>
            <w:tcBorders>
              <w:top w:val="single" w:sz="8" w:space="0" w:color="auto"/>
              <w:left w:val="single" w:sz="4" w:space="0" w:color="auto"/>
              <w:bottom w:val="nil"/>
              <w:right w:val="single" w:sz="4" w:space="0" w:color="auto"/>
            </w:tcBorders>
            <w:shd w:val="clear" w:color="auto" w:fill="auto"/>
            <w:noWrap/>
            <w:vAlign w:val="center"/>
          </w:tcPr>
          <w:p w:rsidR="00093F7F" w:rsidRPr="002F14F8" w:rsidP="00051750" w14:paraId="5C1AF747" w14:textId="645DBD74">
            <w:pPr>
              <w:widowControl/>
              <w:autoSpaceDE/>
              <w:autoSpaceDN/>
              <w:adjustRightInd/>
              <w:jc w:val="right"/>
              <w:rPr>
                <w:sz w:val="20"/>
                <w:szCs w:val="20"/>
              </w:rPr>
            </w:pPr>
            <w:r w:rsidRPr="002F14F8">
              <w:rPr>
                <w:sz w:val="20"/>
                <w:szCs w:val="20"/>
              </w:rPr>
              <w:t>0</w:t>
            </w:r>
          </w:p>
        </w:tc>
        <w:tc>
          <w:tcPr>
            <w:tcW w:w="1181" w:type="dxa"/>
            <w:tcBorders>
              <w:top w:val="single" w:sz="8" w:space="0" w:color="auto"/>
              <w:left w:val="nil"/>
              <w:bottom w:val="single" w:sz="4" w:space="0" w:color="auto"/>
              <w:right w:val="single" w:sz="4" w:space="0" w:color="auto"/>
            </w:tcBorders>
            <w:shd w:val="clear" w:color="auto" w:fill="auto"/>
            <w:noWrap/>
            <w:vAlign w:val="center"/>
          </w:tcPr>
          <w:p w:rsidR="00093F7F" w:rsidRPr="002F14F8" w:rsidP="00051750" w14:paraId="118D4586" w14:textId="7B3A0618">
            <w:pPr>
              <w:widowControl/>
              <w:autoSpaceDE/>
              <w:autoSpaceDN/>
              <w:adjustRightInd/>
              <w:jc w:val="right"/>
              <w:rPr>
                <w:sz w:val="20"/>
                <w:szCs w:val="20"/>
              </w:rPr>
            </w:pPr>
            <w:r w:rsidRPr="002F14F8">
              <w:rPr>
                <w:sz w:val="20"/>
                <w:szCs w:val="20"/>
              </w:rPr>
              <w:t>0</w:t>
            </w:r>
          </w:p>
        </w:tc>
        <w:tc>
          <w:tcPr>
            <w:tcW w:w="1181" w:type="dxa"/>
            <w:tcBorders>
              <w:top w:val="single" w:sz="8" w:space="0" w:color="auto"/>
              <w:left w:val="nil"/>
              <w:bottom w:val="nil"/>
              <w:right w:val="single" w:sz="4" w:space="0" w:color="auto"/>
            </w:tcBorders>
            <w:shd w:val="clear" w:color="auto" w:fill="auto"/>
            <w:noWrap/>
            <w:vAlign w:val="center"/>
          </w:tcPr>
          <w:p w:rsidR="00093F7F" w:rsidRPr="002F14F8" w:rsidP="00051750" w14:paraId="73B0DA47" w14:textId="7C08C9B1">
            <w:pPr>
              <w:widowControl/>
              <w:autoSpaceDE/>
              <w:autoSpaceDN/>
              <w:adjustRightInd/>
              <w:jc w:val="right"/>
              <w:rPr>
                <w:sz w:val="20"/>
                <w:szCs w:val="20"/>
              </w:rPr>
            </w:pPr>
            <w:r w:rsidRPr="002F14F8">
              <w:rPr>
                <w:sz w:val="20"/>
                <w:szCs w:val="20"/>
              </w:rPr>
              <w:t>0</w:t>
            </w:r>
          </w:p>
        </w:tc>
        <w:tc>
          <w:tcPr>
            <w:tcW w:w="1182" w:type="dxa"/>
            <w:tcBorders>
              <w:top w:val="single" w:sz="8" w:space="0" w:color="auto"/>
              <w:left w:val="nil"/>
              <w:bottom w:val="nil"/>
              <w:right w:val="single" w:sz="4" w:space="0" w:color="auto"/>
            </w:tcBorders>
            <w:shd w:val="clear" w:color="auto" w:fill="auto"/>
            <w:noWrap/>
            <w:vAlign w:val="center"/>
          </w:tcPr>
          <w:p w:rsidR="00093F7F" w:rsidRPr="002F14F8" w:rsidP="00051750" w14:paraId="62B2C343" w14:textId="782E789E">
            <w:pPr>
              <w:widowControl/>
              <w:autoSpaceDE/>
              <w:autoSpaceDN/>
              <w:adjustRightInd/>
              <w:jc w:val="right"/>
              <w:rPr>
                <w:sz w:val="20"/>
                <w:szCs w:val="20"/>
              </w:rPr>
            </w:pPr>
            <w:r w:rsidRPr="002F14F8">
              <w:rPr>
                <w:sz w:val="20"/>
                <w:szCs w:val="20"/>
              </w:rPr>
              <w:t>1</w:t>
            </w:r>
          </w:p>
        </w:tc>
        <w:tc>
          <w:tcPr>
            <w:tcW w:w="1181" w:type="dxa"/>
            <w:tcBorders>
              <w:top w:val="single" w:sz="8" w:space="0" w:color="auto"/>
              <w:left w:val="nil"/>
              <w:bottom w:val="single" w:sz="4" w:space="0" w:color="auto"/>
              <w:right w:val="single" w:sz="4" w:space="0" w:color="auto"/>
            </w:tcBorders>
            <w:shd w:val="clear" w:color="auto" w:fill="auto"/>
            <w:vAlign w:val="center"/>
          </w:tcPr>
          <w:p w:rsidR="00093F7F" w:rsidRPr="002F14F8" w:rsidP="00051750" w14:paraId="7EF9C9B6" w14:textId="29D64634">
            <w:pPr>
              <w:widowControl/>
              <w:autoSpaceDE/>
              <w:autoSpaceDN/>
              <w:adjustRightInd/>
              <w:jc w:val="right"/>
              <w:rPr>
                <w:sz w:val="20"/>
                <w:szCs w:val="20"/>
              </w:rPr>
            </w:pPr>
            <w:r w:rsidRPr="002F14F8">
              <w:rPr>
                <w:sz w:val="20"/>
                <w:szCs w:val="20"/>
              </w:rPr>
              <w:t xml:space="preserve">1 </w:t>
            </w:r>
          </w:p>
        </w:tc>
        <w:tc>
          <w:tcPr>
            <w:tcW w:w="1204" w:type="dxa"/>
            <w:tcBorders>
              <w:top w:val="single" w:sz="8" w:space="0" w:color="auto"/>
              <w:left w:val="nil"/>
              <w:bottom w:val="single" w:sz="4" w:space="0" w:color="auto"/>
              <w:right w:val="single" w:sz="4" w:space="0" w:color="auto"/>
            </w:tcBorders>
            <w:shd w:val="clear" w:color="auto" w:fill="auto"/>
            <w:noWrap/>
            <w:vAlign w:val="center"/>
          </w:tcPr>
          <w:p w:rsidR="00093F7F" w:rsidRPr="002F14F8" w:rsidP="00051750" w14:paraId="4FBC4C4B" w14:textId="07183173">
            <w:pPr>
              <w:widowControl/>
              <w:autoSpaceDE/>
              <w:autoSpaceDN/>
              <w:adjustRightInd/>
              <w:jc w:val="right"/>
              <w:rPr>
                <w:sz w:val="20"/>
                <w:szCs w:val="20"/>
              </w:rPr>
            </w:pPr>
            <w:r w:rsidRPr="002F14F8">
              <w:rPr>
                <w:sz w:val="20"/>
                <w:szCs w:val="20"/>
              </w:rPr>
              <w:t>1</w:t>
            </w:r>
          </w:p>
        </w:tc>
        <w:tc>
          <w:tcPr>
            <w:tcW w:w="1158" w:type="dxa"/>
            <w:tcBorders>
              <w:top w:val="single" w:sz="8" w:space="0" w:color="auto"/>
              <w:left w:val="nil"/>
              <w:bottom w:val="single" w:sz="4" w:space="0" w:color="auto"/>
              <w:right w:val="single" w:sz="4" w:space="0" w:color="auto"/>
            </w:tcBorders>
            <w:shd w:val="clear" w:color="auto" w:fill="auto"/>
            <w:vAlign w:val="center"/>
          </w:tcPr>
          <w:p w:rsidR="00093F7F" w:rsidRPr="002F14F8" w:rsidP="00051750" w14:paraId="05C7B8C9" w14:textId="462DB1C3">
            <w:pPr>
              <w:widowControl/>
              <w:autoSpaceDE/>
              <w:autoSpaceDN/>
              <w:adjustRightInd/>
              <w:jc w:val="right"/>
              <w:rPr>
                <w:sz w:val="20"/>
                <w:szCs w:val="20"/>
              </w:rPr>
            </w:pPr>
            <w:r w:rsidRPr="002F14F8">
              <w:rPr>
                <w:sz w:val="20"/>
                <w:szCs w:val="20"/>
              </w:rPr>
              <w:t>$</w:t>
            </w:r>
            <w:r w:rsidRPr="002F14F8" w:rsidR="00A612E2">
              <w:rPr>
                <w:sz w:val="20"/>
                <w:szCs w:val="20"/>
              </w:rPr>
              <w:t>39.01</w:t>
            </w:r>
          </w:p>
        </w:tc>
        <w:tc>
          <w:tcPr>
            <w:tcW w:w="1362" w:type="dxa"/>
            <w:tcBorders>
              <w:top w:val="single" w:sz="8" w:space="0" w:color="auto"/>
              <w:left w:val="nil"/>
              <w:bottom w:val="single" w:sz="4" w:space="0" w:color="auto"/>
              <w:right w:val="single" w:sz="8" w:space="0" w:color="auto"/>
            </w:tcBorders>
            <w:shd w:val="clear" w:color="auto" w:fill="auto"/>
            <w:vAlign w:val="center"/>
          </w:tcPr>
          <w:p w:rsidR="00093F7F" w:rsidRPr="002F14F8" w:rsidP="00051750" w14:paraId="5A089AD6" w14:textId="1EB67038">
            <w:pPr>
              <w:widowControl/>
              <w:autoSpaceDE/>
              <w:autoSpaceDN/>
              <w:adjustRightInd/>
              <w:jc w:val="right"/>
              <w:rPr>
                <w:sz w:val="20"/>
                <w:szCs w:val="20"/>
              </w:rPr>
            </w:pPr>
            <w:r w:rsidRPr="002F14F8">
              <w:rPr>
                <w:sz w:val="20"/>
                <w:szCs w:val="20"/>
              </w:rPr>
              <w:t>$</w:t>
            </w:r>
            <w:r w:rsidRPr="002F14F8" w:rsidR="00FB441E">
              <w:rPr>
                <w:sz w:val="20"/>
                <w:szCs w:val="20"/>
              </w:rPr>
              <w:t>3</w:t>
            </w:r>
            <w:r w:rsidRPr="002F14F8" w:rsidR="002536EC">
              <w:rPr>
                <w:sz w:val="20"/>
                <w:szCs w:val="20"/>
              </w:rPr>
              <w:t>9.01</w:t>
            </w:r>
          </w:p>
        </w:tc>
      </w:tr>
      <w:tr w14:paraId="1CB08256" w14:textId="77777777" w:rsidTr="00EB4B73">
        <w:tblPrEx>
          <w:tblW w:w="13770" w:type="dxa"/>
          <w:tblInd w:w="-280" w:type="dxa"/>
          <w:tblLayout w:type="fixed"/>
          <w:tblLook w:val="0000"/>
        </w:tblPrEx>
        <w:trPr>
          <w:trHeight w:val="510"/>
        </w:trPr>
        <w:tc>
          <w:tcPr>
            <w:tcW w:w="2250" w:type="dxa"/>
            <w:tcBorders>
              <w:top w:val="nil"/>
              <w:left w:val="single" w:sz="8" w:space="0" w:color="auto"/>
              <w:bottom w:val="single" w:sz="4" w:space="0" w:color="auto"/>
              <w:right w:val="single" w:sz="4" w:space="0" w:color="auto"/>
            </w:tcBorders>
            <w:shd w:val="clear" w:color="auto" w:fill="auto"/>
            <w:vAlign w:val="center"/>
          </w:tcPr>
          <w:p w:rsidR="00A12BF4" w:rsidRPr="002F14F8" w:rsidP="008E5FC8" w14:paraId="14C6BA71" w14:textId="77777777">
            <w:pPr>
              <w:widowControl/>
              <w:autoSpaceDE/>
              <w:autoSpaceDN/>
              <w:adjustRightInd/>
              <w:rPr>
                <w:sz w:val="20"/>
                <w:szCs w:val="20"/>
              </w:rPr>
            </w:pPr>
            <w:r w:rsidRPr="002F14F8">
              <w:rPr>
                <w:sz w:val="20"/>
                <w:szCs w:val="20"/>
              </w:rPr>
              <w:t>Review annual reports and analyze data</w:t>
            </w:r>
          </w:p>
        </w:tc>
        <w:tc>
          <w:tcPr>
            <w:tcW w:w="1890" w:type="dxa"/>
            <w:tcBorders>
              <w:top w:val="nil"/>
              <w:left w:val="nil"/>
              <w:bottom w:val="single" w:sz="4" w:space="0" w:color="auto"/>
              <w:right w:val="nil"/>
            </w:tcBorders>
            <w:shd w:val="clear" w:color="auto" w:fill="auto"/>
            <w:vAlign w:val="bottom"/>
          </w:tcPr>
          <w:p w:rsidR="00A12BF4" w:rsidRPr="002F14F8" w:rsidP="00A12BF4" w14:paraId="26EB4DB4" w14:textId="73135F1A">
            <w:pPr>
              <w:widowControl/>
              <w:autoSpaceDE/>
              <w:autoSpaceDN/>
              <w:adjustRightInd/>
              <w:rPr>
                <w:sz w:val="20"/>
                <w:szCs w:val="20"/>
              </w:rPr>
            </w:pPr>
            <w:r w:rsidRPr="002F14F8">
              <w:rPr>
                <w:sz w:val="20"/>
                <w:szCs w:val="20"/>
              </w:rPr>
              <w:t>One occurrence per reporting form submitted (total of 1</w:t>
            </w:r>
            <w:r w:rsidRPr="002F14F8" w:rsidR="00C014EE">
              <w:rPr>
                <w:sz w:val="20"/>
                <w:szCs w:val="20"/>
              </w:rPr>
              <w:t>61</w:t>
            </w:r>
            <w:r w:rsidRPr="002F14F8">
              <w:rPr>
                <w:sz w:val="20"/>
                <w:szCs w:val="20"/>
              </w:rPr>
              <w:t xml:space="preserve"> over 3 years)</w:t>
            </w:r>
            <w:r w:rsidRPr="002F14F8">
              <w:rPr>
                <w:bCs/>
                <w:sz w:val="20"/>
                <w:szCs w:val="20"/>
                <w:vertAlign w:val="superscript"/>
              </w:rPr>
              <w:t>c</w:t>
            </w:r>
          </w:p>
        </w:tc>
        <w:tc>
          <w:tcPr>
            <w:tcW w:w="1181" w:type="dxa"/>
            <w:tcBorders>
              <w:top w:val="single" w:sz="4" w:space="0" w:color="auto"/>
              <w:left w:val="single" w:sz="4" w:space="0" w:color="auto"/>
              <w:bottom w:val="nil"/>
              <w:right w:val="single" w:sz="4" w:space="0" w:color="auto"/>
            </w:tcBorders>
            <w:shd w:val="clear" w:color="auto" w:fill="auto"/>
            <w:noWrap/>
            <w:vAlign w:val="center"/>
          </w:tcPr>
          <w:p w:rsidR="00A12BF4" w:rsidRPr="002F14F8" w:rsidP="00051750" w14:paraId="2C10C543" w14:textId="26566B33">
            <w:pPr>
              <w:widowControl/>
              <w:autoSpaceDE/>
              <w:autoSpaceDN/>
              <w:adjustRightInd/>
              <w:jc w:val="right"/>
              <w:rPr>
                <w:sz w:val="20"/>
                <w:szCs w:val="20"/>
              </w:rPr>
            </w:pPr>
            <w:r w:rsidRPr="002F14F8">
              <w:rPr>
                <w:sz w:val="20"/>
                <w:szCs w:val="20"/>
              </w:rPr>
              <w:t>0</w:t>
            </w:r>
          </w:p>
        </w:tc>
        <w:tc>
          <w:tcPr>
            <w:tcW w:w="1181" w:type="dxa"/>
            <w:tcBorders>
              <w:top w:val="nil"/>
              <w:left w:val="nil"/>
              <w:bottom w:val="single" w:sz="4" w:space="0" w:color="auto"/>
              <w:right w:val="single" w:sz="4" w:space="0" w:color="auto"/>
            </w:tcBorders>
            <w:shd w:val="clear" w:color="auto" w:fill="auto"/>
            <w:noWrap/>
            <w:vAlign w:val="center"/>
          </w:tcPr>
          <w:p w:rsidR="00A12BF4" w:rsidRPr="002F14F8" w:rsidP="00051750" w14:paraId="1A6C7123" w14:textId="49346247">
            <w:pPr>
              <w:widowControl/>
              <w:autoSpaceDE/>
              <w:autoSpaceDN/>
              <w:adjustRightInd/>
              <w:jc w:val="right"/>
              <w:rPr>
                <w:sz w:val="20"/>
                <w:szCs w:val="20"/>
              </w:rPr>
            </w:pPr>
            <w:r w:rsidRPr="002F14F8">
              <w:rPr>
                <w:sz w:val="20"/>
                <w:szCs w:val="20"/>
              </w:rPr>
              <w:t>3</w:t>
            </w:r>
          </w:p>
        </w:tc>
        <w:tc>
          <w:tcPr>
            <w:tcW w:w="1181" w:type="dxa"/>
            <w:tcBorders>
              <w:top w:val="single" w:sz="4" w:space="0" w:color="auto"/>
              <w:left w:val="nil"/>
              <w:bottom w:val="nil"/>
              <w:right w:val="single" w:sz="4" w:space="0" w:color="auto"/>
            </w:tcBorders>
            <w:shd w:val="clear" w:color="auto" w:fill="auto"/>
            <w:noWrap/>
            <w:vAlign w:val="center"/>
          </w:tcPr>
          <w:p w:rsidR="00A12BF4" w:rsidRPr="002F14F8" w:rsidP="00051750" w14:paraId="4D3CFE5E" w14:textId="79AB251E">
            <w:pPr>
              <w:widowControl/>
              <w:autoSpaceDE/>
              <w:autoSpaceDN/>
              <w:adjustRightInd/>
              <w:jc w:val="right"/>
              <w:rPr>
                <w:sz w:val="20"/>
                <w:szCs w:val="20"/>
              </w:rPr>
            </w:pPr>
            <w:r w:rsidRPr="002F14F8">
              <w:rPr>
                <w:sz w:val="20"/>
                <w:szCs w:val="20"/>
              </w:rPr>
              <w:t>7</w:t>
            </w:r>
          </w:p>
        </w:tc>
        <w:tc>
          <w:tcPr>
            <w:tcW w:w="1182" w:type="dxa"/>
            <w:tcBorders>
              <w:top w:val="single" w:sz="4" w:space="0" w:color="auto"/>
              <w:left w:val="nil"/>
              <w:bottom w:val="nil"/>
              <w:right w:val="single" w:sz="4" w:space="0" w:color="auto"/>
            </w:tcBorders>
            <w:shd w:val="clear" w:color="auto" w:fill="auto"/>
            <w:noWrap/>
            <w:vAlign w:val="center"/>
          </w:tcPr>
          <w:p w:rsidR="00A12BF4" w:rsidRPr="002F14F8" w:rsidP="00051750" w14:paraId="37F72DE5" w14:textId="6F075594">
            <w:pPr>
              <w:widowControl/>
              <w:autoSpaceDE/>
              <w:autoSpaceDN/>
              <w:adjustRightInd/>
              <w:jc w:val="right"/>
              <w:rPr>
                <w:sz w:val="20"/>
                <w:szCs w:val="20"/>
              </w:rPr>
            </w:pPr>
            <w:r w:rsidRPr="002F14F8">
              <w:rPr>
                <w:sz w:val="20"/>
                <w:szCs w:val="20"/>
              </w:rPr>
              <w:t>0</w:t>
            </w:r>
          </w:p>
        </w:tc>
        <w:tc>
          <w:tcPr>
            <w:tcW w:w="1181" w:type="dxa"/>
            <w:tcBorders>
              <w:top w:val="nil"/>
              <w:left w:val="nil"/>
              <w:bottom w:val="single" w:sz="4" w:space="0" w:color="auto"/>
              <w:right w:val="single" w:sz="4" w:space="0" w:color="auto"/>
            </w:tcBorders>
            <w:shd w:val="clear" w:color="auto" w:fill="auto"/>
            <w:vAlign w:val="center"/>
          </w:tcPr>
          <w:p w:rsidR="00A12BF4" w:rsidRPr="002F14F8" w:rsidP="00051750" w14:paraId="20A88A8D" w14:textId="35BBDC3F">
            <w:pPr>
              <w:widowControl/>
              <w:autoSpaceDE/>
              <w:autoSpaceDN/>
              <w:adjustRightInd/>
              <w:jc w:val="right"/>
              <w:rPr>
                <w:sz w:val="20"/>
                <w:szCs w:val="20"/>
              </w:rPr>
            </w:pPr>
            <w:r w:rsidRPr="002F14F8">
              <w:rPr>
                <w:sz w:val="20"/>
                <w:szCs w:val="20"/>
              </w:rPr>
              <w:t>10</w:t>
            </w:r>
          </w:p>
        </w:tc>
        <w:tc>
          <w:tcPr>
            <w:tcW w:w="1204" w:type="dxa"/>
            <w:tcBorders>
              <w:top w:val="nil"/>
              <w:left w:val="nil"/>
              <w:bottom w:val="single" w:sz="4" w:space="0" w:color="auto"/>
              <w:right w:val="single" w:sz="4" w:space="0" w:color="auto"/>
            </w:tcBorders>
            <w:shd w:val="clear" w:color="auto" w:fill="auto"/>
            <w:noWrap/>
            <w:vAlign w:val="center"/>
          </w:tcPr>
          <w:p w:rsidR="00A12BF4" w:rsidRPr="002F14F8" w:rsidP="00051750" w14:paraId="7CD80D53" w14:textId="46B7908D">
            <w:pPr>
              <w:widowControl/>
              <w:autoSpaceDE/>
              <w:autoSpaceDN/>
              <w:adjustRightInd/>
              <w:jc w:val="right"/>
              <w:rPr>
                <w:sz w:val="20"/>
                <w:szCs w:val="20"/>
              </w:rPr>
            </w:pPr>
            <w:r w:rsidRPr="002F14F8">
              <w:rPr>
                <w:sz w:val="20"/>
                <w:szCs w:val="20"/>
              </w:rPr>
              <w:t>536.7</w:t>
            </w:r>
          </w:p>
        </w:tc>
        <w:tc>
          <w:tcPr>
            <w:tcW w:w="1158" w:type="dxa"/>
            <w:tcBorders>
              <w:top w:val="nil"/>
              <w:left w:val="nil"/>
              <w:bottom w:val="single" w:sz="4" w:space="0" w:color="auto"/>
              <w:right w:val="single" w:sz="4" w:space="0" w:color="auto"/>
            </w:tcBorders>
            <w:shd w:val="clear" w:color="auto" w:fill="auto"/>
            <w:vAlign w:val="center"/>
          </w:tcPr>
          <w:p w:rsidR="00A12BF4" w:rsidRPr="002F14F8" w:rsidP="00051750" w14:paraId="07841BA6" w14:textId="0B3139E8">
            <w:pPr>
              <w:widowControl/>
              <w:autoSpaceDE/>
              <w:autoSpaceDN/>
              <w:adjustRightInd/>
              <w:jc w:val="right"/>
              <w:rPr>
                <w:sz w:val="20"/>
                <w:szCs w:val="20"/>
              </w:rPr>
            </w:pPr>
            <w:r w:rsidRPr="002F14F8">
              <w:rPr>
                <w:sz w:val="20"/>
                <w:szCs w:val="20"/>
              </w:rPr>
              <w:t>$</w:t>
            </w:r>
            <w:r w:rsidRPr="002F14F8" w:rsidR="001E0B1C">
              <w:rPr>
                <w:sz w:val="20"/>
                <w:szCs w:val="20"/>
              </w:rPr>
              <w:t>809.87</w:t>
            </w:r>
          </w:p>
        </w:tc>
        <w:tc>
          <w:tcPr>
            <w:tcW w:w="1362" w:type="dxa"/>
            <w:tcBorders>
              <w:top w:val="nil"/>
              <w:left w:val="nil"/>
              <w:bottom w:val="single" w:sz="4" w:space="0" w:color="auto"/>
              <w:right w:val="single" w:sz="8" w:space="0" w:color="auto"/>
            </w:tcBorders>
            <w:shd w:val="clear" w:color="auto" w:fill="auto"/>
            <w:vAlign w:val="center"/>
          </w:tcPr>
          <w:p w:rsidR="00A12BF4" w:rsidRPr="002F14F8" w:rsidP="00051750" w14:paraId="72255165" w14:textId="7660796F">
            <w:pPr>
              <w:widowControl/>
              <w:autoSpaceDE/>
              <w:autoSpaceDN/>
              <w:adjustRightInd/>
              <w:jc w:val="right"/>
              <w:rPr>
                <w:sz w:val="20"/>
                <w:szCs w:val="20"/>
              </w:rPr>
            </w:pPr>
            <w:r w:rsidRPr="002F14F8">
              <w:rPr>
                <w:sz w:val="20"/>
                <w:szCs w:val="20"/>
              </w:rPr>
              <w:t>$</w:t>
            </w:r>
            <w:r w:rsidRPr="002F14F8" w:rsidR="001E0B1C">
              <w:rPr>
                <w:sz w:val="20"/>
                <w:szCs w:val="20"/>
              </w:rPr>
              <w:t>43,463.13</w:t>
            </w:r>
          </w:p>
        </w:tc>
      </w:tr>
      <w:tr w14:paraId="27A84230" w14:textId="77777777" w:rsidTr="00EB4B73">
        <w:tblPrEx>
          <w:tblW w:w="13770" w:type="dxa"/>
          <w:tblInd w:w="-280" w:type="dxa"/>
          <w:tblLayout w:type="fixed"/>
          <w:tblLook w:val="0000"/>
        </w:tblPrEx>
        <w:trPr>
          <w:trHeight w:val="270"/>
        </w:trPr>
        <w:tc>
          <w:tcPr>
            <w:tcW w:w="2250" w:type="dxa"/>
            <w:tcBorders>
              <w:top w:val="nil"/>
              <w:left w:val="single" w:sz="8" w:space="0" w:color="auto"/>
              <w:bottom w:val="single" w:sz="4" w:space="0" w:color="auto"/>
              <w:right w:val="single" w:sz="4" w:space="0" w:color="auto"/>
            </w:tcBorders>
            <w:shd w:val="clear" w:color="auto" w:fill="auto"/>
            <w:vAlign w:val="center"/>
          </w:tcPr>
          <w:p w:rsidR="00093F7F" w:rsidRPr="002F14F8" w:rsidP="008E5FC8" w14:paraId="3A84CD6C" w14:textId="77777777">
            <w:pPr>
              <w:widowControl/>
              <w:autoSpaceDE/>
              <w:autoSpaceDN/>
              <w:adjustRightInd/>
              <w:rPr>
                <w:sz w:val="20"/>
                <w:szCs w:val="20"/>
              </w:rPr>
            </w:pPr>
            <w:r w:rsidRPr="002F14F8">
              <w:rPr>
                <w:sz w:val="20"/>
                <w:szCs w:val="20"/>
              </w:rPr>
              <w:t>Develop summary annual report</w:t>
            </w:r>
          </w:p>
        </w:tc>
        <w:tc>
          <w:tcPr>
            <w:tcW w:w="1890" w:type="dxa"/>
            <w:tcBorders>
              <w:top w:val="nil"/>
              <w:left w:val="nil"/>
              <w:bottom w:val="single" w:sz="4" w:space="0" w:color="auto"/>
              <w:right w:val="nil"/>
            </w:tcBorders>
            <w:shd w:val="clear" w:color="auto" w:fill="auto"/>
            <w:vAlign w:val="bottom"/>
          </w:tcPr>
          <w:p w:rsidR="00093F7F" w:rsidRPr="002F14F8" w:rsidP="00A90F43" w14:paraId="13C97A35" w14:textId="77777777">
            <w:pPr>
              <w:widowControl/>
              <w:autoSpaceDE/>
              <w:autoSpaceDN/>
              <w:adjustRightInd/>
              <w:rPr>
                <w:sz w:val="20"/>
                <w:szCs w:val="20"/>
              </w:rPr>
            </w:pPr>
            <w:r w:rsidRPr="002F14F8">
              <w:rPr>
                <w:sz w:val="20"/>
                <w:szCs w:val="20"/>
              </w:rPr>
              <w:t>One occurrence per year</w:t>
            </w:r>
          </w:p>
        </w:tc>
        <w:tc>
          <w:tcPr>
            <w:tcW w:w="1181" w:type="dxa"/>
            <w:tcBorders>
              <w:top w:val="single" w:sz="4" w:space="0" w:color="auto"/>
              <w:left w:val="single" w:sz="4" w:space="0" w:color="auto"/>
              <w:bottom w:val="nil"/>
              <w:right w:val="single" w:sz="4" w:space="0" w:color="auto"/>
            </w:tcBorders>
            <w:shd w:val="clear" w:color="auto" w:fill="auto"/>
            <w:noWrap/>
            <w:vAlign w:val="center"/>
          </w:tcPr>
          <w:p w:rsidR="00093F7F" w:rsidRPr="002F14F8" w:rsidP="00051750" w14:paraId="33621228" w14:textId="525B253B">
            <w:pPr>
              <w:widowControl/>
              <w:autoSpaceDE/>
              <w:autoSpaceDN/>
              <w:adjustRightInd/>
              <w:jc w:val="right"/>
              <w:rPr>
                <w:sz w:val="20"/>
                <w:szCs w:val="20"/>
              </w:rPr>
            </w:pPr>
            <w:r w:rsidRPr="002F14F8">
              <w:rPr>
                <w:sz w:val="20"/>
                <w:szCs w:val="20"/>
              </w:rPr>
              <w:t>0</w:t>
            </w:r>
          </w:p>
        </w:tc>
        <w:tc>
          <w:tcPr>
            <w:tcW w:w="1181" w:type="dxa"/>
            <w:tcBorders>
              <w:top w:val="nil"/>
              <w:left w:val="nil"/>
              <w:bottom w:val="single" w:sz="4" w:space="0" w:color="auto"/>
              <w:right w:val="single" w:sz="4" w:space="0" w:color="auto"/>
            </w:tcBorders>
            <w:shd w:val="clear" w:color="auto" w:fill="auto"/>
            <w:noWrap/>
            <w:vAlign w:val="center"/>
          </w:tcPr>
          <w:p w:rsidR="00093F7F" w:rsidRPr="002F14F8" w:rsidP="00051750" w14:paraId="545F4645" w14:textId="6E1F9653">
            <w:pPr>
              <w:widowControl/>
              <w:autoSpaceDE/>
              <w:autoSpaceDN/>
              <w:adjustRightInd/>
              <w:jc w:val="right"/>
              <w:rPr>
                <w:sz w:val="20"/>
                <w:szCs w:val="20"/>
              </w:rPr>
            </w:pPr>
            <w:r w:rsidRPr="002F14F8">
              <w:rPr>
                <w:sz w:val="20"/>
                <w:szCs w:val="20"/>
              </w:rPr>
              <w:t>15</w:t>
            </w:r>
          </w:p>
        </w:tc>
        <w:tc>
          <w:tcPr>
            <w:tcW w:w="1181" w:type="dxa"/>
            <w:tcBorders>
              <w:top w:val="single" w:sz="4" w:space="0" w:color="auto"/>
              <w:left w:val="nil"/>
              <w:bottom w:val="nil"/>
              <w:right w:val="single" w:sz="4" w:space="0" w:color="auto"/>
            </w:tcBorders>
            <w:shd w:val="clear" w:color="auto" w:fill="auto"/>
            <w:noWrap/>
            <w:vAlign w:val="center"/>
          </w:tcPr>
          <w:p w:rsidR="00093F7F" w:rsidRPr="002F14F8" w:rsidP="00051750" w14:paraId="6617B8AE" w14:textId="4CD6E9DC">
            <w:pPr>
              <w:widowControl/>
              <w:autoSpaceDE/>
              <w:autoSpaceDN/>
              <w:adjustRightInd/>
              <w:jc w:val="right"/>
              <w:rPr>
                <w:sz w:val="20"/>
                <w:szCs w:val="20"/>
              </w:rPr>
            </w:pPr>
            <w:r w:rsidRPr="002F14F8">
              <w:rPr>
                <w:sz w:val="20"/>
                <w:szCs w:val="20"/>
              </w:rPr>
              <w:t>35</w:t>
            </w:r>
          </w:p>
        </w:tc>
        <w:tc>
          <w:tcPr>
            <w:tcW w:w="1182" w:type="dxa"/>
            <w:tcBorders>
              <w:top w:val="single" w:sz="4" w:space="0" w:color="auto"/>
              <w:left w:val="nil"/>
              <w:bottom w:val="nil"/>
              <w:right w:val="single" w:sz="4" w:space="0" w:color="auto"/>
            </w:tcBorders>
            <w:shd w:val="clear" w:color="auto" w:fill="auto"/>
            <w:noWrap/>
            <w:vAlign w:val="center"/>
          </w:tcPr>
          <w:p w:rsidR="00093F7F" w:rsidRPr="002F14F8" w:rsidP="00051750" w14:paraId="3714CF77" w14:textId="16BF2885">
            <w:pPr>
              <w:widowControl/>
              <w:autoSpaceDE/>
              <w:autoSpaceDN/>
              <w:adjustRightInd/>
              <w:jc w:val="right"/>
              <w:rPr>
                <w:sz w:val="20"/>
                <w:szCs w:val="20"/>
              </w:rPr>
            </w:pPr>
            <w:r w:rsidRPr="002F14F8">
              <w:rPr>
                <w:sz w:val="20"/>
                <w:szCs w:val="20"/>
              </w:rPr>
              <w:t>0</w:t>
            </w:r>
          </w:p>
        </w:tc>
        <w:tc>
          <w:tcPr>
            <w:tcW w:w="1181" w:type="dxa"/>
            <w:tcBorders>
              <w:top w:val="nil"/>
              <w:left w:val="nil"/>
              <w:bottom w:val="single" w:sz="4" w:space="0" w:color="auto"/>
              <w:right w:val="single" w:sz="4" w:space="0" w:color="auto"/>
            </w:tcBorders>
            <w:shd w:val="clear" w:color="auto" w:fill="auto"/>
            <w:vAlign w:val="center"/>
          </w:tcPr>
          <w:p w:rsidR="00093F7F" w:rsidRPr="002F14F8" w:rsidP="00051750" w14:paraId="3467E36B" w14:textId="6BD67290">
            <w:pPr>
              <w:widowControl/>
              <w:autoSpaceDE/>
              <w:autoSpaceDN/>
              <w:adjustRightInd/>
              <w:jc w:val="right"/>
              <w:rPr>
                <w:sz w:val="20"/>
                <w:szCs w:val="20"/>
              </w:rPr>
            </w:pPr>
            <w:r w:rsidRPr="002F14F8">
              <w:rPr>
                <w:sz w:val="20"/>
                <w:szCs w:val="20"/>
              </w:rPr>
              <w:t>50</w:t>
            </w:r>
          </w:p>
        </w:tc>
        <w:tc>
          <w:tcPr>
            <w:tcW w:w="1204" w:type="dxa"/>
            <w:tcBorders>
              <w:top w:val="nil"/>
              <w:left w:val="nil"/>
              <w:bottom w:val="single" w:sz="4" w:space="0" w:color="auto"/>
              <w:right w:val="single" w:sz="4" w:space="0" w:color="auto"/>
            </w:tcBorders>
            <w:shd w:val="clear" w:color="auto" w:fill="auto"/>
            <w:noWrap/>
            <w:vAlign w:val="center"/>
          </w:tcPr>
          <w:p w:rsidR="00093F7F" w:rsidRPr="002F14F8" w:rsidP="00051750" w14:paraId="108C5BE3" w14:textId="1CF5EFC2">
            <w:pPr>
              <w:widowControl/>
              <w:autoSpaceDE/>
              <w:autoSpaceDN/>
              <w:adjustRightInd/>
              <w:jc w:val="right"/>
              <w:rPr>
                <w:sz w:val="20"/>
                <w:szCs w:val="20"/>
              </w:rPr>
            </w:pPr>
            <w:r w:rsidRPr="002F14F8">
              <w:rPr>
                <w:sz w:val="20"/>
                <w:szCs w:val="20"/>
              </w:rPr>
              <w:t>50</w:t>
            </w:r>
          </w:p>
        </w:tc>
        <w:tc>
          <w:tcPr>
            <w:tcW w:w="1158" w:type="dxa"/>
            <w:tcBorders>
              <w:top w:val="nil"/>
              <w:left w:val="nil"/>
              <w:bottom w:val="single" w:sz="4" w:space="0" w:color="auto"/>
              <w:right w:val="single" w:sz="4" w:space="0" w:color="auto"/>
            </w:tcBorders>
            <w:shd w:val="clear" w:color="auto" w:fill="auto"/>
            <w:vAlign w:val="center"/>
          </w:tcPr>
          <w:p w:rsidR="00093F7F" w:rsidRPr="002F14F8" w:rsidP="00051750" w14:paraId="73ADC909" w14:textId="21FB9941">
            <w:pPr>
              <w:widowControl/>
              <w:autoSpaceDE/>
              <w:autoSpaceDN/>
              <w:adjustRightInd/>
              <w:jc w:val="right"/>
              <w:rPr>
                <w:sz w:val="20"/>
                <w:szCs w:val="20"/>
              </w:rPr>
            </w:pPr>
            <w:r w:rsidRPr="002F14F8">
              <w:rPr>
                <w:sz w:val="20"/>
                <w:szCs w:val="20"/>
              </w:rPr>
              <w:t>$</w:t>
            </w:r>
            <w:r w:rsidRPr="002F14F8" w:rsidR="001E0B1C">
              <w:rPr>
                <w:sz w:val="20"/>
                <w:szCs w:val="20"/>
              </w:rPr>
              <w:t>4,049.36</w:t>
            </w:r>
          </w:p>
        </w:tc>
        <w:tc>
          <w:tcPr>
            <w:tcW w:w="1362" w:type="dxa"/>
            <w:tcBorders>
              <w:top w:val="nil"/>
              <w:left w:val="nil"/>
              <w:bottom w:val="single" w:sz="4" w:space="0" w:color="auto"/>
              <w:right w:val="single" w:sz="8" w:space="0" w:color="auto"/>
            </w:tcBorders>
            <w:shd w:val="clear" w:color="auto" w:fill="auto"/>
            <w:vAlign w:val="center"/>
          </w:tcPr>
          <w:p w:rsidR="00093F7F" w:rsidRPr="002F14F8" w:rsidP="00051750" w14:paraId="6D065999" w14:textId="4C3319CB">
            <w:pPr>
              <w:widowControl/>
              <w:autoSpaceDE/>
              <w:autoSpaceDN/>
              <w:adjustRightInd/>
              <w:jc w:val="right"/>
              <w:rPr>
                <w:sz w:val="20"/>
                <w:szCs w:val="20"/>
              </w:rPr>
            </w:pPr>
            <w:r w:rsidRPr="002F14F8">
              <w:rPr>
                <w:sz w:val="20"/>
                <w:szCs w:val="20"/>
              </w:rPr>
              <w:t>$</w:t>
            </w:r>
            <w:r w:rsidRPr="002F14F8" w:rsidR="001E0B1C">
              <w:rPr>
                <w:sz w:val="20"/>
                <w:szCs w:val="20"/>
              </w:rPr>
              <w:t>4,049.36</w:t>
            </w:r>
          </w:p>
        </w:tc>
      </w:tr>
      <w:tr w14:paraId="39C406D7" w14:textId="77777777" w:rsidTr="00EB4B73">
        <w:tblPrEx>
          <w:tblW w:w="13770" w:type="dxa"/>
          <w:tblInd w:w="-280" w:type="dxa"/>
          <w:tblLayout w:type="fixed"/>
          <w:tblLook w:val="0000"/>
        </w:tblPrEx>
        <w:trPr>
          <w:trHeight w:val="510"/>
        </w:trPr>
        <w:tc>
          <w:tcPr>
            <w:tcW w:w="2250" w:type="dxa"/>
            <w:tcBorders>
              <w:top w:val="nil"/>
              <w:left w:val="single" w:sz="8" w:space="0" w:color="auto"/>
              <w:bottom w:val="single" w:sz="8" w:space="0" w:color="auto"/>
              <w:right w:val="single" w:sz="4" w:space="0" w:color="auto"/>
            </w:tcBorders>
            <w:shd w:val="clear" w:color="auto" w:fill="auto"/>
            <w:vAlign w:val="center"/>
          </w:tcPr>
          <w:p w:rsidR="00093F7F" w:rsidRPr="002F14F8" w:rsidP="00E63424" w14:paraId="7CFFEBCC" w14:textId="77777777">
            <w:pPr>
              <w:widowControl/>
              <w:autoSpaceDE/>
              <w:autoSpaceDN/>
              <w:adjustRightInd/>
              <w:rPr>
                <w:sz w:val="20"/>
                <w:szCs w:val="20"/>
              </w:rPr>
            </w:pPr>
            <w:r w:rsidRPr="002F14F8">
              <w:rPr>
                <w:sz w:val="20"/>
                <w:szCs w:val="20"/>
              </w:rPr>
              <w:t>File and maintain copies of annual reports</w:t>
            </w:r>
          </w:p>
        </w:tc>
        <w:tc>
          <w:tcPr>
            <w:tcW w:w="1890" w:type="dxa"/>
            <w:tcBorders>
              <w:top w:val="nil"/>
              <w:left w:val="nil"/>
              <w:bottom w:val="single" w:sz="4" w:space="0" w:color="auto"/>
              <w:right w:val="nil"/>
            </w:tcBorders>
            <w:shd w:val="clear" w:color="auto" w:fill="auto"/>
            <w:vAlign w:val="bottom"/>
          </w:tcPr>
          <w:p w:rsidR="00093F7F" w:rsidRPr="002F14F8" w:rsidP="00AE2074" w14:paraId="0105F271" w14:textId="1DE3192E">
            <w:pPr>
              <w:widowControl/>
              <w:autoSpaceDE/>
              <w:autoSpaceDN/>
              <w:adjustRightInd/>
              <w:rPr>
                <w:sz w:val="20"/>
                <w:szCs w:val="20"/>
              </w:rPr>
            </w:pPr>
            <w:r w:rsidRPr="002F14F8">
              <w:rPr>
                <w:sz w:val="20"/>
                <w:szCs w:val="20"/>
              </w:rPr>
              <w:t xml:space="preserve">One occurrence per reporting form submitted (total of </w:t>
            </w:r>
            <w:r w:rsidRPr="002F14F8" w:rsidR="00AE2074">
              <w:rPr>
                <w:sz w:val="20"/>
                <w:szCs w:val="20"/>
              </w:rPr>
              <w:t>1</w:t>
            </w:r>
            <w:r w:rsidRPr="002F14F8" w:rsidR="00C014EE">
              <w:rPr>
                <w:sz w:val="20"/>
                <w:szCs w:val="20"/>
              </w:rPr>
              <w:t>61</w:t>
            </w:r>
            <w:r w:rsidRPr="002F14F8" w:rsidR="00AE2074">
              <w:rPr>
                <w:sz w:val="20"/>
                <w:szCs w:val="20"/>
              </w:rPr>
              <w:t xml:space="preserve"> </w:t>
            </w:r>
            <w:r w:rsidRPr="002F14F8">
              <w:rPr>
                <w:sz w:val="20"/>
                <w:szCs w:val="20"/>
              </w:rPr>
              <w:t>over 3 years)</w:t>
            </w:r>
            <w:r w:rsidRPr="002F14F8">
              <w:rPr>
                <w:bCs/>
                <w:sz w:val="20"/>
                <w:szCs w:val="20"/>
                <w:vertAlign w:val="superscript"/>
              </w:rPr>
              <w:t>c</w:t>
            </w:r>
          </w:p>
        </w:tc>
        <w:tc>
          <w:tcPr>
            <w:tcW w:w="1181" w:type="dxa"/>
            <w:tcBorders>
              <w:top w:val="single" w:sz="4" w:space="0" w:color="auto"/>
              <w:left w:val="single" w:sz="4" w:space="0" w:color="auto"/>
              <w:bottom w:val="nil"/>
              <w:right w:val="single" w:sz="4" w:space="0" w:color="auto"/>
            </w:tcBorders>
            <w:shd w:val="clear" w:color="auto" w:fill="auto"/>
            <w:noWrap/>
            <w:vAlign w:val="center"/>
          </w:tcPr>
          <w:p w:rsidR="00093F7F" w:rsidRPr="002F14F8" w:rsidP="00051750" w14:paraId="5C3279F1" w14:textId="00F941E7">
            <w:pPr>
              <w:widowControl/>
              <w:autoSpaceDE/>
              <w:autoSpaceDN/>
              <w:adjustRightInd/>
              <w:jc w:val="right"/>
              <w:rPr>
                <w:sz w:val="20"/>
                <w:szCs w:val="20"/>
              </w:rPr>
            </w:pPr>
            <w:r w:rsidRPr="002F14F8">
              <w:rPr>
                <w:sz w:val="20"/>
                <w:szCs w:val="20"/>
              </w:rPr>
              <w:t>0</w:t>
            </w:r>
          </w:p>
        </w:tc>
        <w:tc>
          <w:tcPr>
            <w:tcW w:w="1181" w:type="dxa"/>
            <w:tcBorders>
              <w:top w:val="nil"/>
              <w:left w:val="nil"/>
              <w:bottom w:val="nil"/>
              <w:right w:val="single" w:sz="4" w:space="0" w:color="auto"/>
            </w:tcBorders>
            <w:shd w:val="clear" w:color="auto" w:fill="auto"/>
            <w:noWrap/>
            <w:vAlign w:val="center"/>
          </w:tcPr>
          <w:p w:rsidR="00093F7F" w:rsidRPr="002F14F8" w:rsidP="00051750" w14:paraId="177D08CB" w14:textId="7561F9B4">
            <w:pPr>
              <w:widowControl/>
              <w:autoSpaceDE/>
              <w:autoSpaceDN/>
              <w:adjustRightInd/>
              <w:jc w:val="right"/>
              <w:rPr>
                <w:sz w:val="20"/>
                <w:szCs w:val="20"/>
              </w:rPr>
            </w:pPr>
            <w:r w:rsidRPr="002F14F8">
              <w:rPr>
                <w:sz w:val="20"/>
                <w:szCs w:val="20"/>
              </w:rPr>
              <w:t>0</w:t>
            </w:r>
          </w:p>
        </w:tc>
        <w:tc>
          <w:tcPr>
            <w:tcW w:w="1181" w:type="dxa"/>
            <w:tcBorders>
              <w:top w:val="single" w:sz="4" w:space="0" w:color="auto"/>
              <w:left w:val="nil"/>
              <w:bottom w:val="nil"/>
              <w:right w:val="single" w:sz="4" w:space="0" w:color="auto"/>
            </w:tcBorders>
            <w:shd w:val="clear" w:color="auto" w:fill="auto"/>
            <w:noWrap/>
            <w:vAlign w:val="center"/>
          </w:tcPr>
          <w:p w:rsidR="00093F7F" w:rsidRPr="002F14F8" w:rsidP="00051750" w14:paraId="32C70473" w14:textId="483A4EC5">
            <w:pPr>
              <w:widowControl/>
              <w:autoSpaceDE/>
              <w:autoSpaceDN/>
              <w:adjustRightInd/>
              <w:jc w:val="right"/>
              <w:rPr>
                <w:sz w:val="20"/>
                <w:szCs w:val="20"/>
              </w:rPr>
            </w:pPr>
            <w:r w:rsidRPr="002F14F8">
              <w:rPr>
                <w:sz w:val="20"/>
                <w:szCs w:val="20"/>
              </w:rPr>
              <w:t>1</w:t>
            </w:r>
          </w:p>
        </w:tc>
        <w:tc>
          <w:tcPr>
            <w:tcW w:w="1182" w:type="dxa"/>
            <w:tcBorders>
              <w:top w:val="single" w:sz="4" w:space="0" w:color="auto"/>
              <w:left w:val="nil"/>
              <w:bottom w:val="single" w:sz="8" w:space="0" w:color="auto"/>
              <w:right w:val="single" w:sz="4" w:space="0" w:color="auto"/>
            </w:tcBorders>
            <w:shd w:val="clear" w:color="auto" w:fill="auto"/>
            <w:noWrap/>
            <w:vAlign w:val="center"/>
          </w:tcPr>
          <w:p w:rsidR="00093F7F" w:rsidRPr="002F14F8" w:rsidP="00051750" w14:paraId="18028C2B" w14:textId="2E9CCC48">
            <w:pPr>
              <w:widowControl/>
              <w:autoSpaceDE/>
              <w:autoSpaceDN/>
              <w:adjustRightInd/>
              <w:jc w:val="right"/>
              <w:rPr>
                <w:sz w:val="20"/>
                <w:szCs w:val="20"/>
              </w:rPr>
            </w:pPr>
            <w:r w:rsidRPr="002F14F8">
              <w:rPr>
                <w:sz w:val="20"/>
                <w:szCs w:val="20"/>
              </w:rPr>
              <w:t>0</w:t>
            </w:r>
          </w:p>
        </w:tc>
        <w:tc>
          <w:tcPr>
            <w:tcW w:w="1181" w:type="dxa"/>
            <w:tcBorders>
              <w:top w:val="nil"/>
              <w:left w:val="nil"/>
              <w:bottom w:val="single" w:sz="8" w:space="0" w:color="auto"/>
              <w:right w:val="single" w:sz="4" w:space="0" w:color="auto"/>
            </w:tcBorders>
            <w:shd w:val="clear" w:color="auto" w:fill="auto"/>
            <w:vAlign w:val="center"/>
          </w:tcPr>
          <w:p w:rsidR="00093F7F" w:rsidRPr="002F14F8" w:rsidP="00051750" w14:paraId="34C7FFAD" w14:textId="3B572811">
            <w:pPr>
              <w:widowControl/>
              <w:autoSpaceDE/>
              <w:autoSpaceDN/>
              <w:adjustRightInd/>
              <w:jc w:val="right"/>
              <w:rPr>
                <w:sz w:val="20"/>
                <w:szCs w:val="20"/>
              </w:rPr>
            </w:pPr>
            <w:r w:rsidRPr="002F14F8">
              <w:rPr>
                <w:sz w:val="20"/>
                <w:szCs w:val="20"/>
              </w:rPr>
              <w:t xml:space="preserve">1 </w:t>
            </w:r>
          </w:p>
        </w:tc>
        <w:tc>
          <w:tcPr>
            <w:tcW w:w="1204" w:type="dxa"/>
            <w:tcBorders>
              <w:top w:val="nil"/>
              <w:left w:val="nil"/>
              <w:bottom w:val="single" w:sz="8" w:space="0" w:color="auto"/>
              <w:right w:val="single" w:sz="4" w:space="0" w:color="auto"/>
            </w:tcBorders>
            <w:shd w:val="clear" w:color="auto" w:fill="auto"/>
            <w:noWrap/>
            <w:vAlign w:val="center"/>
          </w:tcPr>
          <w:p w:rsidR="00093F7F" w:rsidRPr="002F14F8" w:rsidP="00051750" w14:paraId="77A85035" w14:textId="0205B91E">
            <w:pPr>
              <w:widowControl/>
              <w:autoSpaceDE/>
              <w:autoSpaceDN/>
              <w:adjustRightInd/>
              <w:jc w:val="right"/>
              <w:rPr>
                <w:sz w:val="20"/>
                <w:szCs w:val="20"/>
              </w:rPr>
            </w:pPr>
            <w:r w:rsidRPr="002F14F8">
              <w:rPr>
                <w:sz w:val="20"/>
                <w:szCs w:val="20"/>
              </w:rPr>
              <w:t>53.7</w:t>
            </w:r>
          </w:p>
        </w:tc>
        <w:tc>
          <w:tcPr>
            <w:tcW w:w="1158" w:type="dxa"/>
            <w:tcBorders>
              <w:top w:val="nil"/>
              <w:left w:val="nil"/>
              <w:bottom w:val="single" w:sz="8" w:space="0" w:color="auto"/>
              <w:right w:val="single" w:sz="4" w:space="0" w:color="auto"/>
            </w:tcBorders>
            <w:shd w:val="clear" w:color="auto" w:fill="auto"/>
            <w:vAlign w:val="center"/>
          </w:tcPr>
          <w:p w:rsidR="00093F7F" w:rsidRPr="002F14F8" w:rsidP="00051750" w14:paraId="0F1A0295" w14:textId="309B6D12">
            <w:pPr>
              <w:widowControl/>
              <w:autoSpaceDE/>
              <w:autoSpaceDN/>
              <w:adjustRightInd/>
              <w:jc w:val="right"/>
              <w:rPr>
                <w:sz w:val="20"/>
                <w:szCs w:val="20"/>
              </w:rPr>
            </w:pPr>
            <w:r w:rsidRPr="002F14F8">
              <w:rPr>
                <w:sz w:val="20"/>
                <w:szCs w:val="20"/>
              </w:rPr>
              <w:t>$</w:t>
            </w:r>
            <w:r w:rsidRPr="002F14F8" w:rsidR="003549E3">
              <w:rPr>
                <w:sz w:val="20"/>
                <w:szCs w:val="20"/>
              </w:rPr>
              <w:t>70.29</w:t>
            </w:r>
          </w:p>
        </w:tc>
        <w:tc>
          <w:tcPr>
            <w:tcW w:w="1362" w:type="dxa"/>
            <w:tcBorders>
              <w:top w:val="nil"/>
              <w:left w:val="nil"/>
              <w:bottom w:val="single" w:sz="8" w:space="0" w:color="auto"/>
              <w:right w:val="single" w:sz="8" w:space="0" w:color="auto"/>
            </w:tcBorders>
            <w:shd w:val="clear" w:color="auto" w:fill="auto"/>
            <w:vAlign w:val="center"/>
          </w:tcPr>
          <w:p w:rsidR="00093F7F" w:rsidRPr="002F14F8" w:rsidP="00051750" w14:paraId="73E1D562" w14:textId="27FC40A0">
            <w:pPr>
              <w:widowControl/>
              <w:autoSpaceDE/>
              <w:autoSpaceDN/>
              <w:adjustRightInd/>
              <w:jc w:val="right"/>
              <w:rPr>
                <w:sz w:val="20"/>
                <w:szCs w:val="20"/>
              </w:rPr>
            </w:pPr>
            <w:r w:rsidRPr="002F14F8">
              <w:rPr>
                <w:sz w:val="20"/>
                <w:szCs w:val="20"/>
              </w:rPr>
              <w:t>$3,</w:t>
            </w:r>
            <w:r w:rsidRPr="002F14F8" w:rsidR="003549E3">
              <w:rPr>
                <w:sz w:val="20"/>
                <w:szCs w:val="20"/>
              </w:rPr>
              <w:t>772.12</w:t>
            </w:r>
          </w:p>
        </w:tc>
      </w:tr>
      <w:tr w14:paraId="61586075" w14:textId="77777777" w:rsidTr="00EB4B73">
        <w:tblPrEx>
          <w:tblW w:w="13770" w:type="dxa"/>
          <w:tblInd w:w="-280" w:type="dxa"/>
          <w:tblLayout w:type="fixed"/>
          <w:tblLook w:val="0000"/>
        </w:tblPrEx>
        <w:trPr>
          <w:trHeight w:val="285"/>
        </w:trPr>
        <w:tc>
          <w:tcPr>
            <w:tcW w:w="4140" w:type="dxa"/>
            <w:gridSpan w:val="2"/>
            <w:tcBorders>
              <w:top w:val="nil"/>
              <w:left w:val="single" w:sz="8" w:space="0" w:color="auto"/>
              <w:bottom w:val="single" w:sz="8" w:space="0" w:color="auto"/>
              <w:right w:val="single" w:sz="4" w:space="0" w:color="auto"/>
            </w:tcBorders>
            <w:shd w:val="clear" w:color="auto" w:fill="auto"/>
            <w:vAlign w:val="center"/>
          </w:tcPr>
          <w:p w:rsidR="004C2DD0" w:rsidRPr="002F14F8" w:rsidP="004C2DD0" w14:paraId="365090E6" w14:textId="0B77473A">
            <w:pPr>
              <w:widowControl/>
              <w:autoSpaceDE/>
              <w:autoSpaceDN/>
              <w:adjustRightInd/>
              <w:rPr>
                <w:b/>
                <w:bCs/>
                <w:i/>
                <w:iCs/>
                <w:sz w:val="20"/>
                <w:szCs w:val="20"/>
              </w:rPr>
            </w:pPr>
            <w:r w:rsidRPr="002F14F8">
              <w:rPr>
                <w:b/>
                <w:bCs/>
                <w:i/>
                <w:iCs/>
                <w:sz w:val="20"/>
                <w:szCs w:val="20"/>
              </w:rPr>
              <w:t>Subtotal</w:t>
            </w:r>
          </w:p>
        </w:tc>
        <w:tc>
          <w:tcPr>
            <w:tcW w:w="1181" w:type="dxa"/>
            <w:tcBorders>
              <w:top w:val="single" w:sz="8" w:space="0" w:color="auto"/>
              <w:left w:val="nil"/>
              <w:bottom w:val="single" w:sz="8" w:space="0" w:color="auto"/>
              <w:right w:val="single" w:sz="4" w:space="0" w:color="auto"/>
            </w:tcBorders>
            <w:shd w:val="clear" w:color="auto" w:fill="auto"/>
            <w:noWrap/>
            <w:vAlign w:val="center"/>
          </w:tcPr>
          <w:p w:rsidR="004C2DD0" w:rsidRPr="002F14F8" w:rsidP="00051750" w14:paraId="4BD3A870" w14:textId="477DF779">
            <w:pPr>
              <w:widowControl/>
              <w:autoSpaceDE/>
              <w:autoSpaceDN/>
              <w:adjustRightInd/>
              <w:jc w:val="right"/>
              <w:rPr>
                <w:b/>
                <w:bCs/>
                <w:i/>
                <w:iCs/>
                <w:sz w:val="20"/>
                <w:szCs w:val="20"/>
              </w:rPr>
            </w:pPr>
            <w:r w:rsidRPr="002F14F8">
              <w:rPr>
                <w:b/>
                <w:bCs/>
                <w:i/>
                <w:iCs/>
                <w:sz w:val="20"/>
                <w:szCs w:val="20"/>
              </w:rPr>
              <w:t>0</w:t>
            </w:r>
          </w:p>
        </w:tc>
        <w:tc>
          <w:tcPr>
            <w:tcW w:w="1181" w:type="dxa"/>
            <w:tcBorders>
              <w:top w:val="single" w:sz="8" w:space="0" w:color="auto"/>
              <w:left w:val="nil"/>
              <w:bottom w:val="single" w:sz="8" w:space="0" w:color="auto"/>
              <w:right w:val="single" w:sz="4" w:space="0" w:color="auto"/>
            </w:tcBorders>
            <w:shd w:val="clear" w:color="auto" w:fill="auto"/>
            <w:noWrap/>
            <w:vAlign w:val="center"/>
          </w:tcPr>
          <w:p w:rsidR="004C2DD0" w:rsidRPr="002F14F8" w:rsidP="00051750" w14:paraId="11F1A536" w14:textId="7FCE7BDF">
            <w:pPr>
              <w:widowControl/>
              <w:autoSpaceDE/>
              <w:autoSpaceDN/>
              <w:adjustRightInd/>
              <w:jc w:val="right"/>
              <w:rPr>
                <w:b/>
                <w:bCs/>
                <w:i/>
                <w:iCs/>
                <w:sz w:val="20"/>
                <w:szCs w:val="20"/>
              </w:rPr>
            </w:pPr>
            <w:r w:rsidRPr="002F14F8">
              <w:rPr>
                <w:b/>
                <w:bCs/>
                <w:i/>
                <w:iCs/>
                <w:sz w:val="20"/>
                <w:szCs w:val="20"/>
              </w:rPr>
              <w:t>18</w:t>
            </w:r>
          </w:p>
        </w:tc>
        <w:tc>
          <w:tcPr>
            <w:tcW w:w="1181" w:type="dxa"/>
            <w:tcBorders>
              <w:top w:val="single" w:sz="8" w:space="0" w:color="auto"/>
              <w:left w:val="nil"/>
              <w:bottom w:val="single" w:sz="8" w:space="0" w:color="auto"/>
              <w:right w:val="single" w:sz="4" w:space="0" w:color="auto"/>
            </w:tcBorders>
            <w:shd w:val="clear" w:color="auto" w:fill="auto"/>
            <w:noWrap/>
            <w:vAlign w:val="center"/>
          </w:tcPr>
          <w:p w:rsidR="004C2DD0" w:rsidRPr="002F14F8" w:rsidP="00051750" w14:paraId="7E5BB7E5" w14:textId="43F330C6">
            <w:pPr>
              <w:widowControl/>
              <w:autoSpaceDE/>
              <w:autoSpaceDN/>
              <w:adjustRightInd/>
              <w:jc w:val="right"/>
              <w:rPr>
                <w:b/>
                <w:bCs/>
                <w:i/>
                <w:iCs/>
                <w:sz w:val="20"/>
                <w:szCs w:val="20"/>
              </w:rPr>
            </w:pPr>
            <w:r w:rsidRPr="002F14F8">
              <w:rPr>
                <w:b/>
                <w:bCs/>
                <w:i/>
                <w:iCs/>
                <w:sz w:val="20"/>
                <w:szCs w:val="20"/>
              </w:rPr>
              <w:t>43</w:t>
            </w:r>
          </w:p>
        </w:tc>
        <w:tc>
          <w:tcPr>
            <w:tcW w:w="1182" w:type="dxa"/>
            <w:tcBorders>
              <w:top w:val="nil"/>
              <w:left w:val="nil"/>
              <w:bottom w:val="single" w:sz="8" w:space="0" w:color="auto"/>
              <w:right w:val="single" w:sz="4" w:space="0" w:color="auto"/>
            </w:tcBorders>
            <w:shd w:val="clear" w:color="auto" w:fill="auto"/>
            <w:noWrap/>
            <w:vAlign w:val="center"/>
          </w:tcPr>
          <w:p w:rsidR="004C2DD0" w:rsidRPr="002F14F8" w:rsidP="00051750" w14:paraId="1FAABDA3" w14:textId="7E7C46FA">
            <w:pPr>
              <w:widowControl/>
              <w:autoSpaceDE/>
              <w:autoSpaceDN/>
              <w:adjustRightInd/>
              <w:jc w:val="right"/>
              <w:rPr>
                <w:b/>
                <w:bCs/>
                <w:i/>
                <w:iCs/>
                <w:sz w:val="20"/>
                <w:szCs w:val="20"/>
              </w:rPr>
            </w:pPr>
            <w:r w:rsidRPr="002F14F8">
              <w:rPr>
                <w:b/>
                <w:bCs/>
                <w:i/>
                <w:iCs/>
                <w:sz w:val="20"/>
                <w:szCs w:val="20"/>
              </w:rPr>
              <w:t>1</w:t>
            </w:r>
          </w:p>
        </w:tc>
        <w:tc>
          <w:tcPr>
            <w:tcW w:w="1181" w:type="dxa"/>
            <w:tcBorders>
              <w:top w:val="nil"/>
              <w:left w:val="nil"/>
              <w:bottom w:val="single" w:sz="8" w:space="0" w:color="auto"/>
              <w:right w:val="single" w:sz="4" w:space="0" w:color="auto"/>
            </w:tcBorders>
            <w:shd w:val="clear" w:color="auto" w:fill="auto"/>
            <w:vAlign w:val="center"/>
          </w:tcPr>
          <w:p w:rsidR="004C2DD0" w:rsidRPr="002F14F8" w:rsidP="00051750" w14:paraId="7439C9FD" w14:textId="0AE06273">
            <w:pPr>
              <w:widowControl/>
              <w:autoSpaceDE/>
              <w:autoSpaceDN/>
              <w:adjustRightInd/>
              <w:jc w:val="right"/>
              <w:rPr>
                <w:b/>
                <w:bCs/>
                <w:i/>
                <w:iCs/>
                <w:sz w:val="20"/>
                <w:szCs w:val="20"/>
              </w:rPr>
            </w:pPr>
            <w:r w:rsidRPr="002F14F8">
              <w:rPr>
                <w:b/>
                <w:bCs/>
                <w:i/>
                <w:iCs/>
                <w:sz w:val="20"/>
                <w:szCs w:val="20"/>
              </w:rPr>
              <w:t>62</w:t>
            </w:r>
          </w:p>
        </w:tc>
        <w:tc>
          <w:tcPr>
            <w:tcW w:w="1204" w:type="dxa"/>
            <w:tcBorders>
              <w:top w:val="nil"/>
              <w:left w:val="nil"/>
              <w:bottom w:val="single" w:sz="8" w:space="0" w:color="auto"/>
              <w:right w:val="single" w:sz="4" w:space="0" w:color="auto"/>
            </w:tcBorders>
            <w:shd w:val="clear" w:color="auto" w:fill="auto"/>
            <w:noWrap/>
            <w:vAlign w:val="center"/>
          </w:tcPr>
          <w:p w:rsidR="004C2DD0" w:rsidRPr="002F14F8" w:rsidP="00051750" w14:paraId="6806DC74" w14:textId="79F4250E">
            <w:pPr>
              <w:widowControl/>
              <w:autoSpaceDE/>
              <w:autoSpaceDN/>
              <w:adjustRightInd/>
              <w:jc w:val="right"/>
              <w:rPr>
                <w:b/>
                <w:i/>
                <w:iCs/>
                <w:sz w:val="20"/>
                <w:szCs w:val="20"/>
              </w:rPr>
            </w:pPr>
            <w:r w:rsidRPr="002F14F8">
              <w:rPr>
                <w:b/>
                <w:i/>
                <w:iCs/>
                <w:sz w:val="20"/>
                <w:szCs w:val="20"/>
              </w:rPr>
              <w:t>641.3</w:t>
            </w:r>
          </w:p>
        </w:tc>
        <w:tc>
          <w:tcPr>
            <w:tcW w:w="1158" w:type="dxa"/>
            <w:tcBorders>
              <w:top w:val="nil"/>
              <w:left w:val="nil"/>
              <w:bottom w:val="single" w:sz="8" w:space="0" w:color="auto"/>
              <w:right w:val="single" w:sz="4" w:space="0" w:color="auto"/>
            </w:tcBorders>
            <w:shd w:val="clear" w:color="auto" w:fill="auto"/>
            <w:vAlign w:val="center"/>
          </w:tcPr>
          <w:p w:rsidR="004C2DD0" w:rsidRPr="002F14F8" w:rsidP="00051750" w14:paraId="6A443D8F" w14:textId="7AD497A4">
            <w:pPr>
              <w:widowControl/>
              <w:autoSpaceDE/>
              <w:autoSpaceDN/>
              <w:adjustRightInd/>
              <w:jc w:val="right"/>
              <w:rPr>
                <w:b/>
                <w:bCs/>
                <w:i/>
                <w:iCs/>
                <w:sz w:val="20"/>
                <w:szCs w:val="20"/>
              </w:rPr>
            </w:pPr>
            <w:r w:rsidRPr="002F14F8">
              <w:rPr>
                <w:b/>
                <w:bCs/>
                <w:i/>
                <w:iCs/>
                <w:sz w:val="20"/>
                <w:szCs w:val="20"/>
              </w:rPr>
              <w:t>$4,968.53</w:t>
            </w:r>
          </w:p>
        </w:tc>
        <w:tc>
          <w:tcPr>
            <w:tcW w:w="1362" w:type="dxa"/>
            <w:tcBorders>
              <w:top w:val="nil"/>
              <w:left w:val="nil"/>
              <w:bottom w:val="single" w:sz="8" w:space="0" w:color="auto"/>
              <w:right w:val="single" w:sz="8" w:space="0" w:color="auto"/>
            </w:tcBorders>
            <w:shd w:val="clear" w:color="auto" w:fill="auto"/>
            <w:vAlign w:val="center"/>
          </w:tcPr>
          <w:p w:rsidR="004C2DD0" w:rsidRPr="002F14F8" w:rsidP="00051750" w14:paraId="56FA749C" w14:textId="263E71A4">
            <w:pPr>
              <w:widowControl/>
              <w:autoSpaceDE/>
              <w:autoSpaceDN/>
              <w:adjustRightInd/>
              <w:jc w:val="right"/>
              <w:rPr>
                <w:b/>
                <w:sz w:val="20"/>
                <w:szCs w:val="20"/>
              </w:rPr>
            </w:pPr>
            <w:r w:rsidRPr="002F14F8">
              <w:rPr>
                <w:b/>
                <w:sz w:val="20"/>
                <w:szCs w:val="20"/>
              </w:rPr>
              <w:t>$</w:t>
            </w:r>
            <w:r w:rsidRPr="002F14F8" w:rsidR="003549E3">
              <w:rPr>
                <w:b/>
                <w:sz w:val="20"/>
                <w:szCs w:val="20"/>
              </w:rPr>
              <w:t>51,323.62</w:t>
            </w:r>
          </w:p>
        </w:tc>
      </w:tr>
      <w:tr w14:paraId="66D1D1FA" w14:textId="77777777" w:rsidTr="00EB4B73">
        <w:tblPrEx>
          <w:tblW w:w="13770" w:type="dxa"/>
          <w:tblInd w:w="-280" w:type="dxa"/>
          <w:tblLayout w:type="fixed"/>
          <w:tblLook w:val="0000"/>
        </w:tblPrEx>
        <w:trPr>
          <w:trHeight w:val="285"/>
        </w:trPr>
        <w:tc>
          <w:tcPr>
            <w:tcW w:w="4140" w:type="dxa"/>
            <w:gridSpan w:val="2"/>
            <w:tcBorders>
              <w:top w:val="single" w:sz="8" w:space="0" w:color="auto"/>
              <w:left w:val="single" w:sz="8" w:space="0" w:color="auto"/>
              <w:bottom w:val="single" w:sz="8" w:space="0" w:color="auto"/>
              <w:right w:val="single" w:sz="4" w:space="0" w:color="auto"/>
            </w:tcBorders>
            <w:shd w:val="clear" w:color="auto" w:fill="auto"/>
            <w:vAlign w:val="center"/>
          </w:tcPr>
          <w:p w:rsidR="004C2DD0" w:rsidRPr="002F14F8" w:rsidP="004C2DD0" w14:paraId="47E139E3" w14:textId="632AD331">
            <w:pPr>
              <w:widowControl/>
              <w:autoSpaceDE/>
              <w:autoSpaceDN/>
              <w:adjustRightInd/>
              <w:rPr>
                <w:b/>
                <w:bCs/>
                <w:i/>
                <w:iCs/>
                <w:sz w:val="20"/>
                <w:szCs w:val="20"/>
              </w:rPr>
            </w:pPr>
            <w:r w:rsidRPr="002F14F8">
              <w:rPr>
                <w:b/>
                <w:bCs/>
                <w:sz w:val="20"/>
                <w:szCs w:val="20"/>
              </w:rPr>
              <w:t>TOTAL (for next 3 yrs. of RAD)</w:t>
            </w:r>
          </w:p>
        </w:tc>
        <w:tc>
          <w:tcPr>
            <w:tcW w:w="1181" w:type="dxa"/>
            <w:tcBorders>
              <w:top w:val="single" w:sz="8" w:space="0" w:color="auto"/>
              <w:left w:val="single" w:sz="4" w:space="0" w:color="auto"/>
              <w:bottom w:val="single" w:sz="8" w:space="0" w:color="auto"/>
              <w:right w:val="single" w:sz="4" w:space="0" w:color="auto"/>
            </w:tcBorders>
            <w:shd w:val="clear" w:color="auto" w:fill="auto"/>
            <w:noWrap/>
            <w:vAlign w:val="center"/>
          </w:tcPr>
          <w:p w:rsidR="004C2DD0" w:rsidRPr="002F14F8" w:rsidP="00051750" w14:paraId="2676916F" w14:textId="6B42B20E">
            <w:pPr>
              <w:widowControl/>
              <w:autoSpaceDE/>
              <w:autoSpaceDN/>
              <w:adjustRightInd/>
              <w:jc w:val="right"/>
              <w:rPr>
                <w:b/>
                <w:bCs/>
                <w:sz w:val="20"/>
                <w:szCs w:val="20"/>
              </w:rPr>
            </w:pPr>
            <w:r w:rsidRPr="002F14F8">
              <w:rPr>
                <w:b/>
                <w:bCs/>
                <w:sz w:val="20"/>
                <w:szCs w:val="20"/>
              </w:rPr>
              <w:t>0</w:t>
            </w:r>
          </w:p>
        </w:tc>
        <w:tc>
          <w:tcPr>
            <w:tcW w:w="1181" w:type="dxa"/>
            <w:tcBorders>
              <w:top w:val="single" w:sz="8" w:space="0" w:color="auto"/>
              <w:left w:val="nil"/>
              <w:bottom w:val="single" w:sz="8" w:space="0" w:color="auto"/>
              <w:right w:val="single" w:sz="4" w:space="0" w:color="auto"/>
            </w:tcBorders>
            <w:shd w:val="clear" w:color="auto" w:fill="auto"/>
            <w:noWrap/>
            <w:vAlign w:val="center"/>
          </w:tcPr>
          <w:p w:rsidR="004C2DD0" w:rsidRPr="002F14F8" w:rsidP="00051750" w14:paraId="2DB60C3E" w14:textId="26623713">
            <w:pPr>
              <w:widowControl/>
              <w:autoSpaceDE/>
              <w:autoSpaceDN/>
              <w:adjustRightInd/>
              <w:jc w:val="right"/>
              <w:rPr>
                <w:b/>
                <w:bCs/>
                <w:sz w:val="20"/>
                <w:szCs w:val="20"/>
              </w:rPr>
            </w:pPr>
            <w:r w:rsidRPr="002F14F8">
              <w:rPr>
                <w:b/>
                <w:bCs/>
                <w:sz w:val="20"/>
                <w:szCs w:val="20"/>
              </w:rPr>
              <w:t>18.25</w:t>
            </w:r>
          </w:p>
        </w:tc>
        <w:tc>
          <w:tcPr>
            <w:tcW w:w="1181" w:type="dxa"/>
            <w:tcBorders>
              <w:top w:val="single" w:sz="8" w:space="0" w:color="auto"/>
              <w:left w:val="nil"/>
              <w:bottom w:val="single" w:sz="8" w:space="0" w:color="auto"/>
              <w:right w:val="single" w:sz="4" w:space="0" w:color="auto"/>
            </w:tcBorders>
            <w:shd w:val="clear" w:color="auto" w:fill="auto"/>
            <w:noWrap/>
            <w:vAlign w:val="center"/>
          </w:tcPr>
          <w:p w:rsidR="004C2DD0" w:rsidRPr="002F14F8" w:rsidP="00051750" w14:paraId="3C0073DA" w14:textId="207711FB">
            <w:pPr>
              <w:widowControl/>
              <w:autoSpaceDE/>
              <w:autoSpaceDN/>
              <w:adjustRightInd/>
              <w:jc w:val="right"/>
              <w:rPr>
                <w:b/>
                <w:bCs/>
                <w:sz w:val="20"/>
                <w:szCs w:val="20"/>
              </w:rPr>
            </w:pPr>
            <w:r w:rsidRPr="002F14F8">
              <w:rPr>
                <w:b/>
                <w:bCs/>
                <w:sz w:val="20"/>
                <w:szCs w:val="20"/>
              </w:rPr>
              <w:t>43.5</w:t>
            </w:r>
          </w:p>
        </w:tc>
        <w:tc>
          <w:tcPr>
            <w:tcW w:w="1182" w:type="dxa"/>
            <w:tcBorders>
              <w:top w:val="single" w:sz="8" w:space="0" w:color="auto"/>
              <w:left w:val="nil"/>
              <w:bottom w:val="single" w:sz="8" w:space="0" w:color="auto"/>
              <w:right w:val="single" w:sz="4" w:space="0" w:color="auto"/>
            </w:tcBorders>
            <w:shd w:val="clear" w:color="auto" w:fill="auto"/>
            <w:noWrap/>
            <w:vAlign w:val="center"/>
          </w:tcPr>
          <w:p w:rsidR="004C2DD0" w:rsidRPr="002F14F8" w:rsidP="00051750" w14:paraId="7869370D" w14:textId="704DE1AE">
            <w:pPr>
              <w:widowControl/>
              <w:autoSpaceDE/>
              <w:autoSpaceDN/>
              <w:adjustRightInd/>
              <w:jc w:val="right"/>
              <w:rPr>
                <w:b/>
                <w:bCs/>
                <w:sz w:val="20"/>
                <w:szCs w:val="20"/>
              </w:rPr>
            </w:pPr>
            <w:r w:rsidRPr="002F14F8">
              <w:rPr>
                <w:b/>
                <w:bCs/>
                <w:sz w:val="20"/>
                <w:szCs w:val="20"/>
              </w:rPr>
              <w:t>1.25</w:t>
            </w:r>
          </w:p>
        </w:tc>
        <w:tc>
          <w:tcPr>
            <w:tcW w:w="1181" w:type="dxa"/>
            <w:tcBorders>
              <w:top w:val="single" w:sz="8" w:space="0" w:color="auto"/>
              <w:left w:val="nil"/>
              <w:bottom w:val="single" w:sz="8" w:space="0" w:color="auto"/>
              <w:right w:val="single" w:sz="4" w:space="0" w:color="auto"/>
            </w:tcBorders>
            <w:shd w:val="clear" w:color="auto" w:fill="auto"/>
            <w:vAlign w:val="center"/>
          </w:tcPr>
          <w:p w:rsidR="004C2DD0" w:rsidRPr="002F14F8" w:rsidP="00051750" w14:paraId="7771EB26" w14:textId="2CA2FC3B">
            <w:pPr>
              <w:widowControl/>
              <w:autoSpaceDE/>
              <w:autoSpaceDN/>
              <w:adjustRightInd/>
              <w:jc w:val="right"/>
              <w:rPr>
                <w:b/>
                <w:bCs/>
                <w:sz w:val="20"/>
                <w:szCs w:val="20"/>
              </w:rPr>
            </w:pPr>
            <w:r w:rsidRPr="002F14F8">
              <w:rPr>
                <w:b/>
                <w:bCs/>
                <w:sz w:val="20"/>
                <w:szCs w:val="20"/>
              </w:rPr>
              <w:t>63</w:t>
            </w:r>
          </w:p>
        </w:tc>
        <w:tc>
          <w:tcPr>
            <w:tcW w:w="1204" w:type="dxa"/>
            <w:tcBorders>
              <w:top w:val="single" w:sz="8" w:space="0" w:color="auto"/>
              <w:left w:val="nil"/>
              <w:bottom w:val="single" w:sz="8" w:space="0" w:color="auto"/>
              <w:right w:val="single" w:sz="4" w:space="0" w:color="auto"/>
            </w:tcBorders>
            <w:shd w:val="clear" w:color="auto" w:fill="auto"/>
            <w:noWrap/>
            <w:vAlign w:val="center"/>
          </w:tcPr>
          <w:p w:rsidR="004C2DD0" w:rsidRPr="002F14F8" w:rsidP="00051750" w14:paraId="685713B4" w14:textId="7CF4E5E6">
            <w:pPr>
              <w:widowControl/>
              <w:autoSpaceDE/>
              <w:autoSpaceDN/>
              <w:adjustRightInd/>
              <w:jc w:val="right"/>
              <w:rPr>
                <w:b/>
                <w:sz w:val="20"/>
                <w:szCs w:val="20"/>
              </w:rPr>
            </w:pPr>
            <w:r w:rsidRPr="002F14F8">
              <w:rPr>
                <w:b/>
                <w:sz w:val="20"/>
                <w:szCs w:val="20"/>
              </w:rPr>
              <w:t>642.67</w:t>
            </w:r>
          </w:p>
        </w:tc>
        <w:tc>
          <w:tcPr>
            <w:tcW w:w="1158" w:type="dxa"/>
            <w:tcBorders>
              <w:top w:val="single" w:sz="8" w:space="0" w:color="auto"/>
              <w:left w:val="nil"/>
              <w:bottom w:val="single" w:sz="8" w:space="0" w:color="auto"/>
              <w:right w:val="single" w:sz="4" w:space="0" w:color="auto"/>
            </w:tcBorders>
            <w:shd w:val="clear" w:color="auto" w:fill="auto"/>
            <w:vAlign w:val="center"/>
          </w:tcPr>
          <w:p w:rsidR="004C2DD0" w:rsidRPr="002F14F8" w:rsidP="00051750" w14:paraId="6F9BC6D1" w14:textId="351F55AE">
            <w:pPr>
              <w:widowControl/>
              <w:autoSpaceDE/>
              <w:autoSpaceDN/>
              <w:adjustRightInd/>
              <w:jc w:val="right"/>
              <w:rPr>
                <w:b/>
                <w:bCs/>
                <w:sz w:val="20"/>
                <w:szCs w:val="20"/>
              </w:rPr>
            </w:pPr>
            <w:r w:rsidRPr="002F14F8">
              <w:rPr>
                <w:b/>
                <w:bCs/>
                <w:sz w:val="20"/>
                <w:szCs w:val="20"/>
              </w:rPr>
              <w:t>$5,039.91</w:t>
            </w:r>
          </w:p>
        </w:tc>
        <w:tc>
          <w:tcPr>
            <w:tcW w:w="1362" w:type="dxa"/>
            <w:tcBorders>
              <w:top w:val="single" w:sz="8" w:space="0" w:color="auto"/>
              <w:left w:val="nil"/>
              <w:bottom w:val="single" w:sz="8" w:space="0" w:color="auto"/>
              <w:right w:val="single" w:sz="8" w:space="0" w:color="auto"/>
            </w:tcBorders>
            <w:shd w:val="clear" w:color="auto" w:fill="auto"/>
            <w:vAlign w:val="center"/>
          </w:tcPr>
          <w:p w:rsidR="004C2DD0" w:rsidRPr="002F14F8" w:rsidP="00051750" w14:paraId="46272561" w14:textId="5A24A65C">
            <w:pPr>
              <w:widowControl/>
              <w:autoSpaceDE/>
              <w:autoSpaceDN/>
              <w:adjustRightInd/>
              <w:jc w:val="right"/>
              <w:rPr>
                <w:b/>
                <w:sz w:val="20"/>
                <w:szCs w:val="20"/>
              </w:rPr>
            </w:pPr>
            <w:r w:rsidRPr="002F14F8">
              <w:rPr>
                <w:b/>
                <w:sz w:val="20"/>
                <w:szCs w:val="20"/>
              </w:rPr>
              <w:t>$</w:t>
            </w:r>
            <w:r w:rsidRPr="002F14F8" w:rsidR="00426EBD">
              <w:rPr>
                <w:b/>
                <w:sz w:val="20"/>
                <w:szCs w:val="20"/>
              </w:rPr>
              <w:t>51,418.80</w:t>
            </w:r>
          </w:p>
        </w:tc>
      </w:tr>
      <w:tr w14:paraId="3A99D3F0" w14:textId="77777777" w:rsidTr="00EB4B73">
        <w:tblPrEx>
          <w:tblW w:w="13770" w:type="dxa"/>
          <w:tblInd w:w="-280" w:type="dxa"/>
          <w:tblLayout w:type="fixed"/>
          <w:tblLook w:val="0000"/>
        </w:tblPrEx>
        <w:trPr>
          <w:trHeight w:val="285"/>
        </w:trPr>
        <w:tc>
          <w:tcPr>
            <w:tcW w:w="13770" w:type="dxa"/>
            <w:gridSpan w:val="10"/>
            <w:tcBorders>
              <w:top w:val="single" w:sz="8" w:space="0" w:color="auto"/>
            </w:tcBorders>
            <w:shd w:val="clear" w:color="auto" w:fill="auto"/>
            <w:vAlign w:val="bottom"/>
          </w:tcPr>
          <w:p w:rsidR="00B554E4" w:rsidRPr="002C40B1" w:rsidP="00B554E4" w14:paraId="437E8D97" w14:textId="77777777">
            <w:pPr>
              <w:widowControl/>
              <w:tabs>
                <w:tab w:val="left" w:pos="-1440"/>
              </w:tabs>
              <w:rPr>
                <w:sz w:val="18"/>
                <w:szCs w:val="18"/>
              </w:rPr>
            </w:pPr>
            <w:r w:rsidRPr="002C40B1">
              <w:rPr>
                <w:sz w:val="18"/>
                <w:szCs w:val="18"/>
                <w:vertAlign w:val="superscript"/>
              </w:rPr>
              <w:t xml:space="preserve">a </w:t>
            </w:r>
            <w:r w:rsidRPr="002C40B1">
              <w:rPr>
                <w:sz w:val="18"/>
                <w:szCs w:val="18"/>
              </w:rPr>
              <w:t>See Sections 6(c) and 6(d) for more information on how Agency burden is estimated.</w:t>
            </w:r>
          </w:p>
          <w:p w:rsidR="00B554E4" w:rsidRPr="002C40B1" w:rsidP="00B554E4" w14:paraId="690AB198" w14:textId="07BD72F3">
            <w:pPr>
              <w:widowControl/>
              <w:tabs>
                <w:tab w:val="left" w:pos="-1440"/>
              </w:tabs>
              <w:rPr>
                <w:sz w:val="18"/>
                <w:szCs w:val="18"/>
              </w:rPr>
            </w:pPr>
            <w:r w:rsidRPr="002C40B1">
              <w:rPr>
                <w:sz w:val="18"/>
                <w:szCs w:val="18"/>
                <w:vertAlign w:val="superscript"/>
              </w:rPr>
              <w:t xml:space="preserve">b </w:t>
            </w:r>
            <w:r w:rsidRPr="002C40B1">
              <w:rPr>
                <w:sz w:val="18"/>
                <w:szCs w:val="18"/>
              </w:rPr>
              <w:t xml:space="preserve">Labor costs are calculated based on the labor rates presented in </w:t>
            </w:r>
            <w:r w:rsidRPr="002C40B1">
              <w:rPr>
                <w:sz w:val="18"/>
                <w:szCs w:val="18"/>
              </w:rPr>
              <w:fldChar w:fldCharType="begin"/>
            </w:r>
            <w:r w:rsidRPr="002C40B1">
              <w:rPr>
                <w:sz w:val="18"/>
                <w:szCs w:val="18"/>
              </w:rPr>
              <w:instrText xml:space="preserve"> REF _Ref159661931 \h  \* MERGEFORMAT </w:instrText>
            </w:r>
            <w:r w:rsidRPr="002C40B1">
              <w:rPr>
                <w:sz w:val="18"/>
                <w:szCs w:val="18"/>
              </w:rPr>
              <w:fldChar w:fldCharType="separate"/>
            </w:r>
            <w:r w:rsidRPr="003B62A4" w:rsidR="003B62A4">
              <w:rPr>
                <w:sz w:val="18"/>
                <w:szCs w:val="18"/>
              </w:rPr>
              <w:t>Table 4</w:t>
            </w:r>
            <w:r w:rsidRPr="002C40B1">
              <w:rPr>
                <w:sz w:val="18"/>
                <w:szCs w:val="18"/>
              </w:rPr>
              <w:fldChar w:fldCharType="end"/>
            </w:r>
            <w:r w:rsidRPr="002C40B1">
              <w:rPr>
                <w:sz w:val="18"/>
                <w:szCs w:val="18"/>
              </w:rPr>
              <w:t>.</w:t>
            </w:r>
          </w:p>
          <w:p w:rsidR="00B554E4" w:rsidRPr="002C40B1" w:rsidP="002C40B1" w14:paraId="7EFC92D4" w14:textId="1E07762B">
            <w:pPr>
              <w:widowControl/>
              <w:tabs>
                <w:tab w:val="left" w:pos="-1440"/>
              </w:tabs>
              <w:rPr>
                <w:rFonts w:ascii="Arial Narrow" w:hAnsi="Arial Narrow"/>
                <w:b/>
                <w:sz w:val="20"/>
                <w:szCs w:val="20"/>
              </w:rPr>
            </w:pPr>
            <w:r w:rsidRPr="002C40B1">
              <w:rPr>
                <w:sz w:val="18"/>
                <w:szCs w:val="18"/>
                <w:vertAlign w:val="superscript"/>
              </w:rPr>
              <w:t xml:space="preserve">c </w:t>
            </w:r>
            <w:r w:rsidRPr="002C40B1">
              <w:rPr>
                <w:sz w:val="18"/>
                <w:szCs w:val="18"/>
              </w:rPr>
              <w:t xml:space="preserve">Number of </w:t>
            </w:r>
            <w:r w:rsidRPr="002C40B1" w:rsidR="001C7F6C">
              <w:rPr>
                <w:sz w:val="18"/>
                <w:szCs w:val="18"/>
              </w:rPr>
              <w:t>Partner</w:t>
            </w:r>
            <w:r w:rsidRPr="002C40B1">
              <w:rPr>
                <w:sz w:val="18"/>
                <w:szCs w:val="18"/>
              </w:rPr>
              <w:t xml:space="preserve"> responses is based on the estimated number of new </w:t>
            </w:r>
            <w:r w:rsidRPr="002C40B1" w:rsidR="001C7F6C">
              <w:rPr>
                <w:sz w:val="18"/>
                <w:szCs w:val="18"/>
              </w:rPr>
              <w:t>Partner</w:t>
            </w:r>
            <w:r w:rsidRPr="002C40B1">
              <w:rPr>
                <w:sz w:val="18"/>
                <w:szCs w:val="18"/>
              </w:rPr>
              <w:t xml:space="preserve">s over a 3-year period, as presented in </w:t>
            </w:r>
            <w:r w:rsidR="00F041EA">
              <w:rPr>
                <w:sz w:val="18"/>
                <w:szCs w:val="18"/>
              </w:rPr>
              <w:fldChar w:fldCharType="begin"/>
            </w:r>
            <w:r w:rsidR="00F041EA">
              <w:rPr>
                <w:sz w:val="18"/>
                <w:szCs w:val="18"/>
              </w:rPr>
              <w:instrText xml:space="preserve"> REF _Ref133920438 \h  \* MERGEFORMAT </w:instrText>
            </w:r>
            <w:r w:rsidR="00F041EA">
              <w:rPr>
                <w:sz w:val="18"/>
                <w:szCs w:val="18"/>
              </w:rPr>
              <w:fldChar w:fldCharType="separate"/>
            </w:r>
            <w:r w:rsidRPr="003B62A4" w:rsidR="003B62A4">
              <w:rPr>
                <w:sz w:val="18"/>
                <w:szCs w:val="18"/>
              </w:rPr>
              <w:t>Table 6</w:t>
            </w:r>
            <w:r w:rsidR="00F041EA">
              <w:rPr>
                <w:sz w:val="18"/>
                <w:szCs w:val="18"/>
              </w:rPr>
              <w:fldChar w:fldCharType="end"/>
            </w:r>
            <w:r w:rsidRPr="002C40B1">
              <w:rPr>
                <w:sz w:val="18"/>
                <w:szCs w:val="18"/>
              </w:rPr>
              <w:t>.</w:t>
            </w:r>
          </w:p>
        </w:tc>
      </w:tr>
    </w:tbl>
    <w:p w:rsidR="00E40D7E" w:rsidRPr="00742A58" w:rsidP="00F37D21" w14:paraId="30DEF0B2" w14:textId="77777777">
      <w:pPr>
        <w:spacing w:line="360" w:lineRule="auto"/>
        <w:sectPr w:rsidSect="0010705D">
          <w:pgSz w:w="15840" w:h="12240" w:orient="landscape"/>
          <w:pgMar w:top="1440" w:right="1440" w:bottom="1440" w:left="1440" w:header="720" w:footer="720" w:gutter="0"/>
          <w:cols w:space="720"/>
          <w:docGrid w:linePitch="360"/>
        </w:sectPr>
      </w:pPr>
    </w:p>
    <w:p w:rsidR="00425453" w:rsidRPr="00742A58" w:rsidP="00B33D46" w14:paraId="73C4AA23" w14:textId="33517216">
      <w:pPr>
        <w:pStyle w:val="Heading2"/>
      </w:pPr>
      <w:bookmarkStart w:id="52" w:name="_Toc531267351"/>
      <w:bookmarkStart w:id="53" w:name="_Toc146092042"/>
      <w:r>
        <w:t>6(d)</w:t>
      </w:r>
      <w:r w:rsidRPr="00742A58">
        <w:tab/>
      </w:r>
      <w:r>
        <w:t>Estimating</w:t>
      </w:r>
      <w:r w:rsidRPr="00742A58">
        <w:t xml:space="preserve"> the Respondent Universe and Total Respondent Burden and Costs</w:t>
      </w:r>
      <w:bookmarkEnd w:id="52"/>
      <w:bookmarkEnd w:id="53"/>
    </w:p>
    <w:p w:rsidR="00162FBC" w:rsidP="00B554E4" w14:paraId="41124ADA" w14:textId="1E275911">
      <w:pPr>
        <w:pStyle w:val="Caption"/>
        <w:keepNext/>
        <w:spacing w:line="360" w:lineRule="auto"/>
        <w:ind w:firstLine="720"/>
        <w:rPr>
          <w:sz w:val="24"/>
          <w:szCs w:val="24"/>
        </w:rPr>
      </w:pPr>
      <w:r>
        <w:rPr>
          <w:b w:val="0"/>
          <w:sz w:val="24"/>
          <w:szCs w:val="24"/>
        </w:rPr>
        <w:fldChar w:fldCharType="begin"/>
      </w:r>
      <w:r>
        <w:rPr>
          <w:b w:val="0"/>
          <w:sz w:val="24"/>
          <w:szCs w:val="24"/>
        </w:rPr>
        <w:instrText xml:space="preserve"> REF _Ref133920438 \h  \* MERGEFORMAT </w:instrText>
      </w:r>
      <w:r>
        <w:rPr>
          <w:b w:val="0"/>
          <w:sz w:val="24"/>
          <w:szCs w:val="24"/>
        </w:rPr>
        <w:fldChar w:fldCharType="separate"/>
      </w:r>
      <w:r w:rsidRPr="003B62A4" w:rsidR="003B62A4">
        <w:rPr>
          <w:b w:val="0"/>
          <w:sz w:val="24"/>
          <w:szCs w:val="24"/>
        </w:rPr>
        <w:t>Table 6</w:t>
      </w:r>
      <w:r>
        <w:rPr>
          <w:b w:val="0"/>
          <w:sz w:val="24"/>
          <w:szCs w:val="24"/>
        </w:rPr>
        <w:fldChar w:fldCharType="end"/>
      </w:r>
      <w:r w:rsidRPr="00162FBC" w:rsidR="00425453">
        <w:rPr>
          <w:b w:val="0"/>
          <w:sz w:val="24"/>
          <w:szCs w:val="24"/>
        </w:rPr>
        <w:t xml:space="preserve"> summarizes the number of </w:t>
      </w:r>
      <w:r w:rsidR="001C7F6C">
        <w:rPr>
          <w:b w:val="0"/>
          <w:sz w:val="24"/>
          <w:szCs w:val="24"/>
        </w:rPr>
        <w:t>Partner</w:t>
      </w:r>
      <w:r w:rsidRPr="00162FBC" w:rsidR="006B5586">
        <w:rPr>
          <w:b w:val="0"/>
          <w:sz w:val="24"/>
          <w:szCs w:val="24"/>
        </w:rPr>
        <w:t xml:space="preserve">s </w:t>
      </w:r>
      <w:r w:rsidRPr="00162FBC" w:rsidR="00425453">
        <w:rPr>
          <w:b w:val="0"/>
          <w:sz w:val="24"/>
          <w:szCs w:val="24"/>
        </w:rPr>
        <w:t xml:space="preserve">expected to participate in the </w:t>
      </w:r>
      <w:r w:rsidRPr="00162FBC" w:rsidR="003E445D">
        <w:rPr>
          <w:b w:val="0"/>
          <w:sz w:val="24"/>
          <w:szCs w:val="24"/>
        </w:rPr>
        <w:t>RAD Program</w:t>
      </w:r>
      <w:r w:rsidRPr="00162FBC" w:rsidR="00425453">
        <w:rPr>
          <w:b w:val="0"/>
          <w:sz w:val="24"/>
          <w:szCs w:val="24"/>
        </w:rPr>
        <w:t xml:space="preserve"> during the three-year effective life of this ICR</w:t>
      </w:r>
      <w:r w:rsidR="00416347">
        <w:rPr>
          <w:b w:val="0"/>
          <w:sz w:val="24"/>
          <w:szCs w:val="24"/>
        </w:rPr>
        <w:t xml:space="preserve">. </w:t>
      </w:r>
      <w:r w:rsidRPr="00162FBC" w:rsidR="00425453">
        <w:rPr>
          <w:b w:val="0"/>
          <w:sz w:val="24"/>
          <w:szCs w:val="24"/>
        </w:rPr>
        <w:t xml:space="preserve">EPA </w:t>
      </w:r>
      <w:r w:rsidRPr="00926240" w:rsidR="007B7CA7">
        <w:rPr>
          <w:b w:val="0"/>
          <w:sz w:val="24"/>
          <w:szCs w:val="24"/>
        </w:rPr>
        <w:t xml:space="preserve">currently has </w:t>
      </w:r>
      <w:r w:rsidRPr="00B177A9" w:rsidR="004C20C9">
        <w:rPr>
          <w:b w:val="0"/>
          <w:sz w:val="24"/>
          <w:szCs w:val="24"/>
        </w:rPr>
        <w:t>50</w:t>
      </w:r>
      <w:r w:rsidRPr="00926240" w:rsidR="007B7CA7">
        <w:rPr>
          <w:b w:val="0"/>
          <w:sz w:val="24"/>
          <w:szCs w:val="24"/>
        </w:rPr>
        <w:t xml:space="preserve"> </w:t>
      </w:r>
      <w:r w:rsidRPr="00926240" w:rsidR="001C7F6C">
        <w:rPr>
          <w:b w:val="0"/>
          <w:sz w:val="24"/>
          <w:szCs w:val="24"/>
        </w:rPr>
        <w:t>Partner</w:t>
      </w:r>
      <w:r w:rsidRPr="00926240" w:rsidR="007B7CA7">
        <w:rPr>
          <w:b w:val="0"/>
          <w:sz w:val="24"/>
          <w:szCs w:val="24"/>
        </w:rPr>
        <w:t xml:space="preserve">s and is expecting </w:t>
      </w:r>
      <w:r w:rsidRPr="002C40B1" w:rsidR="007B7CA7">
        <w:rPr>
          <w:b w:val="0"/>
          <w:sz w:val="24"/>
          <w:szCs w:val="24"/>
        </w:rPr>
        <w:t>one</w:t>
      </w:r>
      <w:r w:rsidRPr="00926240" w:rsidR="007B7CA7">
        <w:rPr>
          <w:b w:val="0"/>
          <w:sz w:val="24"/>
          <w:szCs w:val="24"/>
        </w:rPr>
        <w:t xml:space="preserve"> additional </w:t>
      </w:r>
      <w:r w:rsidRPr="00926240" w:rsidR="001C7F6C">
        <w:rPr>
          <w:b w:val="0"/>
          <w:sz w:val="24"/>
          <w:szCs w:val="24"/>
        </w:rPr>
        <w:t>Partner</w:t>
      </w:r>
      <w:r w:rsidRPr="00926240" w:rsidR="007B7CA7">
        <w:rPr>
          <w:b w:val="0"/>
          <w:sz w:val="24"/>
          <w:szCs w:val="24"/>
        </w:rPr>
        <w:t xml:space="preserve"> by the end of </w:t>
      </w:r>
      <w:r w:rsidRPr="00926240" w:rsidR="00FB33B7">
        <w:rPr>
          <w:b w:val="0"/>
          <w:sz w:val="24"/>
          <w:szCs w:val="24"/>
        </w:rPr>
        <w:t xml:space="preserve">2023, </w:t>
      </w:r>
      <w:r w:rsidR="00663246">
        <w:rPr>
          <w:b w:val="0"/>
          <w:sz w:val="24"/>
          <w:szCs w:val="24"/>
        </w:rPr>
        <w:t>for a total of</w:t>
      </w:r>
      <w:r w:rsidRPr="00926240" w:rsidR="00663246">
        <w:rPr>
          <w:b w:val="0"/>
          <w:sz w:val="24"/>
          <w:szCs w:val="24"/>
        </w:rPr>
        <w:t xml:space="preserve"> </w:t>
      </w:r>
      <w:r w:rsidRPr="00926240" w:rsidR="004C20C9">
        <w:rPr>
          <w:b w:val="0"/>
          <w:sz w:val="24"/>
          <w:szCs w:val="24"/>
        </w:rPr>
        <w:t xml:space="preserve">51 </w:t>
      </w:r>
      <w:r w:rsidR="00663246">
        <w:rPr>
          <w:b w:val="0"/>
          <w:sz w:val="24"/>
          <w:szCs w:val="24"/>
        </w:rPr>
        <w:t>Partners</w:t>
      </w:r>
      <w:r w:rsidR="00ED0BD4">
        <w:rPr>
          <w:b w:val="0"/>
          <w:sz w:val="24"/>
          <w:szCs w:val="24"/>
        </w:rPr>
        <w:t xml:space="preserve"> </w:t>
      </w:r>
      <w:r w:rsidRPr="00926240" w:rsidR="007B7CA7">
        <w:rPr>
          <w:b w:val="0"/>
          <w:sz w:val="24"/>
          <w:szCs w:val="24"/>
        </w:rPr>
        <w:t>by the b</w:t>
      </w:r>
      <w:r w:rsidRPr="00162FBC" w:rsidR="007B7CA7">
        <w:rPr>
          <w:b w:val="0"/>
          <w:sz w:val="24"/>
          <w:szCs w:val="24"/>
        </w:rPr>
        <w:t xml:space="preserve">eginning of </w:t>
      </w:r>
      <w:r w:rsidRPr="00162FBC" w:rsidR="007A7663">
        <w:rPr>
          <w:b w:val="0"/>
          <w:sz w:val="24"/>
          <w:szCs w:val="24"/>
        </w:rPr>
        <w:t>the first year</w:t>
      </w:r>
      <w:r w:rsidR="00416347">
        <w:rPr>
          <w:b w:val="0"/>
          <w:sz w:val="24"/>
          <w:szCs w:val="24"/>
        </w:rPr>
        <w:t xml:space="preserve">. </w:t>
      </w:r>
      <w:r w:rsidR="009F0E46">
        <w:rPr>
          <w:b w:val="0"/>
          <w:sz w:val="24"/>
          <w:szCs w:val="24"/>
        </w:rPr>
        <w:t>One</w:t>
      </w:r>
      <w:r w:rsidRPr="00162FBC" w:rsidR="009F0E46">
        <w:rPr>
          <w:b w:val="0"/>
          <w:sz w:val="24"/>
          <w:szCs w:val="24"/>
        </w:rPr>
        <w:t xml:space="preserve"> </w:t>
      </w:r>
      <w:r w:rsidRPr="00162FBC" w:rsidR="007B7CA7">
        <w:rPr>
          <w:b w:val="0"/>
          <w:sz w:val="24"/>
          <w:szCs w:val="24"/>
        </w:rPr>
        <w:t xml:space="preserve">new </w:t>
      </w:r>
      <w:r w:rsidR="001C7F6C">
        <w:rPr>
          <w:b w:val="0"/>
          <w:sz w:val="24"/>
          <w:szCs w:val="24"/>
        </w:rPr>
        <w:t>Partner</w:t>
      </w:r>
      <w:r w:rsidRPr="00162FBC" w:rsidR="007B7CA7">
        <w:rPr>
          <w:b w:val="0"/>
          <w:sz w:val="24"/>
          <w:szCs w:val="24"/>
        </w:rPr>
        <w:t xml:space="preserve"> </w:t>
      </w:r>
      <w:r w:rsidR="009F0E46">
        <w:rPr>
          <w:b w:val="0"/>
          <w:sz w:val="24"/>
          <w:szCs w:val="24"/>
        </w:rPr>
        <w:t>is</w:t>
      </w:r>
      <w:r w:rsidRPr="00162FBC" w:rsidR="009F0E46">
        <w:rPr>
          <w:b w:val="0"/>
          <w:sz w:val="24"/>
          <w:szCs w:val="24"/>
        </w:rPr>
        <w:t xml:space="preserve"> </w:t>
      </w:r>
      <w:r w:rsidRPr="00162FBC" w:rsidR="007A7663">
        <w:rPr>
          <w:b w:val="0"/>
          <w:sz w:val="24"/>
          <w:szCs w:val="24"/>
        </w:rPr>
        <w:t>anticipated in</w:t>
      </w:r>
      <w:r w:rsidRPr="00162FBC" w:rsidR="007B7CA7">
        <w:rPr>
          <w:b w:val="0"/>
          <w:sz w:val="24"/>
          <w:szCs w:val="24"/>
        </w:rPr>
        <w:t xml:space="preserve"> </w:t>
      </w:r>
      <w:r w:rsidRPr="00162FBC" w:rsidR="00B87590">
        <w:rPr>
          <w:b w:val="0"/>
          <w:sz w:val="24"/>
          <w:szCs w:val="24"/>
        </w:rPr>
        <w:t>20</w:t>
      </w:r>
      <w:r w:rsidR="00B87590">
        <w:rPr>
          <w:b w:val="0"/>
          <w:sz w:val="24"/>
          <w:szCs w:val="24"/>
        </w:rPr>
        <w:t>24,</w:t>
      </w:r>
      <w:r w:rsidRPr="00162FBC" w:rsidR="00B87590">
        <w:rPr>
          <w:b w:val="0"/>
          <w:sz w:val="24"/>
          <w:szCs w:val="24"/>
        </w:rPr>
        <w:t xml:space="preserve"> </w:t>
      </w:r>
      <w:r w:rsidR="00663246">
        <w:rPr>
          <w:b w:val="0"/>
          <w:sz w:val="24"/>
          <w:szCs w:val="24"/>
        </w:rPr>
        <w:t xml:space="preserve">for a total of </w:t>
      </w:r>
      <w:r w:rsidR="009F0E46">
        <w:rPr>
          <w:b w:val="0"/>
          <w:sz w:val="24"/>
          <w:szCs w:val="24"/>
        </w:rPr>
        <w:t>52</w:t>
      </w:r>
      <w:r w:rsidRPr="00162FBC" w:rsidR="009F0E46">
        <w:rPr>
          <w:b w:val="0"/>
          <w:sz w:val="24"/>
          <w:szCs w:val="24"/>
        </w:rPr>
        <w:t xml:space="preserve"> </w:t>
      </w:r>
      <w:r w:rsidR="001C7F6C">
        <w:rPr>
          <w:b w:val="0"/>
          <w:sz w:val="24"/>
          <w:szCs w:val="24"/>
        </w:rPr>
        <w:t>Partner</w:t>
      </w:r>
      <w:r w:rsidRPr="00162FBC" w:rsidR="006B5586">
        <w:rPr>
          <w:b w:val="0"/>
          <w:sz w:val="24"/>
          <w:szCs w:val="24"/>
        </w:rPr>
        <w:t xml:space="preserve">s </w:t>
      </w:r>
      <w:r w:rsidRPr="00162FBC" w:rsidR="003E445D">
        <w:rPr>
          <w:b w:val="0"/>
          <w:sz w:val="24"/>
          <w:szCs w:val="24"/>
        </w:rPr>
        <w:t xml:space="preserve">by the </w:t>
      </w:r>
      <w:r w:rsidRPr="00162FBC" w:rsidR="007A7663">
        <w:rPr>
          <w:b w:val="0"/>
          <w:sz w:val="24"/>
          <w:szCs w:val="24"/>
        </w:rPr>
        <w:t>start of the second</w:t>
      </w:r>
      <w:r w:rsidRPr="00162FBC" w:rsidR="00622081">
        <w:rPr>
          <w:b w:val="0"/>
          <w:sz w:val="24"/>
          <w:szCs w:val="24"/>
        </w:rPr>
        <w:t xml:space="preserve"> </w:t>
      </w:r>
      <w:r w:rsidRPr="00162FBC" w:rsidR="003E445D">
        <w:rPr>
          <w:b w:val="0"/>
          <w:sz w:val="24"/>
          <w:szCs w:val="24"/>
        </w:rPr>
        <w:t>year</w:t>
      </w:r>
      <w:r w:rsidR="009F0E46">
        <w:rPr>
          <w:b w:val="0"/>
          <w:sz w:val="24"/>
          <w:szCs w:val="24"/>
        </w:rPr>
        <w:t>,</w:t>
      </w:r>
      <w:r>
        <w:rPr>
          <w:b w:val="0"/>
          <w:sz w:val="24"/>
          <w:szCs w:val="24"/>
        </w:rPr>
        <w:t xml:space="preserve"> and</w:t>
      </w:r>
      <w:r w:rsidRPr="00162FBC" w:rsidR="007A7663">
        <w:rPr>
          <w:b w:val="0"/>
          <w:sz w:val="24"/>
          <w:szCs w:val="24"/>
        </w:rPr>
        <w:t xml:space="preserve"> </w:t>
      </w:r>
      <w:r w:rsidR="00926240">
        <w:rPr>
          <w:b w:val="0"/>
          <w:sz w:val="24"/>
          <w:szCs w:val="24"/>
        </w:rPr>
        <w:t>2</w:t>
      </w:r>
      <w:r w:rsidRPr="00162FBC" w:rsidR="00926240">
        <w:rPr>
          <w:b w:val="0"/>
          <w:sz w:val="24"/>
          <w:szCs w:val="24"/>
        </w:rPr>
        <w:t xml:space="preserve"> </w:t>
      </w:r>
      <w:r w:rsidRPr="00162FBC" w:rsidR="007A7663">
        <w:rPr>
          <w:b w:val="0"/>
          <w:sz w:val="24"/>
          <w:szCs w:val="24"/>
        </w:rPr>
        <w:t xml:space="preserve">new </w:t>
      </w:r>
      <w:r w:rsidR="001C7F6C">
        <w:rPr>
          <w:b w:val="0"/>
          <w:sz w:val="24"/>
          <w:szCs w:val="24"/>
        </w:rPr>
        <w:t>Partner</w:t>
      </w:r>
      <w:r w:rsidRPr="00162FBC" w:rsidR="007A7663">
        <w:rPr>
          <w:b w:val="0"/>
          <w:sz w:val="24"/>
          <w:szCs w:val="24"/>
        </w:rPr>
        <w:t xml:space="preserve">s </w:t>
      </w:r>
      <w:r w:rsidR="00926240">
        <w:rPr>
          <w:b w:val="0"/>
          <w:sz w:val="24"/>
          <w:szCs w:val="24"/>
        </w:rPr>
        <w:t xml:space="preserve">are anticipated </w:t>
      </w:r>
      <w:r w:rsidRPr="00162FBC" w:rsidR="007A7663">
        <w:rPr>
          <w:b w:val="0"/>
          <w:sz w:val="24"/>
          <w:szCs w:val="24"/>
        </w:rPr>
        <w:t xml:space="preserve">in </w:t>
      </w:r>
      <w:r w:rsidRPr="00162FBC" w:rsidR="00B87590">
        <w:rPr>
          <w:b w:val="0"/>
          <w:sz w:val="24"/>
          <w:szCs w:val="24"/>
        </w:rPr>
        <w:t>202</w:t>
      </w:r>
      <w:r w:rsidR="00B87590">
        <w:rPr>
          <w:b w:val="0"/>
          <w:sz w:val="24"/>
          <w:szCs w:val="24"/>
        </w:rPr>
        <w:t>5,</w:t>
      </w:r>
      <w:r w:rsidRPr="00162FBC" w:rsidR="00B87590">
        <w:rPr>
          <w:b w:val="0"/>
          <w:sz w:val="24"/>
          <w:szCs w:val="24"/>
        </w:rPr>
        <w:t xml:space="preserve"> </w:t>
      </w:r>
      <w:r w:rsidR="00663246">
        <w:rPr>
          <w:b w:val="0"/>
          <w:sz w:val="24"/>
          <w:szCs w:val="24"/>
        </w:rPr>
        <w:t>for</w:t>
      </w:r>
      <w:r w:rsidRPr="00162FBC" w:rsidR="00663246">
        <w:rPr>
          <w:b w:val="0"/>
          <w:sz w:val="24"/>
          <w:szCs w:val="24"/>
        </w:rPr>
        <w:t xml:space="preserve"> </w:t>
      </w:r>
      <w:r w:rsidRPr="00162FBC" w:rsidR="007A7663">
        <w:rPr>
          <w:b w:val="0"/>
          <w:sz w:val="24"/>
          <w:szCs w:val="24"/>
        </w:rPr>
        <w:t xml:space="preserve">a total of </w:t>
      </w:r>
      <w:r w:rsidR="00926240">
        <w:rPr>
          <w:b w:val="0"/>
          <w:sz w:val="24"/>
          <w:szCs w:val="24"/>
        </w:rPr>
        <w:t>54</w:t>
      </w:r>
      <w:r w:rsidRPr="00162FBC" w:rsidR="00926240">
        <w:rPr>
          <w:b w:val="0"/>
          <w:sz w:val="24"/>
          <w:szCs w:val="24"/>
        </w:rPr>
        <w:t xml:space="preserve"> </w:t>
      </w:r>
      <w:r w:rsidR="001C7F6C">
        <w:rPr>
          <w:b w:val="0"/>
          <w:sz w:val="24"/>
          <w:szCs w:val="24"/>
        </w:rPr>
        <w:t>Partner</w:t>
      </w:r>
      <w:r w:rsidRPr="00162FBC" w:rsidR="007A7663">
        <w:rPr>
          <w:b w:val="0"/>
          <w:sz w:val="24"/>
          <w:szCs w:val="24"/>
        </w:rPr>
        <w:t xml:space="preserve">s by the start of the third year. </w:t>
      </w:r>
      <w:r>
        <w:rPr>
          <w:b w:val="0"/>
          <w:sz w:val="24"/>
          <w:szCs w:val="24"/>
        </w:rPr>
        <w:fldChar w:fldCharType="begin"/>
      </w:r>
      <w:r>
        <w:rPr>
          <w:b w:val="0"/>
          <w:sz w:val="24"/>
          <w:szCs w:val="24"/>
        </w:rPr>
        <w:instrText xml:space="preserve"> REF _Ref133920438 \h  \* MERGEFORMAT </w:instrText>
      </w:r>
      <w:r>
        <w:rPr>
          <w:b w:val="0"/>
          <w:sz w:val="24"/>
          <w:szCs w:val="24"/>
        </w:rPr>
        <w:fldChar w:fldCharType="separate"/>
      </w:r>
      <w:r w:rsidRPr="003B62A4" w:rsidR="003B62A4">
        <w:rPr>
          <w:b w:val="0"/>
          <w:sz w:val="24"/>
          <w:szCs w:val="24"/>
        </w:rPr>
        <w:t>Table 6</w:t>
      </w:r>
      <w:r>
        <w:rPr>
          <w:b w:val="0"/>
          <w:sz w:val="24"/>
          <w:szCs w:val="24"/>
        </w:rPr>
        <w:fldChar w:fldCharType="end"/>
      </w:r>
      <w:r w:rsidRPr="00162FBC" w:rsidR="00F76EC2">
        <w:rPr>
          <w:b w:val="0"/>
          <w:sz w:val="24"/>
          <w:szCs w:val="24"/>
        </w:rPr>
        <w:t xml:space="preserve"> </w:t>
      </w:r>
      <w:r w:rsidRPr="00162FBC" w:rsidR="00EE713C">
        <w:rPr>
          <w:b w:val="0"/>
          <w:sz w:val="24"/>
          <w:szCs w:val="24"/>
        </w:rPr>
        <w:t xml:space="preserve">also </w:t>
      </w:r>
      <w:r w:rsidRPr="00162FBC" w:rsidR="008532A5">
        <w:rPr>
          <w:b w:val="0"/>
          <w:sz w:val="24"/>
          <w:szCs w:val="24"/>
        </w:rPr>
        <w:t xml:space="preserve">breaks down the new </w:t>
      </w:r>
      <w:r w:rsidRPr="00162FBC" w:rsidR="0048536B">
        <w:rPr>
          <w:b w:val="0"/>
          <w:sz w:val="24"/>
          <w:szCs w:val="24"/>
        </w:rPr>
        <w:t xml:space="preserve">and existing </w:t>
      </w:r>
      <w:r w:rsidR="001C7F6C">
        <w:rPr>
          <w:b w:val="0"/>
          <w:sz w:val="24"/>
          <w:szCs w:val="24"/>
        </w:rPr>
        <w:t>Partner</w:t>
      </w:r>
      <w:r w:rsidRPr="00162FBC" w:rsidR="006B5586">
        <w:rPr>
          <w:b w:val="0"/>
          <w:sz w:val="24"/>
          <w:szCs w:val="24"/>
        </w:rPr>
        <w:t xml:space="preserve">s </w:t>
      </w:r>
      <w:r w:rsidRPr="00162FBC" w:rsidR="008532A5">
        <w:rPr>
          <w:b w:val="0"/>
          <w:sz w:val="24"/>
          <w:szCs w:val="24"/>
        </w:rPr>
        <w:t xml:space="preserve">each year by the </w:t>
      </w:r>
      <w:r w:rsidR="00B87590">
        <w:rPr>
          <w:b w:val="0"/>
          <w:sz w:val="24"/>
          <w:szCs w:val="24"/>
        </w:rPr>
        <w:t>five</w:t>
      </w:r>
      <w:r w:rsidRPr="00162FBC" w:rsidR="00B87590">
        <w:rPr>
          <w:b w:val="0"/>
          <w:sz w:val="24"/>
          <w:szCs w:val="24"/>
        </w:rPr>
        <w:t xml:space="preserve"> </w:t>
      </w:r>
      <w:r w:rsidRPr="00162FBC" w:rsidR="008532A5">
        <w:rPr>
          <w:b w:val="0"/>
          <w:sz w:val="24"/>
          <w:szCs w:val="24"/>
        </w:rPr>
        <w:t xml:space="preserve">different types of </w:t>
      </w:r>
      <w:r w:rsidR="001C7F6C">
        <w:rPr>
          <w:b w:val="0"/>
          <w:sz w:val="24"/>
          <w:szCs w:val="24"/>
        </w:rPr>
        <w:t>Partner</w:t>
      </w:r>
      <w:r w:rsidRPr="00162FBC" w:rsidR="008532A5">
        <w:rPr>
          <w:b w:val="0"/>
          <w:sz w:val="24"/>
          <w:szCs w:val="24"/>
        </w:rPr>
        <w:t xml:space="preserve">s in </w:t>
      </w:r>
      <w:r w:rsidR="00937FB0">
        <w:rPr>
          <w:b w:val="0"/>
          <w:sz w:val="24"/>
          <w:szCs w:val="24"/>
        </w:rPr>
        <w:t>the Program</w:t>
      </w:r>
      <w:r w:rsidRPr="00162FBC" w:rsidR="008532A5">
        <w:rPr>
          <w:b w:val="0"/>
          <w:sz w:val="24"/>
          <w:szCs w:val="24"/>
        </w:rPr>
        <w:t xml:space="preserve">. </w:t>
      </w:r>
      <w:r w:rsidRPr="00162FBC" w:rsidR="00425453">
        <w:rPr>
          <w:b w:val="0"/>
          <w:sz w:val="24"/>
          <w:szCs w:val="24"/>
        </w:rPr>
        <w:t xml:space="preserve">The following paragraphs discuss the information collections these </w:t>
      </w:r>
      <w:r w:rsidR="001C7F6C">
        <w:rPr>
          <w:b w:val="0"/>
          <w:sz w:val="24"/>
          <w:szCs w:val="24"/>
        </w:rPr>
        <w:t>Partner</w:t>
      </w:r>
      <w:r w:rsidRPr="00162FBC" w:rsidR="006B5586">
        <w:rPr>
          <w:b w:val="0"/>
          <w:sz w:val="24"/>
          <w:szCs w:val="24"/>
        </w:rPr>
        <w:t xml:space="preserve">s </w:t>
      </w:r>
      <w:r w:rsidRPr="00162FBC" w:rsidR="00425453">
        <w:rPr>
          <w:b w:val="0"/>
          <w:sz w:val="24"/>
          <w:szCs w:val="24"/>
        </w:rPr>
        <w:t xml:space="preserve">will perform under the </w:t>
      </w:r>
      <w:r w:rsidR="001C7F6C">
        <w:rPr>
          <w:b w:val="0"/>
          <w:sz w:val="24"/>
          <w:szCs w:val="24"/>
        </w:rPr>
        <w:t>partnership</w:t>
      </w:r>
      <w:r w:rsidRPr="00162FBC" w:rsidR="00425453">
        <w:rPr>
          <w:b w:val="0"/>
          <w:sz w:val="24"/>
          <w:szCs w:val="24"/>
        </w:rPr>
        <w:t xml:space="preserve">. </w:t>
      </w:r>
      <w:r w:rsidRPr="00162FBC" w:rsidR="009A67AF">
        <w:rPr>
          <w:b w:val="0"/>
          <w:sz w:val="24"/>
          <w:szCs w:val="24"/>
        </w:rPr>
        <w:fldChar w:fldCharType="begin"/>
      </w:r>
      <w:r w:rsidRPr="00162FBC" w:rsidR="009A67AF">
        <w:rPr>
          <w:b w:val="0"/>
          <w:sz w:val="24"/>
          <w:szCs w:val="24"/>
        </w:rPr>
        <w:instrText xml:space="preserve"> REF _Ref159661774 \h  \* MERGEFORMAT </w:instrText>
      </w:r>
      <w:r w:rsidRPr="00162FBC" w:rsidR="009A67AF">
        <w:rPr>
          <w:b w:val="0"/>
          <w:sz w:val="24"/>
          <w:szCs w:val="24"/>
        </w:rPr>
        <w:fldChar w:fldCharType="separate"/>
      </w:r>
      <w:r w:rsidRPr="003B62A4" w:rsidR="003B62A4">
        <w:rPr>
          <w:b w:val="0"/>
          <w:sz w:val="24"/>
          <w:szCs w:val="24"/>
        </w:rPr>
        <w:t>Table 2</w:t>
      </w:r>
      <w:r w:rsidRPr="00162FBC" w:rsidR="009A67AF">
        <w:rPr>
          <w:b w:val="0"/>
          <w:sz w:val="24"/>
          <w:szCs w:val="24"/>
        </w:rPr>
        <w:fldChar w:fldCharType="end"/>
      </w:r>
      <w:r w:rsidRPr="00162FBC" w:rsidR="00425453">
        <w:rPr>
          <w:b w:val="0"/>
          <w:sz w:val="24"/>
          <w:szCs w:val="24"/>
        </w:rPr>
        <w:t xml:space="preserve"> calculates the annual burden and cost to </w:t>
      </w:r>
      <w:r w:rsidR="001C7F6C">
        <w:rPr>
          <w:b w:val="0"/>
          <w:sz w:val="24"/>
          <w:szCs w:val="24"/>
        </w:rPr>
        <w:t>Partner</w:t>
      </w:r>
      <w:r w:rsidRPr="00162FBC" w:rsidR="006B5586">
        <w:rPr>
          <w:b w:val="0"/>
          <w:sz w:val="24"/>
          <w:szCs w:val="24"/>
        </w:rPr>
        <w:t xml:space="preserve">s </w:t>
      </w:r>
      <w:r w:rsidRPr="00162FBC" w:rsidR="00425453">
        <w:rPr>
          <w:b w:val="0"/>
          <w:sz w:val="24"/>
          <w:szCs w:val="24"/>
        </w:rPr>
        <w:t>in performing these collections</w:t>
      </w:r>
      <w:r w:rsidR="00B554E4">
        <w:rPr>
          <w:b w:val="0"/>
          <w:sz w:val="24"/>
          <w:szCs w:val="24"/>
        </w:rPr>
        <w:t>.</w:t>
      </w:r>
      <w:r w:rsidR="00F6045D">
        <w:rPr>
          <w:b w:val="0"/>
          <w:sz w:val="24"/>
          <w:szCs w:val="24"/>
        </w:rPr>
        <w:t xml:space="preserve"> </w:t>
      </w:r>
    </w:p>
    <w:p w:rsidR="00575511" w:rsidRPr="002F14F8" w:rsidP="002C40B1" w14:paraId="7515FE55" w14:textId="2E71A30C">
      <w:pPr>
        <w:pStyle w:val="Caption"/>
        <w:keepNext/>
      </w:pPr>
      <w:bookmarkStart w:id="54" w:name="_Ref133920438"/>
      <w:r w:rsidRPr="002F14F8">
        <w:rPr>
          <w:sz w:val="24"/>
          <w:szCs w:val="24"/>
        </w:rPr>
        <w:t xml:space="preserve">Table </w:t>
      </w:r>
      <w:r w:rsidRPr="002F14F8">
        <w:rPr>
          <w:sz w:val="24"/>
          <w:szCs w:val="24"/>
        </w:rPr>
        <w:fldChar w:fldCharType="begin"/>
      </w:r>
      <w:r w:rsidRPr="002F14F8">
        <w:rPr>
          <w:sz w:val="24"/>
          <w:szCs w:val="24"/>
        </w:rPr>
        <w:instrText xml:space="preserve"> SEQ Table \* ARABIC </w:instrText>
      </w:r>
      <w:r w:rsidRPr="002F14F8">
        <w:rPr>
          <w:sz w:val="24"/>
          <w:szCs w:val="24"/>
        </w:rPr>
        <w:fldChar w:fldCharType="separate"/>
      </w:r>
      <w:r w:rsidRPr="002F14F8" w:rsidR="003B62A4">
        <w:rPr>
          <w:noProof/>
          <w:sz w:val="24"/>
          <w:szCs w:val="24"/>
        </w:rPr>
        <w:t>6</w:t>
      </w:r>
      <w:r w:rsidRPr="002F14F8">
        <w:rPr>
          <w:sz w:val="24"/>
          <w:szCs w:val="24"/>
        </w:rPr>
        <w:fldChar w:fldCharType="end"/>
      </w:r>
      <w:bookmarkEnd w:id="54"/>
      <w:r w:rsidRPr="002F14F8">
        <w:rPr>
          <w:sz w:val="24"/>
          <w:szCs w:val="24"/>
        </w:rPr>
        <w:t>: Estimated Number of Program Partners by Partner Type</w:t>
      </w:r>
    </w:p>
    <w:tbl>
      <w:tblPr>
        <w:tblW w:w="46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34"/>
        <w:gridCol w:w="1530"/>
        <w:gridCol w:w="1352"/>
        <w:gridCol w:w="1441"/>
        <w:gridCol w:w="2074"/>
      </w:tblGrid>
      <w:tr w14:paraId="259C42A2" w14:textId="77777777" w:rsidTr="007653D8">
        <w:tblPrEx>
          <w:tblW w:w="46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255"/>
        </w:trPr>
        <w:tc>
          <w:tcPr>
            <w:tcW w:w="1337" w:type="pct"/>
            <w:shd w:val="clear" w:color="auto" w:fill="C0C0C0"/>
            <w:noWrap/>
            <w:vAlign w:val="center"/>
          </w:tcPr>
          <w:p w:rsidR="007C6949" w:rsidRPr="002F14F8" w:rsidP="00DC2281" w14:paraId="627A1F3F" w14:textId="648D78C7">
            <w:pPr>
              <w:widowControl/>
              <w:autoSpaceDE/>
              <w:autoSpaceDN/>
              <w:adjustRightInd/>
              <w:rPr>
                <w:b/>
                <w:sz w:val="22"/>
                <w:szCs w:val="22"/>
              </w:rPr>
            </w:pPr>
            <w:r w:rsidRPr="002F14F8">
              <w:rPr>
                <w:b/>
                <w:sz w:val="22"/>
                <w:szCs w:val="22"/>
              </w:rPr>
              <w:t>Type of Partner</w:t>
            </w:r>
          </w:p>
        </w:tc>
        <w:tc>
          <w:tcPr>
            <w:tcW w:w="876" w:type="pct"/>
            <w:shd w:val="clear" w:color="auto" w:fill="C0C0C0"/>
            <w:noWrap/>
            <w:vAlign w:val="center"/>
          </w:tcPr>
          <w:p w:rsidR="007C6949" w:rsidRPr="002F14F8" w:rsidP="00DC2281" w14:paraId="020DA196" w14:textId="73FBD816">
            <w:pPr>
              <w:widowControl/>
              <w:autoSpaceDE/>
              <w:autoSpaceDN/>
              <w:adjustRightInd/>
              <w:jc w:val="center"/>
              <w:rPr>
                <w:b/>
                <w:sz w:val="22"/>
                <w:szCs w:val="22"/>
              </w:rPr>
            </w:pPr>
            <w:r w:rsidRPr="002F14F8">
              <w:rPr>
                <w:b/>
                <w:sz w:val="22"/>
                <w:szCs w:val="22"/>
              </w:rPr>
              <w:t>2024</w:t>
            </w:r>
          </w:p>
        </w:tc>
        <w:tc>
          <w:tcPr>
            <w:tcW w:w="774" w:type="pct"/>
            <w:shd w:val="clear" w:color="auto" w:fill="C0C0C0"/>
            <w:noWrap/>
            <w:vAlign w:val="center"/>
          </w:tcPr>
          <w:p w:rsidR="007C6949" w:rsidRPr="002F14F8" w:rsidP="00DC2281" w14:paraId="5FFCA7F8" w14:textId="1F9DC013">
            <w:pPr>
              <w:widowControl/>
              <w:autoSpaceDE/>
              <w:autoSpaceDN/>
              <w:adjustRightInd/>
              <w:jc w:val="center"/>
              <w:rPr>
                <w:b/>
                <w:sz w:val="22"/>
                <w:szCs w:val="22"/>
              </w:rPr>
            </w:pPr>
            <w:r w:rsidRPr="002F14F8">
              <w:rPr>
                <w:b/>
                <w:sz w:val="22"/>
                <w:szCs w:val="22"/>
              </w:rPr>
              <w:t>2025</w:t>
            </w:r>
          </w:p>
        </w:tc>
        <w:tc>
          <w:tcPr>
            <w:tcW w:w="824" w:type="pct"/>
            <w:shd w:val="clear" w:color="auto" w:fill="C0C0C0"/>
            <w:noWrap/>
            <w:vAlign w:val="center"/>
          </w:tcPr>
          <w:p w:rsidR="007C6949" w:rsidRPr="002F14F8" w:rsidP="00DC2281" w14:paraId="7AC4C2F0" w14:textId="01DE6AF4">
            <w:pPr>
              <w:widowControl/>
              <w:autoSpaceDE/>
              <w:autoSpaceDN/>
              <w:adjustRightInd/>
              <w:jc w:val="center"/>
              <w:rPr>
                <w:b/>
                <w:sz w:val="22"/>
                <w:szCs w:val="22"/>
              </w:rPr>
            </w:pPr>
            <w:r w:rsidRPr="002F14F8">
              <w:rPr>
                <w:b/>
                <w:sz w:val="22"/>
                <w:szCs w:val="22"/>
              </w:rPr>
              <w:t>2026</w:t>
            </w:r>
          </w:p>
        </w:tc>
        <w:tc>
          <w:tcPr>
            <w:tcW w:w="1189" w:type="pct"/>
            <w:shd w:val="clear" w:color="auto" w:fill="C0C0C0"/>
            <w:noWrap/>
            <w:vAlign w:val="center"/>
          </w:tcPr>
          <w:p w:rsidR="007C6949" w:rsidRPr="002F14F8" w:rsidP="00DC2281" w14:paraId="090557CE" w14:textId="77777777">
            <w:pPr>
              <w:widowControl/>
              <w:autoSpaceDE/>
              <w:autoSpaceDN/>
              <w:adjustRightInd/>
              <w:jc w:val="center"/>
              <w:rPr>
                <w:b/>
                <w:sz w:val="22"/>
                <w:szCs w:val="22"/>
              </w:rPr>
            </w:pPr>
            <w:r w:rsidRPr="002F14F8">
              <w:rPr>
                <w:b/>
                <w:sz w:val="22"/>
                <w:szCs w:val="22"/>
              </w:rPr>
              <w:t>Average</w:t>
            </w:r>
          </w:p>
          <w:p w:rsidR="004C052D" w:rsidRPr="002F14F8" w:rsidP="00DC2281" w14:paraId="69776CF8" w14:textId="217DB865">
            <w:pPr>
              <w:widowControl/>
              <w:autoSpaceDE/>
              <w:autoSpaceDN/>
              <w:adjustRightInd/>
              <w:jc w:val="center"/>
              <w:rPr>
                <w:b/>
                <w:sz w:val="22"/>
                <w:szCs w:val="22"/>
              </w:rPr>
            </w:pPr>
            <w:r w:rsidRPr="002F14F8">
              <w:rPr>
                <w:b/>
                <w:sz w:val="22"/>
                <w:szCs w:val="22"/>
              </w:rPr>
              <w:t>(For Three Year lifetime of ICR)</w:t>
            </w:r>
          </w:p>
        </w:tc>
      </w:tr>
      <w:tr w14:paraId="6AFE18C1" w14:textId="77777777" w:rsidTr="00CA0576">
        <w:tblPrEx>
          <w:tblW w:w="4669" w:type="pct"/>
          <w:tblLayout w:type="fixed"/>
          <w:tblLook w:val="0000"/>
        </w:tblPrEx>
        <w:trPr>
          <w:trHeight w:val="255"/>
        </w:trPr>
        <w:tc>
          <w:tcPr>
            <w:tcW w:w="5000" w:type="pct"/>
            <w:gridSpan w:val="5"/>
            <w:shd w:val="clear" w:color="auto" w:fill="auto"/>
            <w:noWrap/>
          </w:tcPr>
          <w:p w:rsidR="00CA0576" w:rsidRPr="002F14F8" w:rsidP="007653D8" w14:paraId="2DAD435D" w14:textId="21E9711F">
            <w:pPr>
              <w:widowControl/>
              <w:autoSpaceDE/>
              <w:autoSpaceDN/>
              <w:adjustRightInd/>
              <w:rPr>
                <w:b/>
                <w:sz w:val="22"/>
                <w:szCs w:val="22"/>
              </w:rPr>
            </w:pPr>
            <w:r w:rsidRPr="002F14F8">
              <w:rPr>
                <w:b/>
                <w:sz w:val="22"/>
                <w:szCs w:val="22"/>
              </w:rPr>
              <w:t>Utilities</w:t>
            </w:r>
          </w:p>
        </w:tc>
      </w:tr>
      <w:tr w14:paraId="719EBD9E" w14:textId="77777777" w:rsidTr="007653D8">
        <w:tblPrEx>
          <w:tblW w:w="4669" w:type="pct"/>
          <w:tblLayout w:type="fixed"/>
          <w:tblLook w:val="0000"/>
        </w:tblPrEx>
        <w:trPr>
          <w:trHeight w:val="255"/>
        </w:trPr>
        <w:tc>
          <w:tcPr>
            <w:tcW w:w="1337" w:type="pct"/>
            <w:shd w:val="clear" w:color="auto" w:fill="auto"/>
            <w:noWrap/>
          </w:tcPr>
          <w:p w:rsidR="00A12BF4" w:rsidRPr="002F14F8" w:rsidP="00DC2281" w14:paraId="5263D6F9" w14:textId="71DD491C">
            <w:pPr>
              <w:widowControl/>
              <w:autoSpaceDE/>
              <w:autoSpaceDN/>
              <w:adjustRightInd/>
              <w:ind w:left="337"/>
              <w:rPr>
                <w:i/>
                <w:sz w:val="22"/>
                <w:szCs w:val="22"/>
              </w:rPr>
            </w:pPr>
            <w:r w:rsidRPr="002F14F8">
              <w:rPr>
                <w:i/>
                <w:sz w:val="22"/>
                <w:szCs w:val="22"/>
              </w:rPr>
              <w:t>New</w:t>
            </w:r>
          </w:p>
        </w:tc>
        <w:tc>
          <w:tcPr>
            <w:tcW w:w="876" w:type="pct"/>
            <w:shd w:val="clear" w:color="auto" w:fill="auto"/>
            <w:noWrap/>
            <w:vAlign w:val="center"/>
          </w:tcPr>
          <w:p w:rsidR="00A12BF4" w:rsidRPr="002F14F8" w:rsidP="00DC2281" w14:paraId="5B3AE200" w14:textId="4CB9C225">
            <w:pPr>
              <w:widowControl/>
              <w:autoSpaceDE/>
              <w:autoSpaceDN/>
              <w:adjustRightInd/>
              <w:jc w:val="center"/>
              <w:rPr>
                <w:b/>
                <w:sz w:val="22"/>
                <w:szCs w:val="22"/>
              </w:rPr>
            </w:pPr>
            <w:r w:rsidRPr="002F14F8">
              <w:rPr>
                <w:sz w:val="22"/>
                <w:szCs w:val="22"/>
              </w:rPr>
              <w:t>1</w:t>
            </w:r>
          </w:p>
        </w:tc>
        <w:tc>
          <w:tcPr>
            <w:tcW w:w="774" w:type="pct"/>
            <w:shd w:val="clear" w:color="auto" w:fill="auto"/>
            <w:noWrap/>
            <w:vAlign w:val="center"/>
          </w:tcPr>
          <w:p w:rsidR="00A12BF4" w:rsidRPr="002F14F8" w:rsidP="00DC2281" w14:paraId="7CFD0824" w14:textId="38C16D73">
            <w:pPr>
              <w:widowControl/>
              <w:autoSpaceDE/>
              <w:autoSpaceDN/>
              <w:adjustRightInd/>
              <w:jc w:val="center"/>
              <w:rPr>
                <w:b/>
                <w:sz w:val="22"/>
                <w:szCs w:val="22"/>
              </w:rPr>
            </w:pPr>
            <w:r w:rsidRPr="002F14F8">
              <w:rPr>
                <w:sz w:val="22"/>
                <w:szCs w:val="22"/>
              </w:rPr>
              <w:t>1</w:t>
            </w:r>
          </w:p>
        </w:tc>
        <w:tc>
          <w:tcPr>
            <w:tcW w:w="824" w:type="pct"/>
            <w:shd w:val="clear" w:color="auto" w:fill="auto"/>
            <w:noWrap/>
            <w:vAlign w:val="center"/>
          </w:tcPr>
          <w:p w:rsidR="00A12BF4" w:rsidRPr="002F14F8" w:rsidP="00DC2281" w14:paraId="122E4DBC" w14:textId="6F90B4FC">
            <w:pPr>
              <w:widowControl/>
              <w:autoSpaceDE/>
              <w:autoSpaceDN/>
              <w:adjustRightInd/>
              <w:jc w:val="center"/>
              <w:rPr>
                <w:b/>
                <w:sz w:val="22"/>
                <w:szCs w:val="22"/>
              </w:rPr>
            </w:pPr>
            <w:r w:rsidRPr="002F14F8">
              <w:rPr>
                <w:sz w:val="22"/>
                <w:szCs w:val="22"/>
              </w:rPr>
              <w:t>1</w:t>
            </w:r>
          </w:p>
        </w:tc>
        <w:tc>
          <w:tcPr>
            <w:tcW w:w="1189" w:type="pct"/>
            <w:shd w:val="clear" w:color="auto" w:fill="auto"/>
            <w:noWrap/>
            <w:vAlign w:val="center"/>
          </w:tcPr>
          <w:p w:rsidR="00A12BF4" w:rsidRPr="002F14F8" w:rsidP="00DC2281" w14:paraId="1568D421" w14:textId="1D7C0A14">
            <w:pPr>
              <w:widowControl/>
              <w:autoSpaceDE/>
              <w:autoSpaceDN/>
              <w:adjustRightInd/>
              <w:jc w:val="center"/>
              <w:rPr>
                <w:b/>
                <w:sz w:val="22"/>
                <w:szCs w:val="22"/>
              </w:rPr>
            </w:pPr>
            <w:r w:rsidRPr="002F14F8">
              <w:rPr>
                <w:sz w:val="22"/>
                <w:szCs w:val="22"/>
              </w:rPr>
              <w:t>1</w:t>
            </w:r>
          </w:p>
        </w:tc>
      </w:tr>
      <w:tr w14:paraId="6D34CBC7" w14:textId="77777777" w:rsidTr="007653D8">
        <w:tblPrEx>
          <w:tblW w:w="4669" w:type="pct"/>
          <w:tblLayout w:type="fixed"/>
          <w:tblLook w:val="0000"/>
        </w:tblPrEx>
        <w:trPr>
          <w:trHeight w:val="255"/>
        </w:trPr>
        <w:tc>
          <w:tcPr>
            <w:tcW w:w="1337" w:type="pct"/>
            <w:shd w:val="clear" w:color="auto" w:fill="auto"/>
            <w:noWrap/>
          </w:tcPr>
          <w:p w:rsidR="00A12BF4" w:rsidRPr="002F14F8" w:rsidP="00DC2281" w14:paraId="5A802B1C" w14:textId="1D7A879B">
            <w:pPr>
              <w:widowControl/>
              <w:autoSpaceDE/>
              <w:autoSpaceDN/>
              <w:adjustRightInd/>
              <w:ind w:left="337"/>
              <w:rPr>
                <w:i/>
                <w:sz w:val="22"/>
                <w:szCs w:val="22"/>
              </w:rPr>
            </w:pPr>
            <w:r w:rsidRPr="002F14F8">
              <w:rPr>
                <w:i/>
                <w:sz w:val="22"/>
                <w:szCs w:val="22"/>
              </w:rPr>
              <w:t>Existing</w:t>
            </w:r>
          </w:p>
        </w:tc>
        <w:tc>
          <w:tcPr>
            <w:tcW w:w="876" w:type="pct"/>
            <w:shd w:val="clear" w:color="auto" w:fill="auto"/>
            <w:noWrap/>
            <w:vAlign w:val="center"/>
          </w:tcPr>
          <w:p w:rsidR="00A12BF4" w:rsidRPr="002F14F8" w:rsidP="00DC2281" w14:paraId="0202C923" w14:textId="0D59E56E">
            <w:pPr>
              <w:widowControl/>
              <w:autoSpaceDE/>
              <w:autoSpaceDN/>
              <w:adjustRightInd/>
              <w:jc w:val="center"/>
              <w:rPr>
                <w:sz w:val="22"/>
                <w:szCs w:val="22"/>
              </w:rPr>
            </w:pPr>
            <w:r w:rsidRPr="002F14F8">
              <w:rPr>
                <w:sz w:val="22"/>
                <w:szCs w:val="22"/>
              </w:rPr>
              <w:t>45</w:t>
            </w:r>
          </w:p>
        </w:tc>
        <w:tc>
          <w:tcPr>
            <w:tcW w:w="774" w:type="pct"/>
            <w:shd w:val="clear" w:color="auto" w:fill="auto"/>
            <w:noWrap/>
            <w:vAlign w:val="center"/>
          </w:tcPr>
          <w:p w:rsidR="00A12BF4" w:rsidRPr="002F14F8" w:rsidP="00DC2281" w14:paraId="3FEAEFC6" w14:textId="4CC36B3A">
            <w:pPr>
              <w:widowControl/>
              <w:autoSpaceDE/>
              <w:autoSpaceDN/>
              <w:adjustRightInd/>
              <w:jc w:val="center"/>
              <w:rPr>
                <w:sz w:val="22"/>
                <w:szCs w:val="22"/>
              </w:rPr>
            </w:pPr>
            <w:r w:rsidRPr="002F14F8">
              <w:rPr>
                <w:sz w:val="22"/>
                <w:szCs w:val="22"/>
              </w:rPr>
              <w:t>46</w:t>
            </w:r>
          </w:p>
        </w:tc>
        <w:tc>
          <w:tcPr>
            <w:tcW w:w="824" w:type="pct"/>
            <w:shd w:val="clear" w:color="auto" w:fill="auto"/>
            <w:noWrap/>
            <w:vAlign w:val="center"/>
          </w:tcPr>
          <w:p w:rsidR="00A12BF4" w:rsidRPr="002F14F8" w:rsidP="00DC2281" w14:paraId="32FD5148" w14:textId="7FF567BC">
            <w:pPr>
              <w:widowControl/>
              <w:autoSpaceDE/>
              <w:autoSpaceDN/>
              <w:adjustRightInd/>
              <w:jc w:val="center"/>
              <w:rPr>
                <w:sz w:val="22"/>
                <w:szCs w:val="22"/>
              </w:rPr>
            </w:pPr>
            <w:r w:rsidRPr="002F14F8">
              <w:rPr>
                <w:sz w:val="22"/>
                <w:szCs w:val="22"/>
              </w:rPr>
              <w:t>47</w:t>
            </w:r>
          </w:p>
        </w:tc>
        <w:tc>
          <w:tcPr>
            <w:tcW w:w="1189" w:type="pct"/>
            <w:shd w:val="clear" w:color="auto" w:fill="auto"/>
            <w:noWrap/>
            <w:vAlign w:val="center"/>
          </w:tcPr>
          <w:p w:rsidR="00A12BF4" w:rsidRPr="002F14F8" w:rsidP="00DC2281" w14:paraId="3B23F32D" w14:textId="04998512">
            <w:pPr>
              <w:widowControl/>
              <w:autoSpaceDE/>
              <w:autoSpaceDN/>
              <w:adjustRightInd/>
              <w:jc w:val="center"/>
              <w:rPr>
                <w:sz w:val="22"/>
                <w:szCs w:val="22"/>
              </w:rPr>
            </w:pPr>
            <w:r w:rsidRPr="002F14F8">
              <w:rPr>
                <w:sz w:val="22"/>
                <w:szCs w:val="22"/>
              </w:rPr>
              <w:t>46</w:t>
            </w:r>
          </w:p>
        </w:tc>
      </w:tr>
      <w:tr w14:paraId="549BC5FD" w14:textId="77777777" w:rsidTr="007653D8">
        <w:tblPrEx>
          <w:tblW w:w="4669" w:type="pct"/>
          <w:tblLayout w:type="fixed"/>
          <w:tblLook w:val="0000"/>
        </w:tblPrEx>
        <w:trPr>
          <w:trHeight w:val="255"/>
        </w:trPr>
        <w:tc>
          <w:tcPr>
            <w:tcW w:w="5000" w:type="pct"/>
            <w:gridSpan w:val="5"/>
            <w:shd w:val="clear" w:color="auto" w:fill="auto"/>
            <w:noWrap/>
            <w:vAlign w:val="center"/>
          </w:tcPr>
          <w:p w:rsidR="00CA0576" w:rsidRPr="002F14F8" w:rsidP="007653D8" w14:paraId="4FFDBF2B" w14:textId="1B351518">
            <w:pPr>
              <w:widowControl/>
              <w:autoSpaceDE/>
              <w:autoSpaceDN/>
              <w:adjustRightInd/>
              <w:rPr>
                <w:sz w:val="22"/>
                <w:szCs w:val="22"/>
              </w:rPr>
            </w:pPr>
            <w:r w:rsidRPr="002F14F8">
              <w:rPr>
                <w:b/>
                <w:sz w:val="22"/>
                <w:szCs w:val="22"/>
              </w:rPr>
              <w:t>Retailers</w:t>
            </w:r>
          </w:p>
        </w:tc>
      </w:tr>
      <w:tr w14:paraId="377649BA" w14:textId="77777777" w:rsidTr="007653D8">
        <w:tblPrEx>
          <w:tblW w:w="4669" w:type="pct"/>
          <w:tblLayout w:type="fixed"/>
          <w:tblLook w:val="0000"/>
        </w:tblPrEx>
        <w:trPr>
          <w:trHeight w:val="255"/>
        </w:trPr>
        <w:tc>
          <w:tcPr>
            <w:tcW w:w="1337" w:type="pct"/>
            <w:shd w:val="clear" w:color="auto" w:fill="auto"/>
            <w:noWrap/>
          </w:tcPr>
          <w:p w:rsidR="00A12BF4" w:rsidRPr="002F14F8" w:rsidP="00DC2281" w14:paraId="7FF99266" w14:textId="4FF73E69">
            <w:pPr>
              <w:widowControl/>
              <w:autoSpaceDE/>
              <w:autoSpaceDN/>
              <w:adjustRightInd/>
              <w:ind w:left="337"/>
              <w:rPr>
                <w:i/>
                <w:sz w:val="22"/>
                <w:szCs w:val="22"/>
              </w:rPr>
            </w:pPr>
            <w:r w:rsidRPr="002F14F8">
              <w:rPr>
                <w:i/>
                <w:sz w:val="22"/>
                <w:szCs w:val="22"/>
              </w:rPr>
              <w:t>New</w:t>
            </w:r>
          </w:p>
        </w:tc>
        <w:tc>
          <w:tcPr>
            <w:tcW w:w="876" w:type="pct"/>
            <w:shd w:val="clear" w:color="auto" w:fill="auto"/>
            <w:noWrap/>
            <w:vAlign w:val="center"/>
          </w:tcPr>
          <w:p w:rsidR="00A12BF4" w:rsidRPr="002F14F8" w:rsidP="00DC2281" w14:paraId="247253A3" w14:textId="1092BB10">
            <w:pPr>
              <w:widowControl/>
              <w:autoSpaceDE/>
              <w:autoSpaceDN/>
              <w:adjustRightInd/>
              <w:jc w:val="center"/>
              <w:rPr>
                <w:sz w:val="22"/>
                <w:szCs w:val="22"/>
              </w:rPr>
            </w:pPr>
            <w:r w:rsidRPr="002F14F8">
              <w:rPr>
                <w:sz w:val="22"/>
                <w:szCs w:val="22"/>
              </w:rPr>
              <w:t>0</w:t>
            </w:r>
          </w:p>
        </w:tc>
        <w:tc>
          <w:tcPr>
            <w:tcW w:w="774" w:type="pct"/>
            <w:shd w:val="clear" w:color="auto" w:fill="auto"/>
            <w:noWrap/>
            <w:vAlign w:val="center"/>
          </w:tcPr>
          <w:p w:rsidR="00A12BF4" w:rsidRPr="002F14F8" w:rsidP="00DC2281" w14:paraId="50FF478A" w14:textId="19AD2A23">
            <w:pPr>
              <w:widowControl/>
              <w:autoSpaceDE/>
              <w:autoSpaceDN/>
              <w:adjustRightInd/>
              <w:jc w:val="center"/>
              <w:rPr>
                <w:sz w:val="22"/>
                <w:szCs w:val="22"/>
              </w:rPr>
            </w:pPr>
            <w:r w:rsidRPr="002F14F8">
              <w:rPr>
                <w:sz w:val="22"/>
                <w:szCs w:val="22"/>
              </w:rPr>
              <w:t>0</w:t>
            </w:r>
          </w:p>
        </w:tc>
        <w:tc>
          <w:tcPr>
            <w:tcW w:w="824" w:type="pct"/>
            <w:shd w:val="clear" w:color="auto" w:fill="auto"/>
            <w:noWrap/>
            <w:vAlign w:val="center"/>
          </w:tcPr>
          <w:p w:rsidR="00A12BF4" w:rsidRPr="002F14F8" w:rsidP="00DC2281" w14:paraId="6C68633B" w14:textId="23363B89">
            <w:pPr>
              <w:widowControl/>
              <w:autoSpaceDE/>
              <w:autoSpaceDN/>
              <w:adjustRightInd/>
              <w:jc w:val="center"/>
              <w:rPr>
                <w:sz w:val="22"/>
                <w:szCs w:val="22"/>
              </w:rPr>
            </w:pPr>
            <w:r w:rsidRPr="002F14F8">
              <w:rPr>
                <w:sz w:val="22"/>
                <w:szCs w:val="22"/>
              </w:rPr>
              <w:t>0</w:t>
            </w:r>
          </w:p>
        </w:tc>
        <w:tc>
          <w:tcPr>
            <w:tcW w:w="1189" w:type="pct"/>
            <w:shd w:val="clear" w:color="auto" w:fill="auto"/>
            <w:noWrap/>
            <w:vAlign w:val="center"/>
          </w:tcPr>
          <w:p w:rsidR="00A12BF4" w:rsidRPr="002F14F8" w:rsidP="00DC2281" w14:paraId="7BB3B010" w14:textId="7296C0CC">
            <w:pPr>
              <w:widowControl/>
              <w:autoSpaceDE/>
              <w:autoSpaceDN/>
              <w:adjustRightInd/>
              <w:jc w:val="center"/>
              <w:rPr>
                <w:sz w:val="22"/>
                <w:szCs w:val="22"/>
              </w:rPr>
            </w:pPr>
            <w:r w:rsidRPr="002F14F8">
              <w:rPr>
                <w:sz w:val="22"/>
                <w:szCs w:val="22"/>
              </w:rPr>
              <w:t>0</w:t>
            </w:r>
          </w:p>
        </w:tc>
      </w:tr>
      <w:tr w14:paraId="67A13CCA" w14:textId="77777777" w:rsidTr="007653D8">
        <w:tblPrEx>
          <w:tblW w:w="4669" w:type="pct"/>
          <w:tblLayout w:type="fixed"/>
          <w:tblLook w:val="0000"/>
        </w:tblPrEx>
        <w:trPr>
          <w:trHeight w:val="255"/>
        </w:trPr>
        <w:tc>
          <w:tcPr>
            <w:tcW w:w="1337" w:type="pct"/>
            <w:shd w:val="clear" w:color="auto" w:fill="auto"/>
            <w:noWrap/>
          </w:tcPr>
          <w:p w:rsidR="00A12BF4" w:rsidRPr="002F14F8" w:rsidP="00DC2281" w14:paraId="2D4E3BB4" w14:textId="2FA60380">
            <w:pPr>
              <w:widowControl/>
              <w:autoSpaceDE/>
              <w:autoSpaceDN/>
              <w:adjustRightInd/>
              <w:ind w:left="337"/>
              <w:rPr>
                <w:i/>
                <w:sz w:val="22"/>
                <w:szCs w:val="22"/>
              </w:rPr>
            </w:pPr>
            <w:r w:rsidRPr="002F14F8">
              <w:rPr>
                <w:i/>
                <w:sz w:val="22"/>
                <w:szCs w:val="22"/>
              </w:rPr>
              <w:t>Existing</w:t>
            </w:r>
          </w:p>
        </w:tc>
        <w:tc>
          <w:tcPr>
            <w:tcW w:w="876" w:type="pct"/>
            <w:shd w:val="clear" w:color="auto" w:fill="auto"/>
            <w:noWrap/>
            <w:vAlign w:val="center"/>
          </w:tcPr>
          <w:p w:rsidR="00A12BF4" w:rsidRPr="002F14F8" w:rsidP="00DC2281" w14:paraId="2D5523F6" w14:textId="1C6F3DA2">
            <w:pPr>
              <w:widowControl/>
              <w:autoSpaceDE/>
              <w:autoSpaceDN/>
              <w:adjustRightInd/>
              <w:jc w:val="center"/>
              <w:rPr>
                <w:sz w:val="22"/>
                <w:szCs w:val="22"/>
              </w:rPr>
            </w:pPr>
            <w:r w:rsidRPr="002F14F8">
              <w:rPr>
                <w:sz w:val="22"/>
                <w:szCs w:val="22"/>
              </w:rPr>
              <w:t>3</w:t>
            </w:r>
          </w:p>
        </w:tc>
        <w:tc>
          <w:tcPr>
            <w:tcW w:w="774" w:type="pct"/>
            <w:shd w:val="clear" w:color="auto" w:fill="auto"/>
            <w:noWrap/>
            <w:vAlign w:val="center"/>
          </w:tcPr>
          <w:p w:rsidR="00A12BF4" w:rsidRPr="002F14F8" w:rsidP="00DC2281" w14:paraId="3651575B" w14:textId="681F1F24">
            <w:pPr>
              <w:widowControl/>
              <w:autoSpaceDE/>
              <w:autoSpaceDN/>
              <w:adjustRightInd/>
              <w:jc w:val="center"/>
              <w:rPr>
                <w:sz w:val="22"/>
                <w:szCs w:val="22"/>
              </w:rPr>
            </w:pPr>
            <w:r w:rsidRPr="002F14F8">
              <w:rPr>
                <w:sz w:val="22"/>
                <w:szCs w:val="22"/>
              </w:rPr>
              <w:t>3</w:t>
            </w:r>
          </w:p>
        </w:tc>
        <w:tc>
          <w:tcPr>
            <w:tcW w:w="824" w:type="pct"/>
            <w:shd w:val="clear" w:color="auto" w:fill="auto"/>
            <w:noWrap/>
            <w:vAlign w:val="center"/>
          </w:tcPr>
          <w:p w:rsidR="00A12BF4" w:rsidRPr="002F14F8" w:rsidP="00DC2281" w14:paraId="6991005E" w14:textId="0CFA891D">
            <w:pPr>
              <w:widowControl/>
              <w:autoSpaceDE/>
              <w:autoSpaceDN/>
              <w:adjustRightInd/>
              <w:jc w:val="center"/>
              <w:rPr>
                <w:sz w:val="22"/>
                <w:szCs w:val="22"/>
              </w:rPr>
            </w:pPr>
            <w:r w:rsidRPr="002F14F8">
              <w:rPr>
                <w:sz w:val="22"/>
                <w:szCs w:val="22"/>
              </w:rPr>
              <w:t>3</w:t>
            </w:r>
          </w:p>
        </w:tc>
        <w:tc>
          <w:tcPr>
            <w:tcW w:w="1189" w:type="pct"/>
            <w:shd w:val="clear" w:color="auto" w:fill="auto"/>
            <w:noWrap/>
            <w:vAlign w:val="center"/>
          </w:tcPr>
          <w:p w:rsidR="00A12BF4" w:rsidRPr="002F14F8" w:rsidP="00DC2281" w14:paraId="7AC80CD5" w14:textId="026AD9A2">
            <w:pPr>
              <w:widowControl/>
              <w:autoSpaceDE/>
              <w:autoSpaceDN/>
              <w:adjustRightInd/>
              <w:jc w:val="center"/>
              <w:rPr>
                <w:sz w:val="22"/>
                <w:szCs w:val="22"/>
              </w:rPr>
            </w:pPr>
            <w:r w:rsidRPr="002F14F8">
              <w:rPr>
                <w:sz w:val="22"/>
                <w:szCs w:val="22"/>
              </w:rPr>
              <w:t>3</w:t>
            </w:r>
          </w:p>
        </w:tc>
      </w:tr>
      <w:tr w14:paraId="15A93802" w14:textId="77777777" w:rsidTr="007653D8">
        <w:tblPrEx>
          <w:tblW w:w="4669" w:type="pct"/>
          <w:tblLayout w:type="fixed"/>
          <w:tblLook w:val="0000"/>
        </w:tblPrEx>
        <w:trPr>
          <w:trHeight w:val="255"/>
        </w:trPr>
        <w:tc>
          <w:tcPr>
            <w:tcW w:w="5000" w:type="pct"/>
            <w:gridSpan w:val="5"/>
            <w:shd w:val="clear" w:color="auto" w:fill="auto"/>
            <w:noWrap/>
            <w:vAlign w:val="center"/>
          </w:tcPr>
          <w:p w:rsidR="00CA0576" w:rsidRPr="002F14F8" w:rsidP="007653D8" w14:paraId="4D717BDA" w14:textId="4A7A2891">
            <w:pPr>
              <w:widowControl/>
              <w:autoSpaceDE/>
              <w:autoSpaceDN/>
              <w:adjustRightInd/>
              <w:rPr>
                <w:sz w:val="22"/>
                <w:szCs w:val="22"/>
              </w:rPr>
            </w:pPr>
            <w:r w:rsidRPr="002F14F8">
              <w:rPr>
                <w:b/>
                <w:sz w:val="22"/>
                <w:szCs w:val="22"/>
              </w:rPr>
              <w:t>Federal</w:t>
            </w:r>
            <w:r w:rsidRPr="002F14F8" w:rsidR="00076C47">
              <w:rPr>
                <w:b/>
                <w:sz w:val="22"/>
                <w:szCs w:val="22"/>
              </w:rPr>
              <w:t xml:space="preserve"> Agencies/</w:t>
            </w:r>
            <w:r w:rsidRPr="002F14F8">
              <w:rPr>
                <w:b/>
                <w:sz w:val="22"/>
                <w:szCs w:val="22"/>
              </w:rPr>
              <w:t>States/Municipalities</w:t>
            </w:r>
          </w:p>
        </w:tc>
      </w:tr>
      <w:tr w14:paraId="6EC35D7E" w14:textId="77777777" w:rsidTr="007653D8">
        <w:tblPrEx>
          <w:tblW w:w="4669" w:type="pct"/>
          <w:tblLayout w:type="fixed"/>
          <w:tblLook w:val="0000"/>
        </w:tblPrEx>
        <w:trPr>
          <w:trHeight w:val="255"/>
        </w:trPr>
        <w:tc>
          <w:tcPr>
            <w:tcW w:w="1337" w:type="pct"/>
            <w:shd w:val="clear" w:color="auto" w:fill="auto"/>
            <w:noWrap/>
          </w:tcPr>
          <w:p w:rsidR="00A12BF4" w:rsidRPr="002F14F8" w:rsidP="00DC2281" w14:paraId="579F0611" w14:textId="57E6ABF3">
            <w:pPr>
              <w:widowControl/>
              <w:autoSpaceDE/>
              <w:autoSpaceDN/>
              <w:adjustRightInd/>
              <w:ind w:left="337"/>
              <w:rPr>
                <w:i/>
                <w:sz w:val="22"/>
                <w:szCs w:val="22"/>
              </w:rPr>
            </w:pPr>
            <w:r w:rsidRPr="002F14F8">
              <w:rPr>
                <w:i/>
                <w:sz w:val="22"/>
                <w:szCs w:val="22"/>
              </w:rPr>
              <w:t>New</w:t>
            </w:r>
          </w:p>
        </w:tc>
        <w:tc>
          <w:tcPr>
            <w:tcW w:w="876" w:type="pct"/>
            <w:shd w:val="clear" w:color="auto" w:fill="auto"/>
            <w:noWrap/>
            <w:vAlign w:val="center"/>
          </w:tcPr>
          <w:p w:rsidR="00A12BF4" w:rsidRPr="002F14F8" w:rsidP="00DC2281" w14:paraId="0AB8A973" w14:textId="582BC2E3">
            <w:pPr>
              <w:widowControl/>
              <w:autoSpaceDE/>
              <w:autoSpaceDN/>
              <w:adjustRightInd/>
              <w:jc w:val="center"/>
              <w:rPr>
                <w:sz w:val="22"/>
                <w:szCs w:val="22"/>
              </w:rPr>
            </w:pPr>
            <w:r w:rsidRPr="002F14F8">
              <w:rPr>
                <w:sz w:val="22"/>
                <w:szCs w:val="22"/>
              </w:rPr>
              <w:t>0</w:t>
            </w:r>
          </w:p>
        </w:tc>
        <w:tc>
          <w:tcPr>
            <w:tcW w:w="774" w:type="pct"/>
            <w:shd w:val="clear" w:color="auto" w:fill="auto"/>
            <w:noWrap/>
            <w:vAlign w:val="center"/>
          </w:tcPr>
          <w:p w:rsidR="00A12BF4" w:rsidRPr="002F14F8" w:rsidP="00DC2281" w14:paraId="69494A23" w14:textId="21E070A9">
            <w:pPr>
              <w:widowControl/>
              <w:autoSpaceDE/>
              <w:autoSpaceDN/>
              <w:adjustRightInd/>
              <w:jc w:val="center"/>
              <w:rPr>
                <w:sz w:val="22"/>
                <w:szCs w:val="22"/>
              </w:rPr>
            </w:pPr>
            <w:r w:rsidRPr="002F14F8">
              <w:rPr>
                <w:sz w:val="22"/>
                <w:szCs w:val="22"/>
              </w:rPr>
              <w:t>1</w:t>
            </w:r>
          </w:p>
        </w:tc>
        <w:tc>
          <w:tcPr>
            <w:tcW w:w="824" w:type="pct"/>
            <w:shd w:val="clear" w:color="auto" w:fill="auto"/>
            <w:noWrap/>
            <w:vAlign w:val="center"/>
          </w:tcPr>
          <w:p w:rsidR="00A12BF4" w:rsidRPr="002F14F8" w:rsidP="00DC2281" w14:paraId="3BAE04BF" w14:textId="203AAE08">
            <w:pPr>
              <w:widowControl/>
              <w:autoSpaceDE/>
              <w:autoSpaceDN/>
              <w:adjustRightInd/>
              <w:jc w:val="center"/>
              <w:rPr>
                <w:sz w:val="22"/>
                <w:szCs w:val="22"/>
              </w:rPr>
            </w:pPr>
            <w:r w:rsidRPr="002F14F8">
              <w:rPr>
                <w:sz w:val="22"/>
                <w:szCs w:val="22"/>
              </w:rPr>
              <w:t>0</w:t>
            </w:r>
          </w:p>
        </w:tc>
        <w:tc>
          <w:tcPr>
            <w:tcW w:w="1189" w:type="pct"/>
            <w:shd w:val="clear" w:color="auto" w:fill="auto"/>
            <w:noWrap/>
            <w:vAlign w:val="center"/>
          </w:tcPr>
          <w:p w:rsidR="00A12BF4" w:rsidRPr="002F14F8" w:rsidP="00DC2281" w14:paraId="1DF8D9AC" w14:textId="3A4EC6FB">
            <w:pPr>
              <w:widowControl/>
              <w:autoSpaceDE/>
              <w:autoSpaceDN/>
              <w:adjustRightInd/>
              <w:jc w:val="center"/>
              <w:rPr>
                <w:sz w:val="22"/>
                <w:szCs w:val="22"/>
              </w:rPr>
            </w:pPr>
            <w:r w:rsidRPr="002F14F8">
              <w:rPr>
                <w:sz w:val="22"/>
                <w:szCs w:val="22"/>
              </w:rPr>
              <w:t>0</w:t>
            </w:r>
          </w:p>
        </w:tc>
      </w:tr>
      <w:tr w14:paraId="19E06E36" w14:textId="77777777" w:rsidTr="007653D8">
        <w:tblPrEx>
          <w:tblW w:w="4669" w:type="pct"/>
          <w:tblLayout w:type="fixed"/>
          <w:tblLook w:val="0000"/>
        </w:tblPrEx>
        <w:trPr>
          <w:trHeight w:val="255"/>
        </w:trPr>
        <w:tc>
          <w:tcPr>
            <w:tcW w:w="1337" w:type="pct"/>
            <w:shd w:val="clear" w:color="auto" w:fill="auto"/>
            <w:noWrap/>
          </w:tcPr>
          <w:p w:rsidR="00A12BF4" w:rsidRPr="002F14F8" w:rsidP="00DC2281" w14:paraId="5B385B82" w14:textId="51F0CEA7">
            <w:pPr>
              <w:widowControl/>
              <w:autoSpaceDE/>
              <w:autoSpaceDN/>
              <w:adjustRightInd/>
              <w:ind w:left="337"/>
              <w:rPr>
                <w:i/>
                <w:sz w:val="22"/>
                <w:szCs w:val="22"/>
              </w:rPr>
            </w:pPr>
            <w:r w:rsidRPr="002F14F8">
              <w:rPr>
                <w:i/>
                <w:sz w:val="22"/>
                <w:szCs w:val="22"/>
              </w:rPr>
              <w:t>Existing</w:t>
            </w:r>
          </w:p>
        </w:tc>
        <w:tc>
          <w:tcPr>
            <w:tcW w:w="876" w:type="pct"/>
            <w:shd w:val="clear" w:color="auto" w:fill="auto"/>
            <w:noWrap/>
            <w:vAlign w:val="center"/>
          </w:tcPr>
          <w:p w:rsidR="00A12BF4" w:rsidRPr="002F14F8" w:rsidP="00DC2281" w14:paraId="1C1B680A" w14:textId="7B345EE0">
            <w:pPr>
              <w:widowControl/>
              <w:autoSpaceDE/>
              <w:autoSpaceDN/>
              <w:adjustRightInd/>
              <w:jc w:val="center"/>
              <w:rPr>
                <w:sz w:val="22"/>
                <w:szCs w:val="22"/>
              </w:rPr>
            </w:pPr>
            <w:r w:rsidRPr="002F14F8">
              <w:rPr>
                <w:sz w:val="22"/>
                <w:szCs w:val="22"/>
              </w:rPr>
              <w:t>0</w:t>
            </w:r>
          </w:p>
        </w:tc>
        <w:tc>
          <w:tcPr>
            <w:tcW w:w="774" w:type="pct"/>
            <w:shd w:val="clear" w:color="auto" w:fill="auto"/>
            <w:noWrap/>
            <w:vAlign w:val="center"/>
          </w:tcPr>
          <w:p w:rsidR="00A12BF4" w:rsidRPr="002F14F8" w:rsidP="00DC2281" w14:paraId="62730AFE" w14:textId="2328B375">
            <w:pPr>
              <w:widowControl/>
              <w:autoSpaceDE/>
              <w:autoSpaceDN/>
              <w:adjustRightInd/>
              <w:jc w:val="center"/>
              <w:rPr>
                <w:sz w:val="22"/>
                <w:szCs w:val="22"/>
              </w:rPr>
            </w:pPr>
            <w:r w:rsidRPr="002F14F8">
              <w:rPr>
                <w:sz w:val="22"/>
                <w:szCs w:val="22"/>
              </w:rPr>
              <w:t>0</w:t>
            </w:r>
          </w:p>
        </w:tc>
        <w:tc>
          <w:tcPr>
            <w:tcW w:w="824" w:type="pct"/>
            <w:shd w:val="clear" w:color="auto" w:fill="auto"/>
            <w:noWrap/>
            <w:vAlign w:val="center"/>
          </w:tcPr>
          <w:p w:rsidR="00A12BF4" w:rsidRPr="002F14F8" w:rsidP="00DC2281" w14:paraId="7279976D" w14:textId="6B79618C">
            <w:pPr>
              <w:widowControl/>
              <w:autoSpaceDE/>
              <w:autoSpaceDN/>
              <w:adjustRightInd/>
              <w:jc w:val="center"/>
              <w:rPr>
                <w:sz w:val="22"/>
                <w:szCs w:val="22"/>
              </w:rPr>
            </w:pPr>
            <w:r w:rsidRPr="002F14F8">
              <w:rPr>
                <w:sz w:val="22"/>
                <w:szCs w:val="22"/>
              </w:rPr>
              <w:t>1</w:t>
            </w:r>
          </w:p>
        </w:tc>
        <w:tc>
          <w:tcPr>
            <w:tcW w:w="1189" w:type="pct"/>
            <w:shd w:val="clear" w:color="auto" w:fill="auto"/>
            <w:noWrap/>
            <w:vAlign w:val="center"/>
          </w:tcPr>
          <w:p w:rsidR="00A12BF4" w:rsidRPr="002F14F8" w:rsidP="00DC2281" w14:paraId="3DB312AE" w14:textId="2AA03418">
            <w:pPr>
              <w:widowControl/>
              <w:autoSpaceDE/>
              <w:autoSpaceDN/>
              <w:adjustRightInd/>
              <w:jc w:val="center"/>
              <w:rPr>
                <w:sz w:val="22"/>
                <w:szCs w:val="22"/>
              </w:rPr>
            </w:pPr>
            <w:r w:rsidRPr="002F14F8">
              <w:rPr>
                <w:sz w:val="22"/>
                <w:szCs w:val="22"/>
              </w:rPr>
              <w:t>0</w:t>
            </w:r>
          </w:p>
        </w:tc>
      </w:tr>
      <w:tr w14:paraId="15E17A2C" w14:textId="77777777" w:rsidTr="007653D8">
        <w:tblPrEx>
          <w:tblW w:w="4669" w:type="pct"/>
          <w:tblLayout w:type="fixed"/>
          <w:tblLook w:val="0000"/>
        </w:tblPrEx>
        <w:trPr>
          <w:trHeight w:val="255"/>
        </w:trPr>
        <w:tc>
          <w:tcPr>
            <w:tcW w:w="5000" w:type="pct"/>
            <w:gridSpan w:val="5"/>
            <w:shd w:val="clear" w:color="auto" w:fill="auto"/>
            <w:noWrap/>
            <w:vAlign w:val="center"/>
          </w:tcPr>
          <w:p w:rsidR="00CA0576" w:rsidRPr="002F14F8" w:rsidP="007653D8" w14:paraId="76C8F164" w14:textId="5865913C">
            <w:pPr>
              <w:widowControl/>
              <w:autoSpaceDE/>
              <w:autoSpaceDN/>
              <w:adjustRightInd/>
              <w:rPr>
                <w:sz w:val="22"/>
                <w:szCs w:val="22"/>
              </w:rPr>
            </w:pPr>
            <w:r w:rsidRPr="002F14F8">
              <w:rPr>
                <w:b/>
                <w:sz w:val="22"/>
                <w:szCs w:val="22"/>
              </w:rPr>
              <w:t>Manufacturers</w:t>
            </w:r>
          </w:p>
        </w:tc>
      </w:tr>
      <w:tr w14:paraId="4918134F" w14:textId="77777777" w:rsidTr="007653D8">
        <w:tblPrEx>
          <w:tblW w:w="4669" w:type="pct"/>
          <w:tblLayout w:type="fixed"/>
          <w:tblLook w:val="0000"/>
        </w:tblPrEx>
        <w:trPr>
          <w:trHeight w:val="255"/>
        </w:trPr>
        <w:tc>
          <w:tcPr>
            <w:tcW w:w="1337" w:type="pct"/>
            <w:shd w:val="clear" w:color="auto" w:fill="auto"/>
            <w:noWrap/>
          </w:tcPr>
          <w:p w:rsidR="00A12BF4" w:rsidRPr="002F14F8" w:rsidP="00DC2281" w14:paraId="28C9C4D7" w14:textId="3BA98BED">
            <w:pPr>
              <w:widowControl/>
              <w:autoSpaceDE/>
              <w:autoSpaceDN/>
              <w:adjustRightInd/>
              <w:ind w:left="337"/>
              <w:rPr>
                <w:i/>
                <w:sz w:val="22"/>
                <w:szCs w:val="22"/>
              </w:rPr>
            </w:pPr>
            <w:r w:rsidRPr="002F14F8">
              <w:rPr>
                <w:i/>
                <w:sz w:val="22"/>
                <w:szCs w:val="22"/>
              </w:rPr>
              <w:t>New</w:t>
            </w:r>
          </w:p>
        </w:tc>
        <w:tc>
          <w:tcPr>
            <w:tcW w:w="876" w:type="pct"/>
            <w:shd w:val="clear" w:color="auto" w:fill="auto"/>
            <w:noWrap/>
            <w:vAlign w:val="center"/>
          </w:tcPr>
          <w:p w:rsidR="00A12BF4" w:rsidRPr="002F14F8" w:rsidP="00DC2281" w14:paraId="5F912F9D" w14:textId="6BD8745B">
            <w:pPr>
              <w:widowControl/>
              <w:autoSpaceDE/>
              <w:autoSpaceDN/>
              <w:adjustRightInd/>
              <w:jc w:val="center"/>
              <w:rPr>
                <w:sz w:val="22"/>
                <w:szCs w:val="22"/>
              </w:rPr>
            </w:pPr>
            <w:r w:rsidRPr="002F14F8">
              <w:rPr>
                <w:sz w:val="22"/>
                <w:szCs w:val="22"/>
              </w:rPr>
              <w:t>0</w:t>
            </w:r>
          </w:p>
        </w:tc>
        <w:tc>
          <w:tcPr>
            <w:tcW w:w="774" w:type="pct"/>
            <w:shd w:val="clear" w:color="auto" w:fill="auto"/>
            <w:noWrap/>
            <w:vAlign w:val="center"/>
          </w:tcPr>
          <w:p w:rsidR="00A12BF4" w:rsidRPr="002F14F8" w:rsidP="00DC2281" w14:paraId="5FDC8D20" w14:textId="5EFB367D">
            <w:pPr>
              <w:widowControl/>
              <w:autoSpaceDE/>
              <w:autoSpaceDN/>
              <w:adjustRightInd/>
              <w:jc w:val="center"/>
              <w:rPr>
                <w:sz w:val="22"/>
                <w:szCs w:val="22"/>
              </w:rPr>
            </w:pPr>
            <w:r w:rsidRPr="002F14F8">
              <w:rPr>
                <w:sz w:val="22"/>
                <w:szCs w:val="22"/>
              </w:rPr>
              <w:t>0</w:t>
            </w:r>
          </w:p>
        </w:tc>
        <w:tc>
          <w:tcPr>
            <w:tcW w:w="824" w:type="pct"/>
            <w:shd w:val="clear" w:color="auto" w:fill="auto"/>
            <w:noWrap/>
            <w:vAlign w:val="center"/>
          </w:tcPr>
          <w:p w:rsidR="00A12BF4" w:rsidRPr="002F14F8" w:rsidP="00DC2281" w14:paraId="2B1EDE77" w14:textId="697CC156">
            <w:pPr>
              <w:widowControl/>
              <w:autoSpaceDE/>
              <w:autoSpaceDN/>
              <w:adjustRightInd/>
              <w:jc w:val="center"/>
              <w:rPr>
                <w:sz w:val="22"/>
                <w:szCs w:val="22"/>
              </w:rPr>
            </w:pPr>
            <w:r w:rsidRPr="002F14F8">
              <w:rPr>
                <w:sz w:val="22"/>
                <w:szCs w:val="22"/>
              </w:rPr>
              <w:t>0</w:t>
            </w:r>
          </w:p>
        </w:tc>
        <w:tc>
          <w:tcPr>
            <w:tcW w:w="1189" w:type="pct"/>
            <w:shd w:val="clear" w:color="auto" w:fill="auto"/>
            <w:noWrap/>
            <w:vAlign w:val="center"/>
          </w:tcPr>
          <w:p w:rsidR="00A12BF4" w:rsidRPr="002F14F8" w:rsidP="00DC2281" w14:paraId="5A494CE7" w14:textId="7211EACA">
            <w:pPr>
              <w:widowControl/>
              <w:autoSpaceDE/>
              <w:autoSpaceDN/>
              <w:adjustRightInd/>
              <w:jc w:val="center"/>
              <w:rPr>
                <w:sz w:val="22"/>
                <w:szCs w:val="22"/>
              </w:rPr>
            </w:pPr>
            <w:r w:rsidRPr="002F14F8">
              <w:rPr>
                <w:sz w:val="22"/>
                <w:szCs w:val="22"/>
              </w:rPr>
              <w:t>0</w:t>
            </w:r>
          </w:p>
        </w:tc>
      </w:tr>
      <w:tr w14:paraId="3AEB0E7E" w14:textId="77777777" w:rsidTr="007653D8">
        <w:tblPrEx>
          <w:tblW w:w="4669" w:type="pct"/>
          <w:tblLayout w:type="fixed"/>
          <w:tblLook w:val="0000"/>
        </w:tblPrEx>
        <w:trPr>
          <w:trHeight w:val="255"/>
        </w:trPr>
        <w:tc>
          <w:tcPr>
            <w:tcW w:w="1337" w:type="pct"/>
            <w:shd w:val="clear" w:color="auto" w:fill="auto"/>
            <w:noWrap/>
          </w:tcPr>
          <w:p w:rsidR="00A12BF4" w:rsidRPr="002F14F8" w:rsidP="00DC2281" w14:paraId="38495039" w14:textId="6697BD9B">
            <w:pPr>
              <w:widowControl/>
              <w:autoSpaceDE/>
              <w:autoSpaceDN/>
              <w:adjustRightInd/>
              <w:ind w:left="337"/>
              <w:rPr>
                <w:i/>
                <w:sz w:val="22"/>
                <w:szCs w:val="22"/>
              </w:rPr>
            </w:pPr>
            <w:r w:rsidRPr="002F14F8">
              <w:rPr>
                <w:i/>
                <w:sz w:val="22"/>
                <w:szCs w:val="22"/>
              </w:rPr>
              <w:t>Existing</w:t>
            </w:r>
          </w:p>
        </w:tc>
        <w:tc>
          <w:tcPr>
            <w:tcW w:w="876" w:type="pct"/>
            <w:shd w:val="clear" w:color="auto" w:fill="auto"/>
            <w:noWrap/>
            <w:vAlign w:val="center"/>
          </w:tcPr>
          <w:p w:rsidR="00A12BF4" w:rsidRPr="002F14F8" w:rsidP="00DC2281" w14:paraId="6F9777EA" w14:textId="34692C76">
            <w:pPr>
              <w:widowControl/>
              <w:autoSpaceDE/>
              <w:autoSpaceDN/>
              <w:adjustRightInd/>
              <w:jc w:val="center"/>
              <w:rPr>
                <w:sz w:val="22"/>
                <w:szCs w:val="22"/>
              </w:rPr>
            </w:pPr>
            <w:r w:rsidRPr="002F14F8">
              <w:rPr>
                <w:sz w:val="22"/>
                <w:szCs w:val="22"/>
              </w:rPr>
              <w:t>1</w:t>
            </w:r>
          </w:p>
        </w:tc>
        <w:tc>
          <w:tcPr>
            <w:tcW w:w="774" w:type="pct"/>
            <w:shd w:val="clear" w:color="auto" w:fill="auto"/>
            <w:noWrap/>
            <w:vAlign w:val="center"/>
          </w:tcPr>
          <w:p w:rsidR="00A12BF4" w:rsidRPr="002F14F8" w:rsidP="00DC2281" w14:paraId="20E04AB7" w14:textId="41DB860E">
            <w:pPr>
              <w:widowControl/>
              <w:autoSpaceDE/>
              <w:autoSpaceDN/>
              <w:adjustRightInd/>
              <w:jc w:val="center"/>
              <w:rPr>
                <w:sz w:val="22"/>
                <w:szCs w:val="22"/>
              </w:rPr>
            </w:pPr>
            <w:r w:rsidRPr="002F14F8">
              <w:rPr>
                <w:sz w:val="22"/>
                <w:szCs w:val="22"/>
              </w:rPr>
              <w:t>1</w:t>
            </w:r>
          </w:p>
        </w:tc>
        <w:tc>
          <w:tcPr>
            <w:tcW w:w="824" w:type="pct"/>
            <w:shd w:val="clear" w:color="auto" w:fill="auto"/>
            <w:noWrap/>
            <w:vAlign w:val="center"/>
          </w:tcPr>
          <w:p w:rsidR="00A12BF4" w:rsidRPr="002F14F8" w:rsidP="00DC2281" w14:paraId="579F07F3" w14:textId="666634F8">
            <w:pPr>
              <w:widowControl/>
              <w:autoSpaceDE/>
              <w:autoSpaceDN/>
              <w:adjustRightInd/>
              <w:jc w:val="center"/>
              <w:rPr>
                <w:sz w:val="22"/>
                <w:szCs w:val="22"/>
              </w:rPr>
            </w:pPr>
            <w:r w:rsidRPr="002F14F8">
              <w:rPr>
                <w:sz w:val="22"/>
                <w:szCs w:val="22"/>
              </w:rPr>
              <w:t>1</w:t>
            </w:r>
          </w:p>
        </w:tc>
        <w:tc>
          <w:tcPr>
            <w:tcW w:w="1189" w:type="pct"/>
            <w:shd w:val="clear" w:color="auto" w:fill="auto"/>
            <w:noWrap/>
            <w:vAlign w:val="center"/>
          </w:tcPr>
          <w:p w:rsidR="00A12BF4" w:rsidRPr="002F14F8" w:rsidP="00DC2281" w14:paraId="0B00DB55" w14:textId="6927D204">
            <w:pPr>
              <w:widowControl/>
              <w:autoSpaceDE/>
              <w:autoSpaceDN/>
              <w:adjustRightInd/>
              <w:jc w:val="center"/>
              <w:rPr>
                <w:sz w:val="22"/>
                <w:szCs w:val="22"/>
              </w:rPr>
            </w:pPr>
            <w:r w:rsidRPr="002F14F8">
              <w:rPr>
                <w:sz w:val="22"/>
                <w:szCs w:val="22"/>
              </w:rPr>
              <w:t>1</w:t>
            </w:r>
          </w:p>
        </w:tc>
      </w:tr>
      <w:tr w14:paraId="54C6AFBC" w14:textId="77777777" w:rsidTr="007653D8">
        <w:tblPrEx>
          <w:tblW w:w="4669" w:type="pct"/>
          <w:tblLayout w:type="fixed"/>
          <w:tblLook w:val="0000"/>
        </w:tblPrEx>
        <w:trPr>
          <w:trHeight w:val="255"/>
        </w:trPr>
        <w:tc>
          <w:tcPr>
            <w:tcW w:w="5000" w:type="pct"/>
            <w:gridSpan w:val="5"/>
            <w:shd w:val="clear" w:color="auto" w:fill="auto"/>
            <w:noWrap/>
            <w:vAlign w:val="center"/>
          </w:tcPr>
          <w:p w:rsidR="00D279B0" w:rsidRPr="002F14F8" w:rsidP="007653D8" w14:paraId="24CC82E7" w14:textId="3A38A256">
            <w:pPr>
              <w:widowControl/>
              <w:autoSpaceDE/>
              <w:autoSpaceDN/>
              <w:adjustRightInd/>
              <w:rPr>
                <w:b/>
                <w:sz w:val="22"/>
                <w:szCs w:val="22"/>
              </w:rPr>
            </w:pPr>
            <w:r w:rsidRPr="002F14F8">
              <w:rPr>
                <w:b/>
                <w:sz w:val="22"/>
                <w:szCs w:val="22"/>
              </w:rPr>
              <w:t>Waste Removal Service Providers</w:t>
            </w:r>
          </w:p>
        </w:tc>
      </w:tr>
      <w:tr w14:paraId="0569DC41" w14:textId="77777777" w:rsidTr="007653D8">
        <w:tblPrEx>
          <w:tblW w:w="4669" w:type="pct"/>
          <w:tblLayout w:type="fixed"/>
          <w:tblLook w:val="0000"/>
        </w:tblPrEx>
        <w:trPr>
          <w:trHeight w:val="255"/>
        </w:trPr>
        <w:tc>
          <w:tcPr>
            <w:tcW w:w="1337" w:type="pct"/>
            <w:shd w:val="clear" w:color="auto" w:fill="auto"/>
            <w:noWrap/>
          </w:tcPr>
          <w:p w:rsidR="00D279B0" w:rsidRPr="002F14F8" w:rsidP="00DC2281" w14:paraId="6B17F748" w14:textId="2B428F79">
            <w:pPr>
              <w:widowControl/>
              <w:autoSpaceDE/>
              <w:autoSpaceDN/>
              <w:adjustRightInd/>
              <w:ind w:left="337"/>
              <w:rPr>
                <w:i/>
                <w:sz w:val="22"/>
                <w:szCs w:val="22"/>
              </w:rPr>
            </w:pPr>
            <w:r w:rsidRPr="002F14F8">
              <w:rPr>
                <w:i/>
                <w:sz w:val="22"/>
                <w:szCs w:val="22"/>
              </w:rPr>
              <w:t>New</w:t>
            </w:r>
          </w:p>
        </w:tc>
        <w:tc>
          <w:tcPr>
            <w:tcW w:w="876" w:type="pct"/>
            <w:shd w:val="clear" w:color="auto" w:fill="auto"/>
            <w:noWrap/>
            <w:vAlign w:val="center"/>
          </w:tcPr>
          <w:p w:rsidR="00D279B0" w:rsidRPr="002F14F8" w:rsidP="00DC2281" w14:paraId="1176825D" w14:textId="1F610757">
            <w:pPr>
              <w:widowControl/>
              <w:autoSpaceDE/>
              <w:autoSpaceDN/>
              <w:adjustRightInd/>
              <w:jc w:val="center"/>
              <w:rPr>
                <w:sz w:val="22"/>
                <w:szCs w:val="22"/>
              </w:rPr>
            </w:pPr>
            <w:r w:rsidRPr="002F14F8">
              <w:rPr>
                <w:sz w:val="22"/>
                <w:szCs w:val="22"/>
              </w:rPr>
              <w:t>0</w:t>
            </w:r>
          </w:p>
        </w:tc>
        <w:tc>
          <w:tcPr>
            <w:tcW w:w="773" w:type="pct"/>
            <w:shd w:val="clear" w:color="auto" w:fill="auto"/>
            <w:noWrap/>
            <w:vAlign w:val="center"/>
          </w:tcPr>
          <w:p w:rsidR="00D279B0" w:rsidRPr="002F14F8" w:rsidP="00DC2281" w14:paraId="0A73F158" w14:textId="4C180761">
            <w:pPr>
              <w:widowControl/>
              <w:autoSpaceDE/>
              <w:autoSpaceDN/>
              <w:adjustRightInd/>
              <w:jc w:val="center"/>
              <w:rPr>
                <w:sz w:val="22"/>
                <w:szCs w:val="22"/>
              </w:rPr>
            </w:pPr>
            <w:r w:rsidRPr="002F14F8">
              <w:rPr>
                <w:sz w:val="22"/>
                <w:szCs w:val="22"/>
              </w:rPr>
              <w:t>0</w:t>
            </w:r>
          </w:p>
        </w:tc>
        <w:tc>
          <w:tcPr>
            <w:tcW w:w="825" w:type="pct"/>
            <w:shd w:val="clear" w:color="auto" w:fill="auto"/>
            <w:noWrap/>
            <w:vAlign w:val="center"/>
          </w:tcPr>
          <w:p w:rsidR="00D279B0" w:rsidRPr="002F14F8" w:rsidP="00DC2281" w14:paraId="1CFE825B" w14:textId="3B6B20C5">
            <w:pPr>
              <w:widowControl/>
              <w:autoSpaceDE/>
              <w:autoSpaceDN/>
              <w:adjustRightInd/>
              <w:jc w:val="center"/>
              <w:rPr>
                <w:sz w:val="22"/>
                <w:szCs w:val="22"/>
              </w:rPr>
            </w:pPr>
            <w:r w:rsidRPr="002F14F8">
              <w:rPr>
                <w:sz w:val="22"/>
                <w:szCs w:val="22"/>
              </w:rPr>
              <w:t>0</w:t>
            </w:r>
          </w:p>
        </w:tc>
        <w:tc>
          <w:tcPr>
            <w:tcW w:w="1189" w:type="pct"/>
            <w:shd w:val="clear" w:color="auto" w:fill="auto"/>
            <w:noWrap/>
            <w:vAlign w:val="center"/>
          </w:tcPr>
          <w:p w:rsidR="00D279B0" w:rsidRPr="002F14F8" w:rsidP="00DC2281" w14:paraId="6ADB982D" w14:textId="39670CCF">
            <w:pPr>
              <w:widowControl/>
              <w:autoSpaceDE/>
              <w:autoSpaceDN/>
              <w:adjustRightInd/>
              <w:jc w:val="center"/>
              <w:rPr>
                <w:sz w:val="22"/>
                <w:szCs w:val="22"/>
              </w:rPr>
            </w:pPr>
            <w:r w:rsidRPr="002F14F8">
              <w:rPr>
                <w:sz w:val="22"/>
                <w:szCs w:val="22"/>
              </w:rPr>
              <w:t>0</w:t>
            </w:r>
          </w:p>
        </w:tc>
      </w:tr>
      <w:tr w14:paraId="46C55FD4" w14:textId="77777777" w:rsidTr="007653D8">
        <w:tblPrEx>
          <w:tblW w:w="4669" w:type="pct"/>
          <w:tblLayout w:type="fixed"/>
          <w:tblLook w:val="0000"/>
        </w:tblPrEx>
        <w:trPr>
          <w:trHeight w:val="255"/>
        </w:trPr>
        <w:tc>
          <w:tcPr>
            <w:tcW w:w="1337" w:type="pct"/>
            <w:shd w:val="clear" w:color="auto" w:fill="auto"/>
            <w:noWrap/>
          </w:tcPr>
          <w:p w:rsidR="00D279B0" w:rsidRPr="002F14F8" w:rsidP="00DC2281" w14:paraId="01994432" w14:textId="0D4B62F5">
            <w:pPr>
              <w:widowControl/>
              <w:autoSpaceDE/>
              <w:autoSpaceDN/>
              <w:adjustRightInd/>
              <w:ind w:left="337"/>
              <w:rPr>
                <w:i/>
                <w:sz w:val="22"/>
                <w:szCs w:val="22"/>
              </w:rPr>
            </w:pPr>
            <w:r w:rsidRPr="002F14F8">
              <w:rPr>
                <w:i/>
                <w:sz w:val="22"/>
                <w:szCs w:val="22"/>
              </w:rPr>
              <w:t>Existing</w:t>
            </w:r>
          </w:p>
        </w:tc>
        <w:tc>
          <w:tcPr>
            <w:tcW w:w="876" w:type="pct"/>
            <w:shd w:val="clear" w:color="auto" w:fill="auto"/>
            <w:noWrap/>
            <w:vAlign w:val="center"/>
          </w:tcPr>
          <w:p w:rsidR="00D279B0" w:rsidRPr="002F14F8" w:rsidP="00DC2281" w14:paraId="6FD9DB4C" w14:textId="2643B37D">
            <w:pPr>
              <w:widowControl/>
              <w:autoSpaceDE/>
              <w:autoSpaceDN/>
              <w:adjustRightInd/>
              <w:jc w:val="center"/>
              <w:rPr>
                <w:sz w:val="22"/>
                <w:szCs w:val="22"/>
              </w:rPr>
            </w:pPr>
            <w:r w:rsidRPr="002F14F8">
              <w:rPr>
                <w:sz w:val="22"/>
                <w:szCs w:val="22"/>
              </w:rPr>
              <w:t>2</w:t>
            </w:r>
          </w:p>
        </w:tc>
        <w:tc>
          <w:tcPr>
            <w:tcW w:w="773" w:type="pct"/>
            <w:shd w:val="clear" w:color="auto" w:fill="auto"/>
            <w:noWrap/>
            <w:vAlign w:val="center"/>
          </w:tcPr>
          <w:p w:rsidR="00D279B0" w:rsidRPr="002F14F8" w:rsidP="00DC2281" w14:paraId="13BEE81A" w14:textId="2B2A42BE">
            <w:pPr>
              <w:widowControl/>
              <w:autoSpaceDE/>
              <w:autoSpaceDN/>
              <w:adjustRightInd/>
              <w:jc w:val="center"/>
              <w:rPr>
                <w:sz w:val="22"/>
                <w:szCs w:val="22"/>
              </w:rPr>
            </w:pPr>
            <w:r w:rsidRPr="002F14F8">
              <w:rPr>
                <w:sz w:val="22"/>
                <w:szCs w:val="22"/>
              </w:rPr>
              <w:t>2</w:t>
            </w:r>
          </w:p>
        </w:tc>
        <w:tc>
          <w:tcPr>
            <w:tcW w:w="825" w:type="pct"/>
            <w:shd w:val="clear" w:color="auto" w:fill="auto"/>
            <w:noWrap/>
            <w:vAlign w:val="center"/>
          </w:tcPr>
          <w:p w:rsidR="00D279B0" w:rsidRPr="002F14F8" w:rsidP="00DC2281" w14:paraId="1DDAE545" w14:textId="7CC7A3D6">
            <w:pPr>
              <w:widowControl/>
              <w:autoSpaceDE/>
              <w:autoSpaceDN/>
              <w:adjustRightInd/>
              <w:jc w:val="center"/>
              <w:rPr>
                <w:sz w:val="22"/>
                <w:szCs w:val="22"/>
              </w:rPr>
            </w:pPr>
            <w:r w:rsidRPr="002F14F8">
              <w:rPr>
                <w:sz w:val="22"/>
                <w:szCs w:val="22"/>
              </w:rPr>
              <w:t>2</w:t>
            </w:r>
          </w:p>
        </w:tc>
        <w:tc>
          <w:tcPr>
            <w:tcW w:w="1189" w:type="pct"/>
            <w:shd w:val="clear" w:color="auto" w:fill="auto"/>
            <w:noWrap/>
            <w:vAlign w:val="center"/>
          </w:tcPr>
          <w:p w:rsidR="00D279B0" w:rsidRPr="002F14F8" w:rsidP="00DC2281" w14:paraId="719A47E7" w14:textId="26AD53AA">
            <w:pPr>
              <w:widowControl/>
              <w:autoSpaceDE/>
              <w:autoSpaceDN/>
              <w:adjustRightInd/>
              <w:jc w:val="center"/>
              <w:rPr>
                <w:sz w:val="22"/>
                <w:szCs w:val="22"/>
              </w:rPr>
            </w:pPr>
            <w:r w:rsidRPr="002F14F8">
              <w:rPr>
                <w:sz w:val="22"/>
                <w:szCs w:val="22"/>
              </w:rPr>
              <w:t>2</w:t>
            </w:r>
          </w:p>
        </w:tc>
      </w:tr>
      <w:tr w14:paraId="59197353" w14:textId="77777777" w:rsidTr="007653D8">
        <w:tblPrEx>
          <w:tblW w:w="4669" w:type="pct"/>
          <w:tblLayout w:type="fixed"/>
          <w:tblLook w:val="0000"/>
        </w:tblPrEx>
        <w:trPr>
          <w:trHeight w:val="255"/>
        </w:trPr>
        <w:tc>
          <w:tcPr>
            <w:tcW w:w="5000" w:type="pct"/>
            <w:gridSpan w:val="5"/>
            <w:shd w:val="clear" w:color="auto" w:fill="auto"/>
            <w:noWrap/>
            <w:vAlign w:val="center"/>
          </w:tcPr>
          <w:p w:rsidR="00CA0576" w:rsidRPr="002F14F8" w:rsidP="007653D8" w14:paraId="47350BFB" w14:textId="2C1716C4">
            <w:pPr>
              <w:widowControl/>
              <w:autoSpaceDE/>
              <w:autoSpaceDN/>
              <w:adjustRightInd/>
              <w:rPr>
                <w:sz w:val="22"/>
                <w:szCs w:val="22"/>
              </w:rPr>
            </w:pPr>
            <w:r w:rsidRPr="002F14F8">
              <w:rPr>
                <w:b/>
                <w:sz w:val="22"/>
                <w:szCs w:val="22"/>
              </w:rPr>
              <w:t>Total</w:t>
            </w:r>
          </w:p>
        </w:tc>
      </w:tr>
      <w:tr w14:paraId="7CC9F5C7" w14:textId="77777777" w:rsidTr="007653D8">
        <w:tblPrEx>
          <w:tblW w:w="4669" w:type="pct"/>
          <w:tblLayout w:type="fixed"/>
          <w:tblLook w:val="0000"/>
        </w:tblPrEx>
        <w:trPr>
          <w:trHeight w:val="255"/>
        </w:trPr>
        <w:tc>
          <w:tcPr>
            <w:tcW w:w="1337" w:type="pct"/>
            <w:shd w:val="clear" w:color="auto" w:fill="auto"/>
            <w:noWrap/>
          </w:tcPr>
          <w:p w:rsidR="00A12BF4" w:rsidRPr="002F14F8" w:rsidP="00DC2281" w14:paraId="6F3E7BAB" w14:textId="6AE6BC44">
            <w:pPr>
              <w:widowControl/>
              <w:autoSpaceDE/>
              <w:autoSpaceDN/>
              <w:adjustRightInd/>
              <w:ind w:left="337"/>
              <w:rPr>
                <w:i/>
                <w:sz w:val="22"/>
                <w:szCs w:val="22"/>
              </w:rPr>
            </w:pPr>
            <w:r w:rsidRPr="002F14F8">
              <w:rPr>
                <w:i/>
                <w:sz w:val="22"/>
                <w:szCs w:val="22"/>
              </w:rPr>
              <w:t>New</w:t>
            </w:r>
          </w:p>
        </w:tc>
        <w:tc>
          <w:tcPr>
            <w:tcW w:w="876" w:type="pct"/>
            <w:shd w:val="clear" w:color="auto" w:fill="auto"/>
            <w:noWrap/>
            <w:vAlign w:val="center"/>
          </w:tcPr>
          <w:p w:rsidR="00A12BF4" w:rsidRPr="002F14F8" w:rsidP="00DC2281" w14:paraId="4B1B35C6" w14:textId="7A0B0CF2">
            <w:pPr>
              <w:widowControl/>
              <w:autoSpaceDE/>
              <w:autoSpaceDN/>
              <w:adjustRightInd/>
              <w:jc w:val="center"/>
              <w:rPr>
                <w:sz w:val="22"/>
                <w:szCs w:val="22"/>
              </w:rPr>
            </w:pPr>
            <w:r w:rsidRPr="002F14F8">
              <w:rPr>
                <w:sz w:val="22"/>
                <w:szCs w:val="22"/>
              </w:rPr>
              <w:t>1</w:t>
            </w:r>
          </w:p>
        </w:tc>
        <w:tc>
          <w:tcPr>
            <w:tcW w:w="774" w:type="pct"/>
            <w:shd w:val="clear" w:color="auto" w:fill="auto"/>
            <w:noWrap/>
            <w:vAlign w:val="center"/>
          </w:tcPr>
          <w:p w:rsidR="00A12BF4" w:rsidRPr="002F14F8" w:rsidP="00DC2281" w14:paraId="6DEAC112" w14:textId="14FC8D9D">
            <w:pPr>
              <w:widowControl/>
              <w:autoSpaceDE/>
              <w:autoSpaceDN/>
              <w:adjustRightInd/>
              <w:jc w:val="center"/>
              <w:rPr>
                <w:sz w:val="22"/>
                <w:szCs w:val="22"/>
              </w:rPr>
            </w:pPr>
            <w:r w:rsidRPr="002F14F8">
              <w:rPr>
                <w:sz w:val="22"/>
                <w:szCs w:val="22"/>
              </w:rPr>
              <w:t>2</w:t>
            </w:r>
          </w:p>
        </w:tc>
        <w:tc>
          <w:tcPr>
            <w:tcW w:w="824" w:type="pct"/>
            <w:shd w:val="clear" w:color="auto" w:fill="auto"/>
            <w:noWrap/>
            <w:vAlign w:val="center"/>
          </w:tcPr>
          <w:p w:rsidR="00A12BF4" w:rsidRPr="002F14F8" w:rsidP="00DC2281" w14:paraId="61FDCF11" w14:textId="37D17084">
            <w:pPr>
              <w:widowControl/>
              <w:autoSpaceDE/>
              <w:autoSpaceDN/>
              <w:adjustRightInd/>
              <w:jc w:val="center"/>
              <w:rPr>
                <w:sz w:val="22"/>
                <w:szCs w:val="22"/>
              </w:rPr>
            </w:pPr>
            <w:r w:rsidRPr="002F14F8">
              <w:rPr>
                <w:sz w:val="22"/>
                <w:szCs w:val="22"/>
              </w:rPr>
              <w:t>1</w:t>
            </w:r>
          </w:p>
        </w:tc>
        <w:tc>
          <w:tcPr>
            <w:tcW w:w="1189" w:type="pct"/>
            <w:shd w:val="clear" w:color="auto" w:fill="auto"/>
            <w:noWrap/>
            <w:vAlign w:val="center"/>
          </w:tcPr>
          <w:p w:rsidR="00A12BF4" w:rsidRPr="002F14F8" w:rsidP="00DC2281" w14:paraId="60FD9F02" w14:textId="78D63F6E">
            <w:pPr>
              <w:widowControl/>
              <w:autoSpaceDE/>
              <w:autoSpaceDN/>
              <w:adjustRightInd/>
              <w:jc w:val="center"/>
              <w:rPr>
                <w:sz w:val="22"/>
                <w:szCs w:val="22"/>
              </w:rPr>
            </w:pPr>
            <w:r w:rsidRPr="002F14F8">
              <w:rPr>
                <w:sz w:val="22"/>
                <w:szCs w:val="22"/>
              </w:rPr>
              <w:t>1</w:t>
            </w:r>
          </w:p>
        </w:tc>
      </w:tr>
      <w:tr w14:paraId="0A56F61B" w14:textId="77777777" w:rsidTr="007653D8">
        <w:tblPrEx>
          <w:tblW w:w="4669" w:type="pct"/>
          <w:tblLayout w:type="fixed"/>
          <w:tblLook w:val="0000"/>
        </w:tblPrEx>
        <w:trPr>
          <w:trHeight w:val="255"/>
        </w:trPr>
        <w:tc>
          <w:tcPr>
            <w:tcW w:w="1337" w:type="pct"/>
            <w:shd w:val="clear" w:color="auto" w:fill="auto"/>
            <w:noWrap/>
          </w:tcPr>
          <w:p w:rsidR="00A12BF4" w:rsidRPr="002F14F8" w:rsidP="00DC2281" w14:paraId="3AA2906A" w14:textId="452C2D65">
            <w:pPr>
              <w:widowControl/>
              <w:autoSpaceDE/>
              <w:autoSpaceDN/>
              <w:adjustRightInd/>
              <w:ind w:left="337"/>
              <w:rPr>
                <w:i/>
                <w:sz w:val="22"/>
                <w:szCs w:val="22"/>
              </w:rPr>
            </w:pPr>
            <w:r w:rsidRPr="002F14F8">
              <w:rPr>
                <w:i/>
                <w:sz w:val="22"/>
                <w:szCs w:val="22"/>
              </w:rPr>
              <w:t>Existing</w:t>
            </w:r>
          </w:p>
        </w:tc>
        <w:tc>
          <w:tcPr>
            <w:tcW w:w="876" w:type="pct"/>
            <w:shd w:val="clear" w:color="auto" w:fill="auto"/>
            <w:noWrap/>
            <w:vAlign w:val="center"/>
          </w:tcPr>
          <w:p w:rsidR="00A12BF4" w:rsidRPr="002F14F8" w:rsidP="00DC2281" w14:paraId="098B1844" w14:textId="4E4C6A1A">
            <w:pPr>
              <w:widowControl/>
              <w:autoSpaceDE/>
              <w:autoSpaceDN/>
              <w:adjustRightInd/>
              <w:jc w:val="center"/>
              <w:rPr>
                <w:sz w:val="22"/>
                <w:szCs w:val="22"/>
              </w:rPr>
            </w:pPr>
            <w:r w:rsidRPr="002F14F8">
              <w:rPr>
                <w:sz w:val="22"/>
                <w:szCs w:val="22"/>
              </w:rPr>
              <w:t>51</w:t>
            </w:r>
          </w:p>
        </w:tc>
        <w:tc>
          <w:tcPr>
            <w:tcW w:w="774" w:type="pct"/>
            <w:shd w:val="clear" w:color="auto" w:fill="auto"/>
            <w:noWrap/>
            <w:vAlign w:val="center"/>
          </w:tcPr>
          <w:p w:rsidR="00A12BF4" w:rsidRPr="002F14F8" w:rsidP="00DC2281" w14:paraId="382E8F71" w14:textId="648F4D1F">
            <w:pPr>
              <w:widowControl/>
              <w:autoSpaceDE/>
              <w:autoSpaceDN/>
              <w:adjustRightInd/>
              <w:jc w:val="center"/>
              <w:rPr>
                <w:sz w:val="22"/>
                <w:szCs w:val="22"/>
              </w:rPr>
            </w:pPr>
            <w:r w:rsidRPr="002F14F8">
              <w:rPr>
                <w:sz w:val="22"/>
                <w:szCs w:val="22"/>
              </w:rPr>
              <w:t>52</w:t>
            </w:r>
          </w:p>
        </w:tc>
        <w:tc>
          <w:tcPr>
            <w:tcW w:w="824" w:type="pct"/>
            <w:shd w:val="clear" w:color="auto" w:fill="auto"/>
            <w:noWrap/>
            <w:vAlign w:val="center"/>
          </w:tcPr>
          <w:p w:rsidR="00A12BF4" w:rsidRPr="002F14F8" w:rsidP="00DC2281" w14:paraId="6D41B85E" w14:textId="3F6E0EEA">
            <w:pPr>
              <w:widowControl/>
              <w:autoSpaceDE/>
              <w:autoSpaceDN/>
              <w:adjustRightInd/>
              <w:jc w:val="center"/>
              <w:rPr>
                <w:sz w:val="22"/>
                <w:szCs w:val="22"/>
              </w:rPr>
            </w:pPr>
            <w:r w:rsidRPr="002F14F8">
              <w:rPr>
                <w:sz w:val="22"/>
                <w:szCs w:val="22"/>
              </w:rPr>
              <w:t>54</w:t>
            </w:r>
          </w:p>
        </w:tc>
        <w:tc>
          <w:tcPr>
            <w:tcW w:w="1189" w:type="pct"/>
            <w:shd w:val="clear" w:color="auto" w:fill="auto"/>
            <w:noWrap/>
            <w:vAlign w:val="center"/>
          </w:tcPr>
          <w:p w:rsidR="00A12BF4" w:rsidRPr="002F14F8" w:rsidP="00DC2281" w14:paraId="0D4AD195" w14:textId="7C3F0A0F">
            <w:pPr>
              <w:widowControl/>
              <w:autoSpaceDE/>
              <w:autoSpaceDN/>
              <w:adjustRightInd/>
              <w:jc w:val="center"/>
              <w:rPr>
                <w:sz w:val="22"/>
                <w:szCs w:val="22"/>
              </w:rPr>
            </w:pPr>
            <w:r w:rsidRPr="002F14F8">
              <w:rPr>
                <w:sz w:val="22"/>
                <w:szCs w:val="22"/>
              </w:rPr>
              <w:t>52</w:t>
            </w:r>
          </w:p>
        </w:tc>
      </w:tr>
    </w:tbl>
    <w:p w:rsidR="008532A5" w:rsidRPr="00742A58" w:rsidP="00F37D21" w14:paraId="0C48433F" w14:textId="77777777">
      <w:pPr>
        <w:widowControl/>
        <w:tabs>
          <w:tab w:val="left" w:pos="0"/>
        </w:tabs>
        <w:spacing w:line="360" w:lineRule="auto"/>
        <w:ind w:right="1362"/>
      </w:pPr>
    </w:p>
    <w:p w:rsidR="00425453" w:rsidRPr="00742A58" w:rsidP="00B554E4" w14:paraId="4B4882DB" w14:textId="5FDA28C5">
      <w:pPr>
        <w:widowControl/>
        <w:tabs>
          <w:tab w:val="left" w:pos="-1440"/>
        </w:tabs>
        <w:spacing w:after="240" w:line="360" w:lineRule="auto"/>
        <w:ind w:left="720" w:right="4"/>
      </w:pPr>
      <w:r>
        <w:rPr>
          <w:b/>
          <w:bCs/>
        </w:rPr>
        <w:t>Partnership Agreement</w:t>
      </w:r>
    </w:p>
    <w:p w:rsidR="00425453" w:rsidRPr="00B554E4" w:rsidP="00B554E4" w14:paraId="426EA0B2" w14:textId="7719F1A9">
      <w:pPr>
        <w:widowControl/>
        <w:tabs>
          <w:tab w:val="left" w:pos="-1440"/>
        </w:tabs>
        <w:spacing w:after="240" w:line="360" w:lineRule="auto"/>
        <w:ind w:firstLine="720"/>
      </w:pPr>
      <w:r w:rsidRPr="00742A58">
        <w:t xml:space="preserve">As shown in </w:t>
      </w:r>
      <w:r w:rsidR="00575511">
        <w:fldChar w:fldCharType="begin"/>
      </w:r>
      <w:r w:rsidR="00575511">
        <w:instrText xml:space="preserve"> REF _Ref133920438 \h  \* MERGEFORMAT </w:instrText>
      </w:r>
      <w:r w:rsidR="00575511">
        <w:fldChar w:fldCharType="separate"/>
      </w:r>
      <w:r w:rsidRPr="00575511" w:rsidR="003B62A4">
        <w:t xml:space="preserve">Table </w:t>
      </w:r>
      <w:r w:rsidR="003B62A4">
        <w:t>6</w:t>
      </w:r>
      <w:r w:rsidR="00575511">
        <w:fldChar w:fldCharType="end"/>
      </w:r>
      <w:r w:rsidRPr="00742A58">
        <w:t>, EPA estimates that, over the</w:t>
      </w:r>
      <w:r w:rsidRPr="00742A58" w:rsidR="00BC31FA">
        <w:t xml:space="preserve"> three-year life of this ICR, </w:t>
      </w:r>
      <w:r w:rsidR="004C052D">
        <w:t xml:space="preserve">an average of </w:t>
      </w:r>
      <w:r w:rsidR="00493EFF">
        <w:t>5</w:t>
      </w:r>
      <w:r w:rsidR="00ED0BD4">
        <w:t>2</w:t>
      </w:r>
      <w:r w:rsidR="00493EFF">
        <w:t xml:space="preserve"> </w:t>
      </w:r>
      <w:r w:rsidR="001C7F6C">
        <w:t>Partner</w:t>
      </w:r>
      <w:r w:rsidR="004C052D">
        <w:t>s</w:t>
      </w:r>
      <w:r w:rsidRPr="00742A58" w:rsidR="006B5586">
        <w:t xml:space="preserve"> </w:t>
      </w:r>
      <w:r w:rsidRPr="00742A58">
        <w:t xml:space="preserve">will participate in the </w:t>
      </w:r>
      <w:r w:rsidR="001C7F6C">
        <w:t>partnership</w:t>
      </w:r>
      <w:r w:rsidRPr="00742A58" w:rsidR="00E1317F">
        <w:t xml:space="preserve">. </w:t>
      </w:r>
      <w:r w:rsidRPr="00742A58" w:rsidR="009B7F4F">
        <w:t xml:space="preserve">All </w:t>
      </w:r>
      <w:r w:rsidR="001C7F6C">
        <w:t>Partner</w:t>
      </w:r>
      <w:r w:rsidRPr="00742A58" w:rsidR="006B5586">
        <w:t xml:space="preserve">s </w:t>
      </w:r>
      <w:r w:rsidRPr="00742A58" w:rsidR="009B7F4F">
        <w:t xml:space="preserve">must </w:t>
      </w:r>
      <w:r w:rsidRPr="00742A58">
        <w:t xml:space="preserve">review, </w:t>
      </w:r>
      <w:r w:rsidRPr="00742A58" w:rsidR="002F0881">
        <w:t>sign,</w:t>
      </w:r>
      <w:r w:rsidRPr="00742A58">
        <w:t xml:space="preserve"> and submit the </w:t>
      </w:r>
      <w:r w:rsidR="005F67E5">
        <w:t>Partnership Agreement</w:t>
      </w:r>
      <w:r w:rsidRPr="00742A58">
        <w:t xml:space="preserve"> to EPA to begin their participation in the </w:t>
      </w:r>
      <w:r w:rsidR="001C7F6C">
        <w:t>RAD Program</w:t>
      </w:r>
      <w:r w:rsidRPr="00742A58">
        <w:t xml:space="preserve">. As shown in </w:t>
      </w:r>
      <w:r w:rsidRPr="00742A58" w:rsidR="009A67AF">
        <w:fldChar w:fldCharType="begin"/>
      </w:r>
      <w:r w:rsidRPr="00742A58" w:rsidR="009A67AF">
        <w:instrText xml:space="preserve"> REF _Ref159661774 \h  \* MERGEFORMAT </w:instrText>
      </w:r>
      <w:r w:rsidRPr="00742A58" w:rsidR="009A67AF">
        <w:fldChar w:fldCharType="separate"/>
      </w:r>
      <w:r w:rsidRPr="00732FBA" w:rsidR="003B62A4">
        <w:t xml:space="preserve">Table </w:t>
      </w:r>
      <w:r w:rsidR="003B62A4">
        <w:t>2</w:t>
      </w:r>
      <w:r w:rsidRPr="00742A58" w:rsidR="009A67AF">
        <w:fldChar w:fldCharType="end"/>
      </w:r>
      <w:r w:rsidRPr="00742A58">
        <w:t xml:space="preserve">, EPA </w:t>
      </w:r>
      <w:r w:rsidR="008A767D">
        <w:t>assumes that, over the course of three years,</w:t>
      </w:r>
      <w:r w:rsidR="0048536B">
        <w:t xml:space="preserve"> </w:t>
      </w:r>
      <w:r w:rsidR="008A767D">
        <w:t>four</w:t>
      </w:r>
      <w:r w:rsidRPr="00742A58" w:rsidR="001607E4">
        <w:t xml:space="preserve"> </w:t>
      </w:r>
      <w:r w:rsidR="00AE75AD">
        <w:t xml:space="preserve">new </w:t>
      </w:r>
      <w:r w:rsidR="001C7F6C">
        <w:t>Partner</w:t>
      </w:r>
      <w:r w:rsidR="008A767D">
        <w:t>s</w:t>
      </w:r>
      <w:r w:rsidRPr="00742A58" w:rsidR="006B5586">
        <w:t xml:space="preserve"> </w:t>
      </w:r>
      <w:r w:rsidRPr="00742A58">
        <w:t xml:space="preserve">will prepare and </w:t>
      </w:r>
      <w:r w:rsidRPr="00742A58">
        <w:t xml:space="preserve">submit a </w:t>
      </w:r>
      <w:r w:rsidR="005F67E5">
        <w:t>Partnership Agreement</w:t>
      </w:r>
      <w:r w:rsidRPr="00742A58">
        <w:t xml:space="preserve">. Note that </w:t>
      </w:r>
      <w:r w:rsidRPr="00742A58" w:rsidR="009A67AF">
        <w:fldChar w:fldCharType="begin"/>
      </w:r>
      <w:r w:rsidRPr="00742A58" w:rsidR="009A67AF">
        <w:instrText xml:space="preserve"> REF _Ref159661774 \h  \* MERGEFORMAT </w:instrText>
      </w:r>
      <w:r w:rsidRPr="00742A58" w:rsidR="009A67AF">
        <w:fldChar w:fldCharType="separate"/>
      </w:r>
      <w:r w:rsidRPr="00732FBA" w:rsidR="003B62A4">
        <w:t xml:space="preserve">Table </w:t>
      </w:r>
      <w:r w:rsidR="003B62A4">
        <w:t>2</w:t>
      </w:r>
      <w:r w:rsidRPr="00742A58" w:rsidR="009A67AF">
        <w:fldChar w:fldCharType="end"/>
      </w:r>
      <w:r w:rsidRPr="00742A58">
        <w:t xml:space="preserve"> calculates respondent burden and costs on </w:t>
      </w:r>
      <w:r w:rsidRPr="004C052D">
        <w:t xml:space="preserve">an </w:t>
      </w:r>
      <w:r w:rsidRPr="001158A3">
        <w:t>annual</w:t>
      </w:r>
      <w:r w:rsidRPr="00742A58">
        <w:t xml:space="preserve"> basis. The </w:t>
      </w:r>
      <w:r w:rsidRPr="00742A58" w:rsidR="002510FE">
        <w:t>table</w:t>
      </w:r>
      <w:r w:rsidRPr="00742A58">
        <w:t xml:space="preserve"> calculates the burden and cost of </w:t>
      </w:r>
      <w:r w:rsidRPr="00486556">
        <w:t>one-time activities</w:t>
      </w:r>
      <w:r w:rsidRPr="00742A58">
        <w:t xml:space="preserve"> (i.e., activities performed once during the three-year period of this ICR) by dividing the total number of respondents by three.</w:t>
      </w:r>
      <w:r w:rsidRPr="00742A58" w:rsidR="004C052D">
        <w:t xml:space="preserve"> </w:t>
      </w:r>
    </w:p>
    <w:p w:rsidR="00425453" w:rsidRPr="00742A58" w:rsidP="00B554E4" w14:paraId="29179186" w14:textId="77777777">
      <w:pPr>
        <w:keepNext/>
        <w:widowControl/>
        <w:tabs>
          <w:tab w:val="left" w:pos="-1440"/>
        </w:tabs>
        <w:spacing w:after="240" w:line="360" w:lineRule="auto"/>
        <w:ind w:firstLine="720"/>
      </w:pPr>
      <w:r w:rsidRPr="00742A58">
        <w:rPr>
          <w:b/>
          <w:bCs/>
        </w:rPr>
        <w:t>Annual Reporting Form</w:t>
      </w:r>
    </w:p>
    <w:p w:rsidR="00425453" w:rsidRPr="00742A58" w:rsidP="00F37D21" w14:paraId="318EB3C6" w14:textId="4C8DAB61">
      <w:pPr>
        <w:keepNext/>
        <w:widowControl/>
        <w:tabs>
          <w:tab w:val="left" w:pos="-1440"/>
        </w:tabs>
        <w:spacing w:line="360" w:lineRule="auto"/>
        <w:ind w:firstLine="720"/>
      </w:pPr>
      <w:r w:rsidRPr="00742A58">
        <w:t xml:space="preserve">Each </w:t>
      </w:r>
      <w:r w:rsidR="001C7F6C">
        <w:t>Partner</w:t>
      </w:r>
      <w:r w:rsidRPr="00742A58" w:rsidR="006B5586">
        <w:t xml:space="preserve"> </w:t>
      </w:r>
      <w:r w:rsidRPr="00742A58">
        <w:t xml:space="preserve">agrees to </w:t>
      </w:r>
      <w:r w:rsidRPr="00742A58" w:rsidR="003E5182">
        <w:t>complete</w:t>
      </w:r>
      <w:r w:rsidRPr="00742A58">
        <w:t xml:space="preserve"> a</w:t>
      </w:r>
      <w:r w:rsidRPr="00742A58" w:rsidR="003E5182">
        <w:t>n</w:t>
      </w:r>
      <w:r w:rsidRPr="00742A58">
        <w:t xml:space="preserve"> annual report</w:t>
      </w:r>
      <w:r w:rsidRPr="00742A58" w:rsidR="003E5182">
        <w:t>ing form</w:t>
      </w:r>
      <w:r w:rsidRPr="00742A58">
        <w:t xml:space="preserve"> to be submitted to the </w:t>
      </w:r>
      <w:r w:rsidRPr="00742A58" w:rsidR="006A3F4A">
        <w:t>Agency</w:t>
      </w:r>
      <w:r w:rsidR="00416347">
        <w:t xml:space="preserve">. </w:t>
      </w:r>
      <w:r w:rsidRPr="00742A58">
        <w:t xml:space="preserve">The report will contain </w:t>
      </w:r>
      <w:r w:rsidRPr="00742A58" w:rsidR="008C486C">
        <w:t>data on the types of appliances handled and the fates of each appliance component</w:t>
      </w:r>
      <w:r w:rsidR="00416347">
        <w:t xml:space="preserve">. </w:t>
      </w:r>
      <w:r w:rsidRPr="00742A58">
        <w:t xml:space="preserve">In estimating burden and costs for this information collection, EPA believes that new </w:t>
      </w:r>
      <w:r w:rsidR="001C7F6C">
        <w:t>Partner</w:t>
      </w:r>
      <w:r w:rsidRPr="00742A58" w:rsidR="006B5586">
        <w:t xml:space="preserve">s </w:t>
      </w:r>
      <w:r w:rsidRPr="00742A58">
        <w:t xml:space="preserve">will incur a greater burden in preparing their first report (i.e., for their first year of membership) than in preparing reports for their subsequent years of membership. That is, </w:t>
      </w:r>
      <w:r w:rsidRPr="00742A58" w:rsidR="007825A0">
        <w:t xml:space="preserve">new </w:t>
      </w:r>
      <w:r w:rsidR="001C7F6C">
        <w:t>Partner</w:t>
      </w:r>
      <w:r w:rsidRPr="00742A58" w:rsidR="006B5586">
        <w:t xml:space="preserve">s </w:t>
      </w:r>
      <w:r w:rsidRPr="00742A58">
        <w:t>may encounter a one-time learning curve in compiling and examining dat</w:t>
      </w:r>
      <w:r w:rsidRPr="00742A58" w:rsidR="008E3470">
        <w:t>a for their “first-year” reporting forms</w:t>
      </w:r>
      <w:r w:rsidR="00416347">
        <w:t xml:space="preserve">. </w:t>
      </w:r>
      <w:r w:rsidRPr="00742A58">
        <w:t xml:space="preserve">After gaining such experience, these </w:t>
      </w:r>
      <w:r w:rsidR="001C7F6C">
        <w:t>Partner</w:t>
      </w:r>
      <w:r w:rsidRPr="00742A58" w:rsidR="006B5586">
        <w:t xml:space="preserve">s </w:t>
      </w:r>
      <w:r w:rsidRPr="00742A58">
        <w:t>would likely incur a lower burden in preparing their “</w:t>
      </w:r>
      <w:r w:rsidRPr="00742A58" w:rsidR="00CE71C3">
        <w:t>subsequent year</w:t>
      </w:r>
      <w:r w:rsidRPr="00742A58">
        <w:t xml:space="preserve">” reports. </w:t>
      </w:r>
    </w:p>
    <w:p w:rsidR="00425453" w:rsidRPr="00742A58" w:rsidP="00B554E4" w14:paraId="035CA8A2" w14:textId="17A45B8E">
      <w:pPr>
        <w:widowControl/>
        <w:tabs>
          <w:tab w:val="left" w:pos="-1440"/>
        </w:tabs>
        <w:spacing w:line="360" w:lineRule="auto"/>
        <w:ind w:firstLine="720"/>
      </w:pPr>
      <w:r w:rsidRPr="00742A58">
        <w:t xml:space="preserve">As shown in </w:t>
      </w:r>
      <w:r w:rsidRPr="00742A58" w:rsidR="00C8004E">
        <w:t xml:space="preserve">Tables </w:t>
      </w:r>
      <w:r w:rsidR="00575511">
        <w:fldChar w:fldCharType="begin"/>
      </w:r>
      <w:r w:rsidR="00575511">
        <w:instrText xml:space="preserve"> REF _Ref159661774 \h  \* MERGEFORMAT </w:instrText>
      </w:r>
      <w:r w:rsidR="00575511">
        <w:fldChar w:fldCharType="separate"/>
      </w:r>
      <w:r w:rsidRPr="00732FBA" w:rsidR="003B62A4">
        <w:t xml:space="preserve">Table </w:t>
      </w:r>
      <w:r w:rsidR="003B62A4">
        <w:rPr>
          <w:noProof/>
        </w:rPr>
        <w:t>2</w:t>
      </w:r>
      <w:r w:rsidR="00575511">
        <w:fldChar w:fldCharType="end"/>
      </w:r>
      <w:r w:rsidRPr="00742A58" w:rsidR="00C8004E">
        <w:t xml:space="preserve"> and </w:t>
      </w:r>
      <w:r w:rsidR="00575511">
        <w:fldChar w:fldCharType="begin"/>
      </w:r>
      <w:r w:rsidR="00575511">
        <w:instrText xml:space="preserve"> REF _Ref133920438 \h </w:instrText>
      </w:r>
      <w:r w:rsidR="00575511">
        <w:fldChar w:fldCharType="separate"/>
      </w:r>
      <w:r w:rsidRPr="00575511" w:rsidR="003B62A4">
        <w:t xml:space="preserve">Table </w:t>
      </w:r>
      <w:r w:rsidR="003B62A4">
        <w:rPr>
          <w:noProof/>
        </w:rPr>
        <w:t>6</w:t>
      </w:r>
      <w:r w:rsidR="00575511">
        <w:fldChar w:fldCharType="end"/>
      </w:r>
      <w:r w:rsidRPr="00742A58">
        <w:t>, EPA estimates that</w:t>
      </w:r>
      <w:r w:rsidR="00666F46">
        <w:t>, over the course of three years, four</w:t>
      </w:r>
      <w:r w:rsidRPr="00742A58" w:rsidR="00080DCA">
        <w:t xml:space="preserve"> </w:t>
      </w:r>
      <w:r w:rsidR="001C7F6C">
        <w:t>Partner</w:t>
      </w:r>
      <w:r w:rsidR="00666F46">
        <w:t>s</w:t>
      </w:r>
      <w:r w:rsidRPr="00742A58">
        <w:t xml:space="preserve"> will be new to the </w:t>
      </w:r>
      <w:r w:rsidR="001C7F6C">
        <w:t>partnership</w:t>
      </w:r>
      <w:r w:rsidRPr="00742A58" w:rsidR="006B5586">
        <w:t xml:space="preserve"> </w:t>
      </w:r>
      <w:r w:rsidRPr="00742A58">
        <w:t xml:space="preserve">and will </w:t>
      </w:r>
      <w:r w:rsidR="0061340C">
        <w:t xml:space="preserve">each </w:t>
      </w:r>
      <w:r w:rsidRPr="00742A58">
        <w:t xml:space="preserve">incur about </w:t>
      </w:r>
      <w:r w:rsidRPr="00D9550B" w:rsidR="00CA1ACB">
        <w:t>6</w:t>
      </w:r>
      <w:r w:rsidRPr="00742A58">
        <w:t xml:space="preserve"> hours in preparing and submitting their first-year reports to </w:t>
      </w:r>
      <w:r w:rsidRPr="00742A58" w:rsidR="00352B08">
        <w:t>the Agency</w:t>
      </w:r>
      <w:r w:rsidRPr="00742A58">
        <w:t xml:space="preserve">. EPA further estimates that, over the three-year life of this ICR, </w:t>
      </w:r>
      <w:r w:rsidR="00DA4A77">
        <w:t>52</w:t>
      </w:r>
      <w:r w:rsidRPr="00742A58" w:rsidR="00DA4A77">
        <w:t xml:space="preserve"> </w:t>
      </w:r>
      <w:r w:rsidR="001C7F6C">
        <w:t>Partner</w:t>
      </w:r>
      <w:r w:rsidRPr="00742A58" w:rsidR="006B5586">
        <w:t xml:space="preserve">s </w:t>
      </w:r>
      <w:r w:rsidRPr="00742A58">
        <w:t xml:space="preserve">will submit subsequent-year reports to the </w:t>
      </w:r>
      <w:r w:rsidRPr="00742A58" w:rsidR="00F212A7">
        <w:t>Agency</w:t>
      </w:r>
      <w:r w:rsidRPr="00742A58">
        <w:t xml:space="preserve"> each year and incur</w:t>
      </w:r>
      <w:r w:rsidRPr="00742A58" w:rsidR="00054A3F">
        <w:t xml:space="preserve"> </w:t>
      </w:r>
      <w:r w:rsidRPr="00742A58">
        <w:t xml:space="preserve">about </w:t>
      </w:r>
      <w:r w:rsidRPr="00D9550B" w:rsidR="00DA6AF3">
        <w:t>5</w:t>
      </w:r>
      <w:r w:rsidR="004821AD">
        <w:t xml:space="preserve"> </w:t>
      </w:r>
      <w:r w:rsidRPr="00742A58">
        <w:t>hours per report.</w:t>
      </w:r>
    </w:p>
    <w:p w:rsidR="00425453" w:rsidRPr="00742A58" w:rsidP="00B33D46" w14:paraId="14BDEF99" w14:textId="77777777">
      <w:pPr>
        <w:pStyle w:val="Heading2"/>
      </w:pPr>
      <w:bookmarkStart w:id="55" w:name="_Toc531267352"/>
      <w:bookmarkStart w:id="56" w:name="_Toc146092043"/>
      <w:r w:rsidRPr="00742A58">
        <w:t>6(e)</w:t>
      </w:r>
      <w:r w:rsidRPr="00742A58">
        <w:tab/>
        <w:t>Bottom Line Burden Hours and Costs</w:t>
      </w:r>
      <w:bookmarkEnd w:id="55"/>
      <w:bookmarkEnd w:id="56"/>
    </w:p>
    <w:p w:rsidR="00425453" w:rsidRPr="00742A58" w:rsidP="00F37D21" w14:paraId="16A4FC2A"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pPr>
      <w:r w:rsidRPr="00742A58">
        <w:rPr>
          <w:b/>
          <w:bCs/>
        </w:rPr>
        <w:t>Respondent Tally</w:t>
      </w:r>
    </w:p>
    <w:p w:rsidR="00425453" w:rsidRPr="00742A58" w:rsidP="00B554E4" w14:paraId="50347629" w14:textId="0D0028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pPr>
      <w:r w:rsidRPr="00742A58">
        <w:t xml:space="preserve">In </w:t>
      </w:r>
      <w:r w:rsidR="00575511">
        <w:fldChar w:fldCharType="begin"/>
      </w:r>
      <w:r w:rsidR="00575511">
        <w:instrText xml:space="preserve"> REF _Ref159661774 \h  \* MERGEFORMAT </w:instrText>
      </w:r>
      <w:r w:rsidR="00575511">
        <w:fldChar w:fldCharType="separate"/>
      </w:r>
      <w:r w:rsidRPr="00732FBA" w:rsidR="003B62A4">
        <w:t xml:space="preserve">Table </w:t>
      </w:r>
      <w:r w:rsidR="003B62A4">
        <w:t>2</w:t>
      </w:r>
      <w:r w:rsidR="00575511">
        <w:fldChar w:fldCharType="end"/>
      </w:r>
      <w:r w:rsidRPr="00742A58">
        <w:t>, EPA estimates the total annual respondent burden and cost for the</w:t>
      </w:r>
      <w:r w:rsidRPr="00742A58" w:rsidR="0085201A">
        <w:t xml:space="preserve"> Responsible Appliance Disposal </w:t>
      </w:r>
      <w:r w:rsidR="001C7F6C">
        <w:t>partnership</w:t>
      </w:r>
      <w:r w:rsidRPr="00742A58">
        <w:t xml:space="preserve"> to be approximately </w:t>
      </w:r>
      <w:r w:rsidRPr="00D9550B" w:rsidR="001A6050">
        <w:t>2</w:t>
      </w:r>
      <w:r w:rsidRPr="00D9550B" w:rsidR="00D85B32">
        <w:t>92</w:t>
      </w:r>
      <w:r w:rsidRPr="00742A58" w:rsidR="002F191C">
        <w:t xml:space="preserve"> </w:t>
      </w:r>
      <w:r w:rsidRPr="00742A58" w:rsidR="0095089C">
        <w:t>hours and $</w:t>
      </w:r>
      <w:r w:rsidR="0090313D">
        <w:t>43,702</w:t>
      </w:r>
      <w:r w:rsidR="00416347">
        <w:t xml:space="preserve">. </w:t>
      </w:r>
    </w:p>
    <w:p w:rsidR="00425453" w:rsidRPr="00742A58" w:rsidP="00B554E4" w14:paraId="07A5DBD7" w14:textId="77777777">
      <w:pPr>
        <w:keepNext/>
        <w:keepLines/>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line="360" w:lineRule="auto"/>
        <w:ind w:firstLine="720"/>
      </w:pPr>
      <w:r w:rsidRPr="00742A58">
        <w:rPr>
          <w:b/>
          <w:bCs/>
        </w:rPr>
        <w:t>Agency Tally</w:t>
      </w:r>
    </w:p>
    <w:p w:rsidR="00425453" w:rsidRPr="00B554E4" w:rsidP="00B554E4" w14:paraId="283DA8D7" w14:textId="10243B78">
      <w:pPr>
        <w:keepLines/>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Shruti" w:hAnsi="Shruti" w:cs="Shruti"/>
        </w:rPr>
      </w:pPr>
      <w:r w:rsidRPr="00742A58">
        <w:t xml:space="preserve">As shown in </w:t>
      </w:r>
      <w:r w:rsidR="003F161C">
        <w:fldChar w:fldCharType="begin"/>
      </w:r>
      <w:r w:rsidR="003F161C">
        <w:instrText xml:space="preserve"> REF _Ref159661958 \h </w:instrText>
      </w:r>
      <w:r w:rsidR="003F161C">
        <w:fldChar w:fldCharType="separate"/>
      </w:r>
      <w:r w:rsidRPr="008E50D2" w:rsidR="003B62A4">
        <w:t xml:space="preserve">Table </w:t>
      </w:r>
      <w:r w:rsidR="003B62A4">
        <w:rPr>
          <w:noProof/>
        </w:rPr>
        <w:t>5</w:t>
      </w:r>
      <w:r w:rsidR="003F161C">
        <w:fldChar w:fldCharType="end"/>
      </w:r>
      <w:r w:rsidRPr="00742A58">
        <w:t xml:space="preserve">, the annual Agency burden and cost are estimated to be approximately </w:t>
      </w:r>
      <w:r w:rsidR="002B16F1">
        <w:t>643</w:t>
      </w:r>
      <w:r w:rsidRPr="00742A58" w:rsidR="006A01BF">
        <w:t xml:space="preserve"> </w:t>
      </w:r>
      <w:r w:rsidRPr="00742A58" w:rsidR="0095089C">
        <w:t>hours and $</w:t>
      </w:r>
      <w:r w:rsidR="002B16F1">
        <w:t>51,419</w:t>
      </w:r>
      <w:r w:rsidRPr="00742A58" w:rsidR="006A01BF">
        <w:t xml:space="preserve"> </w:t>
      </w:r>
      <w:r w:rsidRPr="00742A58">
        <w:t>per year</w:t>
      </w:r>
      <w:r w:rsidR="00416347">
        <w:t xml:space="preserve">. </w:t>
      </w:r>
    </w:p>
    <w:p w:rsidR="00425453" w:rsidRPr="00742A58" w:rsidP="00732FBA" w14:paraId="60831B4B" w14:textId="77777777">
      <w:pPr>
        <w:keepNext/>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line="360" w:lineRule="auto"/>
        <w:ind w:firstLine="720"/>
        <w:rPr>
          <w:b/>
          <w:bCs/>
        </w:rPr>
      </w:pPr>
      <w:r w:rsidRPr="00742A58">
        <w:rPr>
          <w:b/>
          <w:bCs/>
        </w:rPr>
        <w:t>Variations in the Annual Bottom Line</w:t>
      </w:r>
    </w:p>
    <w:p w:rsidR="00425453" w:rsidRPr="00742A58" w:rsidP="00732FBA" w14:paraId="3D6D07EA" w14:textId="77777777">
      <w:pPr>
        <w:keepNext/>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pPr>
      <w:r w:rsidRPr="00742A58">
        <w:t>EPA anticipates no significant variation in the annual respondent reporting and/or recordkeeping burden over the next three years.</w:t>
      </w:r>
      <w:r w:rsidRPr="00742A58">
        <w:tab/>
      </w:r>
    </w:p>
    <w:p w:rsidR="00425453" w:rsidRPr="00742A58" w:rsidP="00B33D46" w14:paraId="1AD570FB" w14:textId="77777777">
      <w:pPr>
        <w:pStyle w:val="Heading2"/>
      </w:pPr>
      <w:bookmarkStart w:id="57" w:name="_Toc531267353"/>
      <w:bookmarkStart w:id="58" w:name="_Toc146092044"/>
      <w:r w:rsidRPr="00742A58">
        <w:t>6(f)</w:t>
      </w:r>
      <w:r w:rsidRPr="00742A58">
        <w:tab/>
        <w:t>Reasons for Change in Burden</w:t>
      </w:r>
      <w:bookmarkEnd w:id="57"/>
      <w:bookmarkEnd w:id="58"/>
    </w:p>
    <w:p w:rsidR="00425453" w:rsidRPr="00742A58" w:rsidP="00F37D21" w14:paraId="2975665D" w14:textId="6C0FCDD4">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pPr>
      <w:r w:rsidRPr="00742A58">
        <w:t xml:space="preserve">This is the </w:t>
      </w:r>
      <w:r w:rsidR="00856355">
        <w:t>second</w:t>
      </w:r>
      <w:r w:rsidRPr="00742A58" w:rsidR="00856355">
        <w:t xml:space="preserve"> </w:t>
      </w:r>
      <w:r w:rsidR="00904DE6">
        <w:t xml:space="preserve">renewal of the </w:t>
      </w:r>
      <w:r w:rsidRPr="00742A58">
        <w:t xml:space="preserve">ICR for the </w:t>
      </w:r>
      <w:r w:rsidR="001C7F6C">
        <w:t>RAD Program</w:t>
      </w:r>
      <w:r w:rsidRPr="00742A58">
        <w:t>.</w:t>
      </w:r>
      <w:r w:rsidR="00904DE6">
        <w:t xml:space="preserve"> Adjustments </w:t>
      </w:r>
      <w:r w:rsidR="000C64D7">
        <w:t xml:space="preserve">have been </w:t>
      </w:r>
      <w:r w:rsidR="00904DE6">
        <w:t xml:space="preserve">made to the number of </w:t>
      </w:r>
      <w:r w:rsidR="001C7F6C">
        <w:t>Partner</w:t>
      </w:r>
      <w:r w:rsidRPr="00904DE6" w:rsidR="00904DE6">
        <w:t xml:space="preserve">s expected to participate in the </w:t>
      </w:r>
      <w:r w:rsidR="001C7F6C">
        <w:t>RAD Program</w:t>
      </w:r>
      <w:r w:rsidRPr="00904DE6" w:rsidR="00904DE6">
        <w:t xml:space="preserve"> during the three-year effective life of this </w:t>
      </w:r>
      <w:r w:rsidR="002226C9">
        <w:t xml:space="preserve">renewal </w:t>
      </w:r>
      <w:r w:rsidRPr="00904DE6" w:rsidR="00904DE6">
        <w:t>ICR</w:t>
      </w:r>
      <w:r w:rsidR="000C64D7">
        <w:t xml:space="preserve"> </w:t>
      </w:r>
      <w:r w:rsidR="004F6D33">
        <w:t>to</w:t>
      </w:r>
      <w:r w:rsidR="000C64D7">
        <w:t xml:space="preserve"> better reflect the current state of the </w:t>
      </w:r>
      <w:r w:rsidR="00904DE6">
        <w:t>industry</w:t>
      </w:r>
      <w:r w:rsidR="000C64D7">
        <w:t>.</w:t>
      </w:r>
      <w:r w:rsidR="00904DE6">
        <w:t xml:space="preserve"> </w:t>
      </w:r>
      <w:r w:rsidR="004F6D33">
        <w:t>Furthermore, the Agency burden estimates were revised</w:t>
      </w:r>
      <w:r w:rsidR="00366BBE">
        <w:t xml:space="preserve"> downward</w:t>
      </w:r>
      <w:r w:rsidR="004F6D33">
        <w:t xml:space="preserve"> to reflect recent experience reviewing and analyzing reported data.</w:t>
      </w:r>
    </w:p>
    <w:p w:rsidR="00425453" w:rsidRPr="00742A58" w:rsidP="00B33D46" w14:paraId="17E4B3A9" w14:textId="77777777">
      <w:pPr>
        <w:pStyle w:val="Heading2"/>
      </w:pPr>
      <w:bookmarkStart w:id="59" w:name="_Toc531267354"/>
      <w:bookmarkStart w:id="60" w:name="_Toc146092045"/>
      <w:r w:rsidRPr="00742A58">
        <w:t>6(g)</w:t>
      </w:r>
      <w:r w:rsidRPr="00742A58">
        <w:tab/>
        <w:t>Burden Statement</w:t>
      </w:r>
      <w:bookmarkEnd w:id="59"/>
      <w:bookmarkEnd w:id="60"/>
    </w:p>
    <w:p w:rsidR="00425453" w:rsidRPr="00742A58" w:rsidP="00F37D21" w14:paraId="480C6DFB" w14:textId="158E59B6">
      <w:pPr>
        <w:keepLines/>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pPr>
      <w:r w:rsidRPr="00742A58">
        <w:t xml:space="preserve">The annual reporting burden for this information collection is estimated to </w:t>
      </w:r>
      <w:r w:rsidRPr="00742A58" w:rsidR="00133FF9">
        <w:t xml:space="preserve">average </w:t>
      </w:r>
      <w:r w:rsidRPr="00742A58" w:rsidR="00CA28CD">
        <w:t xml:space="preserve">approximately </w:t>
      </w:r>
      <w:r w:rsidR="00507AA4">
        <w:t>5</w:t>
      </w:r>
      <w:r w:rsidRPr="00742A58" w:rsidR="00507AA4">
        <w:t xml:space="preserve"> </w:t>
      </w:r>
      <w:r w:rsidRPr="00742A58">
        <w:t xml:space="preserve">hours per </w:t>
      </w:r>
      <w:r w:rsidRPr="00742A58" w:rsidR="00317257">
        <w:t>response</w:t>
      </w:r>
      <w:r w:rsidRPr="00742A58">
        <w:t xml:space="preserve">. Burden means the total time, effort, or financial resources expended by persons to generate, maintain, retain, or disclose or provide information to or for a </w:t>
      </w:r>
      <w:r w:rsidRPr="00742A58">
        <w:t>Federal</w:t>
      </w:r>
      <w:r w:rsidRPr="00742A58">
        <w:t xml:space="preserve">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w:t>
      </w:r>
      <w:r w:rsidR="00416347">
        <w:t xml:space="preserve">. </w:t>
      </w:r>
      <w:r w:rsidRPr="00742A58">
        <w:t>The OMB control numbers for EPA’s regulations are listed in 40 CFR Part 9 and 48 CFR Chapter 1.</w:t>
      </w:r>
    </w:p>
    <w:p w:rsidR="00757942" w:rsidRPr="00742A58" w:rsidP="00F37D21" w14:paraId="755640E7" w14:textId="6C69EE96">
      <w:pPr>
        <w:spacing w:line="360" w:lineRule="auto"/>
      </w:pPr>
      <w:r w:rsidRPr="00742A58">
        <w:tab/>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EPA-HQ-OAR-2007-0358, which is available for online viewing at www.regulations.gov, or in person viewing at the Air Docket in </w:t>
      </w:r>
      <w:r w:rsidR="00DC2281">
        <w:t xml:space="preserve">the </w:t>
      </w:r>
      <w:r w:rsidR="00E264F0">
        <w:t>EPA</w:t>
      </w:r>
      <w:r w:rsidRPr="00742A58">
        <w:t xml:space="preserve"> Docket Center (EPA/DC), EPA West Room 3334, 1301 Constitution Avenue, NW, Washington, D.C</w:t>
      </w:r>
      <w:r w:rsidR="00416347">
        <w:t xml:space="preserve">. </w:t>
      </w:r>
      <w:r w:rsidRPr="00742A58">
        <w:t xml:space="preserve">The EPA Docket Center Public Reading Room is open from 8:30 a.m. to 4:30 p.m., Monday through </w:t>
      </w:r>
      <w:r w:rsidRPr="00742A58">
        <w:t>Friday, excluding legal holidays</w:t>
      </w:r>
      <w:r w:rsidR="00416347">
        <w:t xml:space="preserve">. </w:t>
      </w:r>
      <w:r w:rsidRPr="00742A58">
        <w:t>The telephone number for the Reading Room is (202) 566-1744, and the telephone number for the Air Docket is (202) 566-1742</w:t>
      </w:r>
      <w:r w:rsidR="00416347">
        <w:t xml:space="preserve">. </w:t>
      </w:r>
      <w:r w:rsidRPr="00742A58">
        <w:t>An electronic version of the public docket is available at www.regulations.gov</w:t>
      </w:r>
      <w:r w:rsidR="00416347">
        <w:t xml:space="preserve">. </w:t>
      </w:r>
      <w:r w:rsidRPr="00742A58">
        <w:t>This site can be used to submit or view public comments, access the index listing of the contents of the public docket, and to access those documents in the public docket that are available electronically</w:t>
      </w:r>
      <w:r w:rsidR="00416347">
        <w:t xml:space="preserve">. </w:t>
      </w:r>
      <w:r w:rsidRPr="00742A58">
        <w:t>When in the system, select “search,” then key in the Docket ID Number identified above</w:t>
      </w:r>
      <w:r w:rsidR="00416347">
        <w:t xml:space="preserve">. </w:t>
      </w:r>
      <w:r w:rsidRPr="00742A58">
        <w:t>Also, you can send comments to the Office of Information and Regulatory Affairs, Office of Management and Budget, 725 17th Street, NW, Washington, D.C. 20503, Attention: Desk Officer for EPA</w:t>
      </w:r>
      <w:r w:rsidR="00416347">
        <w:t xml:space="preserve">. </w:t>
      </w:r>
      <w:r w:rsidRPr="00742A58">
        <w:t xml:space="preserve">Please include the EPA Docket ID Number </w:t>
      </w:r>
      <w:r w:rsidRPr="00742A58" w:rsidR="004E3C3F">
        <w:t xml:space="preserve">EPA-HQ-OAR-2007-0358 </w:t>
      </w:r>
      <w:r w:rsidRPr="00742A58">
        <w:t xml:space="preserve">and OMB Control Number </w:t>
      </w:r>
      <w:r w:rsidRPr="00742A58" w:rsidR="004E3C3F">
        <w:t>2060-</w:t>
      </w:r>
      <w:r w:rsidR="002F71B7">
        <w:t>0703</w:t>
      </w:r>
      <w:r w:rsidRPr="00742A58" w:rsidR="002F71B7">
        <w:t xml:space="preserve"> </w:t>
      </w:r>
      <w:r w:rsidRPr="00742A58">
        <w:t>in any correspondence.</w:t>
      </w:r>
    </w:p>
    <w:sectPr w:rsidSect="001070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47CA" w:rsidP="00957D76" w14:paraId="59397A68" w14:textId="5C7CBC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E71C3">
      <w:rPr>
        <w:rStyle w:val="PageNumber"/>
        <w:noProof/>
      </w:rPr>
      <w:t>3</w:t>
    </w:r>
    <w:r>
      <w:rPr>
        <w:rStyle w:val="PageNumber"/>
      </w:rPr>
      <w:fldChar w:fldCharType="end"/>
    </w:r>
  </w:p>
  <w:p w:rsidR="001C47CA" w:rsidP="0032325A" w14:paraId="0D19DF98"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47CA" w:rsidP="00957D76" w14:paraId="01A669FC"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C47CA" w:rsidP="00D105DE" w14:paraId="683C8CCF"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47CA" w:rsidP="00957D76" w14:paraId="013F8F40" w14:textId="77777777">
    <w:pPr>
      <w:pStyle w:val="Footer"/>
      <w:framePr w:wrap="around" w:vAnchor="text" w:hAnchor="margin" w:xAlign="right" w:y="1"/>
      <w:rPr>
        <w:rStyle w:val="PageNumber"/>
      </w:rPr>
    </w:pPr>
  </w:p>
  <w:p w:rsidR="001C47CA" w:rsidP="00D105DE" w14:paraId="7E672AD7" w14:textId="77777777">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47CA" w:rsidP="00957D76" w14:paraId="6FEC2501" w14:textId="60F565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rsidR="001C47CA" w:rsidP="00D105DE" w14:paraId="51547938"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E5613" w14:paraId="6050ADAB" w14:textId="77777777">
      <w:r>
        <w:separator/>
      </w:r>
    </w:p>
  </w:footnote>
  <w:footnote w:type="continuationSeparator" w:id="1">
    <w:p w:rsidR="002E5613" w14:paraId="70691694" w14:textId="77777777">
      <w:r>
        <w:continuationSeparator/>
      </w:r>
    </w:p>
  </w:footnote>
  <w:footnote w:type="continuationNotice" w:id="2">
    <w:p w:rsidR="002E5613" w14:paraId="7119FE41" w14:textId="77777777"/>
  </w:footnote>
  <w:footnote w:id="3">
    <w:p w:rsidR="001C47CA" w:rsidP="00425453" w14:paraId="1F85A210" w14:textId="4390E758">
      <w:pPr>
        <w:pStyle w:val="FootnoteText"/>
      </w:pPr>
      <w:r w:rsidRPr="00885C6E">
        <w:rPr>
          <w:rStyle w:val="FootnoteReference"/>
          <w:vertAlign w:val="superscript"/>
        </w:rPr>
        <w:footnoteRef/>
      </w:r>
      <w:r w:rsidRPr="00885C6E">
        <w:rPr>
          <w:vertAlign w:val="superscript"/>
        </w:rPr>
        <w:t xml:space="preserve"> </w:t>
      </w:r>
      <w:r>
        <w:t>NAICS codes were retrieved from the “</w:t>
      </w:r>
      <w:r w:rsidR="00996F45">
        <w:t>2022 NAICS Structure</w:t>
      </w:r>
      <w:r>
        <w:t>” provided by the U.S. Census Bureau at</w:t>
      </w:r>
      <w:r w:rsidR="00AA2DD0">
        <w:t>:</w:t>
      </w:r>
      <w:r>
        <w:t xml:space="preserve"> </w:t>
      </w:r>
      <w:hyperlink r:id="rId1" w:history="1">
        <w:r w:rsidRPr="002314BF" w:rsidR="00DF72F0">
          <w:rPr>
            <w:rStyle w:val="Hyperlink"/>
          </w:rPr>
          <w:t>https://www.census.gov/naics/?58967?yearbck=2022</w:t>
        </w:r>
      </w:hyperlink>
      <w:r w:rsidR="00416347">
        <w:t>.</w:t>
      </w:r>
      <w:r w:rsidR="00DF72F0">
        <w:t xml:space="preserve"> </w:t>
      </w:r>
    </w:p>
  </w:footnote>
  <w:footnote w:id="4">
    <w:p w:rsidR="001C47CA" w14:paraId="64A70DBC" w14:textId="2F9DD531">
      <w:pPr>
        <w:pStyle w:val="FootnoteText"/>
      </w:pPr>
      <w:r w:rsidRPr="00CE2F2B">
        <w:rPr>
          <w:rStyle w:val="FootnoteReference"/>
          <w:vertAlign w:val="superscript"/>
        </w:rPr>
        <w:footnoteRef/>
      </w:r>
      <w:r>
        <w:t xml:space="preserve"> Labor rates were retrieved from the “May 20</w:t>
      </w:r>
      <w:r w:rsidR="004F4B78">
        <w:t>22</w:t>
      </w:r>
      <w:r>
        <w:t xml:space="preserve"> National Industry-Specific Occupational Employment and Wage Estimates” provided by the U.S. Bureau of Labor Statistics at</w:t>
      </w:r>
      <w:r w:rsidR="00AA2DD0">
        <w:t>:</w:t>
      </w:r>
      <w:r>
        <w:t xml:space="preserve"> </w:t>
      </w:r>
      <w:hyperlink r:id="rId2" w:history="1">
        <w:r w:rsidRPr="002314BF" w:rsidR="004F4B78">
          <w:rPr>
            <w:rStyle w:val="Hyperlink"/>
          </w:rPr>
          <w:t>https://www.bls.gov/oes/current/oessrci.htm</w:t>
        </w:r>
      </w:hyperlink>
      <w:r>
        <w:t>.</w:t>
      </w:r>
      <w:r w:rsidR="004F4B78">
        <w:t xml:space="preserve"> </w:t>
      </w:r>
    </w:p>
  </w:footnote>
  <w:footnote w:id="5">
    <w:p w:rsidR="001C47CA" w:rsidRPr="0074328F" w14:paraId="77C6E1E6" w14:textId="4295AA47">
      <w:pPr>
        <w:pStyle w:val="FootnoteText"/>
      </w:pPr>
      <w:r w:rsidRPr="00CE2F2B">
        <w:rPr>
          <w:rStyle w:val="FootnoteReference"/>
          <w:vertAlign w:val="superscript"/>
        </w:rPr>
        <w:footnoteRef/>
      </w:r>
      <w:r>
        <w:t xml:space="preserve"> Labor rates were retrieved from the “May 20</w:t>
      </w:r>
      <w:r w:rsidR="00AA2DD0">
        <w:t>22</w:t>
      </w:r>
      <w:r>
        <w:t xml:space="preserve"> National Industry-Specific Occupational Employment and Wage Estimates” for the Federal Executive Branch (NAICS Code 999100) provided by the U.S. Bureau of Labor Statistics at</w:t>
      </w:r>
      <w:r w:rsidR="00AA2DD0">
        <w:t>:</w:t>
      </w:r>
      <w:r>
        <w:t xml:space="preserve"> </w:t>
      </w:r>
      <w:hyperlink r:id="rId3" w:history="1">
        <w:r w:rsidRPr="002314BF" w:rsidR="00AA2DD0">
          <w:rPr>
            <w:rStyle w:val="Hyperlink"/>
          </w:rPr>
          <w:t>https://www.bls.gov/oes/current/naics4_999100.htm</w:t>
        </w:r>
      </w:hyperlink>
      <w:r>
        <w:t>.</w:t>
      </w:r>
      <w:r w:rsidR="00AA2DD0">
        <w:t xml:space="preserve"> </w:t>
      </w:r>
    </w:p>
  </w:footnote>
  <w:footnote w:id="6">
    <w:p w:rsidR="00AE66F4" w14:paraId="75020C4D" w14:textId="02B2507F">
      <w:pPr>
        <w:pStyle w:val="FootnoteText"/>
      </w:pPr>
      <w:r w:rsidRPr="00CF6493">
        <w:rPr>
          <w:rStyle w:val="FootnoteReference"/>
          <w:vertAlign w:val="superscript"/>
        </w:rPr>
        <w:footnoteRef/>
      </w:r>
      <w:r>
        <w:t xml:space="preserve"> </w:t>
      </w:r>
      <w:r w:rsidR="006F1293">
        <w:t xml:space="preserve">As discussed in Section 6f, </w:t>
      </w:r>
      <w:r w:rsidR="005A3342">
        <w:t xml:space="preserve">Agency burden estimates were </w:t>
      </w:r>
      <w:r w:rsidR="00F105B5">
        <w:t>reduced to reflect recent experience</w:t>
      </w:r>
      <w:r w:rsidR="00B60315">
        <w:t xml:space="preserve"> reviewing Partnership Agreements and annual reports.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C2863A3E"/>
    <w:lvl w:ilvl="0">
      <w:start w:val="0"/>
      <w:numFmt w:val="bullet"/>
      <w:lvlText w:val="*"/>
      <w:lvlJc w:val="left"/>
    </w:lvl>
  </w:abstractNum>
  <w:abstractNum w:abstractNumId="1">
    <w:nsid w:val="00000001"/>
    <w:multiLevelType w:val="multilevel"/>
    <w:tmpl w:val="00000000"/>
    <w:name w:val="AutoList4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2"/>
    <w:multiLevelType w:val="multilevel"/>
    <w:tmpl w:val="00000000"/>
    <w:name w:val="AutoList4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6CD0681"/>
    <w:multiLevelType w:val="hybridMultilevel"/>
    <w:tmpl w:val="42DC3FD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79D3824"/>
    <w:multiLevelType w:val="hybridMultilevel"/>
    <w:tmpl w:val="E3BC3A4C"/>
    <w:lvl w:ilvl="0">
      <w:start w:val="1"/>
      <w:numFmt w:val="bullet"/>
      <w:lvlText w:val=""/>
      <w:lvlJc w:val="left"/>
      <w:pPr>
        <w:tabs>
          <w:tab w:val="num" w:pos="540"/>
        </w:tabs>
        <w:ind w:left="540" w:hanging="360"/>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88B52B6"/>
    <w:multiLevelType w:val="hybridMultilevel"/>
    <w:tmpl w:val="B762B1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77B4C23"/>
    <w:multiLevelType w:val="hybridMultilevel"/>
    <w:tmpl w:val="2AD0B6F2"/>
    <w:lvl w:ilvl="0">
      <w:start w:val="0"/>
      <w:numFmt w:val="bullet"/>
      <w:lvlText w:val=""/>
      <w:lvlJc w:val="left"/>
      <w:pPr>
        <w:tabs>
          <w:tab w:val="num" w:pos="0"/>
        </w:tabs>
        <w:ind w:left="2160" w:hanging="720"/>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333652B0"/>
    <w:multiLevelType w:val="hybridMultilevel"/>
    <w:tmpl w:val="000AD8C8"/>
    <w:lvl w:ilvl="0">
      <w:start w:val="1"/>
      <w:numFmt w:val="bullet"/>
      <w:lvlText w:val=""/>
      <w:lvlJc w:val="left"/>
      <w:pPr>
        <w:tabs>
          <w:tab w:val="num" w:pos="360"/>
        </w:tabs>
        <w:ind w:left="360" w:hanging="360"/>
      </w:pPr>
      <w:rPr>
        <w:rFonts w:ascii="Symbol" w:hAnsi="Symbol" w:hint="default"/>
        <w:color w:val="000000"/>
        <w:sz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3B432729"/>
    <w:multiLevelType w:val="hybridMultilevel"/>
    <w:tmpl w:val="F91E799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440D5D3C"/>
    <w:multiLevelType w:val="hybridMultilevel"/>
    <w:tmpl w:val="C7BC05E2"/>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46CC41B8"/>
    <w:multiLevelType w:val="hybridMultilevel"/>
    <w:tmpl w:val="BF2814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E251AB8"/>
    <w:multiLevelType w:val="hybridMultilevel"/>
    <w:tmpl w:val="88C09B10"/>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51184D9C"/>
    <w:multiLevelType w:val="hybridMultilevel"/>
    <w:tmpl w:val="5074FC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6106CD9"/>
    <w:multiLevelType w:val="hybridMultilevel"/>
    <w:tmpl w:val="3CBC77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770A1C27"/>
    <w:multiLevelType w:val="hybridMultilevel"/>
    <w:tmpl w:val="756AE0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7D3B177E"/>
    <w:multiLevelType w:val="hybridMultilevel"/>
    <w:tmpl w:val="F5A424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63303436">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591470868">
    <w:abstractNumId w:val="2"/>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621770578">
    <w:abstractNumId w:val="0"/>
    <w:lvlOverride w:ilvl="0">
      <w:lvl w:ilvl="0">
        <w:start w:val="0"/>
        <w:numFmt w:val="bullet"/>
        <w:lvlText w:val=""/>
        <w:legacy w:legacy="1" w:legacySpace="0" w:legacyIndent="720"/>
        <w:lvlJc w:val="left"/>
        <w:pPr>
          <w:ind w:left="2160" w:hanging="720"/>
        </w:pPr>
        <w:rPr>
          <w:rFonts w:ascii="Symbol" w:hAnsi="Symbol" w:hint="default"/>
        </w:rPr>
      </w:lvl>
    </w:lvlOverride>
  </w:num>
  <w:num w:numId="4" w16cid:durableId="927731799">
    <w:abstractNumId w:val="3"/>
  </w:num>
  <w:num w:numId="5" w16cid:durableId="1124272765">
    <w:abstractNumId w:val="8"/>
  </w:num>
  <w:num w:numId="6" w16cid:durableId="1653561506">
    <w:abstractNumId w:val="11"/>
  </w:num>
  <w:num w:numId="7" w16cid:durableId="113597421">
    <w:abstractNumId w:val="9"/>
  </w:num>
  <w:num w:numId="8" w16cid:durableId="974873693">
    <w:abstractNumId w:val="7"/>
  </w:num>
  <w:num w:numId="9" w16cid:durableId="1785074267">
    <w:abstractNumId w:val="6"/>
  </w:num>
  <w:num w:numId="10" w16cid:durableId="579219889">
    <w:abstractNumId w:val="2"/>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16cid:durableId="749698682">
    <w:abstractNumId w:val="2"/>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16cid:durableId="403337638">
    <w:abstractNumId w:val="2"/>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16cid:durableId="15887875">
    <w:abstractNumId w:val="2"/>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16cid:durableId="813142">
    <w:abstractNumId w:val="2"/>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16cid:durableId="906116151">
    <w:abstractNumId w:val="2"/>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16cid:durableId="1691645811">
    <w:abstractNumId w:val="2"/>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16cid:durableId="1234661514">
    <w:abstractNumId w:val="2"/>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16cid:durableId="292249501">
    <w:abstractNumId w:val="2"/>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9" w16cid:durableId="1778482097">
    <w:abstractNumId w:val="2"/>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0" w16cid:durableId="1800151854">
    <w:abstractNumId w:val="2"/>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1" w16cid:durableId="1624270608">
    <w:abstractNumId w:val="4"/>
  </w:num>
  <w:num w:numId="22" w16cid:durableId="1698038778">
    <w:abstractNumId w:val="12"/>
  </w:num>
  <w:num w:numId="23" w16cid:durableId="677118987">
    <w:abstractNumId w:val="14"/>
  </w:num>
  <w:num w:numId="24" w16cid:durableId="1579055415">
    <w:abstractNumId w:val="5"/>
  </w:num>
  <w:num w:numId="25" w16cid:durableId="467430117">
    <w:abstractNumId w:val="13"/>
  </w:num>
  <w:num w:numId="26" w16cid:durableId="355086099">
    <w:abstractNumId w:val="2"/>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7" w16cid:durableId="1151093808">
    <w:abstractNumId w:val="10"/>
  </w:num>
  <w:num w:numId="28" w16cid:durableId="16261575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453"/>
    <w:rsid w:val="000005D8"/>
    <w:rsid w:val="00000711"/>
    <w:rsid w:val="00001442"/>
    <w:rsid w:val="00001FCD"/>
    <w:rsid w:val="00002844"/>
    <w:rsid w:val="00002CAA"/>
    <w:rsid w:val="00003385"/>
    <w:rsid w:val="00005AE4"/>
    <w:rsid w:val="00005CDC"/>
    <w:rsid w:val="00007A1C"/>
    <w:rsid w:val="00007D77"/>
    <w:rsid w:val="00007E4B"/>
    <w:rsid w:val="0001066A"/>
    <w:rsid w:val="0001089E"/>
    <w:rsid w:val="00011CF8"/>
    <w:rsid w:val="000120F5"/>
    <w:rsid w:val="00012BD7"/>
    <w:rsid w:val="00013CC0"/>
    <w:rsid w:val="00013D7A"/>
    <w:rsid w:val="00014EC6"/>
    <w:rsid w:val="000151FD"/>
    <w:rsid w:val="000152DC"/>
    <w:rsid w:val="000156A0"/>
    <w:rsid w:val="00017375"/>
    <w:rsid w:val="00020342"/>
    <w:rsid w:val="000207DB"/>
    <w:rsid w:val="000214D7"/>
    <w:rsid w:val="000217DA"/>
    <w:rsid w:val="00022F33"/>
    <w:rsid w:val="0002407E"/>
    <w:rsid w:val="0002432B"/>
    <w:rsid w:val="0002584C"/>
    <w:rsid w:val="0002607E"/>
    <w:rsid w:val="0002731A"/>
    <w:rsid w:val="00027615"/>
    <w:rsid w:val="0002786A"/>
    <w:rsid w:val="00027D20"/>
    <w:rsid w:val="0003002A"/>
    <w:rsid w:val="00030991"/>
    <w:rsid w:val="00031186"/>
    <w:rsid w:val="000318F4"/>
    <w:rsid w:val="00031A15"/>
    <w:rsid w:val="00031BCB"/>
    <w:rsid w:val="00031BD9"/>
    <w:rsid w:val="00032FDC"/>
    <w:rsid w:val="000368F9"/>
    <w:rsid w:val="00037B27"/>
    <w:rsid w:val="000401F7"/>
    <w:rsid w:val="00041181"/>
    <w:rsid w:val="000413B2"/>
    <w:rsid w:val="00044D78"/>
    <w:rsid w:val="00046D3A"/>
    <w:rsid w:val="00047D17"/>
    <w:rsid w:val="0005005E"/>
    <w:rsid w:val="000509D8"/>
    <w:rsid w:val="00051750"/>
    <w:rsid w:val="00051B74"/>
    <w:rsid w:val="00051DF8"/>
    <w:rsid w:val="0005259D"/>
    <w:rsid w:val="000529B6"/>
    <w:rsid w:val="00052B70"/>
    <w:rsid w:val="00053C42"/>
    <w:rsid w:val="00053D97"/>
    <w:rsid w:val="00054514"/>
    <w:rsid w:val="0005468A"/>
    <w:rsid w:val="000547DC"/>
    <w:rsid w:val="00054A3F"/>
    <w:rsid w:val="00054A8C"/>
    <w:rsid w:val="00054ACA"/>
    <w:rsid w:val="000553E4"/>
    <w:rsid w:val="00055992"/>
    <w:rsid w:val="00055E71"/>
    <w:rsid w:val="00056A33"/>
    <w:rsid w:val="00057666"/>
    <w:rsid w:val="00060468"/>
    <w:rsid w:val="00061BC6"/>
    <w:rsid w:val="0006276C"/>
    <w:rsid w:val="0006300E"/>
    <w:rsid w:val="00063049"/>
    <w:rsid w:val="00063071"/>
    <w:rsid w:val="000636DB"/>
    <w:rsid w:val="00065987"/>
    <w:rsid w:val="000659A8"/>
    <w:rsid w:val="00065E4A"/>
    <w:rsid w:val="00067393"/>
    <w:rsid w:val="00067F1D"/>
    <w:rsid w:val="00070188"/>
    <w:rsid w:val="00070856"/>
    <w:rsid w:val="00070FF0"/>
    <w:rsid w:val="00075092"/>
    <w:rsid w:val="00075B0C"/>
    <w:rsid w:val="00076030"/>
    <w:rsid w:val="00076C47"/>
    <w:rsid w:val="00076D37"/>
    <w:rsid w:val="000771AE"/>
    <w:rsid w:val="00077497"/>
    <w:rsid w:val="0008053C"/>
    <w:rsid w:val="000807F1"/>
    <w:rsid w:val="00080DCA"/>
    <w:rsid w:val="00080DFD"/>
    <w:rsid w:val="000811ED"/>
    <w:rsid w:val="000816AA"/>
    <w:rsid w:val="0008180D"/>
    <w:rsid w:val="00081814"/>
    <w:rsid w:val="00081A01"/>
    <w:rsid w:val="00081C66"/>
    <w:rsid w:val="00082A34"/>
    <w:rsid w:val="000840E4"/>
    <w:rsid w:val="00084DC0"/>
    <w:rsid w:val="0008662A"/>
    <w:rsid w:val="00086636"/>
    <w:rsid w:val="00086BE5"/>
    <w:rsid w:val="00086BE9"/>
    <w:rsid w:val="00086D38"/>
    <w:rsid w:val="00087029"/>
    <w:rsid w:val="00087293"/>
    <w:rsid w:val="00090D8F"/>
    <w:rsid w:val="00091365"/>
    <w:rsid w:val="00091F26"/>
    <w:rsid w:val="000932FD"/>
    <w:rsid w:val="00093F7F"/>
    <w:rsid w:val="00094509"/>
    <w:rsid w:val="00094E41"/>
    <w:rsid w:val="00096B54"/>
    <w:rsid w:val="00096FDC"/>
    <w:rsid w:val="000A0837"/>
    <w:rsid w:val="000A134E"/>
    <w:rsid w:val="000A16FE"/>
    <w:rsid w:val="000A23B4"/>
    <w:rsid w:val="000A2788"/>
    <w:rsid w:val="000A290B"/>
    <w:rsid w:val="000A2922"/>
    <w:rsid w:val="000A3105"/>
    <w:rsid w:val="000A3494"/>
    <w:rsid w:val="000A36BD"/>
    <w:rsid w:val="000A3884"/>
    <w:rsid w:val="000A429F"/>
    <w:rsid w:val="000A4795"/>
    <w:rsid w:val="000A4A4D"/>
    <w:rsid w:val="000A6EFB"/>
    <w:rsid w:val="000B0E66"/>
    <w:rsid w:val="000B1851"/>
    <w:rsid w:val="000B2027"/>
    <w:rsid w:val="000B2033"/>
    <w:rsid w:val="000B369A"/>
    <w:rsid w:val="000B4C7F"/>
    <w:rsid w:val="000B4EFE"/>
    <w:rsid w:val="000B51B8"/>
    <w:rsid w:val="000B5704"/>
    <w:rsid w:val="000B59D5"/>
    <w:rsid w:val="000B606F"/>
    <w:rsid w:val="000B60C1"/>
    <w:rsid w:val="000B65EE"/>
    <w:rsid w:val="000B7327"/>
    <w:rsid w:val="000C0399"/>
    <w:rsid w:val="000C0A7B"/>
    <w:rsid w:val="000C0CEA"/>
    <w:rsid w:val="000C141A"/>
    <w:rsid w:val="000C1FA7"/>
    <w:rsid w:val="000C322D"/>
    <w:rsid w:val="000C33F6"/>
    <w:rsid w:val="000C34CD"/>
    <w:rsid w:val="000C398F"/>
    <w:rsid w:val="000C4AB8"/>
    <w:rsid w:val="000C4EB3"/>
    <w:rsid w:val="000C5A10"/>
    <w:rsid w:val="000C5CA7"/>
    <w:rsid w:val="000C64D7"/>
    <w:rsid w:val="000C7FD1"/>
    <w:rsid w:val="000D071C"/>
    <w:rsid w:val="000D0EA8"/>
    <w:rsid w:val="000D2680"/>
    <w:rsid w:val="000D2837"/>
    <w:rsid w:val="000D36C4"/>
    <w:rsid w:val="000D55CE"/>
    <w:rsid w:val="000D57C4"/>
    <w:rsid w:val="000D6E93"/>
    <w:rsid w:val="000D78F5"/>
    <w:rsid w:val="000E096A"/>
    <w:rsid w:val="000E25C2"/>
    <w:rsid w:val="000E2936"/>
    <w:rsid w:val="000E4A5A"/>
    <w:rsid w:val="000E4B7E"/>
    <w:rsid w:val="000E5272"/>
    <w:rsid w:val="000E52A1"/>
    <w:rsid w:val="000E5E81"/>
    <w:rsid w:val="000E5FC4"/>
    <w:rsid w:val="000E646D"/>
    <w:rsid w:val="000E66BD"/>
    <w:rsid w:val="000E6CEC"/>
    <w:rsid w:val="000F0AEC"/>
    <w:rsid w:val="000F137D"/>
    <w:rsid w:val="000F20F7"/>
    <w:rsid w:val="000F2A3C"/>
    <w:rsid w:val="000F49DD"/>
    <w:rsid w:val="000F5315"/>
    <w:rsid w:val="000F55C4"/>
    <w:rsid w:val="000F60A6"/>
    <w:rsid w:val="000F6E6B"/>
    <w:rsid w:val="000F7542"/>
    <w:rsid w:val="000F7A3C"/>
    <w:rsid w:val="001002CC"/>
    <w:rsid w:val="00100550"/>
    <w:rsid w:val="001007E7"/>
    <w:rsid w:val="00100C41"/>
    <w:rsid w:val="00101B10"/>
    <w:rsid w:val="00101DDF"/>
    <w:rsid w:val="00102384"/>
    <w:rsid w:val="00102DEB"/>
    <w:rsid w:val="00102E50"/>
    <w:rsid w:val="00103EE8"/>
    <w:rsid w:val="0010434F"/>
    <w:rsid w:val="00104743"/>
    <w:rsid w:val="00104892"/>
    <w:rsid w:val="00104A60"/>
    <w:rsid w:val="001058DF"/>
    <w:rsid w:val="001068E1"/>
    <w:rsid w:val="00107032"/>
    <w:rsid w:val="0010705D"/>
    <w:rsid w:val="001105D5"/>
    <w:rsid w:val="00111671"/>
    <w:rsid w:val="001116F4"/>
    <w:rsid w:val="00111A80"/>
    <w:rsid w:val="00112545"/>
    <w:rsid w:val="00112C94"/>
    <w:rsid w:val="00113C4A"/>
    <w:rsid w:val="00114B0D"/>
    <w:rsid w:val="00114D9A"/>
    <w:rsid w:val="001158A3"/>
    <w:rsid w:val="00116E66"/>
    <w:rsid w:val="0011714C"/>
    <w:rsid w:val="00117191"/>
    <w:rsid w:val="001211C0"/>
    <w:rsid w:val="001232F6"/>
    <w:rsid w:val="001238A2"/>
    <w:rsid w:val="00123D2D"/>
    <w:rsid w:val="00123D98"/>
    <w:rsid w:val="001240CC"/>
    <w:rsid w:val="001244C9"/>
    <w:rsid w:val="0012556D"/>
    <w:rsid w:val="0012572F"/>
    <w:rsid w:val="00125F4E"/>
    <w:rsid w:val="00127B76"/>
    <w:rsid w:val="00133126"/>
    <w:rsid w:val="00133FF9"/>
    <w:rsid w:val="00134156"/>
    <w:rsid w:val="00134661"/>
    <w:rsid w:val="00134B38"/>
    <w:rsid w:val="00135B86"/>
    <w:rsid w:val="00136CA1"/>
    <w:rsid w:val="00137969"/>
    <w:rsid w:val="00140E28"/>
    <w:rsid w:val="001419DA"/>
    <w:rsid w:val="00141EC7"/>
    <w:rsid w:val="00143633"/>
    <w:rsid w:val="00143D44"/>
    <w:rsid w:val="00144BBE"/>
    <w:rsid w:val="00145B02"/>
    <w:rsid w:val="00145E4F"/>
    <w:rsid w:val="00145EC0"/>
    <w:rsid w:val="00146470"/>
    <w:rsid w:val="0014649D"/>
    <w:rsid w:val="00146FF8"/>
    <w:rsid w:val="00147E9E"/>
    <w:rsid w:val="001520D5"/>
    <w:rsid w:val="001525FC"/>
    <w:rsid w:val="00152BA3"/>
    <w:rsid w:val="00154E5C"/>
    <w:rsid w:val="00155468"/>
    <w:rsid w:val="0015651E"/>
    <w:rsid w:val="00156D1C"/>
    <w:rsid w:val="00157316"/>
    <w:rsid w:val="001607E4"/>
    <w:rsid w:val="0016231E"/>
    <w:rsid w:val="001623CD"/>
    <w:rsid w:val="00162A55"/>
    <w:rsid w:val="00162FBC"/>
    <w:rsid w:val="00163290"/>
    <w:rsid w:val="00163295"/>
    <w:rsid w:val="00165372"/>
    <w:rsid w:val="00165A70"/>
    <w:rsid w:val="00165D5D"/>
    <w:rsid w:val="00165E89"/>
    <w:rsid w:val="001663A3"/>
    <w:rsid w:val="0017080B"/>
    <w:rsid w:val="0017093C"/>
    <w:rsid w:val="0017275B"/>
    <w:rsid w:val="00172E2D"/>
    <w:rsid w:val="0017389D"/>
    <w:rsid w:val="00174057"/>
    <w:rsid w:val="00174CDC"/>
    <w:rsid w:val="00174EF8"/>
    <w:rsid w:val="0017539E"/>
    <w:rsid w:val="00175711"/>
    <w:rsid w:val="00176266"/>
    <w:rsid w:val="00176ED7"/>
    <w:rsid w:val="001809C1"/>
    <w:rsid w:val="00181ABA"/>
    <w:rsid w:val="00182142"/>
    <w:rsid w:val="001825DC"/>
    <w:rsid w:val="00182849"/>
    <w:rsid w:val="00182976"/>
    <w:rsid w:val="001831D7"/>
    <w:rsid w:val="00183E0A"/>
    <w:rsid w:val="00184DFE"/>
    <w:rsid w:val="00185FEA"/>
    <w:rsid w:val="00186253"/>
    <w:rsid w:val="00187423"/>
    <w:rsid w:val="0019090D"/>
    <w:rsid w:val="00191CCB"/>
    <w:rsid w:val="00191F49"/>
    <w:rsid w:val="00192152"/>
    <w:rsid w:val="00192F7F"/>
    <w:rsid w:val="001933C2"/>
    <w:rsid w:val="00193B09"/>
    <w:rsid w:val="001946A6"/>
    <w:rsid w:val="00195282"/>
    <w:rsid w:val="00195FD6"/>
    <w:rsid w:val="0019673F"/>
    <w:rsid w:val="0019714E"/>
    <w:rsid w:val="00197976"/>
    <w:rsid w:val="00197EF0"/>
    <w:rsid w:val="001A03E0"/>
    <w:rsid w:val="001A04B4"/>
    <w:rsid w:val="001A04CC"/>
    <w:rsid w:val="001A1266"/>
    <w:rsid w:val="001A12C5"/>
    <w:rsid w:val="001A1313"/>
    <w:rsid w:val="001A1A4C"/>
    <w:rsid w:val="001A2E01"/>
    <w:rsid w:val="001A2FEA"/>
    <w:rsid w:val="001A34AF"/>
    <w:rsid w:val="001A3EFF"/>
    <w:rsid w:val="001A57C8"/>
    <w:rsid w:val="001A5C76"/>
    <w:rsid w:val="001A6050"/>
    <w:rsid w:val="001A68E2"/>
    <w:rsid w:val="001B2CAE"/>
    <w:rsid w:val="001B34E6"/>
    <w:rsid w:val="001B5A95"/>
    <w:rsid w:val="001B64E9"/>
    <w:rsid w:val="001B7546"/>
    <w:rsid w:val="001C0892"/>
    <w:rsid w:val="001C3978"/>
    <w:rsid w:val="001C3E24"/>
    <w:rsid w:val="001C3F36"/>
    <w:rsid w:val="001C47CA"/>
    <w:rsid w:val="001C4EA2"/>
    <w:rsid w:val="001C52E4"/>
    <w:rsid w:val="001C554C"/>
    <w:rsid w:val="001C578B"/>
    <w:rsid w:val="001C7F6C"/>
    <w:rsid w:val="001D10AB"/>
    <w:rsid w:val="001D28F9"/>
    <w:rsid w:val="001D2AE0"/>
    <w:rsid w:val="001D2EB7"/>
    <w:rsid w:val="001D2F88"/>
    <w:rsid w:val="001D361C"/>
    <w:rsid w:val="001D39CB"/>
    <w:rsid w:val="001D3B85"/>
    <w:rsid w:val="001D3C9F"/>
    <w:rsid w:val="001D487E"/>
    <w:rsid w:val="001D4CDC"/>
    <w:rsid w:val="001D4EFB"/>
    <w:rsid w:val="001D528E"/>
    <w:rsid w:val="001D58B3"/>
    <w:rsid w:val="001D6AF1"/>
    <w:rsid w:val="001D6E3A"/>
    <w:rsid w:val="001D7120"/>
    <w:rsid w:val="001E0297"/>
    <w:rsid w:val="001E02E4"/>
    <w:rsid w:val="001E09AC"/>
    <w:rsid w:val="001E0B1C"/>
    <w:rsid w:val="001E2261"/>
    <w:rsid w:val="001E2997"/>
    <w:rsid w:val="001E2DB5"/>
    <w:rsid w:val="001E3C03"/>
    <w:rsid w:val="001E408E"/>
    <w:rsid w:val="001E4545"/>
    <w:rsid w:val="001E459C"/>
    <w:rsid w:val="001E514B"/>
    <w:rsid w:val="001E5D39"/>
    <w:rsid w:val="001E5F27"/>
    <w:rsid w:val="001E7C34"/>
    <w:rsid w:val="001F05D1"/>
    <w:rsid w:val="001F15B1"/>
    <w:rsid w:val="001F18F1"/>
    <w:rsid w:val="001F2E10"/>
    <w:rsid w:val="001F3151"/>
    <w:rsid w:val="001F391D"/>
    <w:rsid w:val="001F3A6D"/>
    <w:rsid w:val="001F58F1"/>
    <w:rsid w:val="001F6762"/>
    <w:rsid w:val="001F6DEA"/>
    <w:rsid w:val="001F6EF8"/>
    <w:rsid w:val="001F76EC"/>
    <w:rsid w:val="001F7A1A"/>
    <w:rsid w:val="001F7C6E"/>
    <w:rsid w:val="002002E0"/>
    <w:rsid w:val="00201792"/>
    <w:rsid w:val="002017B8"/>
    <w:rsid w:val="00201ECE"/>
    <w:rsid w:val="002024E1"/>
    <w:rsid w:val="00202C29"/>
    <w:rsid w:val="00203DC4"/>
    <w:rsid w:val="00205708"/>
    <w:rsid w:val="00205739"/>
    <w:rsid w:val="002060C5"/>
    <w:rsid w:val="002066B0"/>
    <w:rsid w:val="00206C0E"/>
    <w:rsid w:val="00206F0E"/>
    <w:rsid w:val="00207C46"/>
    <w:rsid w:val="00210DD4"/>
    <w:rsid w:val="0021166B"/>
    <w:rsid w:val="00211C38"/>
    <w:rsid w:val="00211DA3"/>
    <w:rsid w:val="002120C3"/>
    <w:rsid w:val="00212CB4"/>
    <w:rsid w:val="00213128"/>
    <w:rsid w:val="00214A88"/>
    <w:rsid w:val="0021550B"/>
    <w:rsid w:val="002179DB"/>
    <w:rsid w:val="00222144"/>
    <w:rsid w:val="002226C9"/>
    <w:rsid w:val="00222997"/>
    <w:rsid w:val="00223845"/>
    <w:rsid w:val="00223AE0"/>
    <w:rsid w:val="00223CB2"/>
    <w:rsid w:val="00223EA6"/>
    <w:rsid w:val="002241A5"/>
    <w:rsid w:val="0022564F"/>
    <w:rsid w:val="002258AA"/>
    <w:rsid w:val="002258C3"/>
    <w:rsid w:val="00225F8C"/>
    <w:rsid w:val="00226BF0"/>
    <w:rsid w:val="002279D4"/>
    <w:rsid w:val="00227AA1"/>
    <w:rsid w:val="002314BF"/>
    <w:rsid w:val="0023278D"/>
    <w:rsid w:val="00232BA0"/>
    <w:rsid w:val="00233AE0"/>
    <w:rsid w:val="00233C10"/>
    <w:rsid w:val="00233FE3"/>
    <w:rsid w:val="00234084"/>
    <w:rsid w:val="002367D1"/>
    <w:rsid w:val="00237B29"/>
    <w:rsid w:val="0024065E"/>
    <w:rsid w:val="00241E11"/>
    <w:rsid w:val="002424B9"/>
    <w:rsid w:val="00243B2F"/>
    <w:rsid w:val="00244951"/>
    <w:rsid w:val="00244DAC"/>
    <w:rsid w:val="002465CB"/>
    <w:rsid w:val="002469C8"/>
    <w:rsid w:val="00246F0E"/>
    <w:rsid w:val="00246F60"/>
    <w:rsid w:val="00247796"/>
    <w:rsid w:val="00250917"/>
    <w:rsid w:val="002510FE"/>
    <w:rsid w:val="002516A7"/>
    <w:rsid w:val="00251B5D"/>
    <w:rsid w:val="00252318"/>
    <w:rsid w:val="0025360D"/>
    <w:rsid w:val="002536EC"/>
    <w:rsid w:val="002544AC"/>
    <w:rsid w:val="00254D9C"/>
    <w:rsid w:val="00262D09"/>
    <w:rsid w:val="00263197"/>
    <w:rsid w:val="00263935"/>
    <w:rsid w:val="00263EF0"/>
    <w:rsid w:val="00265677"/>
    <w:rsid w:val="00265BE2"/>
    <w:rsid w:val="00271443"/>
    <w:rsid w:val="002720F8"/>
    <w:rsid w:val="002727C4"/>
    <w:rsid w:val="00274867"/>
    <w:rsid w:val="00274885"/>
    <w:rsid w:val="0027521D"/>
    <w:rsid w:val="002757BD"/>
    <w:rsid w:val="00275FD8"/>
    <w:rsid w:val="0027601E"/>
    <w:rsid w:val="002762DA"/>
    <w:rsid w:val="00276396"/>
    <w:rsid w:val="00276ACE"/>
    <w:rsid w:val="00276AF8"/>
    <w:rsid w:val="00277116"/>
    <w:rsid w:val="002773C8"/>
    <w:rsid w:val="002801E3"/>
    <w:rsid w:val="00280210"/>
    <w:rsid w:val="00280F5C"/>
    <w:rsid w:val="00280F66"/>
    <w:rsid w:val="00283465"/>
    <w:rsid w:val="00284DB2"/>
    <w:rsid w:val="002850AA"/>
    <w:rsid w:val="0028524A"/>
    <w:rsid w:val="00285418"/>
    <w:rsid w:val="002858A7"/>
    <w:rsid w:val="00286085"/>
    <w:rsid w:val="00286812"/>
    <w:rsid w:val="00290B77"/>
    <w:rsid w:val="002910EC"/>
    <w:rsid w:val="00293FE9"/>
    <w:rsid w:val="00295C41"/>
    <w:rsid w:val="00295CA0"/>
    <w:rsid w:val="00296BD3"/>
    <w:rsid w:val="0029751C"/>
    <w:rsid w:val="002A015A"/>
    <w:rsid w:val="002A0402"/>
    <w:rsid w:val="002A0F31"/>
    <w:rsid w:val="002A1038"/>
    <w:rsid w:val="002A3002"/>
    <w:rsid w:val="002A31BC"/>
    <w:rsid w:val="002A402D"/>
    <w:rsid w:val="002A4A91"/>
    <w:rsid w:val="002A587A"/>
    <w:rsid w:val="002A6345"/>
    <w:rsid w:val="002B16F1"/>
    <w:rsid w:val="002B24D3"/>
    <w:rsid w:val="002B3327"/>
    <w:rsid w:val="002B4ADC"/>
    <w:rsid w:val="002B5F87"/>
    <w:rsid w:val="002B6920"/>
    <w:rsid w:val="002C0158"/>
    <w:rsid w:val="002C0602"/>
    <w:rsid w:val="002C0D0B"/>
    <w:rsid w:val="002C2779"/>
    <w:rsid w:val="002C3220"/>
    <w:rsid w:val="002C3DF9"/>
    <w:rsid w:val="002C40B1"/>
    <w:rsid w:val="002C4D1C"/>
    <w:rsid w:val="002C5707"/>
    <w:rsid w:val="002C78E6"/>
    <w:rsid w:val="002D037C"/>
    <w:rsid w:val="002D1249"/>
    <w:rsid w:val="002D1799"/>
    <w:rsid w:val="002D1CD2"/>
    <w:rsid w:val="002D304B"/>
    <w:rsid w:val="002D328F"/>
    <w:rsid w:val="002D5EF2"/>
    <w:rsid w:val="002E05A1"/>
    <w:rsid w:val="002E05EF"/>
    <w:rsid w:val="002E0980"/>
    <w:rsid w:val="002E15FD"/>
    <w:rsid w:val="002E24C1"/>
    <w:rsid w:val="002E3CEA"/>
    <w:rsid w:val="002E468D"/>
    <w:rsid w:val="002E4AE9"/>
    <w:rsid w:val="002E5613"/>
    <w:rsid w:val="002E5B4C"/>
    <w:rsid w:val="002E6D50"/>
    <w:rsid w:val="002F0632"/>
    <w:rsid w:val="002F0772"/>
    <w:rsid w:val="002F0881"/>
    <w:rsid w:val="002F14F8"/>
    <w:rsid w:val="002F191C"/>
    <w:rsid w:val="002F2B4C"/>
    <w:rsid w:val="002F456F"/>
    <w:rsid w:val="002F6A8B"/>
    <w:rsid w:val="002F6FBB"/>
    <w:rsid w:val="002F71B7"/>
    <w:rsid w:val="002F7CEE"/>
    <w:rsid w:val="00300194"/>
    <w:rsid w:val="00300749"/>
    <w:rsid w:val="00301280"/>
    <w:rsid w:val="00301AA6"/>
    <w:rsid w:val="003033E2"/>
    <w:rsid w:val="0030501B"/>
    <w:rsid w:val="003054D6"/>
    <w:rsid w:val="003070D4"/>
    <w:rsid w:val="00307744"/>
    <w:rsid w:val="00307FEB"/>
    <w:rsid w:val="00311567"/>
    <w:rsid w:val="00311883"/>
    <w:rsid w:val="00311EC6"/>
    <w:rsid w:val="00311FCB"/>
    <w:rsid w:val="003127E5"/>
    <w:rsid w:val="00313CEA"/>
    <w:rsid w:val="00313EAF"/>
    <w:rsid w:val="003141B7"/>
    <w:rsid w:val="003158DC"/>
    <w:rsid w:val="00315AAF"/>
    <w:rsid w:val="00315CBC"/>
    <w:rsid w:val="00316256"/>
    <w:rsid w:val="0031690E"/>
    <w:rsid w:val="0031691E"/>
    <w:rsid w:val="00317257"/>
    <w:rsid w:val="003175BB"/>
    <w:rsid w:val="00317E2B"/>
    <w:rsid w:val="0032069C"/>
    <w:rsid w:val="00321801"/>
    <w:rsid w:val="00321E73"/>
    <w:rsid w:val="00322577"/>
    <w:rsid w:val="0032265F"/>
    <w:rsid w:val="0032325A"/>
    <w:rsid w:val="00324589"/>
    <w:rsid w:val="00325035"/>
    <w:rsid w:val="003253C7"/>
    <w:rsid w:val="00326BA8"/>
    <w:rsid w:val="00327863"/>
    <w:rsid w:val="003302D2"/>
    <w:rsid w:val="00330643"/>
    <w:rsid w:val="003310A9"/>
    <w:rsid w:val="003320F3"/>
    <w:rsid w:val="003321DC"/>
    <w:rsid w:val="00333AB6"/>
    <w:rsid w:val="00333ACE"/>
    <w:rsid w:val="00335357"/>
    <w:rsid w:val="00335541"/>
    <w:rsid w:val="003359AC"/>
    <w:rsid w:val="00335D51"/>
    <w:rsid w:val="0033632C"/>
    <w:rsid w:val="0033649F"/>
    <w:rsid w:val="00336B20"/>
    <w:rsid w:val="00336E00"/>
    <w:rsid w:val="0034065B"/>
    <w:rsid w:val="00340E8A"/>
    <w:rsid w:val="00343936"/>
    <w:rsid w:val="00343E39"/>
    <w:rsid w:val="00344170"/>
    <w:rsid w:val="00344315"/>
    <w:rsid w:val="00344F12"/>
    <w:rsid w:val="00346CDC"/>
    <w:rsid w:val="00347124"/>
    <w:rsid w:val="003511FC"/>
    <w:rsid w:val="003519BB"/>
    <w:rsid w:val="00352B08"/>
    <w:rsid w:val="00353DB1"/>
    <w:rsid w:val="003549E3"/>
    <w:rsid w:val="00355432"/>
    <w:rsid w:val="00355D30"/>
    <w:rsid w:val="003573ED"/>
    <w:rsid w:val="003574DE"/>
    <w:rsid w:val="0035752B"/>
    <w:rsid w:val="003610C5"/>
    <w:rsid w:val="003614B3"/>
    <w:rsid w:val="003618FF"/>
    <w:rsid w:val="00363725"/>
    <w:rsid w:val="003638F9"/>
    <w:rsid w:val="00364DA5"/>
    <w:rsid w:val="0036530F"/>
    <w:rsid w:val="00366519"/>
    <w:rsid w:val="00366BBE"/>
    <w:rsid w:val="00367AE2"/>
    <w:rsid w:val="00370EB5"/>
    <w:rsid w:val="00370F8C"/>
    <w:rsid w:val="003720D3"/>
    <w:rsid w:val="003720FA"/>
    <w:rsid w:val="003729A2"/>
    <w:rsid w:val="00373984"/>
    <w:rsid w:val="003749C3"/>
    <w:rsid w:val="00377121"/>
    <w:rsid w:val="003777AD"/>
    <w:rsid w:val="00377A6F"/>
    <w:rsid w:val="00377E80"/>
    <w:rsid w:val="003813B0"/>
    <w:rsid w:val="00381A3B"/>
    <w:rsid w:val="00381A95"/>
    <w:rsid w:val="00381B38"/>
    <w:rsid w:val="00382494"/>
    <w:rsid w:val="00383430"/>
    <w:rsid w:val="003859A1"/>
    <w:rsid w:val="00385DC9"/>
    <w:rsid w:val="003861EC"/>
    <w:rsid w:val="0038724C"/>
    <w:rsid w:val="003875FF"/>
    <w:rsid w:val="00387A5B"/>
    <w:rsid w:val="00390010"/>
    <w:rsid w:val="003912AD"/>
    <w:rsid w:val="00391C29"/>
    <w:rsid w:val="00392924"/>
    <w:rsid w:val="00394D6D"/>
    <w:rsid w:val="00395457"/>
    <w:rsid w:val="003958B5"/>
    <w:rsid w:val="00395B3F"/>
    <w:rsid w:val="00397432"/>
    <w:rsid w:val="003974FE"/>
    <w:rsid w:val="003A06B0"/>
    <w:rsid w:val="003A1060"/>
    <w:rsid w:val="003A16EC"/>
    <w:rsid w:val="003A39EA"/>
    <w:rsid w:val="003A5400"/>
    <w:rsid w:val="003A5634"/>
    <w:rsid w:val="003A6111"/>
    <w:rsid w:val="003A6201"/>
    <w:rsid w:val="003A6446"/>
    <w:rsid w:val="003A6C45"/>
    <w:rsid w:val="003A6F70"/>
    <w:rsid w:val="003A718C"/>
    <w:rsid w:val="003A71E0"/>
    <w:rsid w:val="003A7514"/>
    <w:rsid w:val="003A79E9"/>
    <w:rsid w:val="003B0A71"/>
    <w:rsid w:val="003B16DB"/>
    <w:rsid w:val="003B3056"/>
    <w:rsid w:val="003B3A8F"/>
    <w:rsid w:val="003B3B15"/>
    <w:rsid w:val="003B4193"/>
    <w:rsid w:val="003B4CEB"/>
    <w:rsid w:val="003B5297"/>
    <w:rsid w:val="003B62A4"/>
    <w:rsid w:val="003B6923"/>
    <w:rsid w:val="003B6B2C"/>
    <w:rsid w:val="003B6DE8"/>
    <w:rsid w:val="003C0027"/>
    <w:rsid w:val="003C0466"/>
    <w:rsid w:val="003C2630"/>
    <w:rsid w:val="003C3812"/>
    <w:rsid w:val="003C4669"/>
    <w:rsid w:val="003C4FF2"/>
    <w:rsid w:val="003C5160"/>
    <w:rsid w:val="003C5F9D"/>
    <w:rsid w:val="003C74F5"/>
    <w:rsid w:val="003D01AA"/>
    <w:rsid w:val="003D3214"/>
    <w:rsid w:val="003D34D7"/>
    <w:rsid w:val="003D397D"/>
    <w:rsid w:val="003D3B8A"/>
    <w:rsid w:val="003D3BBE"/>
    <w:rsid w:val="003D3D37"/>
    <w:rsid w:val="003D3D7D"/>
    <w:rsid w:val="003D4116"/>
    <w:rsid w:val="003D4DF0"/>
    <w:rsid w:val="003D5D8A"/>
    <w:rsid w:val="003D68A0"/>
    <w:rsid w:val="003D7064"/>
    <w:rsid w:val="003D7246"/>
    <w:rsid w:val="003D752E"/>
    <w:rsid w:val="003D7767"/>
    <w:rsid w:val="003E043E"/>
    <w:rsid w:val="003E0480"/>
    <w:rsid w:val="003E0A33"/>
    <w:rsid w:val="003E14A5"/>
    <w:rsid w:val="003E3FE9"/>
    <w:rsid w:val="003E4085"/>
    <w:rsid w:val="003E445D"/>
    <w:rsid w:val="003E4775"/>
    <w:rsid w:val="003E5182"/>
    <w:rsid w:val="003E575C"/>
    <w:rsid w:val="003E62B4"/>
    <w:rsid w:val="003E64CA"/>
    <w:rsid w:val="003E67DA"/>
    <w:rsid w:val="003E6CAD"/>
    <w:rsid w:val="003E7C0A"/>
    <w:rsid w:val="003F0056"/>
    <w:rsid w:val="003F0284"/>
    <w:rsid w:val="003F0D16"/>
    <w:rsid w:val="003F161C"/>
    <w:rsid w:val="003F1CBA"/>
    <w:rsid w:val="003F1D70"/>
    <w:rsid w:val="003F2504"/>
    <w:rsid w:val="003F3842"/>
    <w:rsid w:val="003F3FFC"/>
    <w:rsid w:val="003F42BA"/>
    <w:rsid w:val="003F42DC"/>
    <w:rsid w:val="003F46E8"/>
    <w:rsid w:val="003F54C2"/>
    <w:rsid w:val="003F5DF9"/>
    <w:rsid w:val="003F6211"/>
    <w:rsid w:val="003F6FD6"/>
    <w:rsid w:val="003F7FD7"/>
    <w:rsid w:val="0040051C"/>
    <w:rsid w:val="00402589"/>
    <w:rsid w:val="004045F6"/>
    <w:rsid w:val="0040643C"/>
    <w:rsid w:val="00406CA8"/>
    <w:rsid w:val="00407EB9"/>
    <w:rsid w:val="004109A9"/>
    <w:rsid w:val="00412853"/>
    <w:rsid w:val="00412BEE"/>
    <w:rsid w:val="00412E51"/>
    <w:rsid w:val="00413263"/>
    <w:rsid w:val="00413654"/>
    <w:rsid w:val="00413866"/>
    <w:rsid w:val="00414BDE"/>
    <w:rsid w:val="0041534C"/>
    <w:rsid w:val="00416347"/>
    <w:rsid w:val="00416407"/>
    <w:rsid w:val="00416E12"/>
    <w:rsid w:val="00417EE1"/>
    <w:rsid w:val="00420F87"/>
    <w:rsid w:val="00422763"/>
    <w:rsid w:val="00422E8C"/>
    <w:rsid w:val="00423891"/>
    <w:rsid w:val="00425026"/>
    <w:rsid w:val="00425158"/>
    <w:rsid w:val="004252AA"/>
    <w:rsid w:val="00425453"/>
    <w:rsid w:val="00425619"/>
    <w:rsid w:val="004262C5"/>
    <w:rsid w:val="00426EBD"/>
    <w:rsid w:val="0043107F"/>
    <w:rsid w:val="00431108"/>
    <w:rsid w:val="00432220"/>
    <w:rsid w:val="00433201"/>
    <w:rsid w:val="004333AE"/>
    <w:rsid w:val="004337A8"/>
    <w:rsid w:val="00433C52"/>
    <w:rsid w:val="004342B1"/>
    <w:rsid w:val="00435B00"/>
    <w:rsid w:val="00435CE0"/>
    <w:rsid w:val="004360BC"/>
    <w:rsid w:val="004360FF"/>
    <w:rsid w:val="00436F91"/>
    <w:rsid w:val="00437334"/>
    <w:rsid w:val="00437BBC"/>
    <w:rsid w:val="00437C46"/>
    <w:rsid w:val="00440768"/>
    <w:rsid w:val="004411A1"/>
    <w:rsid w:val="00441A3B"/>
    <w:rsid w:val="00441F22"/>
    <w:rsid w:val="00442AC4"/>
    <w:rsid w:val="00442C79"/>
    <w:rsid w:val="0044493D"/>
    <w:rsid w:val="00444D4E"/>
    <w:rsid w:val="004457A2"/>
    <w:rsid w:val="00445C8F"/>
    <w:rsid w:val="0044715C"/>
    <w:rsid w:val="00447199"/>
    <w:rsid w:val="0045023C"/>
    <w:rsid w:val="00450B92"/>
    <w:rsid w:val="004510F8"/>
    <w:rsid w:val="00451600"/>
    <w:rsid w:val="00451779"/>
    <w:rsid w:val="0045196B"/>
    <w:rsid w:val="00451D6B"/>
    <w:rsid w:val="0045331E"/>
    <w:rsid w:val="0045487B"/>
    <w:rsid w:val="00454A1E"/>
    <w:rsid w:val="0045500F"/>
    <w:rsid w:val="00455C8A"/>
    <w:rsid w:val="004566F9"/>
    <w:rsid w:val="00456C01"/>
    <w:rsid w:val="0045721D"/>
    <w:rsid w:val="0045785A"/>
    <w:rsid w:val="00460F3B"/>
    <w:rsid w:val="0046104B"/>
    <w:rsid w:val="0046139B"/>
    <w:rsid w:val="00463322"/>
    <w:rsid w:val="004653E9"/>
    <w:rsid w:val="00465A57"/>
    <w:rsid w:val="00465E5A"/>
    <w:rsid w:val="00466C40"/>
    <w:rsid w:val="00466CA3"/>
    <w:rsid w:val="00466D97"/>
    <w:rsid w:val="00470921"/>
    <w:rsid w:val="0047146F"/>
    <w:rsid w:val="004719A7"/>
    <w:rsid w:val="00472083"/>
    <w:rsid w:val="00472707"/>
    <w:rsid w:val="00475996"/>
    <w:rsid w:val="00475F2E"/>
    <w:rsid w:val="00480622"/>
    <w:rsid w:val="00480816"/>
    <w:rsid w:val="00481952"/>
    <w:rsid w:val="004821AD"/>
    <w:rsid w:val="004824CE"/>
    <w:rsid w:val="0048292B"/>
    <w:rsid w:val="00482EA3"/>
    <w:rsid w:val="00483790"/>
    <w:rsid w:val="004844F8"/>
    <w:rsid w:val="004845F4"/>
    <w:rsid w:val="00484E47"/>
    <w:rsid w:val="0048536B"/>
    <w:rsid w:val="00485503"/>
    <w:rsid w:val="004864D0"/>
    <w:rsid w:val="00486556"/>
    <w:rsid w:val="0048677B"/>
    <w:rsid w:val="004902EF"/>
    <w:rsid w:val="0049049B"/>
    <w:rsid w:val="00490BFB"/>
    <w:rsid w:val="00490C91"/>
    <w:rsid w:val="00491A1D"/>
    <w:rsid w:val="00493418"/>
    <w:rsid w:val="0049387B"/>
    <w:rsid w:val="00493EFF"/>
    <w:rsid w:val="00494159"/>
    <w:rsid w:val="00494AB2"/>
    <w:rsid w:val="00494BD5"/>
    <w:rsid w:val="00495A9E"/>
    <w:rsid w:val="004967D0"/>
    <w:rsid w:val="00496BA5"/>
    <w:rsid w:val="00497BA1"/>
    <w:rsid w:val="004A0EA6"/>
    <w:rsid w:val="004A1579"/>
    <w:rsid w:val="004A24F9"/>
    <w:rsid w:val="004A262D"/>
    <w:rsid w:val="004A26F9"/>
    <w:rsid w:val="004A42C6"/>
    <w:rsid w:val="004A7C38"/>
    <w:rsid w:val="004A7F97"/>
    <w:rsid w:val="004B18C8"/>
    <w:rsid w:val="004B2AFA"/>
    <w:rsid w:val="004B4CAE"/>
    <w:rsid w:val="004B5273"/>
    <w:rsid w:val="004B6B8B"/>
    <w:rsid w:val="004C052D"/>
    <w:rsid w:val="004C0966"/>
    <w:rsid w:val="004C09FB"/>
    <w:rsid w:val="004C0D4E"/>
    <w:rsid w:val="004C1000"/>
    <w:rsid w:val="004C11C2"/>
    <w:rsid w:val="004C1A0F"/>
    <w:rsid w:val="004C1F1B"/>
    <w:rsid w:val="004C20C9"/>
    <w:rsid w:val="004C25AC"/>
    <w:rsid w:val="004C2DD0"/>
    <w:rsid w:val="004C397D"/>
    <w:rsid w:val="004C5236"/>
    <w:rsid w:val="004C5E1C"/>
    <w:rsid w:val="004C6170"/>
    <w:rsid w:val="004C62BA"/>
    <w:rsid w:val="004C6812"/>
    <w:rsid w:val="004C6AC1"/>
    <w:rsid w:val="004C7A90"/>
    <w:rsid w:val="004C7B65"/>
    <w:rsid w:val="004D1D3F"/>
    <w:rsid w:val="004D22BA"/>
    <w:rsid w:val="004D316D"/>
    <w:rsid w:val="004D3236"/>
    <w:rsid w:val="004D329C"/>
    <w:rsid w:val="004D3466"/>
    <w:rsid w:val="004D38CB"/>
    <w:rsid w:val="004D4D12"/>
    <w:rsid w:val="004D54B3"/>
    <w:rsid w:val="004D6AAD"/>
    <w:rsid w:val="004D6C90"/>
    <w:rsid w:val="004D6CB8"/>
    <w:rsid w:val="004D7916"/>
    <w:rsid w:val="004E000D"/>
    <w:rsid w:val="004E06E8"/>
    <w:rsid w:val="004E27CA"/>
    <w:rsid w:val="004E2F74"/>
    <w:rsid w:val="004E3347"/>
    <w:rsid w:val="004E37B8"/>
    <w:rsid w:val="004E3C3F"/>
    <w:rsid w:val="004E3E9A"/>
    <w:rsid w:val="004E40B0"/>
    <w:rsid w:val="004E505F"/>
    <w:rsid w:val="004E6263"/>
    <w:rsid w:val="004E6974"/>
    <w:rsid w:val="004E69B5"/>
    <w:rsid w:val="004E6EEE"/>
    <w:rsid w:val="004F0B66"/>
    <w:rsid w:val="004F1CBA"/>
    <w:rsid w:val="004F2698"/>
    <w:rsid w:val="004F2ACB"/>
    <w:rsid w:val="004F3215"/>
    <w:rsid w:val="004F4719"/>
    <w:rsid w:val="004F4B78"/>
    <w:rsid w:val="004F4CF5"/>
    <w:rsid w:val="004F4FB3"/>
    <w:rsid w:val="004F5343"/>
    <w:rsid w:val="004F69D1"/>
    <w:rsid w:val="004F6D33"/>
    <w:rsid w:val="004F724B"/>
    <w:rsid w:val="004F7513"/>
    <w:rsid w:val="00500174"/>
    <w:rsid w:val="00502BE9"/>
    <w:rsid w:val="0050301A"/>
    <w:rsid w:val="00503387"/>
    <w:rsid w:val="00504797"/>
    <w:rsid w:val="00504DEF"/>
    <w:rsid w:val="00504F6D"/>
    <w:rsid w:val="00504FA1"/>
    <w:rsid w:val="00507779"/>
    <w:rsid w:val="00507AA4"/>
    <w:rsid w:val="005101A1"/>
    <w:rsid w:val="00510805"/>
    <w:rsid w:val="00510FE4"/>
    <w:rsid w:val="00511A2B"/>
    <w:rsid w:val="00513CF7"/>
    <w:rsid w:val="00514B10"/>
    <w:rsid w:val="00514CF6"/>
    <w:rsid w:val="00514F3C"/>
    <w:rsid w:val="00515059"/>
    <w:rsid w:val="00515826"/>
    <w:rsid w:val="00515A43"/>
    <w:rsid w:val="00515CAD"/>
    <w:rsid w:val="00515DEA"/>
    <w:rsid w:val="005174DA"/>
    <w:rsid w:val="00517D37"/>
    <w:rsid w:val="00517FA3"/>
    <w:rsid w:val="0052146C"/>
    <w:rsid w:val="00521C48"/>
    <w:rsid w:val="00521D10"/>
    <w:rsid w:val="0052290E"/>
    <w:rsid w:val="00522CF1"/>
    <w:rsid w:val="00523830"/>
    <w:rsid w:val="0052424C"/>
    <w:rsid w:val="00525C55"/>
    <w:rsid w:val="00526043"/>
    <w:rsid w:val="00526C49"/>
    <w:rsid w:val="00527944"/>
    <w:rsid w:val="005279DA"/>
    <w:rsid w:val="00527B3B"/>
    <w:rsid w:val="00531588"/>
    <w:rsid w:val="00531B88"/>
    <w:rsid w:val="00532ABA"/>
    <w:rsid w:val="00532E15"/>
    <w:rsid w:val="0053526C"/>
    <w:rsid w:val="005354EA"/>
    <w:rsid w:val="00535581"/>
    <w:rsid w:val="00536B52"/>
    <w:rsid w:val="00537D6F"/>
    <w:rsid w:val="0054007F"/>
    <w:rsid w:val="0054022D"/>
    <w:rsid w:val="0054037B"/>
    <w:rsid w:val="00541ABF"/>
    <w:rsid w:val="005431EB"/>
    <w:rsid w:val="00543E2E"/>
    <w:rsid w:val="00543F5B"/>
    <w:rsid w:val="00544027"/>
    <w:rsid w:val="00544528"/>
    <w:rsid w:val="005446B1"/>
    <w:rsid w:val="00544839"/>
    <w:rsid w:val="00546442"/>
    <w:rsid w:val="005469E7"/>
    <w:rsid w:val="00546F70"/>
    <w:rsid w:val="005475FE"/>
    <w:rsid w:val="00547707"/>
    <w:rsid w:val="00547B60"/>
    <w:rsid w:val="00547E61"/>
    <w:rsid w:val="005507B7"/>
    <w:rsid w:val="00551B2A"/>
    <w:rsid w:val="005526CD"/>
    <w:rsid w:val="00553586"/>
    <w:rsid w:val="00553D6B"/>
    <w:rsid w:val="00554469"/>
    <w:rsid w:val="00554715"/>
    <w:rsid w:val="005561FC"/>
    <w:rsid w:val="00556720"/>
    <w:rsid w:val="0055704D"/>
    <w:rsid w:val="00561307"/>
    <w:rsid w:val="005615F6"/>
    <w:rsid w:val="00563236"/>
    <w:rsid w:val="005636B7"/>
    <w:rsid w:val="00564007"/>
    <w:rsid w:val="005649E7"/>
    <w:rsid w:val="00564B0E"/>
    <w:rsid w:val="00565741"/>
    <w:rsid w:val="00565B72"/>
    <w:rsid w:val="00567A24"/>
    <w:rsid w:val="00567D93"/>
    <w:rsid w:val="0057015D"/>
    <w:rsid w:val="00572089"/>
    <w:rsid w:val="0057335C"/>
    <w:rsid w:val="00575511"/>
    <w:rsid w:val="005758F5"/>
    <w:rsid w:val="00577ABB"/>
    <w:rsid w:val="00580630"/>
    <w:rsid w:val="00580684"/>
    <w:rsid w:val="00580A61"/>
    <w:rsid w:val="00581EF2"/>
    <w:rsid w:val="00582099"/>
    <w:rsid w:val="00582384"/>
    <w:rsid w:val="005823B0"/>
    <w:rsid w:val="00584DEA"/>
    <w:rsid w:val="00586599"/>
    <w:rsid w:val="00587F43"/>
    <w:rsid w:val="00590640"/>
    <w:rsid w:val="00590650"/>
    <w:rsid w:val="00590D13"/>
    <w:rsid w:val="00592996"/>
    <w:rsid w:val="0059382D"/>
    <w:rsid w:val="00594AC7"/>
    <w:rsid w:val="00594F0B"/>
    <w:rsid w:val="0059628A"/>
    <w:rsid w:val="00596C8A"/>
    <w:rsid w:val="00596CDD"/>
    <w:rsid w:val="00596DB3"/>
    <w:rsid w:val="0059740B"/>
    <w:rsid w:val="005A0A21"/>
    <w:rsid w:val="005A1DDA"/>
    <w:rsid w:val="005A225F"/>
    <w:rsid w:val="005A22CB"/>
    <w:rsid w:val="005A2CAF"/>
    <w:rsid w:val="005A2FF7"/>
    <w:rsid w:val="005A3342"/>
    <w:rsid w:val="005A44B4"/>
    <w:rsid w:val="005A6109"/>
    <w:rsid w:val="005A647B"/>
    <w:rsid w:val="005A6ED6"/>
    <w:rsid w:val="005A6EE8"/>
    <w:rsid w:val="005A6F82"/>
    <w:rsid w:val="005B1191"/>
    <w:rsid w:val="005B2224"/>
    <w:rsid w:val="005B2B43"/>
    <w:rsid w:val="005B3F75"/>
    <w:rsid w:val="005B424A"/>
    <w:rsid w:val="005B4BC9"/>
    <w:rsid w:val="005B534C"/>
    <w:rsid w:val="005B55D0"/>
    <w:rsid w:val="005B6162"/>
    <w:rsid w:val="005B77EB"/>
    <w:rsid w:val="005C035C"/>
    <w:rsid w:val="005C0FC8"/>
    <w:rsid w:val="005C1128"/>
    <w:rsid w:val="005C2075"/>
    <w:rsid w:val="005C2989"/>
    <w:rsid w:val="005C3782"/>
    <w:rsid w:val="005C3996"/>
    <w:rsid w:val="005C4154"/>
    <w:rsid w:val="005C4AFA"/>
    <w:rsid w:val="005C4E64"/>
    <w:rsid w:val="005C683B"/>
    <w:rsid w:val="005C78AD"/>
    <w:rsid w:val="005D1F80"/>
    <w:rsid w:val="005D22A8"/>
    <w:rsid w:val="005D2A6B"/>
    <w:rsid w:val="005D2F34"/>
    <w:rsid w:val="005D3D26"/>
    <w:rsid w:val="005D40EF"/>
    <w:rsid w:val="005D44AD"/>
    <w:rsid w:val="005D47CB"/>
    <w:rsid w:val="005D4BD5"/>
    <w:rsid w:val="005D567C"/>
    <w:rsid w:val="005D6D21"/>
    <w:rsid w:val="005D75BD"/>
    <w:rsid w:val="005E1B07"/>
    <w:rsid w:val="005E1E6A"/>
    <w:rsid w:val="005E2051"/>
    <w:rsid w:val="005E22B9"/>
    <w:rsid w:val="005E3614"/>
    <w:rsid w:val="005E3A71"/>
    <w:rsid w:val="005E3F15"/>
    <w:rsid w:val="005E4EB8"/>
    <w:rsid w:val="005E5724"/>
    <w:rsid w:val="005E6031"/>
    <w:rsid w:val="005E692B"/>
    <w:rsid w:val="005E6ED0"/>
    <w:rsid w:val="005F0023"/>
    <w:rsid w:val="005F07BE"/>
    <w:rsid w:val="005F136C"/>
    <w:rsid w:val="005F1FDA"/>
    <w:rsid w:val="005F298C"/>
    <w:rsid w:val="005F320A"/>
    <w:rsid w:val="005F4155"/>
    <w:rsid w:val="005F4EA5"/>
    <w:rsid w:val="005F5034"/>
    <w:rsid w:val="005F52AE"/>
    <w:rsid w:val="005F67E5"/>
    <w:rsid w:val="00600555"/>
    <w:rsid w:val="00602B9F"/>
    <w:rsid w:val="006053F8"/>
    <w:rsid w:val="00605B08"/>
    <w:rsid w:val="006101D9"/>
    <w:rsid w:val="0061027B"/>
    <w:rsid w:val="006107D0"/>
    <w:rsid w:val="00611A13"/>
    <w:rsid w:val="00611ABC"/>
    <w:rsid w:val="00611E09"/>
    <w:rsid w:val="0061210A"/>
    <w:rsid w:val="00612A9E"/>
    <w:rsid w:val="0061340C"/>
    <w:rsid w:val="00613A15"/>
    <w:rsid w:val="00614659"/>
    <w:rsid w:val="00614A98"/>
    <w:rsid w:val="00614B78"/>
    <w:rsid w:val="0061514F"/>
    <w:rsid w:val="00615C85"/>
    <w:rsid w:val="00616D75"/>
    <w:rsid w:val="00616EE9"/>
    <w:rsid w:val="00617694"/>
    <w:rsid w:val="00617A0E"/>
    <w:rsid w:val="00617A6B"/>
    <w:rsid w:val="00617ACA"/>
    <w:rsid w:val="0062022F"/>
    <w:rsid w:val="00620CC7"/>
    <w:rsid w:val="00620ED2"/>
    <w:rsid w:val="0062143D"/>
    <w:rsid w:val="00621C38"/>
    <w:rsid w:val="00622081"/>
    <w:rsid w:val="00622377"/>
    <w:rsid w:val="0062448B"/>
    <w:rsid w:val="00624CB5"/>
    <w:rsid w:val="0062624E"/>
    <w:rsid w:val="00626A54"/>
    <w:rsid w:val="00626E68"/>
    <w:rsid w:val="006275EB"/>
    <w:rsid w:val="00627D32"/>
    <w:rsid w:val="006314E1"/>
    <w:rsid w:val="006318AF"/>
    <w:rsid w:val="00631D38"/>
    <w:rsid w:val="00632E59"/>
    <w:rsid w:val="00633681"/>
    <w:rsid w:val="0063502F"/>
    <w:rsid w:val="00635BF1"/>
    <w:rsid w:val="00636F39"/>
    <w:rsid w:val="006406CA"/>
    <w:rsid w:val="00640819"/>
    <w:rsid w:val="00640FCA"/>
    <w:rsid w:val="006412A9"/>
    <w:rsid w:val="006416A7"/>
    <w:rsid w:val="00644AC4"/>
    <w:rsid w:val="00645010"/>
    <w:rsid w:val="006458AE"/>
    <w:rsid w:val="0064599D"/>
    <w:rsid w:val="00645A18"/>
    <w:rsid w:val="006465A8"/>
    <w:rsid w:val="00647C0A"/>
    <w:rsid w:val="00647E64"/>
    <w:rsid w:val="00651914"/>
    <w:rsid w:val="00651935"/>
    <w:rsid w:val="00652D65"/>
    <w:rsid w:val="0065310D"/>
    <w:rsid w:val="00653341"/>
    <w:rsid w:val="006566DF"/>
    <w:rsid w:val="00656C36"/>
    <w:rsid w:val="006579ED"/>
    <w:rsid w:val="00661A94"/>
    <w:rsid w:val="00661C85"/>
    <w:rsid w:val="00662671"/>
    <w:rsid w:val="00663246"/>
    <w:rsid w:val="00663948"/>
    <w:rsid w:val="00664460"/>
    <w:rsid w:val="00665FE7"/>
    <w:rsid w:val="00666F46"/>
    <w:rsid w:val="00667598"/>
    <w:rsid w:val="00667CEA"/>
    <w:rsid w:val="00670457"/>
    <w:rsid w:val="00670A36"/>
    <w:rsid w:val="00670F38"/>
    <w:rsid w:val="00671DA8"/>
    <w:rsid w:val="00673743"/>
    <w:rsid w:val="006745CF"/>
    <w:rsid w:val="00674687"/>
    <w:rsid w:val="00674AC8"/>
    <w:rsid w:val="00674B05"/>
    <w:rsid w:val="0067502E"/>
    <w:rsid w:val="00675ED2"/>
    <w:rsid w:val="006761FE"/>
    <w:rsid w:val="00677841"/>
    <w:rsid w:val="00680970"/>
    <w:rsid w:val="00681780"/>
    <w:rsid w:val="00682A6D"/>
    <w:rsid w:val="0068315F"/>
    <w:rsid w:val="006838B0"/>
    <w:rsid w:val="00684094"/>
    <w:rsid w:val="006841AF"/>
    <w:rsid w:val="00685052"/>
    <w:rsid w:val="00685A68"/>
    <w:rsid w:val="00685FED"/>
    <w:rsid w:val="006865FC"/>
    <w:rsid w:val="00686D94"/>
    <w:rsid w:val="006877EE"/>
    <w:rsid w:val="00687B84"/>
    <w:rsid w:val="00691AAB"/>
    <w:rsid w:val="0069244C"/>
    <w:rsid w:val="0069326B"/>
    <w:rsid w:val="0069369E"/>
    <w:rsid w:val="006939DA"/>
    <w:rsid w:val="006960E5"/>
    <w:rsid w:val="00696556"/>
    <w:rsid w:val="00696A97"/>
    <w:rsid w:val="00696D64"/>
    <w:rsid w:val="006970D6"/>
    <w:rsid w:val="006A01BF"/>
    <w:rsid w:val="006A0E61"/>
    <w:rsid w:val="006A0FFF"/>
    <w:rsid w:val="006A1809"/>
    <w:rsid w:val="006A1E45"/>
    <w:rsid w:val="006A2C3A"/>
    <w:rsid w:val="006A2CFD"/>
    <w:rsid w:val="006A305F"/>
    <w:rsid w:val="006A3092"/>
    <w:rsid w:val="006A3E6E"/>
    <w:rsid w:val="006A3F4A"/>
    <w:rsid w:val="006A43BB"/>
    <w:rsid w:val="006A67B0"/>
    <w:rsid w:val="006A77C9"/>
    <w:rsid w:val="006B063B"/>
    <w:rsid w:val="006B0BD9"/>
    <w:rsid w:val="006B1C05"/>
    <w:rsid w:val="006B1E92"/>
    <w:rsid w:val="006B3F5C"/>
    <w:rsid w:val="006B5586"/>
    <w:rsid w:val="006B5BD6"/>
    <w:rsid w:val="006B5F05"/>
    <w:rsid w:val="006B6089"/>
    <w:rsid w:val="006B6FFE"/>
    <w:rsid w:val="006B7901"/>
    <w:rsid w:val="006C2788"/>
    <w:rsid w:val="006C2977"/>
    <w:rsid w:val="006C2EC8"/>
    <w:rsid w:val="006C32B9"/>
    <w:rsid w:val="006C3354"/>
    <w:rsid w:val="006C3547"/>
    <w:rsid w:val="006C40B9"/>
    <w:rsid w:val="006C4BBE"/>
    <w:rsid w:val="006C4F96"/>
    <w:rsid w:val="006C56E1"/>
    <w:rsid w:val="006C5EE3"/>
    <w:rsid w:val="006C6D69"/>
    <w:rsid w:val="006D0635"/>
    <w:rsid w:val="006D09F4"/>
    <w:rsid w:val="006D1740"/>
    <w:rsid w:val="006D17B4"/>
    <w:rsid w:val="006D1F5A"/>
    <w:rsid w:val="006D2A2C"/>
    <w:rsid w:val="006D3FF3"/>
    <w:rsid w:val="006D44BA"/>
    <w:rsid w:val="006D5422"/>
    <w:rsid w:val="006D5D40"/>
    <w:rsid w:val="006D7B20"/>
    <w:rsid w:val="006E0811"/>
    <w:rsid w:val="006E0F0E"/>
    <w:rsid w:val="006E2ED1"/>
    <w:rsid w:val="006E3C1E"/>
    <w:rsid w:val="006E3D35"/>
    <w:rsid w:val="006E48DD"/>
    <w:rsid w:val="006E554F"/>
    <w:rsid w:val="006E59DE"/>
    <w:rsid w:val="006E5BB9"/>
    <w:rsid w:val="006E5D5A"/>
    <w:rsid w:val="006E62AE"/>
    <w:rsid w:val="006E6746"/>
    <w:rsid w:val="006E68E8"/>
    <w:rsid w:val="006E72D4"/>
    <w:rsid w:val="006E7D5C"/>
    <w:rsid w:val="006F0240"/>
    <w:rsid w:val="006F0F3C"/>
    <w:rsid w:val="006F126F"/>
    <w:rsid w:val="006F1293"/>
    <w:rsid w:val="006F1E99"/>
    <w:rsid w:val="006F2EFD"/>
    <w:rsid w:val="006F31D8"/>
    <w:rsid w:val="006F40D6"/>
    <w:rsid w:val="006F4374"/>
    <w:rsid w:val="006F4B93"/>
    <w:rsid w:val="006F522B"/>
    <w:rsid w:val="006F59A9"/>
    <w:rsid w:val="006F5E2D"/>
    <w:rsid w:val="006F60DA"/>
    <w:rsid w:val="006F61F5"/>
    <w:rsid w:val="006F64BF"/>
    <w:rsid w:val="007019EF"/>
    <w:rsid w:val="0070224C"/>
    <w:rsid w:val="0070276C"/>
    <w:rsid w:val="00703806"/>
    <w:rsid w:val="00704098"/>
    <w:rsid w:val="0070419B"/>
    <w:rsid w:val="0070444D"/>
    <w:rsid w:val="00704A68"/>
    <w:rsid w:val="007061D6"/>
    <w:rsid w:val="00706A4B"/>
    <w:rsid w:val="00706F91"/>
    <w:rsid w:val="00707315"/>
    <w:rsid w:val="00707C07"/>
    <w:rsid w:val="00710690"/>
    <w:rsid w:val="00710E79"/>
    <w:rsid w:val="00712A76"/>
    <w:rsid w:val="00714884"/>
    <w:rsid w:val="00714E3F"/>
    <w:rsid w:val="00715091"/>
    <w:rsid w:val="00715B40"/>
    <w:rsid w:val="00716088"/>
    <w:rsid w:val="00716AED"/>
    <w:rsid w:val="00716E44"/>
    <w:rsid w:val="00716FEC"/>
    <w:rsid w:val="0071752E"/>
    <w:rsid w:val="00721740"/>
    <w:rsid w:val="00722454"/>
    <w:rsid w:val="00722B3B"/>
    <w:rsid w:val="00722F0F"/>
    <w:rsid w:val="00723354"/>
    <w:rsid w:val="00723D40"/>
    <w:rsid w:val="00725967"/>
    <w:rsid w:val="00727369"/>
    <w:rsid w:val="00727D9F"/>
    <w:rsid w:val="007315BB"/>
    <w:rsid w:val="007322C6"/>
    <w:rsid w:val="007326F2"/>
    <w:rsid w:val="00732FBA"/>
    <w:rsid w:val="007334AD"/>
    <w:rsid w:val="007335D7"/>
    <w:rsid w:val="007340CB"/>
    <w:rsid w:val="00734D97"/>
    <w:rsid w:val="007361D3"/>
    <w:rsid w:val="00737811"/>
    <w:rsid w:val="007402C1"/>
    <w:rsid w:val="0074050D"/>
    <w:rsid w:val="00741735"/>
    <w:rsid w:val="00742A58"/>
    <w:rsid w:val="0074315C"/>
    <w:rsid w:val="0074328C"/>
    <w:rsid w:val="0074328F"/>
    <w:rsid w:val="0074465C"/>
    <w:rsid w:val="0075162F"/>
    <w:rsid w:val="00751C5F"/>
    <w:rsid w:val="00752383"/>
    <w:rsid w:val="00752E2D"/>
    <w:rsid w:val="007537D2"/>
    <w:rsid w:val="00753AD7"/>
    <w:rsid w:val="00753DB8"/>
    <w:rsid w:val="0075413C"/>
    <w:rsid w:val="00755517"/>
    <w:rsid w:val="007557E6"/>
    <w:rsid w:val="0075580F"/>
    <w:rsid w:val="00756A3B"/>
    <w:rsid w:val="00757391"/>
    <w:rsid w:val="00757634"/>
    <w:rsid w:val="00757942"/>
    <w:rsid w:val="00757CC9"/>
    <w:rsid w:val="00757ECB"/>
    <w:rsid w:val="007607C2"/>
    <w:rsid w:val="00760825"/>
    <w:rsid w:val="00761DF8"/>
    <w:rsid w:val="00762C60"/>
    <w:rsid w:val="00763699"/>
    <w:rsid w:val="007653D8"/>
    <w:rsid w:val="00766C48"/>
    <w:rsid w:val="00766EC1"/>
    <w:rsid w:val="007673ED"/>
    <w:rsid w:val="00770580"/>
    <w:rsid w:val="007708FF"/>
    <w:rsid w:val="00770A35"/>
    <w:rsid w:val="007718C4"/>
    <w:rsid w:val="00774FDD"/>
    <w:rsid w:val="00775D4E"/>
    <w:rsid w:val="00776203"/>
    <w:rsid w:val="00776A18"/>
    <w:rsid w:val="007775C8"/>
    <w:rsid w:val="00777E07"/>
    <w:rsid w:val="00781CDD"/>
    <w:rsid w:val="00782274"/>
    <w:rsid w:val="007823F5"/>
    <w:rsid w:val="007825A0"/>
    <w:rsid w:val="00782F96"/>
    <w:rsid w:val="00783272"/>
    <w:rsid w:val="00783B6E"/>
    <w:rsid w:val="0078693B"/>
    <w:rsid w:val="007902AB"/>
    <w:rsid w:val="00791896"/>
    <w:rsid w:val="007924DD"/>
    <w:rsid w:val="00793108"/>
    <w:rsid w:val="0079392C"/>
    <w:rsid w:val="00793E78"/>
    <w:rsid w:val="007941FE"/>
    <w:rsid w:val="007954CC"/>
    <w:rsid w:val="00795AF1"/>
    <w:rsid w:val="007966BD"/>
    <w:rsid w:val="007A162B"/>
    <w:rsid w:val="007A1941"/>
    <w:rsid w:val="007A2B9B"/>
    <w:rsid w:val="007A2EF2"/>
    <w:rsid w:val="007A4864"/>
    <w:rsid w:val="007A5496"/>
    <w:rsid w:val="007A55F9"/>
    <w:rsid w:val="007A56FB"/>
    <w:rsid w:val="007A5714"/>
    <w:rsid w:val="007A59EE"/>
    <w:rsid w:val="007A633D"/>
    <w:rsid w:val="007A64F7"/>
    <w:rsid w:val="007A741B"/>
    <w:rsid w:val="007A7663"/>
    <w:rsid w:val="007B15AA"/>
    <w:rsid w:val="007B1688"/>
    <w:rsid w:val="007B260D"/>
    <w:rsid w:val="007B2C0D"/>
    <w:rsid w:val="007B2FB4"/>
    <w:rsid w:val="007B3173"/>
    <w:rsid w:val="007B3528"/>
    <w:rsid w:val="007B4BF1"/>
    <w:rsid w:val="007B7CA7"/>
    <w:rsid w:val="007C3518"/>
    <w:rsid w:val="007C38B8"/>
    <w:rsid w:val="007C484E"/>
    <w:rsid w:val="007C5427"/>
    <w:rsid w:val="007C6949"/>
    <w:rsid w:val="007C7263"/>
    <w:rsid w:val="007D108C"/>
    <w:rsid w:val="007D1E2E"/>
    <w:rsid w:val="007D300C"/>
    <w:rsid w:val="007D3182"/>
    <w:rsid w:val="007D39FE"/>
    <w:rsid w:val="007D3BC2"/>
    <w:rsid w:val="007D4729"/>
    <w:rsid w:val="007D53E1"/>
    <w:rsid w:val="007D5AC3"/>
    <w:rsid w:val="007D5E65"/>
    <w:rsid w:val="007D635E"/>
    <w:rsid w:val="007D6A9C"/>
    <w:rsid w:val="007D7CEB"/>
    <w:rsid w:val="007E018A"/>
    <w:rsid w:val="007E185D"/>
    <w:rsid w:val="007E24A5"/>
    <w:rsid w:val="007E2B45"/>
    <w:rsid w:val="007E368F"/>
    <w:rsid w:val="007E3EF6"/>
    <w:rsid w:val="007E42DA"/>
    <w:rsid w:val="007E43B4"/>
    <w:rsid w:val="007E4675"/>
    <w:rsid w:val="007E6575"/>
    <w:rsid w:val="007E6A4E"/>
    <w:rsid w:val="007E706D"/>
    <w:rsid w:val="007E72EC"/>
    <w:rsid w:val="007E75A3"/>
    <w:rsid w:val="007E78F7"/>
    <w:rsid w:val="007F120E"/>
    <w:rsid w:val="007F15AB"/>
    <w:rsid w:val="007F2DBC"/>
    <w:rsid w:val="007F396F"/>
    <w:rsid w:val="007F3AA0"/>
    <w:rsid w:val="007F4DEB"/>
    <w:rsid w:val="007F547B"/>
    <w:rsid w:val="007F68C9"/>
    <w:rsid w:val="007F72D1"/>
    <w:rsid w:val="007F7470"/>
    <w:rsid w:val="007F7623"/>
    <w:rsid w:val="0080026B"/>
    <w:rsid w:val="008004D8"/>
    <w:rsid w:val="00801FF4"/>
    <w:rsid w:val="00804876"/>
    <w:rsid w:val="00804A1A"/>
    <w:rsid w:val="008055FC"/>
    <w:rsid w:val="0080609E"/>
    <w:rsid w:val="008061EA"/>
    <w:rsid w:val="008101CF"/>
    <w:rsid w:val="00810828"/>
    <w:rsid w:val="0081136C"/>
    <w:rsid w:val="008118EC"/>
    <w:rsid w:val="00812368"/>
    <w:rsid w:val="00812642"/>
    <w:rsid w:val="00813744"/>
    <w:rsid w:val="00816D42"/>
    <w:rsid w:val="008172C5"/>
    <w:rsid w:val="008208AE"/>
    <w:rsid w:val="008212CE"/>
    <w:rsid w:val="00821A56"/>
    <w:rsid w:val="00822B6F"/>
    <w:rsid w:val="008235E5"/>
    <w:rsid w:val="00825C4B"/>
    <w:rsid w:val="00825C80"/>
    <w:rsid w:val="00831012"/>
    <w:rsid w:val="008314D3"/>
    <w:rsid w:val="00831E6E"/>
    <w:rsid w:val="00832376"/>
    <w:rsid w:val="008326AC"/>
    <w:rsid w:val="00833623"/>
    <w:rsid w:val="008336B2"/>
    <w:rsid w:val="00834774"/>
    <w:rsid w:val="00834D5F"/>
    <w:rsid w:val="00834E2B"/>
    <w:rsid w:val="00834F31"/>
    <w:rsid w:val="00835CD1"/>
    <w:rsid w:val="00835F8C"/>
    <w:rsid w:val="00836EEE"/>
    <w:rsid w:val="00837E7E"/>
    <w:rsid w:val="00840AF5"/>
    <w:rsid w:val="0084113A"/>
    <w:rsid w:val="0084192F"/>
    <w:rsid w:val="00842959"/>
    <w:rsid w:val="00843139"/>
    <w:rsid w:val="00843E8C"/>
    <w:rsid w:val="00844511"/>
    <w:rsid w:val="00844C36"/>
    <w:rsid w:val="00845982"/>
    <w:rsid w:val="00846AAC"/>
    <w:rsid w:val="00847795"/>
    <w:rsid w:val="008479A1"/>
    <w:rsid w:val="008503AC"/>
    <w:rsid w:val="0085054E"/>
    <w:rsid w:val="008508D4"/>
    <w:rsid w:val="00850D10"/>
    <w:rsid w:val="00850F2D"/>
    <w:rsid w:val="00851034"/>
    <w:rsid w:val="00851A97"/>
    <w:rsid w:val="00851BE8"/>
    <w:rsid w:val="0085201A"/>
    <w:rsid w:val="0085222E"/>
    <w:rsid w:val="0085320C"/>
    <w:rsid w:val="008532A5"/>
    <w:rsid w:val="008538B1"/>
    <w:rsid w:val="00855EDF"/>
    <w:rsid w:val="00856355"/>
    <w:rsid w:val="00856513"/>
    <w:rsid w:val="008569CD"/>
    <w:rsid w:val="00856BAC"/>
    <w:rsid w:val="00861854"/>
    <w:rsid w:val="00861CCD"/>
    <w:rsid w:val="00861FB1"/>
    <w:rsid w:val="00862107"/>
    <w:rsid w:val="0086217B"/>
    <w:rsid w:val="00862C18"/>
    <w:rsid w:val="00863E82"/>
    <w:rsid w:val="008642EE"/>
    <w:rsid w:val="00864C0C"/>
    <w:rsid w:val="00866D1E"/>
    <w:rsid w:val="00871043"/>
    <w:rsid w:val="00871957"/>
    <w:rsid w:val="00871B75"/>
    <w:rsid w:val="0087223F"/>
    <w:rsid w:val="00872394"/>
    <w:rsid w:val="00872ADE"/>
    <w:rsid w:val="00873C63"/>
    <w:rsid w:val="00873E24"/>
    <w:rsid w:val="0087402E"/>
    <w:rsid w:val="0087426B"/>
    <w:rsid w:val="00875126"/>
    <w:rsid w:val="008754EC"/>
    <w:rsid w:val="008756B9"/>
    <w:rsid w:val="00875885"/>
    <w:rsid w:val="00875DFB"/>
    <w:rsid w:val="008761DF"/>
    <w:rsid w:val="008762B0"/>
    <w:rsid w:val="00877159"/>
    <w:rsid w:val="00880015"/>
    <w:rsid w:val="00880AE5"/>
    <w:rsid w:val="00880B07"/>
    <w:rsid w:val="008837DC"/>
    <w:rsid w:val="00883DDA"/>
    <w:rsid w:val="00883E56"/>
    <w:rsid w:val="00883EC8"/>
    <w:rsid w:val="00884EF4"/>
    <w:rsid w:val="008855F8"/>
    <w:rsid w:val="00885C6E"/>
    <w:rsid w:val="00886C2D"/>
    <w:rsid w:val="00886E0C"/>
    <w:rsid w:val="00886E5A"/>
    <w:rsid w:val="00887457"/>
    <w:rsid w:val="00890290"/>
    <w:rsid w:val="008909B5"/>
    <w:rsid w:val="0089103D"/>
    <w:rsid w:val="008916DF"/>
    <w:rsid w:val="00891AE7"/>
    <w:rsid w:val="00892842"/>
    <w:rsid w:val="008936F0"/>
    <w:rsid w:val="00894731"/>
    <w:rsid w:val="0089618B"/>
    <w:rsid w:val="00896EB4"/>
    <w:rsid w:val="00896FF6"/>
    <w:rsid w:val="0089773B"/>
    <w:rsid w:val="00897C27"/>
    <w:rsid w:val="00897D34"/>
    <w:rsid w:val="008A06E4"/>
    <w:rsid w:val="008A08C0"/>
    <w:rsid w:val="008A0C62"/>
    <w:rsid w:val="008A1832"/>
    <w:rsid w:val="008A1878"/>
    <w:rsid w:val="008A1B00"/>
    <w:rsid w:val="008A1D66"/>
    <w:rsid w:val="008A1E99"/>
    <w:rsid w:val="008A21D8"/>
    <w:rsid w:val="008A24F2"/>
    <w:rsid w:val="008A3659"/>
    <w:rsid w:val="008A3935"/>
    <w:rsid w:val="008A6BC9"/>
    <w:rsid w:val="008A6E02"/>
    <w:rsid w:val="008A7310"/>
    <w:rsid w:val="008A73CA"/>
    <w:rsid w:val="008A767D"/>
    <w:rsid w:val="008A7A06"/>
    <w:rsid w:val="008A7D50"/>
    <w:rsid w:val="008B04F7"/>
    <w:rsid w:val="008B1D32"/>
    <w:rsid w:val="008B2824"/>
    <w:rsid w:val="008B37AD"/>
    <w:rsid w:val="008B3FD5"/>
    <w:rsid w:val="008B423C"/>
    <w:rsid w:val="008B4821"/>
    <w:rsid w:val="008B556C"/>
    <w:rsid w:val="008B57EB"/>
    <w:rsid w:val="008B7B15"/>
    <w:rsid w:val="008C1241"/>
    <w:rsid w:val="008C2BCC"/>
    <w:rsid w:val="008C3517"/>
    <w:rsid w:val="008C36B8"/>
    <w:rsid w:val="008C3F8C"/>
    <w:rsid w:val="008C419C"/>
    <w:rsid w:val="008C486C"/>
    <w:rsid w:val="008C5710"/>
    <w:rsid w:val="008C5B57"/>
    <w:rsid w:val="008C6A19"/>
    <w:rsid w:val="008D015C"/>
    <w:rsid w:val="008D0250"/>
    <w:rsid w:val="008D1414"/>
    <w:rsid w:val="008D255F"/>
    <w:rsid w:val="008D3601"/>
    <w:rsid w:val="008D42E7"/>
    <w:rsid w:val="008D4EC2"/>
    <w:rsid w:val="008D4EF0"/>
    <w:rsid w:val="008D5CFB"/>
    <w:rsid w:val="008D7088"/>
    <w:rsid w:val="008E2AD6"/>
    <w:rsid w:val="008E3470"/>
    <w:rsid w:val="008E3D7E"/>
    <w:rsid w:val="008E4653"/>
    <w:rsid w:val="008E4AB5"/>
    <w:rsid w:val="008E50D2"/>
    <w:rsid w:val="008E5AA7"/>
    <w:rsid w:val="008E5D35"/>
    <w:rsid w:val="008E5FC8"/>
    <w:rsid w:val="008E6434"/>
    <w:rsid w:val="008E648A"/>
    <w:rsid w:val="008E6DF2"/>
    <w:rsid w:val="008E7544"/>
    <w:rsid w:val="008E754C"/>
    <w:rsid w:val="008E7CCA"/>
    <w:rsid w:val="008F1206"/>
    <w:rsid w:val="008F23F0"/>
    <w:rsid w:val="008F2775"/>
    <w:rsid w:val="008F331A"/>
    <w:rsid w:val="008F4DB0"/>
    <w:rsid w:val="008F5B0D"/>
    <w:rsid w:val="008F6318"/>
    <w:rsid w:val="008F6A16"/>
    <w:rsid w:val="008F7E11"/>
    <w:rsid w:val="00900248"/>
    <w:rsid w:val="0090095E"/>
    <w:rsid w:val="009016FC"/>
    <w:rsid w:val="00902B24"/>
    <w:rsid w:val="0090302D"/>
    <w:rsid w:val="0090313D"/>
    <w:rsid w:val="00903526"/>
    <w:rsid w:val="00903E2C"/>
    <w:rsid w:val="009041D3"/>
    <w:rsid w:val="00904706"/>
    <w:rsid w:val="00904DE6"/>
    <w:rsid w:val="0090654C"/>
    <w:rsid w:val="00906966"/>
    <w:rsid w:val="00906E21"/>
    <w:rsid w:val="00907880"/>
    <w:rsid w:val="0091099B"/>
    <w:rsid w:val="00911691"/>
    <w:rsid w:val="00911CC8"/>
    <w:rsid w:val="00911DEE"/>
    <w:rsid w:val="009154B5"/>
    <w:rsid w:val="009160E7"/>
    <w:rsid w:val="009160FC"/>
    <w:rsid w:val="00916197"/>
    <w:rsid w:val="00916654"/>
    <w:rsid w:val="00916C39"/>
    <w:rsid w:val="00920092"/>
    <w:rsid w:val="009216CD"/>
    <w:rsid w:val="00921C03"/>
    <w:rsid w:val="009220B3"/>
    <w:rsid w:val="00922536"/>
    <w:rsid w:val="00922CA4"/>
    <w:rsid w:val="00924292"/>
    <w:rsid w:val="00925392"/>
    <w:rsid w:val="00926240"/>
    <w:rsid w:val="00926763"/>
    <w:rsid w:val="00927304"/>
    <w:rsid w:val="00927958"/>
    <w:rsid w:val="00927972"/>
    <w:rsid w:val="009306DC"/>
    <w:rsid w:val="009323B0"/>
    <w:rsid w:val="00932E8A"/>
    <w:rsid w:val="00932FE1"/>
    <w:rsid w:val="00933218"/>
    <w:rsid w:val="009349EC"/>
    <w:rsid w:val="00934BEE"/>
    <w:rsid w:val="009356C9"/>
    <w:rsid w:val="009364C6"/>
    <w:rsid w:val="00937264"/>
    <w:rsid w:val="00937A7A"/>
    <w:rsid w:val="00937C61"/>
    <w:rsid w:val="00937D22"/>
    <w:rsid w:val="00937FB0"/>
    <w:rsid w:val="0094061B"/>
    <w:rsid w:val="00940758"/>
    <w:rsid w:val="009407ED"/>
    <w:rsid w:val="009413AF"/>
    <w:rsid w:val="00941B46"/>
    <w:rsid w:val="00941C24"/>
    <w:rsid w:val="00942A12"/>
    <w:rsid w:val="00942AAD"/>
    <w:rsid w:val="00942E2B"/>
    <w:rsid w:val="00943417"/>
    <w:rsid w:val="009445C4"/>
    <w:rsid w:val="009452CE"/>
    <w:rsid w:val="009459AB"/>
    <w:rsid w:val="009473F0"/>
    <w:rsid w:val="00950681"/>
    <w:rsid w:val="0095089C"/>
    <w:rsid w:val="00950B0E"/>
    <w:rsid w:val="0095123C"/>
    <w:rsid w:val="0095173F"/>
    <w:rsid w:val="009521D1"/>
    <w:rsid w:val="00952817"/>
    <w:rsid w:val="00953070"/>
    <w:rsid w:val="00954D0D"/>
    <w:rsid w:val="00956CDA"/>
    <w:rsid w:val="00957151"/>
    <w:rsid w:val="00957883"/>
    <w:rsid w:val="0095796B"/>
    <w:rsid w:val="00957D76"/>
    <w:rsid w:val="00957D8D"/>
    <w:rsid w:val="0096061F"/>
    <w:rsid w:val="00960883"/>
    <w:rsid w:val="009619A3"/>
    <w:rsid w:val="009622F8"/>
    <w:rsid w:val="009624C6"/>
    <w:rsid w:val="0096344C"/>
    <w:rsid w:val="00963BA8"/>
    <w:rsid w:val="00963C10"/>
    <w:rsid w:val="00963E39"/>
    <w:rsid w:val="00964964"/>
    <w:rsid w:val="00964AA7"/>
    <w:rsid w:val="00964F9B"/>
    <w:rsid w:val="00965979"/>
    <w:rsid w:val="009665AD"/>
    <w:rsid w:val="00967723"/>
    <w:rsid w:val="0097032F"/>
    <w:rsid w:val="00970DEF"/>
    <w:rsid w:val="00970F97"/>
    <w:rsid w:val="00971CD6"/>
    <w:rsid w:val="009724DE"/>
    <w:rsid w:val="0097324A"/>
    <w:rsid w:val="00973F63"/>
    <w:rsid w:val="00974B3E"/>
    <w:rsid w:val="00975126"/>
    <w:rsid w:val="0097633F"/>
    <w:rsid w:val="00980165"/>
    <w:rsid w:val="00981626"/>
    <w:rsid w:val="0098190E"/>
    <w:rsid w:val="009825D8"/>
    <w:rsid w:val="00982690"/>
    <w:rsid w:val="009826F5"/>
    <w:rsid w:val="00983073"/>
    <w:rsid w:val="00985B52"/>
    <w:rsid w:val="0098637C"/>
    <w:rsid w:val="00987319"/>
    <w:rsid w:val="009873EA"/>
    <w:rsid w:val="009877CE"/>
    <w:rsid w:val="00987F87"/>
    <w:rsid w:val="0099086A"/>
    <w:rsid w:val="00990BE4"/>
    <w:rsid w:val="00992026"/>
    <w:rsid w:val="00993118"/>
    <w:rsid w:val="0099411D"/>
    <w:rsid w:val="0099458D"/>
    <w:rsid w:val="00994E4D"/>
    <w:rsid w:val="009969F7"/>
    <w:rsid w:val="00996F45"/>
    <w:rsid w:val="00996FC5"/>
    <w:rsid w:val="00997171"/>
    <w:rsid w:val="009978B5"/>
    <w:rsid w:val="00997BF4"/>
    <w:rsid w:val="009A09D0"/>
    <w:rsid w:val="009A1191"/>
    <w:rsid w:val="009A1E4A"/>
    <w:rsid w:val="009A206F"/>
    <w:rsid w:val="009A3134"/>
    <w:rsid w:val="009A3FE3"/>
    <w:rsid w:val="009A46C3"/>
    <w:rsid w:val="009A67AF"/>
    <w:rsid w:val="009A6CCC"/>
    <w:rsid w:val="009A7866"/>
    <w:rsid w:val="009B0B18"/>
    <w:rsid w:val="009B0C88"/>
    <w:rsid w:val="009B21F2"/>
    <w:rsid w:val="009B23B7"/>
    <w:rsid w:val="009B3993"/>
    <w:rsid w:val="009B44A1"/>
    <w:rsid w:val="009B5707"/>
    <w:rsid w:val="009B6631"/>
    <w:rsid w:val="009B698A"/>
    <w:rsid w:val="009B7F4F"/>
    <w:rsid w:val="009C0C67"/>
    <w:rsid w:val="009C1456"/>
    <w:rsid w:val="009C5848"/>
    <w:rsid w:val="009C7091"/>
    <w:rsid w:val="009C72C4"/>
    <w:rsid w:val="009C7317"/>
    <w:rsid w:val="009C7380"/>
    <w:rsid w:val="009C7BF2"/>
    <w:rsid w:val="009D09CB"/>
    <w:rsid w:val="009D129C"/>
    <w:rsid w:val="009D23A0"/>
    <w:rsid w:val="009D42B8"/>
    <w:rsid w:val="009D47ED"/>
    <w:rsid w:val="009D4D73"/>
    <w:rsid w:val="009D56EC"/>
    <w:rsid w:val="009D688B"/>
    <w:rsid w:val="009E013F"/>
    <w:rsid w:val="009E0B6F"/>
    <w:rsid w:val="009E1E24"/>
    <w:rsid w:val="009E3147"/>
    <w:rsid w:val="009E4389"/>
    <w:rsid w:val="009E4A3F"/>
    <w:rsid w:val="009E58B1"/>
    <w:rsid w:val="009E7004"/>
    <w:rsid w:val="009E7C3C"/>
    <w:rsid w:val="009F048E"/>
    <w:rsid w:val="009F0E46"/>
    <w:rsid w:val="009F1A65"/>
    <w:rsid w:val="009F1B27"/>
    <w:rsid w:val="009F3CD2"/>
    <w:rsid w:val="009F4351"/>
    <w:rsid w:val="009F44DB"/>
    <w:rsid w:val="009F6310"/>
    <w:rsid w:val="009F646F"/>
    <w:rsid w:val="009F7D20"/>
    <w:rsid w:val="009F7F95"/>
    <w:rsid w:val="00A00D07"/>
    <w:rsid w:val="00A021C7"/>
    <w:rsid w:val="00A047EF"/>
    <w:rsid w:val="00A062C2"/>
    <w:rsid w:val="00A0684C"/>
    <w:rsid w:val="00A06F73"/>
    <w:rsid w:val="00A102E6"/>
    <w:rsid w:val="00A10A63"/>
    <w:rsid w:val="00A115F9"/>
    <w:rsid w:val="00A1175D"/>
    <w:rsid w:val="00A1196A"/>
    <w:rsid w:val="00A127B0"/>
    <w:rsid w:val="00A12BF4"/>
    <w:rsid w:val="00A1358B"/>
    <w:rsid w:val="00A136EA"/>
    <w:rsid w:val="00A1453C"/>
    <w:rsid w:val="00A160F4"/>
    <w:rsid w:val="00A163AC"/>
    <w:rsid w:val="00A167C1"/>
    <w:rsid w:val="00A17003"/>
    <w:rsid w:val="00A173F4"/>
    <w:rsid w:val="00A174BA"/>
    <w:rsid w:val="00A17E62"/>
    <w:rsid w:val="00A20478"/>
    <w:rsid w:val="00A20F43"/>
    <w:rsid w:val="00A251E2"/>
    <w:rsid w:val="00A26004"/>
    <w:rsid w:val="00A262B6"/>
    <w:rsid w:val="00A26A08"/>
    <w:rsid w:val="00A3083D"/>
    <w:rsid w:val="00A30B02"/>
    <w:rsid w:val="00A32376"/>
    <w:rsid w:val="00A3333B"/>
    <w:rsid w:val="00A33B91"/>
    <w:rsid w:val="00A343AD"/>
    <w:rsid w:val="00A343D4"/>
    <w:rsid w:val="00A34AF3"/>
    <w:rsid w:val="00A35C08"/>
    <w:rsid w:val="00A372D3"/>
    <w:rsid w:val="00A4068A"/>
    <w:rsid w:val="00A40D65"/>
    <w:rsid w:val="00A41607"/>
    <w:rsid w:val="00A417B6"/>
    <w:rsid w:val="00A41C1E"/>
    <w:rsid w:val="00A425C4"/>
    <w:rsid w:val="00A4266D"/>
    <w:rsid w:val="00A428CC"/>
    <w:rsid w:val="00A4312C"/>
    <w:rsid w:val="00A43AA5"/>
    <w:rsid w:val="00A449A6"/>
    <w:rsid w:val="00A44AA5"/>
    <w:rsid w:val="00A45D1A"/>
    <w:rsid w:val="00A45D85"/>
    <w:rsid w:val="00A47CB9"/>
    <w:rsid w:val="00A47CCC"/>
    <w:rsid w:val="00A50AD9"/>
    <w:rsid w:val="00A50D92"/>
    <w:rsid w:val="00A51D0E"/>
    <w:rsid w:val="00A52A5F"/>
    <w:rsid w:val="00A52BF4"/>
    <w:rsid w:val="00A52E86"/>
    <w:rsid w:val="00A52F97"/>
    <w:rsid w:val="00A536AB"/>
    <w:rsid w:val="00A54C71"/>
    <w:rsid w:val="00A57343"/>
    <w:rsid w:val="00A57455"/>
    <w:rsid w:val="00A6029C"/>
    <w:rsid w:val="00A60CCF"/>
    <w:rsid w:val="00A60F19"/>
    <w:rsid w:val="00A60FC8"/>
    <w:rsid w:val="00A612E2"/>
    <w:rsid w:val="00A61730"/>
    <w:rsid w:val="00A61DC2"/>
    <w:rsid w:val="00A62B6C"/>
    <w:rsid w:val="00A63095"/>
    <w:rsid w:val="00A630C7"/>
    <w:rsid w:val="00A63BB3"/>
    <w:rsid w:val="00A645B9"/>
    <w:rsid w:val="00A6502D"/>
    <w:rsid w:val="00A6600B"/>
    <w:rsid w:val="00A660E5"/>
    <w:rsid w:val="00A6680A"/>
    <w:rsid w:val="00A670E0"/>
    <w:rsid w:val="00A705CE"/>
    <w:rsid w:val="00A7110B"/>
    <w:rsid w:val="00A724D4"/>
    <w:rsid w:val="00A72A8F"/>
    <w:rsid w:val="00A748E1"/>
    <w:rsid w:val="00A752C0"/>
    <w:rsid w:val="00A753AD"/>
    <w:rsid w:val="00A76729"/>
    <w:rsid w:val="00A76D31"/>
    <w:rsid w:val="00A80091"/>
    <w:rsid w:val="00A81569"/>
    <w:rsid w:val="00A81742"/>
    <w:rsid w:val="00A85607"/>
    <w:rsid w:val="00A86905"/>
    <w:rsid w:val="00A87314"/>
    <w:rsid w:val="00A90F43"/>
    <w:rsid w:val="00A913DD"/>
    <w:rsid w:val="00A92192"/>
    <w:rsid w:val="00A929F4"/>
    <w:rsid w:val="00A92C14"/>
    <w:rsid w:val="00A93098"/>
    <w:rsid w:val="00A93A9D"/>
    <w:rsid w:val="00A94E4C"/>
    <w:rsid w:val="00A958F9"/>
    <w:rsid w:val="00A9724B"/>
    <w:rsid w:val="00AA1578"/>
    <w:rsid w:val="00AA18B2"/>
    <w:rsid w:val="00AA2DD0"/>
    <w:rsid w:val="00AA4DE3"/>
    <w:rsid w:val="00AA6A15"/>
    <w:rsid w:val="00AA6BD0"/>
    <w:rsid w:val="00AA7577"/>
    <w:rsid w:val="00AA7AB6"/>
    <w:rsid w:val="00AB0103"/>
    <w:rsid w:val="00AB0A44"/>
    <w:rsid w:val="00AB1376"/>
    <w:rsid w:val="00AB21B3"/>
    <w:rsid w:val="00AB24CD"/>
    <w:rsid w:val="00AB2700"/>
    <w:rsid w:val="00AB333B"/>
    <w:rsid w:val="00AB3F2D"/>
    <w:rsid w:val="00AB44B9"/>
    <w:rsid w:val="00AB4572"/>
    <w:rsid w:val="00AB591C"/>
    <w:rsid w:val="00AB5EB9"/>
    <w:rsid w:val="00AB6284"/>
    <w:rsid w:val="00AB6EFC"/>
    <w:rsid w:val="00AB7C63"/>
    <w:rsid w:val="00AC0E79"/>
    <w:rsid w:val="00AC3356"/>
    <w:rsid w:val="00AC3625"/>
    <w:rsid w:val="00AC48C6"/>
    <w:rsid w:val="00AC6B2C"/>
    <w:rsid w:val="00AC6D42"/>
    <w:rsid w:val="00AC7D0A"/>
    <w:rsid w:val="00AC7F19"/>
    <w:rsid w:val="00AD004F"/>
    <w:rsid w:val="00AD0452"/>
    <w:rsid w:val="00AD0A15"/>
    <w:rsid w:val="00AD2BDB"/>
    <w:rsid w:val="00AD5BDF"/>
    <w:rsid w:val="00AD5DDC"/>
    <w:rsid w:val="00AD71C7"/>
    <w:rsid w:val="00AD780B"/>
    <w:rsid w:val="00AE09E1"/>
    <w:rsid w:val="00AE12A5"/>
    <w:rsid w:val="00AE15D8"/>
    <w:rsid w:val="00AE1C24"/>
    <w:rsid w:val="00AE2074"/>
    <w:rsid w:val="00AE222F"/>
    <w:rsid w:val="00AE2713"/>
    <w:rsid w:val="00AE472C"/>
    <w:rsid w:val="00AE4740"/>
    <w:rsid w:val="00AE4C90"/>
    <w:rsid w:val="00AE4D73"/>
    <w:rsid w:val="00AE502E"/>
    <w:rsid w:val="00AE5742"/>
    <w:rsid w:val="00AE5A36"/>
    <w:rsid w:val="00AE5CE6"/>
    <w:rsid w:val="00AE609E"/>
    <w:rsid w:val="00AE6390"/>
    <w:rsid w:val="00AE6400"/>
    <w:rsid w:val="00AE66F4"/>
    <w:rsid w:val="00AE75AD"/>
    <w:rsid w:val="00AF03CA"/>
    <w:rsid w:val="00AF2329"/>
    <w:rsid w:val="00AF350B"/>
    <w:rsid w:val="00AF3615"/>
    <w:rsid w:val="00AF3990"/>
    <w:rsid w:val="00AF6020"/>
    <w:rsid w:val="00AF639A"/>
    <w:rsid w:val="00AF69E2"/>
    <w:rsid w:val="00AF7539"/>
    <w:rsid w:val="00AF7B54"/>
    <w:rsid w:val="00AF7C04"/>
    <w:rsid w:val="00AF7D85"/>
    <w:rsid w:val="00AF7F04"/>
    <w:rsid w:val="00B0039A"/>
    <w:rsid w:val="00B012D2"/>
    <w:rsid w:val="00B01D59"/>
    <w:rsid w:val="00B0203E"/>
    <w:rsid w:val="00B031AF"/>
    <w:rsid w:val="00B0431D"/>
    <w:rsid w:val="00B10650"/>
    <w:rsid w:val="00B10D22"/>
    <w:rsid w:val="00B11130"/>
    <w:rsid w:val="00B11910"/>
    <w:rsid w:val="00B11EF9"/>
    <w:rsid w:val="00B12804"/>
    <w:rsid w:val="00B139F4"/>
    <w:rsid w:val="00B13CF7"/>
    <w:rsid w:val="00B13F74"/>
    <w:rsid w:val="00B1443C"/>
    <w:rsid w:val="00B15925"/>
    <w:rsid w:val="00B166F1"/>
    <w:rsid w:val="00B167E4"/>
    <w:rsid w:val="00B16D33"/>
    <w:rsid w:val="00B177A9"/>
    <w:rsid w:val="00B2126B"/>
    <w:rsid w:val="00B22E2D"/>
    <w:rsid w:val="00B23682"/>
    <w:rsid w:val="00B237DD"/>
    <w:rsid w:val="00B23E3F"/>
    <w:rsid w:val="00B2635A"/>
    <w:rsid w:val="00B2669C"/>
    <w:rsid w:val="00B26D23"/>
    <w:rsid w:val="00B271BF"/>
    <w:rsid w:val="00B27468"/>
    <w:rsid w:val="00B328ED"/>
    <w:rsid w:val="00B32BB1"/>
    <w:rsid w:val="00B33D46"/>
    <w:rsid w:val="00B343F2"/>
    <w:rsid w:val="00B34E23"/>
    <w:rsid w:val="00B36D18"/>
    <w:rsid w:val="00B37CE8"/>
    <w:rsid w:val="00B4012A"/>
    <w:rsid w:val="00B40341"/>
    <w:rsid w:val="00B40DB6"/>
    <w:rsid w:val="00B41886"/>
    <w:rsid w:val="00B4199B"/>
    <w:rsid w:val="00B42821"/>
    <w:rsid w:val="00B43342"/>
    <w:rsid w:val="00B45F7B"/>
    <w:rsid w:val="00B46548"/>
    <w:rsid w:val="00B471E7"/>
    <w:rsid w:val="00B50B97"/>
    <w:rsid w:val="00B50F0F"/>
    <w:rsid w:val="00B554E4"/>
    <w:rsid w:val="00B57871"/>
    <w:rsid w:val="00B578E5"/>
    <w:rsid w:val="00B60107"/>
    <w:rsid w:val="00B60315"/>
    <w:rsid w:val="00B615F4"/>
    <w:rsid w:val="00B62847"/>
    <w:rsid w:val="00B629B1"/>
    <w:rsid w:val="00B62DB1"/>
    <w:rsid w:val="00B634D2"/>
    <w:rsid w:val="00B6523B"/>
    <w:rsid w:val="00B675FB"/>
    <w:rsid w:val="00B71DC8"/>
    <w:rsid w:val="00B720A7"/>
    <w:rsid w:val="00B732E3"/>
    <w:rsid w:val="00B7405A"/>
    <w:rsid w:val="00B747A6"/>
    <w:rsid w:val="00B74AD6"/>
    <w:rsid w:val="00B7764D"/>
    <w:rsid w:val="00B77792"/>
    <w:rsid w:val="00B779F9"/>
    <w:rsid w:val="00B80220"/>
    <w:rsid w:val="00B8092D"/>
    <w:rsid w:val="00B80ED1"/>
    <w:rsid w:val="00B82119"/>
    <w:rsid w:val="00B8402E"/>
    <w:rsid w:val="00B849F6"/>
    <w:rsid w:val="00B854DF"/>
    <w:rsid w:val="00B85697"/>
    <w:rsid w:val="00B85CD4"/>
    <w:rsid w:val="00B86692"/>
    <w:rsid w:val="00B86885"/>
    <w:rsid w:val="00B86D09"/>
    <w:rsid w:val="00B87590"/>
    <w:rsid w:val="00B915D4"/>
    <w:rsid w:val="00B93F2D"/>
    <w:rsid w:val="00B94039"/>
    <w:rsid w:val="00B94206"/>
    <w:rsid w:val="00B9577A"/>
    <w:rsid w:val="00BA0744"/>
    <w:rsid w:val="00BA1E0A"/>
    <w:rsid w:val="00BA2286"/>
    <w:rsid w:val="00BA2B6E"/>
    <w:rsid w:val="00BA34B3"/>
    <w:rsid w:val="00BA3B4E"/>
    <w:rsid w:val="00BA3BBE"/>
    <w:rsid w:val="00BA464C"/>
    <w:rsid w:val="00BA6690"/>
    <w:rsid w:val="00BA7091"/>
    <w:rsid w:val="00BA712D"/>
    <w:rsid w:val="00BB00DA"/>
    <w:rsid w:val="00BB0446"/>
    <w:rsid w:val="00BB0591"/>
    <w:rsid w:val="00BB0E51"/>
    <w:rsid w:val="00BB24EF"/>
    <w:rsid w:val="00BB2D44"/>
    <w:rsid w:val="00BB3911"/>
    <w:rsid w:val="00BB44C2"/>
    <w:rsid w:val="00BB4552"/>
    <w:rsid w:val="00BB4B5E"/>
    <w:rsid w:val="00BB56A9"/>
    <w:rsid w:val="00BB5E65"/>
    <w:rsid w:val="00BB6777"/>
    <w:rsid w:val="00BB7AF4"/>
    <w:rsid w:val="00BC1376"/>
    <w:rsid w:val="00BC2B0C"/>
    <w:rsid w:val="00BC31FA"/>
    <w:rsid w:val="00BC3A80"/>
    <w:rsid w:val="00BC4593"/>
    <w:rsid w:val="00BC52D6"/>
    <w:rsid w:val="00BC628A"/>
    <w:rsid w:val="00BC6883"/>
    <w:rsid w:val="00BC6B5F"/>
    <w:rsid w:val="00BC7558"/>
    <w:rsid w:val="00BC7783"/>
    <w:rsid w:val="00BC7819"/>
    <w:rsid w:val="00BD1334"/>
    <w:rsid w:val="00BD1F6B"/>
    <w:rsid w:val="00BD2857"/>
    <w:rsid w:val="00BD3383"/>
    <w:rsid w:val="00BD3409"/>
    <w:rsid w:val="00BD4673"/>
    <w:rsid w:val="00BD46AC"/>
    <w:rsid w:val="00BD5CA1"/>
    <w:rsid w:val="00BD6CE3"/>
    <w:rsid w:val="00BE19BC"/>
    <w:rsid w:val="00BE22B3"/>
    <w:rsid w:val="00BE2430"/>
    <w:rsid w:val="00BE293B"/>
    <w:rsid w:val="00BE48BD"/>
    <w:rsid w:val="00BE49B4"/>
    <w:rsid w:val="00BE5356"/>
    <w:rsid w:val="00BE567B"/>
    <w:rsid w:val="00BF20C5"/>
    <w:rsid w:val="00BF35A9"/>
    <w:rsid w:val="00BF37E6"/>
    <w:rsid w:val="00BF3E6A"/>
    <w:rsid w:val="00BF4037"/>
    <w:rsid w:val="00BF55E3"/>
    <w:rsid w:val="00BF5F28"/>
    <w:rsid w:val="00BF65C3"/>
    <w:rsid w:val="00BF6926"/>
    <w:rsid w:val="00BF7084"/>
    <w:rsid w:val="00BF77BB"/>
    <w:rsid w:val="00C000C6"/>
    <w:rsid w:val="00C0087E"/>
    <w:rsid w:val="00C009C2"/>
    <w:rsid w:val="00C01267"/>
    <w:rsid w:val="00C014EE"/>
    <w:rsid w:val="00C021F2"/>
    <w:rsid w:val="00C027F4"/>
    <w:rsid w:val="00C02A04"/>
    <w:rsid w:val="00C03DB8"/>
    <w:rsid w:val="00C04E84"/>
    <w:rsid w:val="00C05347"/>
    <w:rsid w:val="00C054C5"/>
    <w:rsid w:val="00C067AD"/>
    <w:rsid w:val="00C06931"/>
    <w:rsid w:val="00C06B23"/>
    <w:rsid w:val="00C06FE7"/>
    <w:rsid w:val="00C077DE"/>
    <w:rsid w:val="00C07802"/>
    <w:rsid w:val="00C07B1A"/>
    <w:rsid w:val="00C111C4"/>
    <w:rsid w:val="00C11867"/>
    <w:rsid w:val="00C11A90"/>
    <w:rsid w:val="00C1308F"/>
    <w:rsid w:val="00C130C6"/>
    <w:rsid w:val="00C13959"/>
    <w:rsid w:val="00C1449D"/>
    <w:rsid w:val="00C16273"/>
    <w:rsid w:val="00C1685F"/>
    <w:rsid w:val="00C16EA3"/>
    <w:rsid w:val="00C16EBA"/>
    <w:rsid w:val="00C17795"/>
    <w:rsid w:val="00C2061D"/>
    <w:rsid w:val="00C20784"/>
    <w:rsid w:val="00C21734"/>
    <w:rsid w:val="00C2200E"/>
    <w:rsid w:val="00C2223B"/>
    <w:rsid w:val="00C22618"/>
    <w:rsid w:val="00C23484"/>
    <w:rsid w:val="00C24F8F"/>
    <w:rsid w:val="00C25B14"/>
    <w:rsid w:val="00C26184"/>
    <w:rsid w:val="00C26471"/>
    <w:rsid w:val="00C26BEE"/>
    <w:rsid w:val="00C26CA7"/>
    <w:rsid w:val="00C26E71"/>
    <w:rsid w:val="00C27133"/>
    <w:rsid w:val="00C3099E"/>
    <w:rsid w:val="00C31700"/>
    <w:rsid w:val="00C3245E"/>
    <w:rsid w:val="00C330CF"/>
    <w:rsid w:val="00C34624"/>
    <w:rsid w:val="00C34866"/>
    <w:rsid w:val="00C34CEE"/>
    <w:rsid w:val="00C34E0B"/>
    <w:rsid w:val="00C353D2"/>
    <w:rsid w:val="00C35D9A"/>
    <w:rsid w:val="00C36331"/>
    <w:rsid w:val="00C36E83"/>
    <w:rsid w:val="00C4056B"/>
    <w:rsid w:val="00C42E8A"/>
    <w:rsid w:val="00C42E91"/>
    <w:rsid w:val="00C43240"/>
    <w:rsid w:val="00C43516"/>
    <w:rsid w:val="00C4382B"/>
    <w:rsid w:val="00C43B0D"/>
    <w:rsid w:val="00C441DD"/>
    <w:rsid w:val="00C4615A"/>
    <w:rsid w:val="00C46416"/>
    <w:rsid w:val="00C46638"/>
    <w:rsid w:val="00C471C9"/>
    <w:rsid w:val="00C47582"/>
    <w:rsid w:val="00C4782A"/>
    <w:rsid w:val="00C501CE"/>
    <w:rsid w:val="00C50BAD"/>
    <w:rsid w:val="00C51159"/>
    <w:rsid w:val="00C51628"/>
    <w:rsid w:val="00C51BFA"/>
    <w:rsid w:val="00C51F58"/>
    <w:rsid w:val="00C52721"/>
    <w:rsid w:val="00C5311D"/>
    <w:rsid w:val="00C543E4"/>
    <w:rsid w:val="00C545B1"/>
    <w:rsid w:val="00C55B0D"/>
    <w:rsid w:val="00C56501"/>
    <w:rsid w:val="00C571BE"/>
    <w:rsid w:val="00C57B70"/>
    <w:rsid w:val="00C57C0D"/>
    <w:rsid w:val="00C619F9"/>
    <w:rsid w:val="00C62E89"/>
    <w:rsid w:val="00C630F0"/>
    <w:rsid w:val="00C6319F"/>
    <w:rsid w:val="00C635C4"/>
    <w:rsid w:val="00C65898"/>
    <w:rsid w:val="00C66E55"/>
    <w:rsid w:val="00C6796C"/>
    <w:rsid w:val="00C70AAE"/>
    <w:rsid w:val="00C72083"/>
    <w:rsid w:val="00C72BF1"/>
    <w:rsid w:val="00C73613"/>
    <w:rsid w:val="00C737E7"/>
    <w:rsid w:val="00C747A8"/>
    <w:rsid w:val="00C74A2E"/>
    <w:rsid w:val="00C74A87"/>
    <w:rsid w:val="00C761A8"/>
    <w:rsid w:val="00C76321"/>
    <w:rsid w:val="00C76E8A"/>
    <w:rsid w:val="00C8004E"/>
    <w:rsid w:val="00C80D02"/>
    <w:rsid w:val="00C80DD3"/>
    <w:rsid w:val="00C816B4"/>
    <w:rsid w:val="00C81DE4"/>
    <w:rsid w:val="00C8357A"/>
    <w:rsid w:val="00C83EA1"/>
    <w:rsid w:val="00C84743"/>
    <w:rsid w:val="00C850BD"/>
    <w:rsid w:val="00C868DB"/>
    <w:rsid w:val="00C86D04"/>
    <w:rsid w:val="00C86F4C"/>
    <w:rsid w:val="00C8749C"/>
    <w:rsid w:val="00C87F91"/>
    <w:rsid w:val="00C90045"/>
    <w:rsid w:val="00C90132"/>
    <w:rsid w:val="00C902E1"/>
    <w:rsid w:val="00C90C70"/>
    <w:rsid w:val="00C913E0"/>
    <w:rsid w:val="00C924CA"/>
    <w:rsid w:val="00C92990"/>
    <w:rsid w:val="00C92D6A"/>
    <w:rsid w:val="00C93E09"/>
    <w:rsid w:val="00C94449"/>
    <w:rsid w:val="00C95EB2"/>
    <w:rsid w:val="00C97968"/>
    <w:rsid w:val="00C97DF4"/>
    <w:rsid w:val="00CA0576"/>
    <w:rsid w:val="00CA05C6"/>
    <w:rsid w:val="00CA0EAE"/>
    <w:rsid w:val="00CA151F"/>
    <w:rsid w:val="00CA1A48"/>
    <w:rsid w:val="00CA1ACB"/>
    <w:rsid w:val="00CA24C1"/>
    <w:rsid w:val="00CA28CD"/>
    <w:rsid w:val="00CA3A6D"/>
    <w:rsid w:val="00CA45F8"/>
    <w:rsid w:val="00CA4CEA"/>
    <w:rsid w:val="00CA5A56"/>
    <w:rsid w:val="00CA5ECE"/>
    <w:rsid w:val="00CA6470"/>
    <w:rsid w:val="00CA79C7"/>
    <w:rsid w:val="00CA7ED9"/>
    <w:rsid w:val="00CB08E3"/>
    <w:rsid w:val="00CB0AD7"/>
    <w:rsid w:val="00CB2DAC"/>
    <w:rsid w:val="00CB2E9A"/>
    <w:rsid w:val="00CB452C"/>
    <w:rsid w:val="00CB4CCB"/>
    <w:rsid w:val="00CB4FBD"/>
    <w:rsid w:val="00CB77B0"/>
    <w:rsid w:val="00CB7AA8"/>
    <w:rsid w:val="00CC01F7"/>
    <w:rsid w:val="00CC16BA"/>
    <w:rsid w:val="00CC1B84"/>
    <w:rsid w:val="00CC2531"/>
    <w:rsid w:val="00CC2E34"/>
    <w:rsid w:val="00CC2EC3"/>
    <w:rsid w:val="00CC3004"/>
    <w:rsid w:val="00CC3D75"/>
    <w:rsid w:val="00CC3E65"/>
    <w:rsid w:val="00CC3F07"/>
    <w:rsid w:val="00CC4571"/>
    <w:rsid w:val="00CC4E37"/>
    <w:rsid w:val="00CC55E3"/>
    <w:rsid w:val="00CC5937"/>
    <w:rsid w:val="00CC5A75"/>
    <w:rsid w:val="00CC5E0C"/>
    <w:rsid w:val="00CC606F"/>
    <w:rsid w:val="00CC6A87"/>
    <w:rsid w:val="00CC7CDD"/>
    <w:rsid w:val="00CC7E16"/>
    <w:rsid w:val="00CD0561"/>
    <w:rsid w:val="00CD0E96"/>
    <w:rsid w:val="00CD0FA0"/>
    <w:rsid w:val="00CD180B"/>
    <w:rsid w:val="00CD227A"/>
    <w:rsid w:val="00CD2F4E"/>
    <w:rsid w:val="00CD4319"/>
    <w:rsid w:val="00CD4CCA"/>
    <w:rsid w:val="00CD6457"/>
    <w:rsid w:val="00CD6947"/>
    <w:rsid w:val="00CD7BC7"/>
    <w:rsid w:val="00CE144F"/>
    <w:rsid w:val="00CE1BF8"/>
    <w:rsid w:val="00CE1F8A"/>
    <w:rsid w:val="00CE26AE"/>
    <w:rsid w:val="00CE2F2B"/>
    <w:rsid w:val="00CE3426"/>
    <w:rsid w:val="00CE3B60"/>
    <w:rsid w:val="00CE4A27"/>
    <w:rsid w:val="00CE5537"/>
    <w:rsid w:val="00CE6599"/>
    <w:rsid w:val="00CE71C3"/>
    <w:rsid w:val="00CE7346"/>
    <w:rsid w:val="00CE7587"/>
    <w:rsid w:val="00CE7FCC"/>
    <w:rsid w:val="00CF058F"/>
    <w:rsid w:val="00CF09D1"/>
    <w:rsid w:val="00CF13A4"/>
    <w:rsid w:val="00CF156F"/>
    <w:rsid w:val="00CF1C2B"/>
    <w:rsid w:val="00CF21B3"/>
    <w:rsid w:val="00CF256E"/>
    <w:rsid w:val="00CF2A1A"/>
    <w:rsid w:val="00CF2E3D"/>
    <w:rsid w:val="00CF3205"/>
    <w:rsid w:val="00CF34DF"/>
    <w:rsid w:val="00CF4577"/>
    <w:rsid w:val="00CF5101"/>
    <w:rsid w:val="00CF52F9"/>
    <w:rsid w:val="00CF5D6E"/>
    <w:rsid w:val="00CF5DF1"/>
    <w:rsid w:val="00CF61AC"/>
    <w:rsid w:val="00CF6493"/>
    <w:rsid w:val="00CF733A"/>
    <w:rsid w:val="00CF73A1"/>
    <w:rsid w:val="00CF73D1"/>
    <w:rsid w:val="00CF7A16"/>
    <w:rsid w:val="00D00113"/>
    <w:rsid w:val="00D00194"/>
    <w:rsid w:val="00D00EB8"/>
    <w:rsid w:val="00D01B10"/>
    <w:rsid w:val="00D0231A"/>
    <w:rsid w:val="00D02AE5"/>
    <w:rsid w:val="00D048BC"/>
    <w:rsid w:val="00D05C02"/>
    <w:rsid w:val="00D0741A"/>
    <w:rsid w:val="00D105DE"/>
    <w:rsid w:val="00D10601"/>
    <w:rsid w:val="00D1080A"/>
    <w:rsid w:val="00D108CF"/>
    <w:rsid w:val="00D10EF2"/>
    <w:rsid w:val="00D11276"/>
    <w:rsid w:val="00D1191C"/>
    <w:rsid w:val="00D12C03"/>
    <w:rsid w:val="00D12D71"/>
    <w:rsid w:val="00D1342D"/>
    <w:rsid w:val="00D13ADF"/>
    <w:rsid w:val="00D13CB4"/>
    <w:rsid w:val="00D143C2"/>
    <w:rsid w:val="00D1444E"/>
    <w:rsid w:val="00D16D6B"/>
    <w:rsid w:val="00D17AD6"/>
    <w:rsid w:val="00D2009B"/>
    <w:rsid w:val="00D22AEF"/>
    <w:rsid w:val="00D22EEA"/>
    <w:rsid w:val="00D23241"/>
    <w:rsid w:val="00D2347E"/>
    <w:rsid w:val="00D23C34"/>
    <w:rsid w:val="00D276C6"/>
    <w:rsid w:val="00D279B0"/>
    <w:rsid w:val="00D30021"/>
    <w:rsid w:val="00D3034A"/>
    <w:rsid w:val="00D31C66"/>
    <w:rsid w:val="00D3327C"/>
    <w:rsid w:val="00D33913"/>
    <w:rsid w:val="00D371F0"/>
    <w:rsid w:val="00D37F78"/>
    <w:rsid w:val="00D40449"/>
    <w:rsid w:val="00D41042"/>
    <w:rsid w:val="00D4155C"/>
    <w:rsid w:val="00D41CD1"/>
    <w:rsid w:val="00D41E02"/>
    <w:rsid w:val="00D42B05"/>
    <w:rsid w:val="00D436EF"/>
    <w:rsid w:val="00D4375E"/>
    <w:rsid w:val="00D439E4"/>
    <w:rsid w:val="00D43C51"/>
    <w:rsid w:val="00D4501A"/>
    <w:rsid w:val="00D45BB6"/>
    <w:rsid w:val="00D45CBB"/>
    <w:rsid w:val="00D45CCF"/>
    <w:rsid w:val="00D47814"/>
    <w:rsid w:val="00D47E2C"/>
    <w:rsid w:val="00D511B9"/>
    <w:rsid w:val="00D51CF6"/>
    <w:rsid w:val="00D52715"/>
    <w:rsid w:val="00D52F49"/>
    <w:rsid w:val="00D53D1B"/>
    <w:rsid w:val="00D54172"/>
    <w:rsid w:val="00D54E4F"/>
    <w:rsid w:val="00D557CA"/>
    <w:rsid w:val="00D56002"/>
    <w:rsid w:val="00D566CA"/>
    <w:rsid w:val="00D56B2E"/>
    <w:rsid w:val="00D60A4F"/>
    <w:rsid w:val="00D60ACF"/>
    <w:rsid w:val="00D60CD8"/>
    <w:rsid w:val="00D61034"/>
    <w:rsid w:val="00D632EE"/>
    <w:rsid w:val="00D660BA"/>
    <w:rsid w:val="00D67FA7"/>
    <w:rsid w:val="00D7100E"/>
    <w:rsid w:val="00D725AE"/>
    <w:rsid w:val="00D72B1B"/>
    <w:rsid w:val="00D73731"/>
    <w:rsid w:val="00D737B7"/>
    <w:rsid w:val="00D739F1"/>
    <w:rsid w:val="00D73B2F"/>
    <w:rsid w:val="00D74AA1"/>
    <w:rsid w:val="00D74EA9"/>
    <w:rsid w:val="00D75D16"/>
    <w:rsid w:val="00D77084"/>
    <w:rsid w:val="00D77E06"/>
    <w:rsid w:val="00D806B4"/>
    <w:rsid w:val="00D813D5"/>
    <w:rsid w:val="00D822B1"/>
    <w:rsid w:val="00D82930"/>
    <w:rsid w:val="00D85AB6"/>
    <w:rsid w:val="00D85B32"/>
    <w:rsid w:val="00D85C6E"/>
    <w:rsid w:val="00D86096"/>
    <w:rsid w:val="00D902DD"/>
    <w:rsid w:val="00D90604"/>
    <w:rsid w:val="00D92126"/>
    <w:rsid w:val="00D93763"/>
    <w:rsid w:val="00D93915"/>
    <w:rsid w:val="00D93D55"/>
    <w:rsid w:val="00D9411E"/>
    <w:rsid w:val="00D94A7D"/>
    <w:rsid w:val="00D953F6"/>
    <w:rsid w:val="00D9550B"/>
    <w:rsid w:val="00D97778"/>
    <w:rsid w:val="00D97B6B"/>
    <w:rsid w:val="00D97C4F"/>
    <w:rsid w:val="00DA02E4"/>
    <w:rsid w:val="00DA1EE3"/>
    <w:rsid w:val="00DA3813"/>
    <w:rsid w:val="00DA4A77"/>
    <w:rsid w:val="00DA4EA7"/>
    <w:rsid w:val="00DA5299"/>
    <w:rsid w:val="00DA55A0"/>
    <w:rsid w:val="00DA6616"/>
    <w:rsid w:val="00DA6AF3"/>
    <w:rsid w:val="00DA7C5C"/>
    <w:rsid w:val="00DB04D2"/>
    <w:rsid w:val="00DB1CB9"/>
    <w:rsid w:val="00DB2EAA"/>
    <w:rsid w:val="00DB3F34"/>
    <w:rsid w:val="00DB4171"/>
    <w:rsid w:val="00DB46E4"/>
    <w:rsid w:val="00DB4CFF"/>
    <w:rsid w:val="00DB4D35"/>
    <w:rsid w:val="00DB6B1A"/>
    <w:rsid w:val="00DC1ED7"/>
    <w:rsid w:val="00DC2281"/>
    <w:rsid w:val="00DC3EEA"/>
    <w:rsid w:val="00DD0242"/>
    <w:rsid w:val="00DD0418"/>
    <w:rsid w:val="00DD0B72"/>
    <w:rsid w:val="00DD0F22"/>
    <w:rsid w:val="00DD198D"/>
    <w:rsid w:val="00DD2AB5"/>
    <w:rsid w:val="00DD41B9"/>
    <w:rsid w:val="00DD4657"/>
    <w:rsid w:val="00DD4A9B"/>
    <w:rsid w:val="00DD54EE"/>
    <w:rsid w:val="00DD5FD5"/>
    <w:rsid w:val="00DD6416"/>
    <w:rsid w:val="00DD6E19"/>
    <w:rsid w:val="00DD7412"/>
    <w:rsid w:val="00DD7B12"/>
    <w:rsid w:val="00DD7C79"/>
    <w:rsid w:val="00DD7D40"/>
    <w:rsid w:val="00DE00FD"/>
    <w:rsid w:val="00DE0852"/>
    <w:rsid w:val="00DE099D"/>
    <w:rsid w:val="00DE461A"/>
    <w:rsid w:val="00DE5BEF"/>
    <w:rsid w:val="00DE718F"/>
    <w:rsid w:val="00DF010D"/>
    <w:rsid w:val="00DF0812"/>
    <w:rsid w:val="00DF10CF"/>
    <w:rsid w:val="00DF309F"/>
    <w:rsid w:val="00DF6B04"/>
    <w:rsid w:val="00DF72F0"/>
    <w:rsid w:val="00DF7B7E"/>
    <w:rsid w:val="00E00BE9"/>
    <w:rsid w:val="00E00C88"/>
    <w:rsid w:val="00E0143D"/>
    <w:rsid w:val="00E01814"/>
    <w:rsid w:val="00E01F9D"/>
    <w:rsid w:val="00E02816"/>
    <w:rsid w:val="00E02C2F"/>
    <w:rsid w:val="00E02EFE"/>
    <w:rsid w:val="00E03C96"/>
    <w:rsid w:val="00E04387"/>
    <w:rsid w:val="00E048D2"/>
    <w:rsid w:val="00E0498C"/>
    <w:rsid w:val="00E0716B"/>
    <w:rsid w:val="00E07326"/>
    <w:rsid w:val="00E11AA1"/>
    <w:rsid w:val="00E1317F"/>
    <w:rsid w:val="00E13195"/>
    <w:rsid w:val="00E13CAB"/>
    <w:rsid w:val="00E1485E"/>
    <w:rsid w:val="00E14CAD"/>
    <w:rsid w:val="00E1541A"/>
    <w:rsid w:val="00E162D8"/>
    <w:rsid w:val="00E166AA"/>
    <w:rsid w:val="00E174C6"/>
    <w:rsid w:val="00E2087A"/>
    <w:rsid w:val="00E211F0"/>
    <w:rsid w:val="00E212B2"/>
    <w:rsid w:val="00E223F0"/>
    <w:rsid w:val="00E224CF"/>
    <w:rsid w:val="00E22612"/>
    <w:rsid w:val="00E245B3"/>
    <w:rsid w:val="00E24BAA"/>
    <w:rsid w:val="00E24EE3"/>
    <w:rsid w:val="00E257AE"/>
    <w:rsid w:val="00E2593F"/>
    <w:rsid w:val="00E264F0"/>
    <w:rsid w:val="00E26719"/>
    <w:rsid w:val="00E276F3"/>
    <w:rsid w:val="00E27809"/>
    <w:rsid w:val="00E278DA"/>
    <w:rsid w:val="00E3064D"/>
    <w:rsid w:val="00E31727"/>
    <w:rsid w:val="00E32469"/>
    <w:rsid w:val="00E32FE8"/>
    <w:rsid w:val="00E3390F"/>
    <w:rsid w:val="00E34000"/>
    <w:rsid w:val="00E3403A"/>
    <w:rsid w:val="00E346BB"/>
    <w:rsid w:val="00E35628"/>
    <w:rsid w:val="00E35764"/>
    <w:rsid w:val="00E37055"/>
    <w:rsid w:val="00E37FFA"/>
    <w:rsid w:val="00E40226"/>
    <w:rsid w:val="00E40426"/>
    <w:rsid w:val="00E404F4"/>
    <w:rsid w:val="00E40D7E"/>
    <w:rsid w:val="00E410C7"/>
    <w:rsid w:val="00E4233D"/>
    <w:rsid w:val="00E42924"/>
    <w:rsid w:val="00E42B0E"/>
    <w:rsid w:val="00E42BF8"/>
    <w:rsid w:val="00E43E89"/>
    <w:rsid w:val="00E4477C"/>
    <w:rsid w:val="00E464C7"/>
    <w:rsid w:val="00E46F23"/>
    <w:rsid w:val="00E47B52"/>
    <w:rsid w:val="00E503AA"/>
    <w:rsid w:val="00E50A4D"/>
    <w:rsid w:val="00E50C7E"/>
    <w:rsid w:val="00E51147"/>
    <w:rsid w:val="00E515D7"/>
    <w:rsid w:val="00E522B8"/>
    <w:rsid w:val="00E523F9"/>
    <w:rsid w:val="00E52E32"/>
    <w:rsid w:val="00E5450E"/>
    <w:rsid w:val="00E54859"/>
    <w:rsid w:val="00E55E26"/>
    <w:rsid w:val="00E57D23"/>
    <w:rsid w:val="00E61522"/>
    <w:rsid w:val="00E6176E"/>
    <w:rsid w:val="00E619A2"/>
    <w:rsid w:val="00E6233E"/>
    <w:rsid w:val="00E63424"/>
    <w:rsid w:val="00E64347"/>
    <w:rsid w:val="00E64B34"/>
    <w:rsid w:val="00E65C96"/>
    <w:rsid w:val="00E65FB7"/>
    <w:rsid w:val="00E66611"/>
    <w:rsid w:val="00E676F0"/>
    <w:rsid w:val="00E67B86"/>
    <w:rsid w:val="00E67E77"/>
    <w:rsid w:val="00E71766"/>
    <w:rsid w:val="00E723B8"/>
    <w:rsid w:val="00E723D9"/>
    <w:rsid w:val="00E7324C"/>
    <w:rsid w:val="00E742E8"/>
    <w:rsid w:val="00E75E89"/>
    <w:rsid w:val="00E8111C"/>
    <w:rsid w:val="00E81630"/>
    <w:rsid w:val="00E81C5A"/>
    <w:rsid w:val="00E83616"/>
    <w:rsid w:val="00E83ECB"/>
    <w:rsid w:val="00E84427"/>
    <w:rsid w:val="00E8482D"/>
    <w:rsid w:val="00E85D28"/>
    <w:rsid w:val="00E90DA5"/>
    <w:rsid w:val="00E91394"/>
    <w:rsid w:val="00E91EF4"/>
    <w:rsid w:val="00E92303"/>
    <w:rsid w:val="00E92E55"/>
    <w:rsid w:val="00E933AE"/>
    <w:rsid w:val="00E936A1"/>
    <w:rsid w:val="00E9396E"/>
    <w:rsid w:val="00E947F2"/>
    <w:rsid w:val="00E958E7"/>
    <w:rsid w:val="00E96666"/>
    <w:rsid w:val="00E9745C"/>
    <w:rsid w:val="00E976FD"/>
    <w:rsid w:val="00E97A02"/>
    <w:rsid w:val="00EA09AC"/>
    <w:rsid w:val="00EA116B"/>
    <w:rsid w:val="00EA1DFC"/>
    <w:rsid w:val="00EA2E26"/>
    <w:rsid w:val="00EA478E"/>
    <w:rsid w:val="00EA7CB7"/>
    <w:rsid w:val="00EB0C3C"/>
    <w:rsid w:val="00EB3D59"/>
    <w:rsid w:val="00EB3F5F"/>
    <w:rsid w:val="00EB4B73"/>
    <w:rsid w:val="00EB51C9"/>
    <w:rsid w:val="00EB5D03"/>
    <w:rsid w:val="00EB623C"/>
    <w:rsid w:val="00EB626E"/>
    <w:rsid w:val="00EB7AC5"/>
    <w:rsid w:val="00EB7E9E"/>
    <w:rsid w:val="00EC027E"/>
    <w:rsid w:val="00EC0A7F"/>
    <w:rsid w:val="00EC12D5"/>
    <w:rsid w:val="00EC3512"/>
    <w:rsid w:val="00EC5029"/>
    <w:rsid w:val="00EC5B09"/>
    <w:rsid w:val="00EC6C28"/>
    <w:rsid w:val="00EC73F8"/>
    <w:rsid w:val="00EC7637"/>
    <w:rsid w:val="00EC7A62"/>
    <w:rsid w:val="00ED021A"/>
    <w:rsid w:val="00ED0BD4"/>
    <w:rsid w:val="00ED29A5"/>
    <w:rsid w:val="00ED34A3"/>
    <w:rsid w:val="00ED4881"/>
    <w:rsid w:val="00ED6029"/>
    <w:rsid w:val="00ED6C24"/>
    <w:rsid w:val="00ED7599"/>
    <w:rsid w:val="00ED75FA"/>
    <w:rsid w:val="00ED76C1"/>
    <w:rsid w:val="00ED7942"/>
    <w:rsid w:val="00EE16AF"/>
    <w:rsid w:val="00EE1C1B"/>
    <w:rsid w:val="00EE2513"/>
    <w:rsid w:val="00EE3223"/>
    <w:rsid w:val="00EE35C5"/>
    <w:rsid w:val="00EE3C5B"/>
    <w:rsid w:val="00EE4D63"/>
    <w:rsid w:val="00EE713C"/>
    <w:rsid w:val="00EF0D3C"/>
    <w:rsid w:val="00EF20CD"/>
    <w:rsid w:val="00EF2421"/>
    <w:rsid w:val="00EF3675"/>
    <w:rsid w:val="00EF77BF"/>
    <w:rsid w:val="00F0006B"/>
    <w:rsid w:val="00F002C4"/>
    <w:rsid w:val="00F003C2"/>
    <w:rsid w:val="00F005C7"/>
    <w:rsid w:val="00F011ED"/>
    <w:rsid w:val="00F02B3E"/>
    <w:rsid w:val="00F02BF4"/>
    <w:rsid w:val="00F031C3"/>
    <w:rsid w:val="00F03E06"/>
    <w:rsid w:val="00F0406F"/>
    <w:rsid w:val="00F041EA"/>
    <w:rsid w:val="00F048AC"/>
    <w:rsid w:val="00F04A86"/>
    <w:rsid w:val="00F04B68"/>
    <w:rsid w:val="00F056E1"/>
    <w:rsid w:val="00F0771C"/>
    <w:rsid w:val="00F077B0"/>
    <w:rsid w:val="00F105B5"/>
    <w:rsid w:val="00F11719"/>
    <w:rsid w:val="00F12C78"/>
    <w:rsid w:val="00F13A4C"/>
    <w:rsid w:val="00F13E23"/>
    <w:rsid w:val="00F13E94"/>
    <w:rsid w:val="00F14AEB"/>
    <w:rsid w:val="00F16809"/>
    <w:rsid w:val="00F16FB8"/>
    <w:rsid w:val="00F17666"/>
    <w:rsid w:val="00F212A7"/>
    <w:rsid w:val="00F21441"/>
    <w:rsid w:val="00F21E66"/>
    <w:rsid w:val="00F21F23"/>
    <w:rsid w:val="00F225F6"/>
    <w:rsid w:val="00F22823"/>
    <w:rsid w:val="00F242C5"/>
    <w:rsid w:val="00F24C92"/>
    <w:rsid w:val="00F2560B"/>
    <w:rsid w:val="00F260F9"/>
    <w:rsid w:val="00F26D78"/>
    <w:rsid w:val="00F2734D"/>
    <w:rsid w:val="00F30524"/>
    <w:rsid w:val="00F30960"/>
    <w:rsid w:val="00F30B8C"/>
    <w:rsid w:val="00F31D81"/>
    <w:rsid w:val="00F3235F"/>
    <w:rsid w:val="00F332E0"/>
    <w:rsid w:val="00F33A4E"/>
    <w:rsid w:val="00F34787"/>
    <w:rsid w:val="00F34D76"/>
    <w:rsid w:val="00F35899"/>
    <w:rsid w:val="00F3662B"/>
    <w:rsid w:val="00F36697"/>
    <w:rsid w:val="00F36F32"/>
    <w:rsid w:val="00F37D21"/>
    <w:rsid w:val="00F41148"/>
    <w:rsid w:val="00F42268"/>
    <w:rsid w:val="00F422B9"/>
    <w:rsid w:val="00F445EA"/>
    <w:rsid w:val="00F44797"/>
    <w:rsid w:val="00F44D46"/>
    <w:rsid w:val="00F4569B"/>
    <w:rsid w:val="00F46B35"/>
    <w:rsid w:val="00F471BE"/>
    <w:rsid w:val="00F507B2"/>
    <w:rsid w:val="00F5141F"/>
    <w:rsid w:val="00F51C90"/>
    <w:rsid w:val="00F51C91"/>
    <w:rsid w:val="00F524A1"/>
    <w:rsid w:val="00F52997"/>
    <w:rsid w:val="00F54314"/>
    <w:rsid w:val="00F54A77"/>
    <w:rsid w:val="00F54BB5"/>
    <w:rsid w:val="00F5550E"/>
    <w:rsid w:val="00F56BC0"/>
    <w:rsid w:val="00F575BC"/>
    <w:rsid w:val="00F6045D"/>
    <w:rsid w:val="00F60566"/>
    <w:rsid w:val="00F61176"/>
    <w:rsid w:val="00F61DEE"/>
    <w:rsid w:val="00F630D0"/>
    <w:rsid w:val="00F6380E"/>
    <w:rsid w:val="00F63FD5"/>
    <w:rsid w:val="00F64317"/>
    <w:rsid w:val="00F64892"/>
    <w:rsid w:val="00F669CE"/>
    <w:rsid w:val="00F66F52"/>
    <w:rsid w:val="00F673F2"/>
    <w:rsid w:val="00F678C0"/>
    <w:rsid w:val="00F67910"/>
    <w:rsid w:val="00F67A46"/>
    <w:rsid w:val="00F71972"/>
    <w:rsid w:val="00F734DA"/>
    <w:rsid w:val="00F73CD1"/>
    <w:rsid w:val="00F73D6B"/>
    <w:rsid w:val="00F74300"/>
    <w:rsid w:val="00F74D7E"/>
    <w:rsid w:val="00F7554D"/>
    <w:rsid w:val="00F76EC2"/>
    <w:rsid w:val="00F76F1F"/>
    <w:rsid w:val="00F80915"/>
    <w:rsid w:val="00F809D8"/>
    <w:rsid w:val="00F81974"/>
    <w:rsid w:val="00F821A0"/>
    <w:rsid w:val="00F84EBC"/>
    <w:rsid w:val="00F8522A"/>
    <w:rsid w:val="00F869F3"/>
    <w:rsid w:val="00F8733F"/>
    <w:rsid w:val="00F87AD9"/>
    <w:rsid w:val="00F87D30"/>
    <w:rsid w:val="00F90558"/>
    <w:rsid w:val="00F95595"/>
    <w:rsid w:val="00F95696"/>
    <w:rsid w:val="00F95899"/>
    <w:rsid w:val="00F96021"/>
    <w:rsid w:val="00F96737"/>
    <w:rsid w:val="00F974D2"/>
    <w:rsid w:val="00FA070D"/>
    <w:rsid w:val="00FA0A97"/>
    <w:rsid w:val="00FA0C8F"/>
    <w:rsid w:val="00FA1C02"/>
    <w:rsid w:val="00FA2DB9"/>
    <w:rsid w:val="00FA3EEA"/>
    <w:rsid w:val="00FA41EA"/>
    <w:rsid w:val="00FA49D8"/>
    <w:rsid w:val="00FA66CA"/>
    <w:rsid w:val="00FA6DE8"/>
    <w:rsid w:val="00FA74B1"/>
    <w:rsid w:val="00FA7673"/>
    <w:rsid w:val="00FA7936"/>
    <w:rsid w:val="00FB008D"/>
    <w:rsid w:val="00FB024D"/>
    <w:rsid w:val="00FB0ED2"/>
    <w:rsid w:val="00FB1130"/>
    <w:rsid w:val="00FB33B7"/>
    <w:rsid w:val="00FB3B4E"/>
    <w:rsid w:val="00FB441E"/>
    <w:rsid w:val="00FB4776"/>
    <w:rsid w:val="00FB4A93"/>
    <w:rsid w:val="00FB528A"/>
    <w:rsid w:val="00FB578F"/>
    <w:rsid w:val="00FB5BD0"/>
    <w:rsid w:val="00FB6C89"/>
    <w:rsid w:val="00FC01DC"/>
    <w:rsid w:val="00FC048B"/>
    <w:rsid w:val="00FC0823"/>
    <w:rsid w:val="00FC093C"/>
    <w:rsid w:val="00FC1E38"/>
    <w:rsid w:val="00FC22E5"/>
    <w:rsid w:val="00FC393B"/>
    <w:rsid w:val="00FC3D26"/>
    <w:rsid w:val="00FC3EF4"/>
    <w:rsid w:val="00FC4CCE"/>
    <w:rsid w:val="00FC5AC5"/>
    <w:rsid w:val="00FC60FE"/>
    <w:rsid w:val="00FC6276"/>
    <w:rsid w:val="00FC726B"/>
    <w:rsid w:val="00FD04F2"/>
    <w:rsid w:val="00FD0BC0"/>
    <w:rsid w:val="00FD0F8D"/>
    <w:rsid w:val="00FD21F0"/>
    <w:rsid w:val="00FD40CA"/>
    <w:rsid w:val="00FD5152"/>
    <w:rsid w:val="00FE0736"/>
    <w:rsid w:val="00FE0DF2"/>
    <w:rsid w:val="00FE25BC"/>
    <w:rsid w:val="00FE2F6C"/>
    <w:rsid w:val="00FE46C9"/>
    <w:rsid w:val="00FE4E0A"/>
    <w:rsid w:val="00FE5AFB"/>
    <w:rsid w:val="00FE6BCC"/>
    <w:rsid w:val="00FE7640"/>
    <w:rsid w:val="00FE7F7B"/>
    <w:rsid w:val="00FF164A"/>
    <w:rsid w:val="00FF20E1"/>
    <w:rsid w:val="00FF2878"/>
    <w:rsid w:val="00FF2972"/>
    <w:rsid w:val="00FF2A7C"/>
    <w:rsid w:val="00FF3778"/>
    <w:rsid w:val="00FF3AD8"/>
    <w:rsid w:val="00FF3FA3"/>
    <w:rsid w:val="00FF408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A856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E4E0A"/>
    <w:pPr>
      <w:widowControl w:val="0"/>
      <w:autoSpaceDE w:val="0"/>
      <w:autoSpaceDN w:val="0"/>
      <w:adjustRightInd w:val="0"/>
    </w:pPr>
    <w:rPr>
      <w:sz w:val="24"/>
      <w:szCs w:val="24"/>
    </w:rPr>
  </w:style>
  <w:style w:type="paragraph" w:styleId="Heading1">
    <w:name w:val="heading 1"/>
    <w:basedOn w:val="Normal"/>
    <w:next w:val="Normal"/>
    <w:qFormat/>
    <w:rsid w:val="00821A5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33D46"/>
    <w:pPr>
      <w:keepNext/>
      <w:spacing w:before="240" w:after="240"/>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425453"/>
  </w:style>
  <w:style w:type="paragraph" w:styleId="TOC1">
    <w:name w:val="toc 1"/>
    <w:basedOn w:val="Normal"/>
    <w:next w:val="Normal"/>
    <w:uiPriority w:val="39"/>
    <w:rsid w:val="00425453"/>
    <w:pPr>
      <w:tabs>
        <w:tab w:val="right" w:leader="dot" w:pos="9360"/>
      </w:tabs>
      <w:spacing w:after="100"/>
    </w:pPr>
    <w:rPr>
      <w:b/>
      <w:bCs/>
      <w:smallCaps/>
      <w:sz w:val="20"/>
      <w:szCs w:val="20"/>
    </w:rPr>
  </w:style>
  <w:style w:type="paragraph" w:customStyle="1" w:styleId="Level1">
    <w:name w:val="Level 1"/>
    <w:basedOn w:val="Normal"/>
    <w:rsid w:val="00425453"/>
    <w:pPr>
      <w:numPr>
        <w:numId w:val="2"/>
      </w:numPr>
      <w:outlineLvl w:val="0"/>
    </w:pPr>
  </w:style>
  <w:style w:type="paragraph" w:customStyle="1" w:styleId="Level3">
    <w:name w:val="Level 3"/>
    <w:basedOn w:val="Normal"/>
    <w:rsid w:val="00425453"/>
    <w:pPr>
      <w:ind w:left="2160" w:hanging="720"/>
    </w:pPr>
  </w:style>
  <w:style w:type="character" w:styleId="CommentReference">
    <w:name w:val="annotation reference"/>
    <w:basedOn w:val="DefaultParagraphFont"/>
    <w:semiHidden/>
    <w:rsid w:val="00425453"/>
    <w:rPr>
      <w:sz w:val="16"/>
      <w:szCs w:val="16"/>
    </w:rPr>
  </w:style>
  <w:style w:type="paragraph" w:styleId="CommentText">
    <w:name w:val="annotation text"/>
    <w:basedOn w:val="Normal"/>
    <w:link w:val="CommentTextChar"/>
    <w:semiHidden/>
    <w:rsid w:val="00425453"/>
    <w:rPr>
      <w:sz w:val="20"/>
      <w:szCs w:val="20"/>
    </w:rPr>
  </w:style>
  <w:style w:type="table" w:styleId="TableGrid">
    <w:name w:val="Table Grid"/>
    <w:basedOn w:val="TableNormal"/>
    <w:rsid w:val="0042545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425453"/>
    <w:rPr>
      <w:sz w:val="20"/>
      <w:szCs w:val="20"/>
    </w:rPr>
  </w:style>
  <w:style w:type="paragraph" w:styleId="BalloonText">
    <w:name w:val="Balloon Text"/>
    <w:basedOn w:val="Normal"/>
    <w:semiHidden/>
    <w:rsid w:val="00425453"/>
    <w:rPr>
      <w:rFonts w:ascii="Tahoma" w:hAnsi="Tahoma" w:cs="Tahoma"/>
      <w:sz w:val="16"/>
      <w:szCs w:val="16"/>
    </w:rPr>
  </w:style>
  <w:style w:type="paragraph" w:styleId="Footer">
    <w:name w:val="footer"/>
    <w:basedOn w:val="Normal"/>
    <w:rsid w:val="007D53E1"/>
    <w:pPr>
      <w:tabs>
        <w:tab w:val="center" w:pos="4320"/>
        <w:tab w:val="right" w:pos="8640"/>
      </w:tabs>
    </w:pPr>
  </w:style>
  <w:style w:type="character" w:styleId="PageNumber">
    <w:name w:val="page number"/>
    <w:basedOn w:val="DefaultParagraphFont"/>
    <w:rsid w:val="007D53E1"/>
  </w:style>
  <w:style w:type="paragraph" w:styleId="Header">
    <w:name w:val="header"/>
    <w:basedOn w:val="Normal"/>
    <w:rsid w:val="007D53E1"/>
    <w:pPr>
      <w:tabs>
        <w:tab w:val="center" w:pos="4320"/>
        <w:tab w:val="right" w:pos="8640"/>
      </w:tabs>
    </w:pPr>
  </w:style>
  <w:style w:type="paragraph" w:styleId="CommentSubject">
    <w:name w:val="annotation subject"/>
    <w:basedOn w:val="CommentText"/>
    <w:next w:val="CommentText"/>
    <w:semiHidden/>
    <w:rsid w:val="00F90558"/>
    <w:rPr>
      <w:b/>
      <w:bCs/>
    </w:rPr>
  </w:style>
  <w:style w:type="paragraph" w:styleId="Caption">
    <w:name w:val="caption"/>
    <w:basedOn w:val="Normal"/>
    <w:next w:val="Normal"/>
    <w:qFormat/>
    <w:rsid w:val="00286085"/>
    <w:rPr>
      <w:b/>
      <w:bCs/>
      <w:sz w:val="20"/>
      <w:szCs w:val="20"/>
    </w:rPr>
  </w:style>
  <w:style w:type="paragraph" w:styleId="TOC2">
    <w:name w:val="toc 2"/>
    <w:basedOn w:val="Normal"/>
    <w:next w:val="Normal"/>
    <w:autoRedefine/>
    <w:uiPriority w:val="39"/>
    <w:rsid w:val="001520D5"/>
    <w:pPr>
      <w:ind w:left="240"/>
    </w:pPr>
  </w:style>
  <w:style w:type="character" w:styleId="Hyperlink">
    <w:name w:val="Hyperlink"/>
    <w:basedOn w:val="DefaultParagraphFont"/>
    <w:uiPriority w:val="99"/>
    <w:rsid w:val="001520D5"/>
    <w:rPr>
      <w:color w:val="0000FF"/>
      <w:u w:val="single"/>
    </w:rPr>
  </w:style>
  <w:style w:type="character" w:customStyle="1" w:styleId="CommentTextChar">
    <w:name w:val="Comment Text Char"/>
    <w:basedOn w:val="DefaultParagraphFont"/>
    <w:link w:val="CommentText"/>
    <w:semiHidden/>
    <w:rsid w:val="001002CC"/>
  </w:style>
  <w:style w:type="paragraph" w:styleId="Revision">
    <w:name w:val="Revision"/>
    <w:hidden/>
    <w:uiPriority w:val="99"/>
    <w:semiHidden/>
    <w:rsid w:val="002F7CEE"/>
    <w:rPr>
      <w:sz w:val="24"/>
      <w:szCs w:val="24"/>
    </w:rPr>
  </w:style>
  <w:style w:type="paragraph" w:styleId="ListParagraph">
    <w:name w:val="List Paragraph"/>
    <w:basedOn w:val="Normal"/>
    <w:uiPriority w:val="34"/>
    <w:qFormat/>
    <w:rsid w:val="00D1342D"/>
    <w:pPr>
      <w:ind w:left="720"/>
      <w:contextualSpacing/>
    </w:pPr>
  </w:style>
  <w:style w:type="table" w:customStyle="1" w:styleId="TableGrid1">
    <w:name w:val="Table Grid1"/>
    <w:basedOn w:val="TableNormal"/>
    <w:next w:val="TableGrid"/>
    <w:rsid w:val="005446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16D33"/>
    <w:pPr>
      <w:widowControl w:val="0"/>
      <w:autoSpaceDE w:val="0"/>
      <w:autoSpaceDN w:val="0"/>
      <w:adjustRightInd w:val="0"/>
    </w:pPr>
    <w:rPr>
      <w:sz w:val="24"/>
      <w:szCs w:val="24"/>
    </w:rPr>
  </w:style>
  <w:style w:type="character" w:customStyle="1" w:styleId="UnresolvedMention1">
    <w:name w:val="Unresolved Mention1"/>
    <w:basedOn w:val="DefaultParagraphFont"/>
    <w:uiPriority w:val="99"/>
    <w:semiHidden/>
    <w:unhideWhenUsed/>
    <w:rsid w:val="00A44AA5"/>
    <w:rPr>
      <w:color w:val="808080"/>
      <w:shd w:val="clear" w:color="auto" w:fill="E6E6E6"/>
    </w:rPr>
  </w:style>
  <w:style w:type="character" w:styleId="FollowedHyperlink">
    <w:name w:val="FollowedHyperlink"/>
    <w:basedOn w:val="DefaultParagraphFont"/>
    <w:semiHidden/>
    <w:unhideWhenUsed/>
    <w:rsid w:val="007E43B4"/>
    <w:rPr>
      <w:color w:val="800080" w:themeColor="followedHyperlink"/>
      <w:u w:val="single"/>
    </w:rPr>
  </w:style>
  <w:style w:type="character" w:styleId="UnresolvedMention">
    <w:name w:val="Unresolved Mention"/>
    <w:basedOn w:val="DefaultParagraphFont"/>
    <w:uiPriority w:val="99"/>
    <w:semiHidden/>
    <w:unhideWhenUsed/>
    <w:rsid w:val="00DF72F0"/>
    <w:rPr>
      <w:color w:val="605E5C"/>
      <w:shd w:val="clear" w:color="auto" w:fill="E1DFDD"/>
    </w:rPr>
  </w:style>
  <w:style w:type="character" w:styleId="Mention">
    <w:name w:val="Mention"/>
    <w:basedOn w:val="DefaultParagraphFont"/>
    <w:uiPriority w:val="99"/>
    <w:unhideWhenUsed/>
    <w:rsid w:val="00C83EA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hyperlink" Target="http://www.epa.gov/rad" TargetMode="External" /><Relationship Id="rId13" Type="http://schemas.openxmlformats.org/officeDocument/2006/relationships/footer" Target="footer4.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census.gov/naics/?58967?yearbck=2022" TargetMode="External" /><Relationship Id="rId2" Type="http://schemas.openxmlformats.org/officeDocument/2006/relationships/hyperlink" Target="https://www.bls.gov/oes/current/oessrci.htm" TargetMode="External" /><Relationship Id="rId3" Type="http://schemas.openxmlformats.org/officeDocument/2006/relationships/hyperlink" Target="https://www.bls.gov/oes/current/naics4_99910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8CAB4E93A64045B93DD5D88E19BBCD" ma:contentTypeVersion="16" ma:contentTypeDescription="Create a new document." ma:contentTypeScope="" ma:versionID="a25dd3e6ec0c8d8ce7ad15387e7e059b">
  <xsd:schema xmlns:xsd="http://www.w3.org/2001/XMLSchema" xmlns:xs="http://www.w3.org/2001/XMLSchema" xmlns:p="http://schemas.microsoft.com/office/2006/metadata/properties" xmlns:ns2="506e8920-8709-453c-ac34-7beb15a2da9c" xmlns:ns3="b7fdcd74-2a7d-4d58-b4f7-f623844b553a" xmlns:ns4="fa6a9aea-fb0f-4ddd-aff8-712634b7d5fe" targetNamespace="http://schemas.microsoft.com/office/2006/metadata/properties" ma:root="true" ma:fieldsID="f32268a4d8c10bc215d352d061151e0b" ns2:_="" ns3:_="" ns4:_="">
    <xsd:import namespace="506e8920-8709-453c-ac34-7beb15a2da9c"/>
    <xsd:import namespace="b7fdcd74-2a7d-4d58-b4f7-f623844b553a"/>
    <xsd:import namespace="fa6a9aea-fb0f-4ddd-aff8-712634b7d5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ServiceLocation"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e8920-8709-453c-ac34-7beb15a2da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fdcd74-2a7d-4d58-b4f7-f623844b553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6a9aea-fb0f-4ddd-aff8-712634b7d5f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9d60e97-1216-4e07-8ac5-8cb766e480eb}" ma:internalName="TaxCatchAll" ma:showField="CatchAllData" ma:web="b7fdcd74-2a7d-4d58-b4f7-f623844b55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a6a9aea-fb0f-4ddd-aff8-712634b7d5fe" xsi:nil="true"/>
    <lcf76f155ced4ddcb4097134ff3c332f xmlns="506e8920-8709-453c-ac34-7beb15a2da9c">
      <Terms xmlns="http://schemas.microsoft.com/office/infopath/2007/PartnerControls"/>
    </lcf76f155ced4ddcb4097134ff3c332f>
    <SharedWithUsers xmlns="b7fdcd74-2a7d-4d58-b4f7-f623844b553a">
      <UserInfo>
        <DisplayName>Kyle, Jessica</DisplayName>
        <AccountId>18</AccountId>
        <AccountType/>
      </UserInfo>
      <UserInfo>
        <DisplayName>Economu, Nicole</DisplayName>
        <AccountId>154</AccountId>
        <AccountType/>
      </UserInfo>
      <UserInfo>
        <DisplayName>Garfinkel, Johanna</DisplayName>
        <AccountId>31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F77FD4-4205-480E-B1D6-500693CE9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6e8920-8709-453c-ac34-7beb15a2da9c"/>
    <ds:schemaRef ds:uri="b7fdcd74-2a7d-4d58-b4f7-f623844b553a"/>
    <ds:schemaRef ds:uri="fa6a9aea-fb0f-4ddd-aff8-712634b7d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BCC5B6-AD35-42E0-886A-EFA10D9100D1}">
  <ds:schemaRefs>
    <ds:schemaRef ds:uri="http://schemas.microsoft.com/sharepoint/v3/contenttype/forms"/>
  </ds:schemaRefs>
</ds:datastoreItem>
</file>

<file path=customXml/itemProps3.xml><?xml version="1.0" encoding="utf-8"?>
<ds:datastoreItem xmlns:ds="http://schemas.openxmlformats.org/officeDocument/2006/customXml" ds:itemID="{86DDA21C-4B6B-4856-ACB4-875BD05A41D2}">
  <ds:schemaRefs>
    <ds:schemaRef ds:uri="http://schemas.microsoft.com/office/2006/metadata/properties"/>
    <ds:schemaRef ds:uri="http://schemas.microsoft.com/office/infopath/2007/PartnerControls"/>
    <ds:schemaRef ds:uri="fa6a9aea-fb0f-4ddd-aff8-712634b7d5fe"/>
    <ds:schemaRef ds:uri="506e8920-8709-453c-ac34-7beb15a2da9c"/>
    <ds:schemaRef ds:uri="b7fdcd74-2a7d-4d58-b4f7-f623844b553a"/>
  </ds:schemaRefs>
</ds:datastoreItem>
</file>

<file path=customXml/itemProps4.xml><?xml version="1.0" encoding="utf-8"?>
<ds:datastoreItem xmlns:ds="http://schemas.openxmlformats.org/officeDocument/2006/customXml" ds:itemID="{A27A1EF5-E905-4FE1-A956-48F17814F067}">
  <ds:schemaRefs>
    <ds:schemaRef ds:uri="http://schemas.openxmlformats.org/officeDocument/2006/bibliography"/>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21</Pages>
  <Words>5147</Words>
  <Characters>32261</Characters>
  <Application>Microsoft Office Word</Application>
  <DocSecurity>0</DocSecurity>
  <Lines>268</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2023-09-28T17:15:00Z</dcterms:created>
  <dcterms:modified xsi:type="dcterms:W3CDTF">2023-10-11T20:59:00Z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0x010100ED8CAB4E93A64045B93DD5D88E19BBCD</vt:lpwstr>
  </property>
  <property fmtid="{D5CDD505-2E9C-101B-9397-08002B2CF9AE}" pid="3" name="MediaServiceImageTags">
    <vt:lpwstr/>
  </property>
</Properties>
</file>