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46496" w:rsidP="00746496" w14:paraId="795FA899" w14:textId="77777777">
      <w:pPr>
        <w:tabs>
          <w:tab w:val="left" w:pos="-720"/>
        </w:tabs>
        <w:suppressAutoHyphens/>
        <w:spacing w:after="0"/>
        <w:rPr>
          <w:rFonts w:cs="Calibri"/>
          <w:szCs w:val="24"/>
        </w:rPr>
      </w:pPr>
      <w:r w:rsidRPr="00240726">
        <w:rPr>
          <w:rFonts w:cs="Calibri"/>
          <w:szCs w:val="24"/>
        </w:rPr>
        <w:t xml:space="preserve">This request is for a revision of the approval for the reporting and recordkeeping requirements that are contained in the information collection 1845-0049 for Student Assistance General Provision in the regulations in Subpart J-Approval of Independently Administered Tests; Specification of Passing Score; Approval of State Process.  </w:t>
      </w:r>
    </w:p>
    <w:p w:rsidR="00746496" w:rsidRPr="00240726" w:rsidP="00746496" w14:paraId="65D3DD35" w14:textId="77777777">
      <w:pPr>
        <w:tabs>
          <w:tab w:val="left" w:pos="-720"/>
        </w:tabs>
        <w:suppressAutoHyphens/>
        <w:spacing w:after="0"/>
        <w:rPr>
          <w:rFonts w:cs="Calibri"/>
          <w:szCs w:val="24"/>
        </w:rPr>
      </w:pPr>
    </w:p>
    <w:p w:rsidR="00746496" w:rsidRPr="00240726" w:rsidP="00746496" w14:paraId="0BDA1C30" w14:textId="77777777">
      <w:pPr>
        <w:tabs>
          <w:tab w:val="left" w:pos="-720"/>
        </w:tabs>
        <w:suppressAutoHyphens/>
        <w:spacing w:after="0"/>
        <w:rPr>
          <w:rFonts w:cs="Calibri"/>
          <w:szCs w:val="24"/>
        </w:rPr>
      </w:pPr>
      <w:r w:rsidRPr="00240726">
        <w:rPr>
          <w:rFonts w:cs="Calibri"/>
          <w:szCs w:val="24"/>
        </w:rPr>
        <w:t xml:space="preserve">There are no forms or formats established by the Department for the reporting or recordkeeping requirements.  These regulations govern the application for and approval of assessments by the Secretary by a private test publisher or State that are used to measure a student’s skills and abilities.  The administration of approved ATB tests may be used to determine a student's eligibility for assistance for the Title IV student financial assistance programs authorized under the Higher Education Act of 1965, as amended (HEA) when, among other conditions, the student does not have a high school diploma or its recognized equivalent.  </w:t>
      </w:r>
    </w:p>
    <w:p w:rsidR="00746496" w:rsidRPr="00746496" w:rsidP="00746496" w14:paraId="4978206C" w14:textId="77777777">
      <w:pPr>
        <w:tabs>
          <w:tab w:val="left" w:pos="-720"/>
        </w:tabs>
        <w:suppressAutoHyphens/>
        <w:spacing w:after="0"/>
        <w:rPr>
          <w:rFonts w:cs="Calibri"/>
        </w:rPr>
      </w:pPr>
    </w:p>
    <w:p w:rsidR="00856797" w:rsidP="00746496" w14:paraId="2080B7E9" w14:textId="77777777">
      <w:pPr>
        <w:tabs>
          <w:tab w:val="left" w:pos="-720"/>
          <w:tab w:val="left" w:pos="-270"/>
        </w:tabs>
        <w:suppressAutoHyphens/>
        <w:spacing w:after="0"/>
        <w:rPr>
          <w:rFonts w:cs="Calibri"/>
        </w:rPr>
      </w:pPr>
      <w:r w:rsidRPr="00746496">
        <w:rPr>
          <w:rFonts w:cs="Calibri"/>
        </w:rPr>
        <w:t xml:space="preserve">The request for ATB test approval from independent test publishers or the request for approval of a </w:t>
      </w:r>
      <w:r w:rsidRPr="00746496">
        <w:rPr>
          <w:rFonts w:cs="Calibri"/>
        </w:rPr>
        <w:t>State</w:t>
      </w:r>
      <w:r w:rsidRPr="00746496">
        <w:rPr>
          <w:rFonts w:cs="Calibri"/>
        </w:rPr>
        <w:t xml:space="preserve"> process will continue to be received by the Department as often as the test developers determine it is in their interest to apply for the Secretary's approval or as the agreement reaches its expiration consistent with the regulations in Subpart J.</w:t>
      </w:r>
    </w:p>
    <w:p w:rsidR="00746496" w:rsidP="00746496" w14:paraId="051C35F9" w14:textId="77777777">
      <w:pPr>
        <w:tabs>
          <w:tab w:val="left" w:pos="-720"/>
          <w:tab w:val="left" w:pos="-270"/>
        </w:tabs>
        <w:suppressAutoHyphens/>
        <w:spacing w:after="0"/>
        <w:rPr>
          <w:rFonts w:ascii="Times New Roman" w:hAnsi="Times New Roman"/>
        </w:rPr>
      </w:pPr>
    </w:p>
    <w:p w:rsidR="009737D8" w:rsidRPr="009737D8" w:rsidP="00504E5D" w14:paraId="264F3A25" w14:textId="77777777">
      <w:pPr>
        <w:tabs>
          <w:tab w:val="left" w:pos="-720"/>
          <w:tab w:val="left" w:pos="0"/>
        </w:tabs>
        <w:suppressAutoHyphens/>
        <w:spacing w:after="0"/>
        <w:rPr>
          <w:rFonts w:cs="Calibri"/>
          <w:b/>
          <w:i/>
          <w:szCs w:val="24"/>
          <w:u w:val="single"/>
        </w:rPr>
      </w:pPr>
      <w:r w:rsidRPr="009737D8">
        <w:rPr>
          <w:rFonts w:cs="Calibri"/>
          <w:b/>
          <w:i/>
          <w:szCs w:val="24"/>
          <w:u w:val="single"/>
        </w:rPr>
        <w:t>Section 668.151 – Administration of tests</w:t>
      </w:r>
      <w:r w:rsidRPr="009737D8">
        <w:rPr>
          <w:rFonts w:cs="Calibri"/>
          <w:b/>
          <w:i/>
          <w:szCs w:val="24"/>
        </w:rPr>
        <w:t>.</w:t>
      </w:r>
    </w:p>
    <w:p w:rsidR="009737D8" w:rsidRPr="009737D8" w:rsidP="00504E5D" w14:paraId="4876691E" w14:textId="77777777">
      <w:pPr>
        <w:tabs>
          <w:tab w:val="left" w:pos="-720"/>
          <w:tab w:val="left" w:pos="0"/>
        </w:tabs>
        <w:suppressAutoHyphens/>
        <w:spacing w:after="0"/>
        <w:rPr>
          <w:rFonts w:cs="Calibri"/>
          <w:b/>
          <w:i/>
          <w:szCs w:val="24"/>
          <w:u w:val="single"/>
        </w:rPr>
      </w:pPr>
      <w:r w:rsidRPr="009737D8">
        <w:rPr>
          <w:rFonts w:cs="Calibri"/>
          <w:i/>
          <w:szCs w:val="24"/>
          <w:u w:val="single"/>
        </w:rPr>
        <w:t>Section 668.151(g)(4</w:t>
      </w:r>
      <w:r w:rsidRPr="009737D8">
        <w:rPr>
          <w:rFonts w:cs="Calibri"/>
          <w:i/>
          <w:szCs w:val="24"/>
        </w:rPr>
        <w:t>)</w:t>
      </w:r>
      <w:r w:rsidRPr="009737D8">
        <w:rPr>
          <w:rFonts w:cs="Calibri"/>
          <w:szCs w:val="24"/>
        </w:rPr>
        <w:t xml:space="preserve"> requires that institutions where approved ATB test are given by certified test administrators either at assessment centers or by an </w:t>
      </w:r>
      <w:r w:rsidRPr="009737D8">
        <w:rPr>
          <w:rFonts w:cs="Calibri"/>
          <w:szCs w:val="24"/>
        </w:rPr>
        <w:t>independent test administrators</w:t>
      </w:r>
      <w:r w:rsidRPr="009737D8">
        <w:rPr>
          <w:rFonts w:cs="Calibri"/>
          <w:szCs w:val="24"/>
        </w:rPr>
        <w:t xml:space="preserve">, maintain the name and address of the test administrator who administered the test.  </w:t>
      </w:r>
    </w:p>
    <w:p w:rsidR="009737D8" w:rsidRPr="009737D8" w:rsidP="00504E5D" w14:paraId="01AB8F46" w14:textId="77777777">
      <w:pPr>
        <w:tabs>
          <w:tab w:val="left" w:pos="-720"/>
          <w:tab w:val="left" w:pos="0"/>
        </w:tabs>
        <w:suppressAutoHyphens/>
        <w:spacing w:after="0"/>
        <w:rPr>
          <w:rFonts w:cs="Calibri"/>
          <w:szCs w:val="24"/>
        </w:rPr>
      </w:pPr>
    </w:p>
    <w:p w:rsidR="009737D8" w:rsidRPr="009737D8" w:rsidP="00504E5D" w14:paraId="2DA42F12" w14:textId="77777777">
      <w:pPr>
        <w:tabs>
          <w:tab w:val="left" w:pos="-720"/>
          <w:tab w:val="left" w:pos="0"/>
        </w:tabs>
        <w:suppressAutoHyphens/>
        <w:spacing w:after="0"/>
        <w:rPr>
          <w:rFonts w:cs="Calibri"/>
          <w:szCs w:val="24"/>
        </w:rPr>
      </w:pPr>
      <w:r w:rsidRPr="009737D8">
        <w:rPr>
          <w:rFonts w:cs="Calibri"/>
          <w:i/>
          <w:szCs w:val="24"/>
          <w:u w:val="single"/>
        </w:rPr>
        <w:t>Section 668.151(g)(5)</w:t>
      </w:r>
      <w:r w:rsidRPr="009737D8">
        <w:rPr>
          <w:rFonts w:cs="Calibri"/>
          <w:szCs w:val="24"/>
        </w:rPr>
        <w:t xml:space="preserve"> requires that if the individual who took the test has a disability and as a result was unable to be evaluated </w:t>
      </w:r>
      <w:r w:rsidRPr="009737D8">
        <w:rPr>
          <w:rFonts w:cs="Calibri"/>
          <w:szCs w:val="24"/>
        </w:rPr>
        <w:t>by the use of</w:t>
      </w:r>
      <w:r w:rsidRPr="009737D8">
        <w:rPr>
          <w:rFonts w:cs="Calibri"/>
          <w:szCs w:val="24"/>
        </w:rPr>
        <w:t xml:space="preserve"> a conventional test or required test accommodations, that documentation of the individual’s disability and of the testing arrangements must be maintained by the institution.</w:t>
      </w:r>
    </w:p>
    <w:p w:rsidR="009737D8" w:rsidRPr="009737D8" w:rsidP="00504E5D" w14:paraId="0EAE99B0" w14:textId="77777777">
      <w:pPr>
        <w:tabs>
          <w:tab w:val="left" w:pos="-720"/>
          <w:tab w:val="left" w:pos="0"/>
        </w:tabs>
        <w:suppressAutoHyphens/>
        <w:spacing w:after="0"/>
        <w:ind w:left="720" w:hanging="720"/>
        <w:rPr>
          <w:rFonts w:cs="Calibri"/>
          <w:b/>
          <w:szCs w:val="24"/>
        </w:rPr>
      </w:pPr>
    </w:p>
    <w:p w:rsidR="009737D8" w:rsidRPr="009737D8" w:rsidP="00504E5D" w14:paraId="5B4ABEBE" w14:textId="77777777">
      <w:pPr>
        <w:tabs>
          <w:tab w:val="left" w:pos="-720"/>
          <w:tab w:val="left" w:pos="0"/>
        </w:tabs>
        <w:suppressAutoHyphens/>
        <w:spacing w:after="0"/>
        <w:rPr>
          <w:rFonts w:cs="Calibri"/>
          <w:szCs w:val="24"/>
        </w:rPr>
      </w:pPr>
      <w:r w:rsidRPr="009737D8">
        <w:rPr>
          <w:rFonts w:cs="Calibri"/>
          <w:szCs w:val="24"/>
        </w:rPr>
        <w:t>We estimate that on average it will take an institution .08 hours (5 minutes) per 23,046 ATB test to collect and maintain the identifier information on each test administrator for each ATB test provided.  In addition, for the estimated 2,766 ATB test takers who are individuals with disabilities that it will take an additional .08 hours (5 minutes) per test taker to collect and maintain documentation on the individual’s disability and the testing accommodations that were made by the test administrator for the ATB test-taker.</w:t>
      </w:r>
    </w:p>
    <w:p w:rsidR="009737D8" w:rsidRPr="009737D8" w:rsidP="00504E5D" w14:paraId="5D8455A4" w14:textId="77777777">
      <w:pPr>
        <w:tabs>
          <w:tab w:val="left" w:pos="-720"/>
          <w:tab w:val="left" w:pos="0"/>
        </w:tabs>
        <w:suppressAutoHyphens/>
        <w:spacing w:after="0"/>
        <w:ind w:left="720" w:hanging="720"/>
        <w:rPr>
          <w:rFonts w:cs="Calibri"/>
          <w:szCs w:val="24"/>
        </w:rPr>
      </w:pPr>
    </w:p>
    <w:p w:rsidR="009737D8" w:rsidRPr="009737D8" w:rsidP="00504E5D" w14:paraId="38D64D85" w14:textId="77777777">
      <w:pPr>
        <w:tabs>
          <w:tab w:val="left" w:pos="-720"/>
          <w:tab w:val="left" w:pos="0"/>
        </w:tabs>
        <w:suppressAutoHyphens/>
        <w:spacing w:after="0"/>
        <w:rPr>
          <w:rFonts w:cs="Calibri"/>
          <w:szCs w:val="24"/>
        </w:rPr>
      </w:pPr>
      <w:r w:rsidRPr="009737D8">
        <w:rPr>
          <w:rFonts w:cs="Calibri"/>
          <w:i/>
          <w:szCs w:val="24"/>
          <w:u w:val="single"/>
        </w:rPr>
        <w:t>Section 668.151(g)(4)</w:t>
      </w:r>
      <w:r w:rsidRPr="009737D8">
        <w:rPr>
          <w:rFonts w:cs="Calibri"/>
          <w:i/>
          <w:szCs w:val="24"/>
        </w:rPr>
        <w:t xml:space="preserve"> </w:t>
      </w:r>
      <w:r w:rsidRPr="009737D8">
        <w:rPr>
          <w:rFonts w:cs="Calibri"/>
          <w:szCs w:val="24"/>
        </w:rPr>
        <w:t>–requirement that institutions maintain the identifier information for all certified ATB test administrators.</w:t>
      </w:r>
    </w:p>
    <w:p w:rsidR="009737D8" w:rsidRPr="009737D8" w:rsidP="00504E5D" w14:paraId="1068B219" w14:textId="77777777">
      <w:pPr>
        <w:tabs>
          <w:tab w:val="left" w:pos="-720"/>
          <w:tab w:val="left" w:pos="0"/>
        </w:tabs>
        <w:suppressAutoHyphens/>
        <w:spacing w:after="0"/>
        <w:rPr>
          <w:rFonts w:cs="Calibri"/>
          <w:szCs w:val="24"/>
        </w:rPr>
      </w:pPr>
    </w:p>
    <w:p w:rsidR="00CB3CEA" w:rsidP="00CB3CEA" w14:paraId="1B852733" w14:textId="77777777">
      <w:pPr>
        <w:tabs>
          <w:tab w:val="left" w:pos="-720"/>
          <w:tab w:val="left" w:pos="0"/>
        </w:tabs>
        <w:suppressAutoHyphens/>
        <w:spacing w:after="0"/>
        <w:rPr>
          <w:rFonts w:cs="Calibri"/>
          <w:szCs w:val="24"/>
        </w:rPr>
      </w:pPr>
    </w:p>
    <w:p w:rsidR="00CB3CEA" w:rsidP="00CB3CEA" w14:paraId="5E3D9941" w14:textId="77777777">
      <w:pPr>
        <w:tabs>
          <w:tab w:val="left" w:pos="-720"/>
          <w:tab w:val="left" w:pos="0"/>
        </w:tabs>
        <w:suppressAutoHyphens/>
        <w:spacing w:after="0"/>
        <w:rPr>
          <w:rFonts w:cs="Calibri"/>
          <w:szCs w:val="24"/>
        </w:rPr>
      </w:pPr>
    </w:p>
    <w:p w:rsidR="00CB3CEA" w:rsidP="00CB3CEA" w14:paraId="7C2D489F" w14:textId="77777777">
      <w:pPr>
        <w:tabs>
          <w:tab w:val="left" w:pos="-720"/>
          <w:tab w:val="left" w:pos="0"/>
        </w:tabs>
        <w:suppressAutoHyphens/>
        <w:spacing w:after="0"/>
        <w:rPr>
          <w:rFonts w:cs="Calibri"/>
          <w:szCs w:val="24"/>
        </w:rPr>
      </w:pPr>
    </w:p>
    <w:p w:rsidR="00CB3CEA" w:rsidRPr="009737D8" w:rsidP="00CB3CEA" w14:paraId="7047FF2F" w14:textId="77777777">
      <w:pPr>
        <w:tabs>
          <w:tab w:val="left" w:pos="-720"/>
          <w:tab w:val="left" w:pos="0"/>
        </w:tabs>
        <w:suppressAutoHyphens/>
        <w:spacing w:after="0"/>
        <w:rPr>
          <w:rFonts w:cs="Calibri"/>
          <w:szCs w:val="24"/>
        </w:rPr>
      </w:pPr>
      <w:r w:rsidRPr="009737D8">
        <w:rPr>
          <w:rFonts w:cs="Calibri"/>
          <w:szCs w:val="24"/>
        </w:rPr>
        <w:t>AFFECTED ENTITES and BURDEN:</w:t>
      </w:r>
    </w:p>
    <w:p w:rsidR="009737D8" w:rsidRPr="009737D8" w:rsidP="00CB3CEA" w14:paraId="15159EFE" w14:textId="77777777">
      <w:pPr>
        <w:tabs>
          <w:tab w:val="left" w:pos="-720"/>
          <w:tab w:val="left" w:pos="0"/>
        </w:tabs>
        <w:suppressAutoHyphens/>
        <w:spacing w:after="0"/>
        <w:rPr>
          <w:rFonts w:cs="Calibri"/>
          <w:szCs w:val="24"/>
        </w:rPr>
      </w:pPr>
      <w:r>
        <w:rPr>
          <w:rFonts w:cs="Calibri"/>
          <w:szCs w:val="24"/>
        </w:rPr>
        <w:t>C</w:t>
      </w:r>
      <w:r w:rsidRPr="009737D8">
        <w:rPr>
          <w:rFonts w:cs="Calibri"/>
          <w:szCs w:val="24"/>
        </w:rPr>
        <w:t>ontinuing Burden for Private Institutions</w:t>
      </w:r>
    </w:p>
    <w:p w:rsidR="00421A03" w:rsidP="00504E5D" w14:paraId="798145EB" w14:textId="77777777">
      <w:pPr>
        <w:tabs>
          <w:tab w:val="left" w:pos="-720"/>
          <w:tab w:val="left" w:pos="0"/>
        </w:tabs>
        <w:suppressAutoHyphens/>
        <w:spacing w:after="0"/>
        <w:rPr>
          <w:rFonts w:cs="Calibri"/>
          <w:szCs w:val="24"/>
        </w:rPr>
      </w:pPr>
    </w:p>
    <w:p w:rsidR="009737D8" w:rsidRPr="009737D8" w:rsidP="00504E5D" w14:paraId="6F644BCB" w14:textId="77777777">
      <w:pPr>
        <w:tabs>
          <w:tab w:val="left" w:pos="-720"/>
          <w:tab w:val="left" w:pos="0"/>
        </w:tabs>
        <w:suppressAutoHyphens/>
        <w:spacing w:after="0"/>
        <w:rPr>
          <w:rFonts w:cs="Calibri"/>
          <w:szCs w:val="24"/>
        </w:rPr>
      </w:pPr>
      <w:r w:rsidRPr="009737D8">
        <w:rPr>
          <w:rFonts w:cs="Calibri"/>
          <w:szCs w:val="24"/>
        </w:rPr>
        <w:tab/>
        <w:t xml:space="preserve">23,046 ATB test takers X 38% (825 Private institutions as a percentage of 2,170 participating institutions) = 8,757 X .08 hours = 701 hours  </w:t>
      </w:r>
    </w:p>
    <w:p w:rsidR="009737D8" w:rsidRPr="009737D8" w:rsidP="00504E5D" w14:paraId="75BC9BA9" w14:textId="77777777">
      <w:pPr>
        <w:tabs>
          <w:tab w:val="left" w:pos="-720"/>
          <w:tab w:val="left" w:pos="0"/>
        </w:tabs>
        <w:suppressAutoHyphens/>
        <w:spacing w:after="0"/>
        <w:ind w:left="720" w:hanging="720"/>
        <w:rPr>
          <w:rFonts w:cs="Calibri"/>
          <w:szCs w:val="24"/>
        </w:rPr>
      </w:pPr>
    </w:p>
    <w:p w:rsidR="009737D8" w:rsidRPr="009737D8" w:rsidP="00504E5D" w14:paraId="5FAC9868" w14:textId="77777777">
      <w:pPr>
        <w:tabs>
          <w:tab w:val="left" w:pos="-720"/>
          <w:tab w:val="left" w:pos="0"/>
        </w:tabs>
        <w:suppressAutoHyphens/>
        <w:spacing w:after="0"/>
        <w:ind w:left="720" w:hanging="720"/>
        <w:rPr>
          <w:rFonts w:cs="Calibri"/>
          <w:szCs w:val="24"/>
        </w:rPr>
      </w:pPr>
      <w:r w:rsidRPr="009737D8">
        <w:rPr>
          <w:rFonts w:cs="Calibri"/>
          <w:szCs w:val="24"/>
        </w:rPr>
        <w:t xml:space="preserve"># </w:t>
      </w:r>
      <w:r w:rsidRPr="009737D8">
        <w:rPr>
          <w:rFonts w:cs="Calibri"/>
          <w:szCs w:val="24"/>
        </w:rPr>
        <w:t>of</w:t>
      </w:r>
      <w:r w:rsidRPr="009737D8">
        <w:rPr>
          <w:rFonts w:cs="Calibri"/>
          <w:szCs w:val="24"/>
        </w:rPr>
        <w:t xml:space="preserve"> Respondents:</w:t>
      </w:r>
      <w:r w:rsidRPr="009737D8">
        <w:rPr>
          <w:rFonts w:cs="Calibri"/>
          <w:szCs w:val="24"/>
        </w:rPr>
        <w:tab/>
        <w:t xml:space="preserve">   # of Responses:</w:t>
      </w:r>
      <w:r w:rsidRPr="009737D8">
        <w:rPr>
          <w:rFonts w:cs="Calibri"/>
          <w:szCs w:val="24"/>
        </w:rPr>
        <w:tab/>
        <w:t># of Burden Hours:</w:t>
      </w:r>
    </w:p>
    <w:p w:rsidR="009737D8" w:rsidRPr="009737D8" w:rsidP="00504E5D" w14:paraId="7B5FAAEA" w14:textId="77777777">
      <w:pPr>
        <w:tabs>
          <w:tab w:val="left" w:pos="-720"/>
          <w:tab w:val="left" w:pos="0"/>
        </w:tabs>
        <w:suppressAutoHyphens/>
        <w:spacing w:after="0"/>
        <w:ind w:left="720" w:hanging="720"/>
        <w:rPr>
          <w:rFonts w:cs="Calibri"/>
          <w:szCs w:val="24"/>
        </w:rPr>
      </w:pPr>
      <w:r w:rsidRPr="009737D8">
        <w:rPr>
          <w:rFonts w:cs="Calibri"/>
          <w:szCs w:val="24"/>
        </w:rPr>
        <w:tab/>
      </w:r>
      <w:r w:rsidR="00CB3CEA">
        <w:rPr>
          <w:rFonts w:cs="Calibri"/>
          <w:szCs w:val="24"/>
        </w:rPr>
        <w:t>825</w:t>
      </w:r>
      <w:r w:rsidRPr="009737D8">
        <w:rPr>
          <w:rFonts w:cs="Calibri"/>
          <w:szCs w:val="24"/>
        </w:rPr>
        <w:tab/>
      </w:r>
      <w:r w:rsidRPr="009737D8">
        <w:rPr>
          <w:rFonts w:cs="Calibri"/>
          <w:szCs w:val="24"/>
        </w:rPr>
        <w:tab/>
      </w:r>
      <w:r w:rsidRPr="009737D8">
        <w:rPr>
          <w:rFonts w:cs="Calibri"/>
          <w:szCs w:val="24"/>
        </w:rPr>
        <w:tab/>
      </w:r>
      <w:r w:rsidR="00CB3CEA">
        <w:rPr>
          <w:rFonts w:cs="Calibri"/>
          <w:szCs w:val="24"/>
        </w:rPr>
        <w:t>8,757</w:t>
      </w:r>
      <w:r w:rsidRPr="009737D8">
        <w:rPr>
          <w:rFonts w:cs="Calibri"/>
          <w:szCs w:val="24"/>
        </w:rPr>
        <w:tab/>
      </w:r>
      <w:r w:rsidRPr="009737D8">
        <w:rPr>
          <w:rFonts w:cs="Calibri"/>
          <w:szCs w:val="24"/>
        </w:rPr>
        <w:tab/>
      </w:r>
      <w:r w:rsidRPr="009737D8">
        <w:rPr>
          <w:rFonts w:cs="Calibri"/>
          <w:szCs w:val="24"/>
        </w:rPr>
        <w:tab/>
      </w:r>
      <w:r w:rsidR="00CB3CEA">
        <w:rPr>
          <w:rFonts w:cs="Calibri"/>
          <w:szCs w:val="24"/>
        </w:rPr>
        <w:t>701</w:t>
      </w:r>
      <w:r w:rsidRPr="009737D8">
        <w:rPr>
          <w:rFonts w:cs="Calibri"/>
          <w:szCs w:val="24"/>
        </w:rPr>
        <w:t xml:space="preserve"> </w:t>
      </w:r>
    </w:p>
    <w:p w:rsidR="00504E5D" w:rsidP="00504E5D" w14:paraId="202CCABF" w14:textId="77777777">
      <w:pPr>
        <w:tabs>
          <w:tab w:val="left" w:pos="-720"/>
          <w:tab w:val="left" w:pos="0"/>
        </w:tabs>
        <w:suppressAutoHyphens/>
        <w:spacing w:after="0"/>
        <w:ind w:left="720" w:hanging="720"/>
        <w:rPr>
          <w:rFonts w:cs="Calibri"/>
          <w:i/>
          <w:szCs w:val="24"/>
          <w:u w:val="single"/>
        </w:rPr>
      </w:pPr>
    </w:p>
    <w:p w:rsidR="009737D8" w:rsidRPr="009737D8" w:rsidP="00504E5D" w14:paraId="716ABF0D" w14:textId="77777777">
      <w:pPr>
        <w:tabs>
          <w:tab w:val="left" w:pos="-720"/>
          <w:tab w:val="left" w:pos="0"/>
        </w:tabs>
        <w:suppressAutoHyphens/>
        <w:spacing w:after="0"/>
        <w:ind w:left="720" w:hanging="720"/>
        <w:rPr>
          <w:rFonts w:cs="Calibri"/>
          <w:szCs w:val="24"/>
        </w:rPr>
      </w:pPr>
      <w:r w:rsidRPr="009737D8">
        <w:rPr>
          <w:rFonts w:cs="Calibri"/>
          <w:i/>
          <w:szCs w:val="24"/>
          <w:u w:val="single"/>
        </w:rPr>
        <w:t>Section 668.151(g)(5)</w:t>
      </w:r>
      <w:r w:rsidRPr="009737D8">
        <w:rPr>
          <w:rFonts w:cs="Calibri"/>
          <w:i/>
          <w:szCs w:val="24"/>
        </w:rPr>
        <w:t xml:space="preserve"> </w:t>
      </w:r>
      <w:r w:rsidRPr="009737D8">
        <w:rPr>
          <w:rFonts w:cs="Calibri"/>
          <w:szCs w:val="24"/>
        </w:rPr>
        <w:t>–requirement that institutions collect and maintain documentation of the individual ATB test-takers disability and of any accommodating provided by the certified test administrator to the ATB test-taker (668.151(g)(5)).</w:t>
      </w:r>
    </w:p>
    <w:p w:rsidR="009737D8" w:rsidRPr="009737D8" w:rsidP="00504E5D" w14:paraId="2730425F" w14:textId="77777777">
      <w:pPr>
        <w:tabs>
          <w:tab w:val="left" w:pos="-720"/>
          <w:tab w:val="left" w:pos="0"/>
        </w:tabs>
        <w:suppressAutoHyphens/>
        <w:spacing w:after="0"/>
        <w:ind w:left="720" w:hanging="720"/>
        <w:rPr>
          <w:rFonts w:cs="Calibri"/>
          <w:szCs w:val="24"/>
        </w:rPr>
      </w:pPr>
    </w:p>
    <w:p w:rsidR="009737D8" w:rsidRPr="009737D8" w:rsidP="00504E5D" w14:paraId="016EF8AD" w14:textId="77777777">
      <w:pPr>
        <w:tabs>
          <w:tab w:val="left" w:pos="-720"/>
          <w:tab w:val="left" w:pos="0"/>
        </w:tabs>
        <w:suppressAutoHyphens/>
        <w:spacing w:after="0"/>
        <w:rPr>
          <w:rFonts w:cs="Calibri"/>
          <w:szCs w:val="24"/>
        </w:rPr>
      </w:pPr>
      <w:r w:rsidRPr="009737D8">
        <w:rPr>
          <w:rFonts w:cs="Calibri"/>
          <w:szCs w:val="24"/>
        </w:rPr>
        <w:t>AFFECTED ENTITES and BURDEN:</w:t>
      </w:r>
    </w:p>
    <w:p w:rsidR="009737D8" w:rsidRPr="009737D8" w:rsidP="00504E5D" w14:paraId="1946C73D" w14:textId="77777777">
      <w:pPr>
        <w:tabs>
          <w:tab w:val="left" w:pos="-720"/>
          <w:tab w:val="left" w:pos="0"/>
        </w:tabs>
        <w:suppressAutoHyphens/>
        <w:spacing w:after="0"/>
        <w:rPr>
          <w:rFonts w:cs="Calibri"/>
          <w:szCs w:val="24"/>
        </w:rPr>
      </w:pPr>
      <w:r w:rsidRPr="009737D8">
        <w:rPr>
          <w:rFonts w:cs="Calibri"/>
          <w:szCs w:val="24"/>
        </w:rPr>
        <w:t>Continuing Burden for Private Institutions</w:t>
      </w:r>
    </w:p>
    <w:p w:rsidR="00421A03" w:rsidP="00504E5D" w14:paraId="4B562017" w14:textId="77777777">
      <w:pPr>
        <w:tabs>
          <w:tab w:val="left" w:pos="-720"/>
          <w:tab w:val="left" w:pos="0"/>
        </w:tabs>
        <w:suppressAutoHyphens/>
        <w:spacing w:after="0"/>
        <w:rPr>
          <w:rFonts w:cs="Calibri"/>
          <w:szCs w:val="24"/>
        </w:rPr>
      </w:pPr>
    </w:p>
    <w:p w:rsidR="009737D8" w:rsidRPr="009737D8" w:rsidP="00504E5D" w14:paraId="4219E8C9" w14:textId="77777777">
      <w:pPr>
        <w:tabs>
          <w:tab w:val="left" w:pos="-720"/>
          <w:tab w:val="left" w:pos="0"/>
        </w:tabs>
        <w:suppressAutoHyphens/>
        <w:spacing w:after="0"/>
        <w:rPr>
          <w:rFonts w:cs="Calibri"/>
          <w:szCs w:val="24"/>
        </w:rPr>
      </w:pPr>
      <w:r w:rsidRPr="009737D8">
        <w:rPr>
          <w:rFonts w:cs="Calibri"/>
          <w:szCs w:val="24"/>
        </w:rPr>
        <w:tab/>
        <w:t>2,766 cases of individuals with disabilities taking an ATB test X 38% (Private institutions as a percentage of all participating institutions) 1,051 X .08 hours per case reported = 84 hours</w:t>
      </w:r>
    </w:p>
    <w:p w:rsidR="009737D8" w:rsidRPr="009737D8" w:rsidP="00504E5D" w14:paraId="770441AE" w14:textId="77777777">
      <w:pPr>
        <w:tabs>
          <w:tab w:val="left" w:pos="-720"/>
          <w:tab w:val="left" w:pos="0"/>
        </w:tabs>
        <w:suppressAutoHyphens/>
        <w:spacing w:after="0"/>
        <w:rPr>
          <w:rFonts w:cs="Calibri"/>
          <w:szCs w:val="24"/>
        </w:rPr>
      </w:pPr>
    </w:p>
    <w:p w:rsidR="009737D8" w:rsidRPr="009737D8" w:rsidP="00504E5D" w14:paraId="7958A82B" w14:textId="77777777">
      <w:pPr>
        <w:tabs>
          <w:tab w:val="left" w:pos="-720"/>
          <w:tab w:val="left" w:pos="0"/>
        </w:tabs>
        <w:suppressAutoHyphens/>
        <w:spacing w:after="0"/>
        <w:rPr>
          <w:rFonts w:cs="Calibri"/>
          <w:szCs w:val="24"/>
        </w:rPr>
      </w:pPr>
      <w:r w:rsidRPr="009737D8">
        <w:rPr>
          <w:rFonts w:cs="Calibri"/>
          <w:szCs w:val="24"/>
        </w:rPr>
        <w:t xml:space="preserve"># </w:t>
      </w:r>
      <w:r w:rsidRPr="009737D8">
        <w:rPr>
          <w:rFonts w:cs="Calibri"/>
          <w:szCs w:val="24"/>
        </w:rPr>
        <w:t>of</w:t>
      </w:r>
      <w:r w:rsidRPr="009737D8">
        <w:rPr>
          <w:rFonts w:cs="Calibri"/>
          <w:szCs w:val="24"/>
        </w:rPr>
        <w:t xml:space="preserve"> Respondents:</w:t>
      </w:r>
      <w:r w:rsidRPr="009737D8">
        <w:rPr>
          <w:rFonts w:cs="Calibri"/>
          <w:szCs w:val="24"/>
        </w:rPr>
        <w:tab/>
        <w:t># of Responses:</w:t>
      </w:r>
      <w:r w:rsidRPr="009737D8">
        <w:rPr>
          <w:rFonts w:cs="Calibri"/>
          <w:szCs w:val="24"/>
        </w:rPr>
        <w:tab/>
      </w:r>
      <w:r w:rsidRPr="009737D8">
        <w:rPr>
          <w:rFonts w:cs="Calibri"/>
          <w:szCs w:val="24"/>
        </w:rPr>
        <w:tab/>
        <w:t># of Burden Hours:</w:t>
      </w:r>
    </w:p>
    <w:p w:rsidR="009737D8" w:rsidRPr="009737D8" w:rsidP="00504E5D" w14:paraId="5938727B" w14:textId="77777777">
      <w:pPr>
        <w:tabs>
          <w:tab w:val="left" w:pos="-720"/>
          <w:tab w:val="left" w:pos="0"/>
        </w:tabs>
        <w:suppressAutoHyphens/>
        <w:spacing w:after="0"/>
        <w:rPr>
          <w:rFonts w:cs="Calibri"/>
          <w:szCs w:val="24"/>
        </w:rPr>
      </w:pPr>
      <w:r w:rsidRPr="009737D8">
        <w:rPr>
          <w:rFonts w:cs="Calibri"/>
          <w:szCs w:val="24"/>
        </w:rPr>
        <w:t>Subtotal</w:t>
      </w:r>
    </w:p>
    <w:p w:rsidR="009737D8" w:rsidRPr="009737D8" w:rsidP="00504E5D" w14:paraId="658CB212" w14:textId="77777777">
      <w:pPr>
        <w:tabs>
          <w:tab w:val="left" w:pos="-720"/>
          <w:tab w:val="left" w:pos="0"/>
        </w:tabs>
        <w:suppressAutoHyphens/>
        <w:spacing w:after="0"/>
        <w:rPr>
          <w:rFonts w:cs="Calibri"/>
          <w:b/>
          <w:szCs w:val="24"/>
        </w:rPr>
      </w:pPr>
      <w:r w:rsidRPr="009737D8">
        <w:rPr>
          <w:rFonts w:cs="Calibri"/>
          <w:szCs w:val="24"/>
        </w:rPr>
        <w:tab/>
        <w:t>*</w:t>
      </w:r>
      <w:r w:rsidRPr="009737D8">
        <w:rPr>
          <w:rFonts w:cs="Calibri"/>
          <w:szCs w:val="24"/>
        </w:rPr>
        <w:tab/>
      </w:r>
      <w:r w:rsidRPr="009737D8">
        <w:rPr>
          <w:rFonts w:cs="Calibri"/>
          <w:szCs w:val="24"/>
        </w:rPr>
        <w:tab/>
      </w:r>
      <w:r w:rsidRPr="009737D8">
        <w:rPr>
          <w:rFonts w:cs="Calibri"/>
          <w:szCs w:val="24"/>
        </w:rPr>
        <w:tab/>
        <w:t>2,766</w:t>
      </w:r>
      <w:r w:rsidRPr="009737D8">
        <w:rPr>
          <w:rFonts w:cs="Calibri"/>
          <w:szCs w:val="24"/>
        </w:rPr>
        <w:tab/>
      </w:r>
      <w:r w:rsidRPr="009737D8">
        <w:rPr>
          <w:rFonts w:cs="Calibri"/>
          <w:szCs w:val="24"/>
        </w:rPr>
        <w:tab/>
      </w:r>
      <w:r w:rsidR="00B866ED">
        <w:rPr>
          <w:rFonts w:cs="Calibri"/>
          <w:szCs w:val="24"/>
        </w:rPr>
        <w:t xml:space="preserve">              </w:t>
      </w:r>
      <w:r w:rsidRPr="009737D8">
        <w:rPr>
          <w:rFonts w:cs="Calibri"/>
          <w:szCs w:val="24"/>
        </w:rPr>
        <w:t>221</w:t>
      </w:r>
    </w:p>
    <w:p w:rsidR="009737D8" w:rsidRPr="009737D8" w:rsidP="00504E5D" w14:paraId="61985120" w14:textId="77777777">
      <w:pPr>
        <w:tabs>
          <w:tab w:val="left" w:pos="-720"/>
          <w:tab w:val="left" w:pos="0"/>
        </w:tabs>
        <w:suppressAutoHyphens/>
        <w:spacing w:after="0"/>
        <w:rPr>
          <w:rFonts w:cs="Calibri"/>
          <w:szCs w:val="24"/>
        </w:rPr>
      </w:pPr>
    </w:p>
    <w:p w:rsidR="009737D8" w:rsidRPr="009737D8" w:rsidP="00504E5D" w14:paraId="2B6D2ABE" w14:textId="77777777">
      <w:pPr>
        <w:tabs>
          <w:tab w:val="left" w:pos="-720"/>
          <w:tab w:val="left" w:pos="0"/>
        </w:tabs>
        <w:suppressAutoHyphens/>
        <w:spacing w:after="0"/>
        <w:rPr>
          <w:rFonts w:cs="Calibri"/>
          <w:szCs w:val="24"/>
        </w:rPr>
      </w:pPr>
      <w:r w:rsidRPr="009737D8">
        <w:rPr>
          <w:rFonts w:cs="Calibri"/>
          <w:szCs w:val="24"/>
        </w:rPr>
        <w:t>*=Avoids duplication of the universe of respondents at the time of filing.</w:t>
      </w:r>
    </w:p>
    <w:p w:rsidR="009737D8" w:rsidRPr="009737D8" w:rsidP="00504E5D" w14:paraId="160D8701" w14:textId="77777777">
      <w:pPr>
        <w:tabs>
          <w:tab w:val="left" w:pos="-720"/>
          <w:tab w:val="left" w:pos="0"/>
        </w:tabs>
        <w:suppressAutoHyphens/>
        <w:spacing w:after="0"/>
        <w:rPr>
          <w:rFonts w:cs="Calibri"/>
          <w:szCs w:val="24"/>
        </w:rPr>
      </w:pPr>
    </w:p>
    <w:p w:rsidR="009737D8" w:rsidRPr="009737D8" w:rsidP="00504E5D" w14:paraId="2000EBE2" w14:textId="77777777">
      <w:pPr>
        <w:tabs>
          <w:tab w:val="left" w:pos="-720"/>
          <w:tab w:val="left" w:pos="0"/>
        </w:tabs>
        <w:suppressAutoHyphens/>
        <w:spacing w:after="0"/>
        <w:rPr>
          <w:rFonts w:cs="Calibri"/>
          <w:b/>
          <w:szCs w:val="24"/>
        </w:rPr>
      </w:pPr>
      <w:r w:rsidRPr="009737D8">
        <w:rPr>
          <w:rFonts w:cs="Calibri"/>
          <w:b/>
          <w:i/>
          <w:szCs w:val="24"/>
          <w:u w:val="single"/>
        </w:rPr>
        <w:t>Revised Sub-total for 34 CFR 668.151:</w:t>
      </w:r>
    </w:p>
    <w:p w:rsidR="009737D8" w:rsidRPr="009737D8" w:rsidP="00504E5D" w14:paraId="5E66119F" w14:textId="77777777">
      <w:pPr>
        <w:tabs>
          <w:tab w:val="left" w:pos="-720"/>
          <w:tab w:val="left" w:pos="0"/>
        </w:tabs>
        <w:suppressAutoHyphens/>
        <w:spacing w:after="0"/>
        <w:rPr>
          <w:rFonts w:cs="Calibri"/>
          <w:szCs w:val="24"/>
        </w:rPr>
      </w:pPr>
      <w:r w:rsidRPr="009737D8">
        <w:rPr>
          <w:rFonts w:cs="Calibri"/>
          <w:szCs w:val="24"/>
        </w:rPr>
        <w:t xml:space="preserve"># </w:t>
      </w:r>
      <w:r w:rsidRPr="009737D8">
        <w:rPr>
          <w:rFonts w:cs="Calibri"/>
          <w:szCs w:val="24"/>
        </w:rPr>
        <w:t>of</w:t>
      </w:r>
      <w:r w:rsidRPr="009737D8">
        <w:rPr>
          <w:rFonts w:cs="Calibri"/>
          <w:szCs w:val="24"/>
        </w:rPr>
        <w:t xml:space="preserve"> Respondents:</w:t>
      </w:r>
      <w:r w:rsidRPr="009737D8">
        <w:rPr>
          <w:rFonts w:cs="Calibri"/>
          <w:szCs w:val="24"/>
        </w:rPr>
        <w:tab/>
        <w:t># of Responses:</w:t>
      </w:r>
      <w:r w:rsidRPr="009737D8">
        <w:rPr>
          <w:rFonts w:cs="Calibri"/>
          <w:szCs w:val="24"/>
        </w:rPr>
        <w:tab/>
      </w:r>
      <w:r w:rsidRPr="009737D8">
        <w:rPr>
          <w:rFonts w:cs="Calibri"/>
          <w:szCs w:val="24"/>
        </w:rPr>
        <w:tab/>
        <w:t># of Burden Hours:</w:t>
      </w:r>
    </w:p>
    <w:p w:rsidR="009737D8" w:rsidRPr="009737D8" w:rsidP="00504E5D" w14:paraId="0CBED669" w14:textId="77777777">
      <w:pPr>
        <w:tabs>
          <w:tab w:val="left" w:pos="-720"/>
          <w:tab w:val="left" w:pos="0"/>
        </w:tabs>
        <w:suppressAutoHyphens/>
        <w:spacing w:after="0"/>
        <w:rPr>
          <w:rFonts w:cs="Calibri"/>
          <w:szCs w:val="24"/>
        </w:rPr>
      </w:pPr>
      <w:r>
        <w:rPr>
          <w:rFonts w:cs="Calibri"/>
          <w:szCs w:val="24"/>
        </w:rPr>
        <w:tab/>
      </w:r>
      <w:r w:rsidR="00102BC3">
        <w:rPr>
          <w:rFonts w:cs="Calibri"/>
          <w:szCs w:val="24"/>
        </w:rPr>
        <w:t>825</w:t>
      </w:r>
      <w:r w:rsidRPr="009737D8">
        <w:rPr>
          <w:rFonts w:cs="Calibri"/>
          <w:szCs w:val="24"/>
        </w:rPr>
        <w:tab/>
      </w:r>
      <w:r w:rsidRPr="009737D8">
        <w:rPr>
          <w:rFonts w:cs="Calibri"/>
          <w:szCs w:val="24"/>
        </w:rPr>
        <w:tab/>
      </w:r>
      <w:r w:rsidRPr="009737D8">
        <w:rPr>
          <w:rFonts w:cs="Calibri"/>
          <w:szCs w:val="24"/>
        </w:rPr>
        <w:tab/>
      </w:r>
      <w:r w:rsidR="00421A03">
        <w:rPr>
          <w:rFonts w:cs="Calibri"/>
          <w:szCs w:val="24"/>
        </w:rPr>
        <w:t>9.808</w:t>
      </w:r>
      <w:r w:rsidRPr="009737D8">
        <w:rPr>
          <w:rFonts w:cs="Calibri"/>
          <w:szCs w:val="24"/>
        </w:rPr>
        <w:tab/>
      </w:r>
      <w:r w:rsidRPr="009737D8">
        <w:rPr>
          <w:rFonts w:cs="Calibri"/>
          <w:szCs w:val="24"/>
        </w:rPr>
        <w:tab/>
      </w:r>
      <w:r w:rsidRPr="009737D8">
        <w:rPr>
          <w:rFonts w:cs="Calibri"/>
          <w:szCs w:val="24"/>
        </w:rPr>
        <w:tab/>
      </w:r>
      <w:r w:rsidR="00421A03">
        <w:rPr>
          <w:rFonts w:cs="Calibri"/>
          <w:szCs w:val="24"/>
        </w:rPr>
        <w:t>785</w:t>
      </w:r>
      <w:r w:rsidRPr="009737D8">
        <w:rPr>
          <w:rFonts w:cs="Calibri"/>
          <w:szCs w:val="24"/>
        </w:rPr>
        <w:tab/>
      </w:r>
    </w:p>
    <w:p w:rsidR="009737D8" w:rsidRPr="009737D8" w:rsidP="00504E5D" w14:paraId="10341EDD" w14:textId="77777777">
      <w:pPr>
        <w:tabs>
          <w:tab w:val="left" w:pos="-720"/>
          <w:tab w:val="left" w:pos="0"/>
        </w:tabs>
        <w:suppressAutoHyphens/>
        <w:spacing w:after="0"/>
        <w:rPr>
          <w:rFonts w:cs="Calibri"/>
          <w:szCs w:val="24"/>
        </w:rPr>
      </w:pPr>
    </w:p>
    <w:p w:rsidR="009737D8" w:rsidRPr="009737D8" w:rsidP="00504E5D" w14:paraId="3A90B7E9" w14:textId="77777777">
      <w:pPr>
        <w:spacing w:after="0"/>
        <w:rPr>
          <w:rFonts w:cs="Calibri"/>
          <w:b/>
          <w:szCs w:val="24"/>
        </w:rPr>
      </w:pPr>
      <w:r w:rsidRPr="009737D8">
        <w:rPr>
          <w:rFonts w:cs="Calibri"/>
          <w:b/>
          <w:szCs w:val="24"/>
        </w:rPr>
        <w:t>Section 668.152 – Administration of tests by assessment centers.</w:t>
      </w:r>
    </w:p>
    <w:p w:rsidR="009737D8" w:rsidRPr="009737D8" w:rsidP="00504E5D" w14:paraId="5CEC4540" w14:textId="77777777">
      <w:pPr>
        <w:tabs>
          <w:tab w:val="left" w:pos="-720"/>
          <w:tab w:val="left" w:pos="0"/>
        </w:tabs>
        <w:suppressAutoHyphens/>
        <w:spacing w:after="0"/>
        <w:rPr>
          <w:rFonts w:cs="Calibri"/>
          <w:szCs w:val="24"/>
        </w:rPr>
      </w:pPr>
      <w:r w:rsidRPr="009737D8">
        <w:rPr>
          <w:rFonts w:cs="Calibri"/>
          <w:szCs w:val="24"/>
        </w:rPr>
        <w:t>The regulations require that if the test assessment center scores the approved ATB test that it must provide a copy of the completed test to the test publisher or State, as applicable, on a weekly basis to include either; the name, address, and any other identifier provided by the test publisher or State of the test administrator who administered the test; or a report of all test-takers’ scores and institutions to which the scores were sent and the name, address, and any other identifier provided by the test publisher or State of the test administrator who administered the test.</w:t>
      </w:r>
    </w:p>
    <w:p w:rsidR="009737D8" w:rsidRPr="009737D8" w:rsidP="00504E5D" w14:paraId="6F299FC2" w14:textId="77777777">
      <w:pPr>
        <w:tabs>
          <w:tab w:val="left" w:pos="-720"/>
          <w:tab w:val="left" w:pos="0"/>
        </w:tabs>
        <w:suppressAutoHyphens/>
        <w:spacing w:after="0"/>
        <w:ind w:left="720" w:hanging="720"/>
        <w:rPr>
          <w:rFonts w:cs="Calibri"/>
          <w:szCs w:val="24"/>
        </w:rPr>
      </w:pPr>
    </w:p>
    <w:p w:rsidR="009737D8" w:rsidRPr="009737D8" w:rsidP="00504E5D" w14:paraId="2AE2CAD1" w14:textId="77777777">
      <w:pPr>
        <w:tabs>
          <w:tab w:val="left" w:pos="-720"/>
          <w:tab w:val="left" w:pos="0"/>
        </w:tabs>
        <w:suppressAutoHyphens/>
        <w:spacing w:after="0"/>
        <w:rPr>
          <w:rFonts w:cs="Calibri"/>
          <w:szCs w:val="24"/>
        </w:rPr>
      </w:pPr>
      <w:r w:rsidRPr="009737D8">
        <w:rPr>
          <w:rFonts w:cs="Calibri"/>
          <w:szCs w:val="24"/>
        </w:rPr>
        <w:t xml:space="preserve">We estimate that of the 2,000 test administrators, approximately one-third or 660 are at test assessment centers.  </w:t>
      </w:r>
    </w:p>
    <w:p w:rsidR="009737D8" w:rsidRPr="009737D8" w:rsidP="00421A03" w14:paraId="598B78C9" w14:textId="77777777">
      <w:pPr>
        <w:tabs>
          <w:tab w:val="left" w:pos="-720"/>
          <w:tab w:val="left" w:pos="0"/>
        </w:tabs>
        <w:suppressAutoHyphens/>
        <w:spacing w:after="0"/>
        <w:ind w:left="720" w:hanging="720"/>
        <w:rPr>
          <w:rFonts w:cs="Calibri"/>
          <w:szCs w:val="24"/>
        </w:rPr>
      </w:pPr>
      <w:r>
        <w:rPr>
          <w:rFonts w:cs="Calibri"/>
          <w:szCs w:val="24"/>
        </w:rPr>
        <w:br w:type="page"/>
      </w:r>
      <w:r w:rsidRPr="009737D8">
        <w:rPr>
          <w:rFonts w:cs="Calibri"/>
          <w:szCs w:val="24"/>
        </w:rPr>
        <w:t>AFFECTED ENTITES and BURDEN:</w:t>
      </w:r>
    </w:p>
    <w:p w:rsidR="009737D8" w:rsidRPr="009737D8" w:rsidP="00504E5D" w14:paraId="56A58E16" w14:textId="77777777">
      <w:pPr>
        <w:tabs>
          <w:tab w:val="left" w:pos="-720"/>
          <w:tab w:val="left" w:pos="0"/>
        </w:tabs>
        <w:suppressAutoHyphens/>
        <w:spacing w:after="0"/>
        <w:rPr>
          <w:rFonts w:cs="Calibri"/>
          <w:szCs w:val="24"/>
        </w:rPr>
      </w:pPr>
      <w:r w:rsidRPr="009737D8">
        <w:rPr>
          <w:rFonts w:cs="Calibri"/>
          <w:szCs w:val="24"/>
        </w:rPr>
        <w:t>Continuing Burden for Private Institutions</w:t>
      </w:r>
    </w:p>
    <w:p w:rsidR="00421A03" w:rsidP="00CB3CEA" w14:paraId="2848BE61" w14:textId="77777777">
      <w:pPr>
        <w:tabs>
          <w:tab w:val="left" w:pos="-720"/>
          <w:tab w:val="left" w:pos="0"/>
        </w:tabs>
        <w:suppressAutoHyphens/>
        <w:spacing w:after="0"/>
        <w:rPr>
          <w:rFonts w:cs="Calibri"/>
          <w:szCs w:val="24"/>
        </w:rPr>
      </w:pPr>
    </w:p>
    <w:p w:rsidR="009737D8" w:rsidRPr="009737D8" w:rsidP="00CB3CEA" w14:paraId="09BC67A8" w14:textId="77777777">
      <w:pPr>
        <w:tabs>
          <w:tab w:val="left" w:pos="-720"/>
          <w:tab w:val="left" w:pos="0"/>
        </w:tabs>
        <w:suppressAutoHyphens/>
        <w:spacing w:after="0"/>
        <w:rPr>
          <w:rFonts w:cs="Calibri"/>
          <w:szCs w:val="24"/>
        </w:rPr>
      </w:pPr>
      <w:r w:rsidRPr="009737D8">
        <w:rPr>
          <w:rFonts w:cs="Calibri"/>
          <w:szCs w:val="24"/>
        </w:rPr>
        <w:t>We estimate that 15% of the test assessment centers giving ATB tests are at private non-profit institutions.</w:t>
      </w:r>
    </w:p>
    <w:p w:rsidR="009737D8" w:rsidRPr="009737D8" w:rsidP="00CB3CEA" w14:paraId="1BE15866" w14:textId="77777777">
      <w:pPr>
        <w:tabs>
          <w:tab w:val="left" w:pos="-720"/>
          <w:tab w:val="left" w:pos="0"/>
        </w:tabs>
        <w:suppressAutoHyphens/>
        <w:spacing w:after="0"/>
        <w:rPr>
          <w:rFonts w:cs="Calibri"/>
          <w:szCs w:val="24"/>
        </w:rPr>
      </w:pPr>
      <w:r>
        <w:rPr>
          <w:rFonts w:cs="Calibri"/>
          <w:szCs w:val="24"/>
        </w:rPr>
        <w:tab/>
      </w:r>
      <w:r w:rsidRPr="009737D8">
        <w:rPr>
          <w:rFonts w:cs="Calibri"/>
          <w:szCs w:val="24"/>
        </w:rPr>
        <w:t>660 assessment centers</w:t>
      </w:r>
      <w:r w:rsidRPr="009737D8">
        <w:rPr>
          <w:rFonts w:cs="Calibri"/>
          <w:szCs w:val="24"/>
        </w:rPr>
        <w:tab/>
        <w:t>X .15</w:t>
      </w:r>
      <w:r w:rsidRPr="009737D8">
        <w:rPr>
          <w:rFonts w:cs="Calibri"/>
          <w:szCs w:val="24"/>
        </w:rPr>
        <w:tab/>
        <w:t>=</w:t>
      </w:r>
      <w:r w:rsidRPr="009737D8">
        <w:rPr>
          <w:rFonts w:cs="Calibri"/>
          <w:szCs w:val="24"/>
        </w:rPr>
        <w:tab/>
        <w:t xml:space="preserve">     99</w:t>
      </w:r>
    </w:p>
    <w:p w:rsidR="009737D8" w:rsidRPr="009737D8" w:rsidP="00CB3CEA" w14:paraId="2F08F5A8" w14:textId="77777777">
      <w:pPr>
        <w:tabs>
          <w:tab w:val="left" w:pos="-720"/>
          <w:tab w:val="left" w:pos="0"/>
        </w:tabs>
        <w:suppressAutoHyphens/>
        <w:spacing w:after="0"/>
        <w:rPr>
          <w:rFonts w:cs="Calibri"/>
          <w:szCs w:val="24"/>
          <w:u w:val="single"/>
        </w:rPr>
      </w:pPr>
      <w:r>
        <w:rPr>
          <w:rFonts w:cs="Calibri"/>
          <w:szCs w:val="24"/>
        </w:rPr>
        <w:tab/>
      </w:r>
      <w:r w:rsidRPr="009737D8">
        <w:rPr>
          <w:rFonts w:cs="Calibri"/>
          <w:szCs w:val="24"/>
        </w:rPr>
        <w:tab/>
      </w:r>
      <w:r w:rsidRPr="009737D8">
        <w:rPr>
          <w:rFonts w:cs="Calibri"/>
          <w:szCs w:val="24"/>
        </w:rPr>
        <w:tab/>
      </w:r>
      <w:r w:rsidRPr="009737D8">
        <w:rPr>
          <w:rFonts w:cs="Calibri"/>
          <w:szCs w:val="24"/>
        </w:rPr>
        <w:tab/>
      </w:r>
      <w:r w:rsidRPr="009737D8">
        <w:rPr>
          <w:rFonts w:cs="Calibri"/>
          <w:szCs w:val="24"/>
        </w:rPr>
        <w:tab/>
      </w:r>
      <w:r w:rsidRPr="009737D8">
        <w:rPr>
          <w:rFonts w:cs="Calibri"/>
          <w:szCs w:val="24"/>
        </w:rPr>
        <w:tab/>
      </w:r>
      <w:r w:rsidRPr="009737D8">
        <w:rPr>
          <w:rFonts w:cs="Calibri"/>
          <w:szCs w:val="24"/>
          <w:u w:val="single"/>
        </w:rPr>
        <w:t>X</w:t>
      </w:r>
      <w:r w:rsidRPr="009737D8">
        <w:rPr>
          <w:rFonts w:cs="Calibri"/>
          <w:szCs w:val="24"/>
          <w:u w:val="single"/>
        </w:rPr>
        <w:tab/>
        <w:t xml:space="preserve">    .17 hours (10 minutes)</w:t>
      </w:r>
    </w:p>
    <w:p w:rsidR="00102BC3" w:rsidP="00CB3CEA" w14:paraId="05C4F524" w14:textId="77777777">
      <w:pPr>
        <w:tabs>
          <w:tab w:val="left" w:pos="-720"/>
          <w:tab w:val="left" w:pos="0"/>
        </w:tabs>
        <w:suppressAutoHyphens/>
        <w:spacing w:after="0"/>
        <w:rPr>
          <w:rFonts w:cs="Calibri"/>
          <w:szCs w:val="24"/>
          <w:u w:val="single"/>
        </w:rPr>
      </w:pPr>
      <w:r>
        <w:rPr>
          <w:rFonts w:cs="Calibri"/>
          <w:szCs w:val="24"/>
        </w:rPr>
        <w:tab/>
      </w:r>
      <w:r>
        <w:rPr>
          <w:rFonts w:cs="Calibri"/>
          <w:szCs w:val="24"/>
        </w:rPr>
        <w:tab/>
      </w:r>
      <w:r w:rsidRPr="009737D8" w:rsidR="009737D8">
        <w:rPr>
          <w:rFonts w:cs="Calibri"/>
          <w:szCs w:val="24"/>
        </w:rPr>
        <w:tab/>
      </w:r>
      <w:r w:rsidRPr="009737D8" w:rsidR="009737D8">
        <w:rPr>
          <w:rFonts w:cs="Calibri"/>
          <w:szCs w:val="24"/>
        </w:rPr>
        <w:tab/>
      </w:r>
      <w:r w:rsidRPr="009737D8" w:rsidR="009737D8">
        <w:rPr>
          <w:rFonts w:cs="Calibri"/>
          <w:szCs w:val="24"/>
        </w:rPr>
        <w:tab/>
      </w:r>
      <w:r w:rsidRPr="009737D8" w:rsidR="009737D8">
        <w:rPr>
          <w:rFonts w:cs="Calibri"/>
          <w:szCs w:val="24"/>
        </w:rPr>
        <w:tab/>
      </w:r>
      <w:r w:rsidRPr="009737D8" w:rsidR="009737D8">
        <w:rPr>
          <w:rFonts w:cs="Calibri"/>
          <w:szCs w:val="24"/>
          <w:u w:val="single"/>
        </w:rPr>
        <w:t>X</w:t>
      </w:r>
      <w:r w:rsidRPr="009737D8" w:rsidR="009737D8">
        <w:rPr>
          <w:rFonts w:cs="Calibri"/>
          <w:szCs w:val="24"/>
          <w:u w:val="single"/>
        </w:rPr>
        <w:tab/>
        <w:t xml:space="preserve">     52 weeks</w:t>
      </w:r>
    </w:p>
    <w:p w:rsidR="009737D8" w:rsidRPr="00102BC3" w:rsidP="00CB3CEA" w14:paraId="6FFD2803" w14:textId="77777777">
      <w:pPr>
        <w:tabs>
          <w:tab w:val="left" w:pos="-720"/>
          <w:tab w:val="left" w:pos="0"/>
        </w:tabs>
        <w:suppressAutoHyphens/>
        <w:spacing w:after="0"/>
        <w:rPr>
          <w:rFonts w:cs="Calibri"/>
          <w:szCs w:val="24"/>
          <w:u w:val="single"/>
        </w:rPr>
      </w:pPr>
      <w:r>
        <w:rPr>
          <w:rFonts w:cs="Calibri"/>
          <w:szCs w:val="24"/>
        </w:rPr>
        <w:tab/>
      </w:r>
      <w:r w:rsidRPr="009737D8">
        <w:rPr>
          <w:rFonts w:cs="Calibri"/>
          <w:szCs w:val="24"/>
        </w:rPr>
        <w:tab/>
      </w:r>
      <w:r w:rsidRPr="009737D8">
        <w:rPr>
          <w:rFonts w:cs="Calibri"/>
          <w:szCs w:val="24"/>
        </w:rPr>
        <w:tab/>
      </w:r>
      <w:r w:rsidRPr="009737D8">
        <w:rPr>
          <w:rFonts w:cs="Calibri"/>
          <w:szCs w:val="24"/>
        </w:rPr>
        <w:tab/>
      </w:r>
      <w:r w:rsidRPr="009737D8">
        <w:rPr>
          <w:rFonts w:cs="Calibri"/>
          <w:szCs w:val="24"/>
        </w:rPr>
        <w:tab/>
      </w:r>
      <w:r w:rsidRPr="009737D8">
        <w:rPr>
          <w:rFonts w:cs="Calibri"/>
          <w:szCs w:val="24"/>
        </w:rPr>
        <w:tab/>
        <w:t xml:space="preserve">   equals 875 hours of additional burden.</w:t>
      </w:r>
    </w:p>
    <w:p w:rsidR="009737D8" w:rsidRPr="009737D8" w:rsidP="00421A03" w14:paraId="5DF4F54C" w14:textId="77777777">
      <w:pPr>
        <w:tabs>
          <w:tab w:val="left" w:pos="-720"/>
          <w:tab w:val="left" w:pos="0"/>
        </w:tabs>
        <w:suppressAutoHyphens/>
        <w:spacing w:after="0"/>
        <w:rPr>
          <w:rFonts w:cs="Calibri"/>
          <w:szCs w:val="24"/>
        </w:rPr>
      </w:pPr>
    </w:p>
    <w:p w:rsidR="009737D8" w:rsidRPr="009737D8" w:rsidP="00CB3CEA" w14:paraId="19734857" w14:textId="77777777">
      <w:pPr>
        <w:tabs>
          <w:tab w:val="left" w:pos="-720"/>
          <w:tab w:val="left" w:pos="0"/>
        </w:tabs>
        <w:suppressAutoHyphens/>
        <w:spacing w:after="0"/>
        <w:rPr>
          <w:rFonts w:cs="Calibri"/>
          <w:b/>
          <w:szCs w:val="24"/>
        </w:rPr>
      </w:pPr>
      <w:r w:rsidRPr="009737D8">
        <w:rPr>
          <w:rFonts w:cs="Calibri"/>
          <w:b/>
          <w:i/>
          <w:szCs w:val="24"/>
          <w:u w:val="single"/>
        </w:rPr>
        <w:t>Sub-total for 34 CFR 668.152:</w:t>
      </w:r>
    </w:p>
    <w:p w:rsidR="009737D8" w:rsidRPr="009737D8" w:rsidP="00CB3CEA" w14:paraId="76AB0260" w14:textId="77777777">
      <w:pPr>
        <w:tabs>
          <w:tab w:val="left" w:pos="-720"/>
          <w:tab w:val="left" w:pos="0"/>
        </w:tabs>
        <w:suppressAutoHyphens/>
        <w:spacing w:after="0"/>
        <w:rPr>
          <w:rFonts w:cs="Calibri"/>
          <w:szCs w:val="24"/>
        </w:rPr>
      </w:pPr>
      <w:r w:rsidRPr="009737D8">
        <w:rPr>
          <w:rFonts w:cs="Calibri"/>
          <w:szCs w:val="24"/>
        </w:rPr>
        <w:t xml:space="preserve"># </w:t>
      </w:r>
      <w:r w:rsidRPr="009737D8">
        <w:rPr>
          <w:rFonts w:cs="Calibri"/>
          <w:szCs w:val="24"/>
        </w:rPr>
        <w:t>of</w:t>
      </w:r>
      <w:r w:rsidRPr="009737D8">
        <w:rPr>
          <w:rFonts w:cs="Calibri"/>
          <w:szCs w:val="24"/>
        </w:rPr>
        <w:t xml:space="preserve"> Respondents:</w:t>
      </w:r>
      <w:r w:rsidRPr="009737D8">
        <w:rPr>
          <w:rFonts w:cs="Calibri"/>
          <w:szCs w:val="24"/>
        </w:rPr>
        <w:tab/>
        <w:t># of Responses:</w:t>
      </w:r>
      <w:r w:rsidRPr="009737D8">
        <w:rPr>
          <w:rFonts w:cs="Calibri"/>
          <w:szCs w:val="24"/>
        </w:rPr>
        <w:tab/>
      </w:r>
      <w:r w:rsidRPr="009737D8">
        <w:rPr>
          <w:rFonts w:cs="Calibri"/>
          <w:szCs w:val="24"/>
        </w:rPr>
        <w:tab/>
        <w:t># of Burden Hours:</w:t>
      </w:r>
    </w:p>
    <w:p w:rsidR="009737D8" w:rsidRPr="009737D8" w:rsidP="00CB3CEA" w14:paraId="198715BD" w14:textId="77777777">
      <w:pPr>
        <w:tabs>
          <w:tab w:val="left" w:pos="-720"/>
          <w:tab w:val="left" w:pos="0"/>
        </w:tabs>
        <w:suppressAutoHyphens/>
        <w:spacing w:after="0"/>
        <w:rPr>
          <w:rFonts w:cs="Calibri"/>
          <w:szCs w:val="24"/>
        </w:rPr>
      </w:pPr>
      <w:r w:rsidRPr="009737D8">
        <w:rPr>
          <w:rFonts w:cs="Calibri"/>
          <w:szCs w:val="24"/>
        </w:rPr>
        <w:tab/>
      </w:r>
      <w:r w:rsidR="00102BC3">
        <w:rPr>
          <w:rFonts w:cs="Calibri"/>
          <w:szCs w:val="24"/>
        </w:rPr>
        <w:t>99</w:t>
      </w:r>
      <w:r w:rsidRPr="009737D8">
        <w:rPr>
          <w:rFonts w:cs="Calibri"/>
          <w:szCs w:val="24"/>
        </w:rPr>
        <w:tab/>
      </w:r>
      <w:r w:rsidRPr="009737D8">
        <w:rPr>
          <w:rFonts w:cs="Calibri"/>
          <w:szCs w:val="24"/>
        </w:rPr>
        <w:tab/>
      </w:r>
      <w:r w:rsidR="00102BC3">
        <w:rPr>
          <w:rFonts w:cs="Calibri"/>
          <w:szCs w:val="24"/>
        </w:rPr>
        <w:t xml:space="preserve">  5,148</w:t>
      </w:r>
      <w:r w:rsidRPr="009737D8">
        <w:rPr>
          <w:rFonts w:cs="Calibri"/>
          <w:szCs w:val="24"/>
        </w:rPr>
        <w:tab/>
      </w:r>
      <w:r w:rsidRPr="009737D8">
        <w:rPr>
          <w:rFonts w:cs="Calibri"/>
          <w:szCs w:val="24"/>
        </w:rPr>
        <w:tab/>
      </w:r>
      <w:r w:rsidRPr="009737D8">
        <w:rPr>
          <w:rFonts w:cs="Calibri"/>
          <w:szCs w:val="24"/>
        </w:rPr>
        <w:tab/>
      </w:r>
      <w:r w:rsidR="00102BC3">
        <w:rPr>
          <w:rFonts w:cs="Calibri"/>
          <w:szCs w:val="24"/>
        </w:rPr>
        <w:tab/>
        <w:t xml:space="preserve">   875</w:t>
      </w:r>
    </w:p>
    <w:p w:rsidR="009737D8" w:rsidP="00504E5D" w14:paraId="6E59A6AF" w14:textId="77777777">
      <w:pPr>
        <w:tabs>
          <w:tab w:val="left" w:pos="-720"/>
          <w:tab w:val="left" w:pos="0"/>
        </w:tabs>
        <w:suppressAutoHyphens/>
        <w:spacing w:after="0"/>
        <w:rPr>
          <w:rFonts w:cs="Calibri"/>
        </w:rPr>
      </w:pPr>
    </w:p>
    <w:p w:rsidR="00623604" w:rsidRPr="004A6E49" w:rsidP="00746496" w14:paraId="005C7C2B" w14:textId="77777777">
      <w:pPr>
        <w:pStyle w:val="NoSpacing"/>
        <w:spacing w:line="276" w:lineRule="auto"/>
        <w:rPr>
          <w:rFonts w:cs="Calibri"/>
          <w:sz w:val="22"/>
          <w:szCs w:val="22"/>
        </w:rPr>
      </w:pPr>
      <w:r w:rsidRPr="004A6E49">
        <w:rPr>
          <w:rFonts w:cs="Calibri"/>
          <w:sz w:val="22"/>
          <w:szCs w:val="22"/>
        </w:rPr>
        <w:t>TOTALS</w:t>
      </w:r>
    </w:p>
    <w:p w:rsidR="00623604" w:rsidRPr="004A6E49" w:rsidP="00746496" w14:paraId="77142302" w14:textId="77777777">
      <w:pPr>
        <w:pStyle w:val="NoSpacing"/>
        <w:spacing w:line="276" w:lineRule="auto"/>
        <w:rPr>
          <w:rFonts w:cs="Calibri"/>
          <w:sz w:val="22"/>
          <w:szCs w:val="22"/>
        </w:rPr>
      </w:pPr>
      <w:r w:rsidRPr="004A6E49">
        <w:rPr>
          <w:rFonts w:cs="Calibri"/>
          <w:sz w:val="22"/>
          <w:szCs w:val="22"/>
        </w:rPr>
        <w:tab/>
        <w:t>Respon</w:t>
      </w:r>
      <w:r w:rsidRPr="004A6E49" w:rsidR="000448B2">
        <w:rPr>
          <w:rFonts w:cs="Calibri"/>
          <w:sz w:val="22"/>
          <w:szCs w:val="22"/>
        </w:rPr>
        <w:t>dents</w:t>
      </w:r>
      <w:r w:rsidRPr="004A6E49">
        <w:rPr>
          <w:rFonts w:cs="Calibri"/>
          <w:sz w:val="22"/>
          <w:szCs w:val="22"/>
        </w:rPr>
        <w:tab/>
      </w:r>
      <w:r w:rsidRPr="004A6E49" w:rsidR="000448B2">
        <w:rPr>
          <w:rFonts w:cs="Calibri"/>
          <w:sz w:val="22"/>
          <w:szCs w:val="22"/>
        </w:rPr>
        <w:t xml:space="preserve"> </w:t>
      </w:r>
      <w:r w:rsidR="00421A03">
        <w:rPr>
          <w:rFonts w:cs="Calibri"/>
          <w:sz w:val="22"/>
          <w:szCs w:val="22"/>
        </w:rPr>
        <w:t xml:space="preserve">  </w:t>
      </w:r>
      <w:r w:rsidRPr="004A6E49" w:rsidR="000448B2">
        <w:rPr>
          <w:rFonts w:cs="Calibri"/>
          <w:sz w:val="22"/>
          <w:szCs w:val="22"/>
        </w:rPr>
        <w:t xml:space="preserve">  </w:t>
      </w:r>
      <w:r w:rsidR="00421A03">
        <w:rPr>
          <w:rFonts w:cs="Calibri"/>
          <w:sz w:val="22"/>
          <w:szCs w:val="22"/>
        </w:rPr>
        <w:t>924</w:t>
      </w:r>
    </w:p>
    <w:p w:rsidR="00421A03" w:rsidP="00746496" w14:paraId="5A8FF611" w14:textId="77777777">
      <w:pPr>
        <w:pStyle w:val="NoSpacing"/>
        <w:spacing w:line="276" w:lineRule="auto"/>
        <w:rPr>
          <w:rFonts w:cs="Calibri"/>
          <w:sz w:val="22"/>
          <w:szCs w:val="22"/>
        </w:rPr>
      </w:pPr>
      <w:r w:rsidRPr="004A6E49">
        <w:rPr>
          <w:rFonts w:cs="Calibri"/>
          <w:sz w:val="22"/>
          <w:szCs w:val="22"/>
        </w:rPr>
        <w:tab/>
        <w:t>Respon</w:t>
      </w:r>
      <w:r w:rsidRPr="004A6E49" w:rsidR="000448B2">
        <w:rPr>
          <w:rFonts w:cs="Calibri"/>
          <w:sz w:val="22"/>
          <w:szCs w:val="22"/>
        </w:rPr>
        <w:t>ses</w:t>
      </w:r>
      <w:r w:rsidRPr="004A6E49">
        <w:rPr>
          <w:rFonts w:cs="Calibri"/>
          <w:sz w:val="22"/>
          <w:szCs w:val="22"/>
        </w:rPr>
        <w:tab/>
      </w:r>
      <w:r>
        <w:rPr>
          <w:rFonts w:cs="Calibri"/>
          <w:sz w:val="22"/>
          <w:szCs w:val="22"/>
        </w:rPr>
        <w:t>14.956</w:t>
      </w:r>
    </w:p>
    <w:p w:rsidR="00623604" w:rsidRPr="004A6E49" w:rsidP="00746496" w14:paraId="5FDFD971" w14:textId="77777777">
      <w:pPr>
        <w:pStyle w:val="NoSpacing"/>
        <w:spacing w:line="276" w:lineRule="auto"/>
        <w:rPr>
          <w:rFonts w:cs="Calibri"/>
          <w:sz w:val="22"/>
          <w:szCs w:val="22"/>
        </w:rPr>
      </w:pPr>
      <w:r w:rsidRPr="004A6E49">
        <w:rPr>
          <w:rFonts w:cs="Calibri"/>
          <w:sz w:val="22"/>
          <w:szCs w:val="22"/>
        </w:rPr>
        <w:tab/>
        <w:t>Burden Hours</w:t>
      </w:r>
      <w:r w:rsidRPr="004A6E49">
        <w:rPr>
          <w:rFonts w:cs="Calibri"/>
          <w:sz w:val="22"/>
          <w:szCs w:val="22"/>
        </w:rPr>
        <w:tab/>
      </w:r>
      <w:r w:rsidR="00421A03">
        <w:rPr>
          <w:rFonts w:cs="Calibri"/>
          <w:sz w:val="22"/>
          <w:szCs w:val="22"/>
        </w:rPr>
        <w:t xml:space="preserve">  </w:t>
      </w:r>
      <w:r w:rsidRPr="004A6E49" w:rsidR="000448B2">
        <w:rPr>
          <w:rFonts w:cs="Calibri"/>
          <w:sz w:val="22"/>
          <w:szCs w:val="22"/>
        </w:rPr>
        <w:t>1,</w:t>
      </w:r>
      <w:r w:rsidR="00421A03">
        <w:rPr>
          <w:rFonts w:cs="Calibri"/>
          <w:sz w:val="22"/>
          <w:szCs w:val="22"/>
        </w:rPr>
        <w:t>660</w:t>
      </w:r>
    </w:p>
    <w:p w:rsidR="00623604" w:rsidRPr="00107FD7" w:rsidP="00746496" w14:paraId="29A5BA24" w14:textId="77777777">
      <w:pPr>
        <w:spacing w:after="0"/>
      </w:pPr>
    </w:p>
    <w:p w:rsidR="00B36517" w:rsidRPr="00623604" w:rsidP="00746496" w14:paraId="55E2B4BE" w14:textId="77777777">
      <w:pPr>
        <w:spacing w:after="0"/>
      </w:pP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3DDC" w:rsidRPr="008F3DDC" w14:paraId="2A0B3CD2" w14:textId="77777777">
    <w:pPr>
      <w:pStyle w:val="Footer"/>
      <w:jc w:val="right"/>
      <w:rPr>
        <w:rFonts w:ascii="Times New Roman" w:hAnsi="Times New Roman"/>
        <w:sz w:val="16"/>
        <w:szCs w:val="16"/>
      </w:rPr>
    </w:pPr>
    <w:r w:rsidRPr="008F3DDC">
      <w:rPr>
        <w:rFonts w:ascii="Times New Roman" w:hAnsi="Times New Roman"/>
        <w:sz w:val="16"/>
        <w:szCs w:val="16"/>
      </w:rPr>
      <w:fldChar w:fldCharType="begin"/>
    </w:r>
    <w:r w:rsidRPr="008F3DDC">
      <w:rPr>
        <w:rFonts w:ascii="Times New Roman" w:hAnsi="Times New Roman"/>
        <w:sz w:val="16"/>
        <w:szCs w:val="16"/>
      </w:rPr>
      <w:instrText xml:space="preserve"> PAGE   \* MERGEFORMAT </w:instrText>
    </w:r>
    <w:r w:rsidRPr="008F3DDC">
      <w:rPr>
        <w:rFonts w:ascii="Times New Roman" w:hAnsi="Times New Roman"/>
        <w:sz w:val="16"/>
        <w:szCs w:val="16"/>
      </w:rPr>
      <w:fldChar w:fldCharType="separate"/>
    </w:r>
    <w:r w:rsidRPr="008F3DDC">
      <w:rPr>
        <w:rFonts w:ascii="Times New Roman" w:hAnsi="Times New Roman"/>
        <w:noProof/>
        <w:sz w:val="16"/>
        <w:szCs w:val="16"/>
      </w:rPr>
      <w:t>2</w:t>
    </w:r>
    <w:r w:rsidRPr="008F3DDC">
      <w:rPr>
        <w:rFonts w:ascii="Times New Roman" w:hAnsi="Times New Roman"/>
        <w:noProof/>
        <w:sz w:val="16"/>
        <w:szCs w:val="16"/>
      </w:rPr>
      <w:fldChar w:fldCharType="end"/>
    </w:r>
  </w:p>
  <w:p w:rsidR="008F3DDC" w14:paraId="0C291F6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6496" w:rsidRPr="004A6E49" w:rsidP="000448B2" w14:paraId="17834CD3" w14:textId="77777777">
    <w:pPr>
      <w:spacing w:after="0"/>
      <w:rPr>
        <w:rFonts w:cs="Calibri"/>
        <w:sz w:val="18"/>
        <w:szCs w:val="18"/>
      </w:rPr>
    </w:pPr>
    <w:r w:rsidRPr="004A6E49">
      <w:rPr>
        <w:rFonts w:cs="Calibri"/>
        <w:sz w:val="18"/>
        <w:szCs w:val="18"/>
      </w:rPr>
      <w:t>1</w:t>
    </w:r>
    <w:r w:rsidRPr="004A6E49" w:rsidR="00C50755">
      <w:rPr>
        <w:rFonts w:cs="Calibri"/>
        <w:sz w:val="18"/>
        <w:szCs w:val="18"/>
      </w:rPr>
      <w:t>845-</w:t>
    </w:r>
    <w:r w:rsidRPr="004A6E49" w:rsidR="00856797">
      <w:rPr>
        <w:rFonts w:cs="Calibri"/>
        <w:sz w:val="18"/>
        <w:szCs w:val="18"/>
      </w:rPr>
      <w:t>0049</w:t>
    </w:r>
    <w:r w:rsidRPr="004A6E49" w:rsidR="00C50755">
      <w:rPr>
        <w:rFonts w:cs="Calibri"/>
        <w:sz w:val="18"/>
        <w:szCs w:val="18"/>
      </w:rPr>
      <w:t xml:space="preserve"> – Affected Public </w:t>
    </w:r>
    <w:r w:rsidRPr="004A6E49" w:rsidR="00CC2AA3">
      <w:rPr>
        <w:rFonts w:cs="Calibri"/>
        <w:sz w:val="18"/>
        <w:szCs w:val="18"/>
      </w:rPr>
      <w:t>–</w:t>
    </w:r>
    <w:r w:rsidRPr="004A6E49" w:rsidR="00C50755">
      <w:rPr>
        <w:rFonts w:cs="Calibri"/>
        <w:sz w:val="18"/>
        <w:szCs w:val="18"/>
      </w:rPr>
      <w:t xml:space="preserve"> </w:t>
    </w:r>
    <w:r w:rsidR="0024349A">
      <w:rPr>
        <w:rFonts w:cs="Calibri"/>
        <w:sz w:val="18"/>
        <w:szCs w:val="18"/>
      </w:rPr>
      <w:t>Private</w:t>
    </w:r>
    <w:r w:rsidRPr="004A6E49" w:rsidR="00CC2AA3">
      <w:rPr>
        <w:rFonts w:cs="Calibri"/>
        <w:sz w:val="18"/>
        <w:szCs w:val="18"/>
      </w:rPr>
      <w:t xml:space="preserve"> Institutions</w:t>
    </w:r>
    <w:r w:rsidRPr="004A6E49" w:rsidR="00C50755">
      <w:rPr>
        <w:rFonts w:cs="Calibri"/>
        <w:sz w:val="18"/>
        <w:szCs w:val="18"/>
      </w:rPr>
      <w:t xml:space="preserve"> </w:t>
    </w:r>
    <w:r w:rsidRPr="004A6E49" w:rsidR="00C50755">
      <w:rPr>
        <w:rFonts w:cs="Calibri"/>
        <w:sz w:val="18"/>
        <w:szCs w:val="18"/>
      </w:rPr>
      <w:tab/>
    </w:r>
    <w:r w:rsidRPr="004A6E49">
      <w:rPr>
        <w:rFonts w:cs="Calibri"/>
        <w:sz w:val="18"/>
        <w:szCs w:val="18"/>
      </w:rPr>
      <w:tab/>
    </w:r>
    <w:r w:rsidRPr="004A6E49" w:rsidR="000448B2">
      <w:rPr>
        <w:rFonts w:cs="Calibri"/>
        <w:sz w:val="18"/>
        <w:szCs w:val="18"/>
      </w:rPr>
      <w:tab/>
    </w:r>
    <w:r w:rsidRPr="004A6E49" w:rsidR="000448B2">
      <w:rPr>
        <w:rFonts w:cs="Calibri"/>
        <w:sz w:val="18"/>
        <w:szCs w:val="18"/>
      </w:rPr>
      <w:tab/>
    </w:r>
    <w:r w:rsidRPr="004A6E49">
      <w:rPr>
        <w:rFonts w:cs="Calibri"/>
        <w:sz w:val="18"/>
        <w:szCs w:val="18"/>
      </w:rPr>
      <w:tab/>
    </w:r>
    <w:r w:rsidRPr="004A6E49" w:rsidR="00856797">
      <w:rPr>
        <w:rFonts w:cs="Calibri"/>
        <w:sz w:val="18"/>
        <w:szCs w:val="18"/>
      </w:rPr>
      <w:tab/>
    </w:r>
    <w:r w:rsidRPr="004A6E49">
      <w:rPr>
        <w:rFonts w:cs="Calibri"/>
        <w:sz w:val="18"/>
        <w:szCs w:val="18"/>
      </w:rPr>
      <w:t>12/15/2022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448B2"/>
    <w:rsid w:val="000C50EC"/>
    <w:rsid w:val="000E5548"/>
    <w:rsid w:val="000F59B8"/>
    <w:rsid w:val="00102BC3"/>
    <w:rsid w:val="00107FD7"/>
    <w:rsid w:val="00123962"/>
    <w:rsid w:val="00151CC7"/>
    <w:rsid w:val="00153759"/>
    <w:rsid w:val="00177EFF"/>
    <w:rsid w:val="001970AD"/>
    <w:rsid w:val="00240726"/>
    <w:rsid w:val="0024349A"/>
    <w:rsid w:val="00294C60"/>
    <w:rsid w:val="0033315A"/>
    <w:rsid w:val="003B0608"/>
    <w:rsid w:val="00421A03"/>
    <w:rsid w:val="00482525"/>
    <w:rsid w:val="004A6E49"/>
    <w:rsid w:val="00504E5D"/>
    <w:rsid w:val="00557675"/>
    <w:rsid w:val="0056571A"/>
    <w:rsid w:val="005969CC"/>
    <w:rsid w:val="00623604"/>
    <w:rsid w:val="006C2F85"/>
    <w:rsid w:val="006F0FDE"/>
    <w:rsid w:val="006F5578"/>
    <w:rsid w:val="00746496"/>
    <w:rsid w:val="007A1500"/>
    <w:rsid w:val="00856797"/>
    <w:rsid w:val="008F3DDC"/>
    <w:rsid w:val="00903985"/>
    <w:rsid w:val="00904049"/>
    <w:rsid w:val="00926062"/>
    <w:rsid w:val="009737D8"/>
    <w:rsid w:val="00992CC3"/>
    <w:rsid w:val="00B16783"/>
    <w:rsid w:val="00B3205C"/>
    <w:rsid w:val="00B36517"/>
    <w:rsid w:val="00B67445"/>
    <w:rsid w:val="00B81F78"/>
    <w:rsid w:val="00B866ED"/>
    <w:rsid w:val="00C22F7B"/>
    <w:rsid w:val="00C50755"/>
    <w:rsid w:val="00C65831"/>
    <w:rsid w:val="00C6633E"/>
    <w:rsid w:val="00CB3CEA"/>
    <w:rsid w:val="00CC2AA3"/>
    <w:rsid w:val="00DA2C06"/>
    <w:rsid w:val="00DB3DD2"/>
    <w:rsid w:val="00EB0474"/>
    <w:rsid w:val="00EF1A68"/>
    <w:rsid w:val="00FB17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537BE9"/>
  <w15:chartTrackingRefBased/>
  <w15:docId w15:val="{59FDAE3A-A6D8-48D3-8F39-9287F3E18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BalloonText">
    <w:name w:val="Balloon Text"/>
    <w:basedOn w:val="Normal"/>
    <w:link w:val="BalloonTextChar"/>
    <w:uiPriority w:val="99"/>
    <w:semiHidden/>
    <w:unhideWhenUsed/>
    <w:rsid w:val="00FB17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7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cp:lastPrinted>2013-02-27T15:20:00Z</cp:lastPrinted>
  <dcterms:created xsi:type="dcterms:W3CDTF">2022-12-20T20:44:00Z</dcterms:created>
  <dcterms:modified xsi:type="dcterms:W3CDTF">2022-12-20T20:44:00Z</dcterms:modified>
</cp:coreProperties>
</file>