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137C3" w14:textId="77777777" w:rsidR="002B0423" w:rsidRDefault="002B0423" w:rsidP="00A969DD">
      <w:pPr>
        <w:spacing w:after="0"/>
        <w:rPr>
          <w:rFonts w:ascii="Calisto MT" w:hAnsi="Calisto MT"/>
          <w:noProof/>
          <w:sz w:val="24"/>
          <w:szCs w:val="24"/>
        </w:rPr>
      </w:pPr>
      <w:bookmarkStart w:id="0" w:name="_GoBack"/>
      <w:bookmarkEnd w:id="0"/>
    </w:p>
    <w:p w14:paraId="1454F94D" w14:textId="51464F33" w:rsidR="00D67B33" w:rsidRPr="000D58A8" w:rsidRDefault="002B0423" w:rsidP="00A969DD">
      <w:pPr>
        <w:spacing w:after="0"/>
        <w:rPr>
          <w:rFonts w:ascii="Calisto MT" w:hAnsi="Calisto MT"/>
          <w:b/>
          <w:noProof/>
          <w:sz w:val="24"/>
          <w:szCs w:val="24"/>
        </w:rPr>
      </w:pPr>
      <w:r w:rsidRPr="000D58A8">
        <w:rPr>
          <w:rFonts w:ascii="Calisto MT" w:hAnsi="Calisto MT"/>
          <w:b/>
          <w:noProof/>
          <w:sz w:val="24"/>
          <w:szCs w:val="24"/>
        </w:rPr>
        <w:t xml:space="preserve">NHSN 0920-0666 PRA </w:t>
      </w:r>
      <w:r w:rsidR="00D67B33">
        <w:rPr>
          <w:rFonts w:ascii="Calisto MT" w:hAnsi="Calisto MT"/>
          <w:b/>
          <w:noProof/>
          <w:sz w:val="24"/>
          <w:szCs w:val="24"/>
        </w:rPr>
        <w:t>PACKAGE REVIEW</w:t>
      </w:r>
    </w:p>
    <w:p w14:paraId="1AECC110" w14:textId="77777777" w:rsidR="002B0423" w:rsidRDefault="002B0423" w:rsidP="00A969DD">
      <w:pPr>
        <w:spacing w:after="0"/>
        <w:rPr>
          <w:rFonts w:ascii="Calisto MT" w:hAnsi="Calisto MT"/>
        </w:rPr>
      </w:pPr>
      <w:r w:rsidRPr="000D58A8">
        <w:rPr>
          <w:rFonts w:ascii="Calisto MT" w:hAnsi="Calisto MT"/>
          <w:b/>
          <w:bCs/>
          <w:sz w:val="24"/>
          <w:szCs w:val="24"/>
        </w:rPr>
        <w:t>Review how NHSN is accounting for CMS reducing reporting requirements</w:t>
      </w:r>
    </w:p>
    <w:p w14:paraId="07B73E3C" w14:textId="0F68E07E" w:rsidR="0066327B" w:rsidRDefault="00240BFC" w:rsidP="00A969DD">
      <w:pPr>
        <w:spacing w:after="0"/>
        <w:rPr>
          <w:rFonts w:ascii="Calisto MT" w:hAnsi="Calisto MT"/>
        </w:rPr>
      </w:pPr>
      <w:r w:rsidRPr="000D58A8">
        <w:rPr>
          <w:rFonts w:ascii="Calisto MT" w:hAnsi="Calisto MT"/>
          <w:noProof/>
        </w:rPr>
        <w:t xml:space="preserve">As part of </w:t>
      </w:r>
      <w:r w:rsidR="00B439FD">
        <w:rPr>
          <w:rFonts w:ascii="Calisto MT" w:hAnsi="Calisto MT"/>
          <w:noProof/>
        </w:rPr>
        <w:t xml:space="preserve">the </w:t>
      </w:r>
      <w:r w:rsidR="0067489C" w:rsidRPr="000D58A8">
        <w:rPr>
          <w:rFonts w:ascii="Calisto MT" w:hAnsi="Calisto MT"/>
          <w:noProof/>
        </w:rPr>
        <w:t>CMS</w:t>
      </w:r>
      <w:r w:rsidR="0066327B" w:rsidRPr="000D58A8">
        <w:rPr>
          <w:rFonts w:ascii="Calisto MT" w:hAnsi="Calisto MT"/>
          <w:noProof/>
        </w:rPr>
        <w:t xml:space="preserve"> </w:t>
      </w:r>
      <w:r w:rsidRPr="000D58A8">
        <w:rPr>
          <w:rFonts w:ascii="Calisto MT" w:hAnsi="Calisto MT"/>
        </w:rPr>
        <w:t xml:space="preserve">Meaningful Measures initiative, CMS finalized proposals </w:t>
      </w:r>
      <w:r w:rsidR="0067489C" w:rsidRPr="000D58A8">
        <w:rPr>
          <w:rFonts w:ascii="Calisto MT" w:hAnsi="Calisto MT"/>
        </w:rPr>
        <w:t>during</w:t>
      </w:r>
      <w:r w:rsidRPr="000D58A8">
        <w:rPr>
          <w:rFonts w:ascii="Calisto MT" w:hAnsi="Calisto MT"/>
        </w:rPr>
        <w:t xml:space="preserve"> </w:t>
      </w:r>
      <w:r w:rsidR="0067489C" w:rsidRPr="000D58A8">
        <w:rPr>
          <w:rFonts w:ascii="Calisto MT" w:hAnsi="Calisto MT"/>
        </w:rPr>
        <w:t xml:space="preserve">the </w:t>
      </w:r>
      <w:r w:rsidR="002B0423" w:rsidRPr="000D58A8">
        <w:rPr>
          <w:rFonts w:ascii="Calisto MT" w:hAnsi="Calisto MT"/>
        </w:rPr>
        <w:t>summer</w:t>
      </w:r>
      <w:r w:rsidRPr="000D58A8">
        <w:rPr>
          <w:rFonts w:ascii="Calisto MT" w:hAnsi="Calisto MT"/>
        </w:rPr>
        <w:t xml:space="preserve"> and </w:t>
      </w:r>
      <w:r w:rsidR="002B0423" w:rsidRPr="000D58A8">
        <w:rPr>
          <w:rFonts w:ascii="Calisto MT" w:hAnsi="Calisto MT"/>
        </w:rPr>
        <w:t>fall</w:t>
      </w:r>
      <w:r w:rsidRPr="000D58A8">
        <w:rPr>
          <w:rFonts w:ascii="Calisto MT" w:hAnsi="Calisto MT"/>
        </w:rPr>
        <w:t xml:space="preserve"> </w:t>
      </w:r>
      <w:r w:rsidR="00B439FD">
        <w:rPr>
          <w:rFonts w:ascii="Calisto MT" w:hAnsi="Calisto MT"/>
        </w:rPr>
        <w:t xml:space="preserve">of </w:t>
      </w:r>
      <w:r w:rsidRPr="000D58A8">
        <w:rPr>
          <w:rFonts w:ascii="Calisto MT" w:hAnsi="Calisto MT"/>
        </w:rPr>
        <w:t>2018</w:t>
      </w:r>
      <w:r w:rsidR="002B4CF8">
        <w:rPr>
          <w:rFonts w:ascii="Calisto MT" w:hAnsi="Calisto MT"/>
        </w:rPr>
        <w:t xml:space="preserve"> to</w:t>
      </w:r>
      <w:r w:rsidR="00B439FD">
        <w:rPr>
          <w:rFonts w:ascii="Calisto MT" w:hAnsi="Calisto MT"/>
        </w:rPr>
        <w:t xml:space="preserve"> </w:t>
      </w:r>
      <w:r w:rsidRPr="000D58A8">
        <w:rPr>
          <w:rFonts w:ascii="Calisto MT" w:hAnsi="Calisto MT"/>
        </w:rPr>
        <w:t>discontinue</w:t>
      </w:r>
      <w:r w:rsidR="002B0423">
        <w:rPr>
          <w:rFonts w:ascii="Calisto MT" w:hAnsi="Calisto MT"/>
        </w:rPr>
        <w:t xml:space="preserve"> the</w:t>
      </w:r>
      <w:r w:rsidRPr="000D58A8">
        <w:rPr>
          <w:rFonts w:ascii="Calisto MT" w:hAnsi="Calisto MT"/>
        </w:rPr>
        <w:t xml:space="preserve"> required rep</w:t>
      </w:r>
      <w:r w:rsidR="00580F02" w:rsidRPr="000D58A8">
        <w:rPr>
          <w:rFonts w:ascii="Calisto MT" w:hAnsi="Calisto MT"/>
        </w:rPr>
        <w:t>orting of measures in the</w:t>
      </w:r>
      <w:r w:rsidRPr="000D58A8">
        <w:rPr>
          <w:rFonts w:ascii="Calisto MT" w:hAnsi="Calisto MT"/>
        </w:rPr>
        <w:t xml:space="preserve"> </w:t>
      </w:r>
      <w:r w:rsidR="002B4CF8">
        <w:rPr>
          <w:rFonts w:ascii="Calisto MT" w:hAnsi="Calisto MT"/>
        </w:rPr>
        <w:t xml:space="preserve">End-Stage Renal Disease Quality Incentive Program (QIP) and the </w:t>
      </w:r>
      <w:r w:rsidR="002B4CF8" w:rsidRPr="00A00CE9">
        <w:rPr>
          <w:rFonts w:ascii="Calisto MT" w:hAnsi="Calisto MT"/>
          <w:noProof/>
        </w:rPr>
        <w:t>Long</w:t>
      </w:r>
      <w:r w:rsidR="00BA6BCF" w:rsidRPr="00A00CE9">
        <w:rPr>
          <w:rFonts w:ascii="Calisto MT" w:hAnsi="Calisto MT"/>
          <w:noProof/>
        </w:rPr>
        <w:t>-</w:t>
      </w:r>
      <w:r w:rsidR="002B4CF8" w:rsidRPr="00A00CE9">
        <w:rPr>
          <w:rFonts w:ascii="Calisto MT" w:hAnsi="Calisto MT"/>
          <w:noProof/>
        </w:rPr>
        <w:t>Term</w:t>
      </w:r>
      <w:r w:rsidR="002B4CF8">
        <w:rPr>
          <w:rFonts w:ascii="Calisto MT" w:hAnsi="Calisto MT"/>
        </w:rPr>
        <w:t xml:space="preserve"> Care Hospital (LTCH), Inpatient Rehabilitation Facility (IRF), Inpatient Psychiatric Facility (IPF), Ambulatory Surgery Center (ASC), and Outpatient quality reporting programs.</w:t>
      </w:r>
      <w:r w:rsidRPr="000D58A8">
        <w:rPr>
          <w:rFonts w:ascii="Calisto MT" w:hAnsi="Calisto MT"/>
        </w:rPr>
        <w:t xml:space="preserve">.  </w:t>
      </w:r>
      <w:r w:rsidR="00580F02" w:rsidRPr="000D58A8">
        <w:rPr>
          <w:rFonts w:ascii="Calisto MT" w:hAnsi="Calisto MT"/>
        </w:rPr>
        <w:t xml:space="preserve">While some facilities will continue to report these measures voluntarily or in fulfillment of state mandates, the overall burden for completing the forms associated with the measures has decreased.  </w:t>
      </w:r>
      <w:r w:rsidR="007737DF" w:rsidRPr="000D58A8">
        <w:rPr>
          <w:rFonts w:ascii="Calisto MT" w:hAnsi="Calisto MT"/>
        </w:rPr>
        <w:t xml:space="preserve">NHSN </w:t>
      </w:r>
      <w:r w:rsidR="00607298" w:rsidRPr="000D58A8">
        <w:rPr>
          <w:rFonts w:ascii="Calisto MT" w:hAnsi="Calisto MT"/>
        </w:rPr>
        <w:t xml:space="preserve">intends to make </w:t>
      </w:r>
      <w:r w:rsidRPr="000D58A8">
        <w:rPr>
          <w:rFonts w:ascii="Calisto MT" w:hAnsi="Calisto MT"/>
        </w:rPr>
        <w:t xml:space="preserve">resulting </w:t>
      </w:r>
      <w:r w:rsidR="00607298" w:rsidRPr="000D58A8">
        <w:rPr>
          <w:rFonts w:ascii="Calisto MT" w:hAnsi="Calisto MT"/>
        </w:rPr>
        <w:t xml:space="preserve">revisions to its data collection tools in this </w:t>
      </w:r>
      <w:r w:rsidR="00607298" w:rsidRPr="000D58A8">
        <w:rPr>
          <w:rFonts w:ascii="Calisto MT" w:hAnsi="Calisto MT"/>
          <w:noProof/>
        </w:rPr>
        <w:t>ICR</w:t>
      </w:r>
      <w:r w:rsidR="00607298" w:rsidRPr="000D58A8">
        <w:rPr>
          <w:rFonts w:ascii="Calisto MT" w:hAnsi="Calisto MT"/>
        </w:rPr>
        <w:t xml:space="preserve">. </w:t>
      </w:r>
      <w:r w:rsidR="00580F02" w:rsidRPr="000D58A8">
        <w:rPr>
          <w:rFonts w:ascii="Calisto MT" w:hAnsi="Calisto MT"/>
        </w:rPr>
        <w:t>The a</w:t>
      </w:r>
      <w:r w:rsidR="008F4775" w:rsidRPr="000D58A8">
        <w:rPr>
          <w:rFonts w:ascii="Calisto MT" w:hAnsi="Calisto MT"/>
        </w:rPr>
        <w:t xml:space="preserve">ttached chart </w:t>
      </w:r>
      <w:r w:rsidR="00904610" w:rsidRPr="000D58A8">
        <w:rPr>
          <w:rFonts w:ascii="Calisto MT" w:hAnsi="Calisto MT"/>
        </w:rPr>
        <w:t>details</w:t>
      </w:r>
      <w:r w:rsidR="00580F02" w:rsidRPr="000D58A8">
        <w:rPr>
          <w:rFonts w:ascii="Calisto MT" w:hAnsi="Calisto MT"/>
        </w:rPr>
        <w:t xml:space="preserve"> </w:t>
      </w:r>
      <w:r w:rsidR="008F4775" w:rsidRPr="000D58A8">
        <w:rPr>
          <w:rFonts w:ascii="Calisto MT" w:hAnsi="Calisto MT"/>
        </w:rPr>
        <w:t xml:space="preserve">the </w:t>
      </w:r>
      <w:r w:rsidR="00580F02" w:rsidRPr="000D58A8">
        <w:rPr>
          <w:rFonts w:ascii="Calisto MT" w:hAnsi="Calisto MT"/>
        </w:rPr>
        <w:t xml:space="preserve">recent </w:t>
      </w:r>
      <w:r w:rsidR="008F4775" w:rsidRPr="000D58A8">
        <w:rPr>
          <w:rFonts w:ascii="Calisto MT" w:hAnsi="Calisto MT"/>
        </w:rPr>
        <w:t xml:space="preserve">CMS final </w:t>
      </w:r>
      <w:r w:rsidR="00580F02" w:rsidRPr="000D58A8">
        <w:rPr>
          <w:rFonts w:ascii="Calisto MT" w:hAnsi="Calisto MT"/>
        </w:rPr>
        <w:t xml:space="preserve">regulations that implement </w:t>
      </w:r>
      <w:r w:rsidR="00904610" w:rsidRPr="000D58A8">
        <w:rPr>
          <w:rFonts w:ascii="Calisto MT" w:hAnsi="Calisto MT"/>
        </w:rPr>
        <w:t>the discontinuation of required</w:t>
      </w:r>
      <w:r w:rsidR="00580F02" w:rsidRPr="000D58A8">
        <w:rPr>
          <w:rFonts w:ascii="Calisto MT" w:hAnsi="Calisto MT"/>
        </w:rPr>
        <w:t xml:space="preserve"> reporting </w:t>
      </w:r>
      <w:r w:rsidR="00904610" w:rsidRPr="000D58A8">
        <w:rPr>
          <w:rFonts w:ascii="Calisto MT" w:hAnsi="Calisto MT"/>
        </w:rPr>
        <w:t xml:space="preserve">of select measures </w:t>
      </w:r>
      <w:r w:rsidR="00580F02" w:rsidRPr="000D58A8">
        <w:rPr>
          <w:rFonts w:ascii="Calisto MT" w:hAnsi="Calisto MT"/>
        </w:rPr>
        <w:t>in some of the quality reporting programs</w:t>
      </w:r>
      <w:r w:rsidR="00904610" w:rsidRPr="000D58A8">
        <w:rPr>
          <w:rFonts w:ascii="Calisto MT" w:hAnsi="Calisto MT"/>
        </w:rPr>
        <w:t>.  For each of those measures</w:t>
      </w:r>
      <w:r w:rsidR="008F4775" w:rsidRPr="000D58A8">
        <w:rPr>
          <w:rFonts w:ascii="Calisto MT" w:hAnsi="Calisto MT"/>
        </w:rPr>
        <w:t xml:space="preserve">, the associated forms </w:t>
      </w:r>
      <w:r w:rsidR="00904610" w:rsidRPr="00A00CE9">
        <w:rPr>
          <w:rFonts w:ascii="Calisto MT" w:hAnsi="Calisto MT"/>
          <w:noProof/>
        </w:rPr>
        <w:t>are listed</w:t>
      </w:r>
      <w:r w:rsidR="00904610" w:rsidRPr="000D58A8">
        <w:rPr>
          <w:rFonts w:ascii="Calisto MT" w:hAnsi="Calisto MT"/>
        </w:rPr>
        <w:t xml:space="preserve"> with the</w:t>
      </w:r>
      <w:r w:rsidR="008F4775" w:rsidRPr="000D58A8">
        <w:rPr>
          <w:rFonts w:ascii="Calisto MT" w:hAnsi="Calisto MT"/>
        </w:rPr>
        <w:t xml:space="preserve"> burden reduction in this ICR</w:t>
      </w:r>
      <w:r w:rsidR="0066327B" w:rsidRPr="000D58A8">
        <w:rPr>
          <w:rFonts w:ascii="Calisto MT" w:hAnsi="Calisto MT"/>
        </w:rPr>
        <w:t>.</w:t>
      </w:r>
      <w:r w:rsidR="00B439FD">
        <w:rPr>
          <w:rFonts w:ascii="Calisto MT" w:hAnsi="Calisto MT"/>
        </w:rPr>
        <w:t xml:space="preserve"> Forms (57.112) (57.127)  (57.128)</w:t>
      </w:r>
      <w:r w:rsidR="00B87F2B">
        <w:rPr>
          <w:rFonts w:ascii="Calisto MT" w:hAnsi="Calisto MT"/>
        </w:rPr>
        <w:t xml:space="preserve"> and (57.203)</w:t>
      </w:r>
      <w:r w:rsidR="00A32CD9">
        <w:rPr>
          <w:rFonts w:ascii="Calisto MT" w:hAnsi="Calisto MT"/>
        </w:rPr>
        <w:t xml:space="preserve"> likely, </w:t>
      </w:r>
      <w:r w:rsidR="00B439FD">
        <w:rPr>
          <w:rFonts w:ascii="Calisto MT" w:hAnsi="Calisto MT"/>
        </w:rPr>
        <w:t xml:space="preserve">will all have an associated burden decrease based on adjustments made to </w:t>
      </w:r>
      <w:r w:rsidR="002B4CF8">
        <w:rPr>
          <w:rFonts w:ascii="Calisto MT" w:hAnsi="Calisto MT"/>
        </w:rPr>
        <w:t xml:space="preserve">the number of </w:t>
      </w:r>
      <w:r w:rsidR="00B439FD">
        <w:rPr>
          <w:rFonts w:ascii="Calisto MT" w:hAnsi="Calisto MT"/>
        </w:rPr>
        <w:t xml:space="preserve">facilities that </w:t>
      </w:r>
      <w:r w:rsidR="00B439FD" w:rsidRPr="00A00CE9">
        <w:rPr>
          <w:rFonts w:ascii="Calisto MT" w:hAnsi="Calisto MT"/>
          <w:noProof/>
        </w:rPr>
        <w:t>are no longer</w:t>
      </w:r>
      <w:r w:rsidR="00A32CD9" w:rsidRPr="00A00CE9">
        <w:rPr>
          <w:rFonts w:ascii="Calisto MT" w:hAnsi="Calisto MT"/>
          <w:noProof/>
        </w:rPr>
        <w:t xml:space="preserve"> re</w:t>
      </w:r>
      <w:r w:rsidR="00BA6BCF" w:rsidRPr="00A00CE9">
        <w:rPr>
          <w:rFonts w:ascii="Calisto MT" w:hAnsi="Calisto MT"/>
          <w:noProof/>
        </w:rPr>
        <w:t>q</w:t>
      </w:r>
      <w:r w:rsidR="00A32CD9" w:rsidRPr="00A00CE9">
        <w:rPr>
          <w:rFonts w:ascii="Calisto MT" w:hAnsi="Calisto MT"/>
          <w:noProof/>
        </w:rPr>
        <w:t>uired</w:t>
      </w:r>
      <w:r w:rsidR="00A32CD9">
        <w:rPr>
          <w:rFonts w:ascii="Calisto MT" w:hAnsi="Calisto MT"/>
        </w:rPr>
        <w:t xml:space="preserve"> for</w:t>
      </w:r>
      <w:r w:rsidR="00B439FD">
        <w:rPr>
          <w:rFonts w:ascii="Calisto MT" w:hAnsi="Calisto MT"/>
        </w:rPr>
        <w:t xml:space="preserve"> </w:t>
      </w:r>
      <w:r w:rsidR="002B4CF8">
        <w:rPr>
          <w:rFonts w:ascii="Calisto MT" w:hAnsi="Calisto MT"/>
        </w:rPr>
        <w:t>reporting as part of CMS</w:t>
      </w:r>
      <w:r w:rsidR="00B439FD">
        <w:rPr>
          <w:rFonts w:ascii="Calisto MT" w:hAnsi="Calisto MT"/>
        </w:rPr>
        <w:t xml:space="preserve"> quality reporting programs.</w:t>
      </w:r>
      <w:r w:rsidR="00A32CD9">
        <w:rPr>
          <w:rFonts w:ascii="Calisto MT" w:hAnsi="Calisto MT"/>
        </w:rPr>
        <w:t xml:space="preserve"> </w:t>
      </w:r>
      <w:r w:rsidR="00A32CD9" w:rsidRPr="00A32CD9">
        <w:rPr>
          <w:rFonts w:ascii="Calisto MT" w:hAnsi="Calisto MT"/>
          <w:noProof/>
        </w:rPr>
        <w:t>Ho</w:t>
      </w:r>
      <w:r w:rsidR="00A32CD9">
        <w:rPr>
          <w:rFonts w:ascii="Calisto MT" w:hAnsi="Calisto MT"/>
          <w:noProof/>
        </w:rPr>
        <w:t>w</w:t>
      </w:r>
      <w:r w:rsidR="00A32CD9" w:rsidRPr="00A32CD9">
        <w:rPr>
          <w:rFonts w:ascii="Calisto MT" w:hAnsi="Calisto MT"/>
          <w:noProof/>
        </w:rPr>
        <w:t>ever</w:t>
      </w:r>
      <w:r w:rsidR="00A32CD9">
        <w:rPr>
          <w:rFonts w:ascii="Calisto MT" w:hAnsi="Calisto MT"/>
        </w:rPr>
        <w:t xml:space="preserve">, </w:t>
      </w:r>
      <w:r w:rsidR="00BA6BCF">
        <w:rPr>
          <w:rFonts w:ascii="Calisto MT" w:hAnsi="Calisto MT"/>
          <w:noProof/>
        </w:rPr>
        <w:t>multiple</w:t>
      </w:r>
      <w:r w:rsidR="00A32CD9">
        <w:rPr>
          <w:rFonts w:ascii="Calisto MT" w:hAnsi="Calisto MT"/>
        </w:rPr>
        <w:t xml:space="preserve"> states still require mandated HAI reporting</w:t>
      </w:r>
      <w:r w:rsidR="00BA6BCF">
        <w:rPr>
          <w:rFonts w:ascii="Calisto MT" w:hAnsi="Calisto MT"/>
        </w:rPr>
        <w:t>. T</w:t>
      </w:r>
      <w:r w:rsidR="00A32CD9" w:rsidRPr="00BA6BCF">
        <w:rPr>
          <w:rFonts w:ascii="Calisto MT" w:hAnsi="Calisto MT"/>
          <w:noProof/>
        </w:rPr>
        <w:t>herefore,</w:t>
      </w:r>
      <w:r w:rsidR="00A32CD9">
        <w:rPr>
          <w:rFonts w:ascii="Calisto MT" w:hAnsi="Calisto MT"/>
        </w:rPr>
        <w:t xml:space="preserve"> there is </w:t>
      </w:r>
      <w:r w:rsidR="00A32CD9" w:rsidRPr="00BA6BCF">
        <w:rPr>
          <w:rFonts w:ascii="Calisto MT" w:hAnsi="Calisto MT"/>
          <w:noProof/>
        </w:rPr>
        <w:t>significant</w:t>
      </w:r>
      <w:r w:rsidR="00A32CD9">
        <w:rPr>
          <w:rFonts w:ascii="Calisto MT" w:hAnsi="Calisto MT"/>
        </w:rPr>
        <w:t xml:space="preserve"> variability in the voluntary reporting by many NHSN facilities. </w:t>
      </w:r>
    </w:p>
    <w:p w14:paraId="0750E184" w14:textId="77777777" w:rsidR="00C83840" w:rsidRPr="000D58A8" w:rsidRDefault="00C83840" w:rsidP="00A969DD">
      <w:pPr>
        <w:spacing w:after="0"/>
        <w:rPr>
          <w:rFonts w:ascii="Calisto MT" w:hAnsi="Calisto MT"/>
        </w:rPr>
      </w:pPr>
    </w:p>
    <w:p w14:paraId="1BDB38D9" w14:textId="246624BB" w:rsidR="002B0423" w:rsidRPr="00F74F52" w:rsidRDefault="002B0423" w:rsidP="00A969DD">
      <w:pPr>
        <w:spacing w:after="0"/>
        <w:rPr>
          <w:rFonts w:ascii="Calisto MT" w:hAnsi="Calisto MT"/>
          <w:b/>
          <w:bCs/>
        </w:rPr>
      </w:pPr>
      <w:r w:rsidRPr="000D58A8">
        <w:rPr>
          <w:rFonts w:ascii="Calisto MT" w:hAnsi="Calisto MT"/>
          <w:b/>
          <w:bCs/>
        </w:rPr>
        <w:t>Five Step enrollment for NHSN facilities and its relationship to ICR.</w:t>
      </w:r>
    </w:p>
    <w:p w14:paraId="4420A763" w14:textId="4578E9EF" w:rsidR="00A40879" w:rsidRPr="006D7B63" w:rsidRDefault="00B439FD" w:rsidP="00A969DD">
      <w:pPr>
        <w:spacing w:after="0"/>
        <w:rPr>
          <w:rFonts w:ascii="Calisto MT" w:hAnsi="Calisto MT"/>
        </w:rPr>
      </w:pPr>
      <w:r w:rsidRPr="006D7B63">
        <w:rPr>
          <w:rFonts w:ascii="Calisto MT" w:hAnsi="Calisto MT"/>
        </w:rPr>
        <w:t xml:space="preserve">The </w:t>
      </w:r>
      <w:r w:rsidR="00E57D2E" w:rsidRPr="00A00CE9">
        <w:rPr>
          <w:rFonts w:ascii="Calisto MT" w:hAnsi="Calisto MT"/>
          <w:noProof/>
        </w:rPr>
        <w:t>Five</w:t>
      </w:r>
      <w:r w:rsidR="00BA6BCF" w:rsidRPr="00A00CE9">
        <w:rPr>
          <w:rFonts w:ascii="Calisto MT" w:hAnsi="Calisto MT"/>
          <w:noProof/>
        </w:rPr>
        <w:t>-</w:t>
      </w:r>
      <w:r w:rsidRPr="00A00CE9">
        <w:rPr>
          <w:rFonts w:ascii="Calisto MT" w:hAnsi="Calisto MT"/>
          <w:noProof/>
        </w:rPr>
        <w:t>step</w:t>
      </w:r>
      <w:r w:rsidRPr="006D7B63">
        <w:rPr>
          <w:rFonts w:ascii="Calisto MT" w:hAnsi="Calisto MT"/>
        </w:rPr>
        <w:t xml:space="preserve"> enrollment </w:t>
      </w:r>
      <w:r w:rsidR="00E57D2E" w:rsidRPr="00A00CE9">
        <w:rPr>
          <w:rFonts w:ascii="Calisto MT" w:hAnsi="Calisto MT"/>
          <w:noProof/>
        </w:rPr>
        <w:t>webpage</w:t>
      </w:r>
      <w:r w:rsidR="00E57D2E" w:rsidRPr="006D7B63">
        <w:rPr>
          <w:rFonts w:ascii="Calisto MT" w:hAnsi="Calisto MT"/>
          <w:noProof/>
        </w:rPr>
        <w:t xml:space="preserve"> </w:t>
      </w:r>
      <w:r w:rsidRPr="006D7B63">
        <w:rPr>
          <w:rFonts w:ascii="Calisto MT" w:hAnsi="Calisto MT"/>
          <w:noProof/>
        </w:rPr>
        <w:t>is</w:t>
      </w:r>
      <w:r w:rsidRPr="006D7B63">
        <w:rPr>
          <w:rFonts w:ascii="Calisto MT" w:hAnsi="Calisto MT"/>
        </w:rPr>
        <w:t xml:space="preserve"> a tool used by NHSN </w:t>
      </w:r>
      <w:r w:rsidR="00E57D2E">
        <w:rPr>
          <w:rFonts w:ascii="Calisto MT" w:hAnsi="Calisto MT"/>
        </w:rPr>
        <w:t>u</w:t>
      </w:r>
      <w:r w:rsidRPr="006D7B63">
        <w:rPr>
          <w:rFonts w:ascii="Calisto MT" w:hAnsi="Calisto MT"/>
        </w:rPr>
        <w:t xml:space="preserve">sers to provide an understanding of the process </w:t>
      </w:r>
      <w:r w:rsidR="00E57D2E" w:rsidRPr="00A00CE9">
        <w:rPr>
          <w:rFonts w:ascii="Calisto MT" w:hAnsi="Calisto MT"/>
          <w:noProof/>
        </w:rPr>
        <w:t>for</w:t>
      </w:r>
      <w:r w:rsidR="00E57D2E" w:rsidRPr="006D7B63">
        <w:rPr>
          <w:rFonts w:ascii="Calisto MT" w:hAnsi="Calisto MT"/>
        </w:rPr>
        <w:t xml:space="preserve"> </w:t>
      </w:r>
      <w:r w:rsidRPr="006D7B63">
        <w:rPr>
          <w:rFonts w:ascii="Calisto MT" w:hAnsi="Calisto MT"/>
          <w:noProof/>
        </w:rPr>
        <w:t>gain</w:t>
      </w:r>
      <w:r w:rsidR="00E57D2E">
        <w:rPr>
          <w:rFonts w:ascii="Calisto MT" w:hAnsi="Calisto MT"/>
          <w:noProof/>
        </w:rPr>
        <w:t>ing</w:t>
      </w:r>
      <w:r w:rsidRPr="006D7B63">
        <w:rPr>
          <w:rFonts w:ascii="Calisto MT" w:hAnsi="Calisto MT"/>
        </w:rPr>
        <w:t xml:space="preserve"> access to NHSN. </w:t>
      </w:r>
      <w:r w:rsidR="00E57D2E">
        <w:rPr>
          <w:rFonts w:ascii="Calisto MT" w:hAnsi="Calisto MT"/>
        </w:rPr>
        <w:t xml:space="preserve"> The t</w:t>
      </w:r>
      <w:r w:rsidRPr="006D7B63">
        <w:rPr>
          <w:rFonts w:ascii="Calisto MT" w:hAnsi="Calisto MT"/>
        </w:rPr>
        <w:t xml:space="preserve">ime </w:t>
      </w:r>
      <w:r w:rsidR="00E57D2E">
        <w:rPr>
          <w:rFonts w:ascii="Calisto MT" w:hAnsi="Calisto MT"/>
        </w:rPr>
        <w:t xml:space="preserve">estimates included on this page were developed based on some forms in this ICR as well as additional materials and processes that are exempt from the ICR. </w:t>
      </w:r>
      <w:r w:rsidR="00492F60">
        <w:rPr>
          <w:rFonts w:ascii="Calisto MT" w:hAnsi="Calisto MT"/>
        </w:rPr>
        <w:t xml:space="preserve">NHSN is working with developers to update the estimates posted on the </w:t>
      </w:r>
      <w:r w:rsidR="00492F60" w:rsidRPr="00B14871">
        <w:rPr>
          <w:rFonts w:ascii="Calisto MT" w:hAnsi="Calisto MT"/>
          <w:noProof/>
        </w:rPr>
        <w:t>website.</w:t>
      </w:r>
    </w:p>
    <w:p w14:paraId="33C2508A" w14:textId="77777777" w:rsidR="002B0423" w:rsidRDefault="002B0423" w:rsidP="00A969DD">
      <w:pPr>
        <w:pStyle w:val="ListParagraph"/>
        <w:rPr>
          <w:b/>
          <w:bCs/>
        </w:rPr>
      </w:pPr>
    </w:p>
    <w:p w14:paraId="4098943A" w14:textId="77777777" w:rsidR="002B0423" w:rsidRPr="000D58A8" w:rsidRDefault="005B6C17" w:rsidP="00A969DD">
      <w:pPr>
        <w:spacing w:after="0"/>
        <w:rPr>
          <w:rFonts w:ascii="Times New Roman" w:hAnsi="Times New Roman"/>
        </w:rPr>
      </w:pPr>
      <w:r>
        <w:rPr>
          <w:rFonts w:ascii="Calisto MT" w:hAnsi="Calisto MT"/>
          <w:b/>
          <w:bCs/>
          <w:noProof/>
          <w:sz w:val="24"/>
        </w:rPr>
        <w:t>A b</w:t>
      </w:r>
      <w:r w:rsidR="002B0423" w:rsidRPr="005B6C17">
        <w:rPr>
          <w:rFonts w:ascii="Calisto MT" w:hAnsi="Calisto MT"/>
          <w:b/>
          <w:bCs/>
          <w:noProof/>
          <w:sz w:val="24"/>
        </w:rPr>
        <w:t>rief</w:t>
      </w:r>
      <w:r w:rsidR="002B0423" w:rsidRPr="000D58A8">
        <w:rPr>
          <w:rFonts w:ascii="Calisto MT" w:hAnsi="Calisto MT"/>
          <w:b/>
          <w:bCs/>
          <w:sz w:val="24"/>
        </w:rPr>
        <w:t xml:space="preserve"> overview of NHSN Changes included in ICR.</w:t>
      </w:r>
    </w:p>
    <w:p w14:paraId="387B4399" w14:textId="5E4C197F" w:rsidR="002B0423" w:rsidRPr="006D7B63" w:rsidRDefault="00B439FD" w:rsidP="00A969DD">
      <w:pPr>
        <w:spacing w:after="0"/>
        <w:rPr>
          <w:rFonts w:ascii="Calisto MT" w:hAnsi="Calisto MT"/>
        </w:rPr>
      </w:pPr>
      <w:r w:rsidRPr="00492F60">
        <w:rPr>
          <w:rFonts w:ascii="Calisto MT" w:hAnsi="Calisto MT"/>
        </w:rPr>
        <w:t>NHSN has u</w:t>
      </w:r>
      <w:r w:rsidR="0064750D" w:rsidRPr="00492F60">
        <w:rPr>
          <w:rFonts w:ascii="Calisto MT" w:hAnsi="Calisto MT"/>
        </w:rPr>
        <w:t>pdated</w:t>
      </w:r>
      <w:r w:rsidRPr="00492F60">
        <w:rPr>
          <w:rFonts w:ascii="Calisto MT" w:hAnsi="Calisto MT"/>
        </w:rPr>
        <w:t xml:space="preserve"> the</w:t>
      </w:r>
      <w:r w:rsidR="0064750D" w:rsidRPr="00492F60">
        <w:rPr>
          <w:rFonts w:ascii="Calisto MT" w:hAnsi="Calisto MT"/>
        </w:rPr>
        <w:t xml:space="preserve"> </w:t>
      </w:r>
      <w:r w:rsidR="00E57D2E">
        <w:rPr>
          <w:rFonts w:ascii="Calisto MT" w:hAnsi="Calisto MT"/>
        </w:rPr>
        <w:t>b</w:t>
      </w:r>
      <w:r w:rsidR="0064750D" w:rsidRPr="00492F60">
        <w:rPr>
          <w:rFonts w:ascii="Calisto MT" w:hAnsi="Calisto MT"/>
        </w:rPr>
        <w:t xml:space="preserve">urden </w:t>
      </w:r>
      <w:r w:rsidR="00E57D2E">
        <w:rPr>
          <w:rFonts w:ascii="Calisto MT" w:hAnsi="Calisto MT"/>
        </w:rPr>
        <w:t>t</w:t>
      </w:r>
      <w:r w:rsidR="0064750D" w:rsidRPr="00492F60">
        <w:rPr>
          <w:rFonts w:ascii="Calisto MT" w:hAnsi="Calisto MT"/>
        </w:rPr>
        <w:t>able</w:t>
      </w:r>
      <w:r w:rsidR="002B0423" w:rsidRPr="00492F60">
        <w:rPr>
          <w:rFonts w:ascii="Calisto MT" w:hAnsi="Calisto MT"/>
        </w:rPr>
        <w:t xml:space="preserve"> </w:t>
      </w:r>
      <w:r w:rsidR="0064750D" w:rsidRPr="006D7B63">
        <w:rPr>
          <w:rFonts w:ascii="Calisto MT" w:hAnsi="Calisto MT"/>
        </w:rPr>
        <w:t>to reflect direct burden adjustments in highlight</w:t>
      </w:r>
      <w:r w:rsidR="00E57D2E">
        <w:rPr>
          <w:rFonts w:ascii="Calisto MT" w:hAnsi="Calisto MT"/>
        </w:rPr>
        <w:t>ed text</w:t>
      </w:r>
      <w:r>
        <w:rPr>
          <w:rFonts w:ascii="Calisto MT" w:hAnsi="Calisto MT"/>
        </w:rPr>
        <w:t xml:space="preserve">. </w:t>
      </w:r>
      <w:r w:rsidRPr="00F74F52">
        <w:rPr>
          <w:rFonts w:ascii="Calisto MT" w:hAnsi="Calisto MT"/>
        </w:rPr>
        <w:t>Also</w:t>
      </w:r>
      <w:r>
        <w:rPr>
          <w:rFonts w:ascii="Calisto MT" w:hAnsi="Calisto MT"/>
        </w:rPr>
        <w:t xml:space="preserve">, the burden table was updated to reflect the direct burden impact for each form and the </w:t>
      </w:r>
      <w:r w:rsidRPr="00F74F52">
        <w:rPr>
          <w:rFonts w:ascii="Calisto MT" w:hAnsi="Calisto MT"/>
        </w:rPr>
        <w:t>ann</w:t>
      </w:r>
      <w:r>
        <w:rPr>
          <w:rFonts w:ascii="Calisto MT" w:hAnsi="Calisto MT"/>
        </w:rPr>
        <w:t>u</w:t>
      </w:r>
      <w:r w:rsidRPr="00F74F52">
        <w:rPr>
          <w:rFonts w:ascii="Calisto MT" w:hAnsi="Calisto MT"/>
        </w:rPr>
        <w:t>al</w:t>
      </w:r>
      <w:r>
        <w:rPr>
          <w:rFonts w:ascii="Calisto MT" w:hAnsi="Calisto MT"/>
        </w:rPr>
        <w:t xml:space="preserve"> change for this ICR. Finally, </w:t>
      </w:r>
      <w:r w:rsidR="00E57D2E">
        <w:rPr>
          <w:rFonts w:ascii="Calisto MT" w:hAnsi="Calisto MT"/>
        </w:rPr>
        <w:t>Supporting Statement A</w:t>
      </w:r>
      <w:r>
        <w:rPr>
          <w:rFonts w:ascii="Calisto MT" w:hAnsi="Calisto MT"/>
        </w:rPr>
        <w:t xml:space="preserve"> has been updated to reflect the items that are accompanied by attachments as requested by OMB.</w:t>
      </w:r>
    </w:p>
    <w:p w14:paraId="6BDD05D8" w14:textId="77777777" w:rsidR="0066327B" w:rsidRDefault="0066327B" w:rsidP="00A969DD">
      <w:pPr>
        <w:spacing w:after="0"/>
        <w:rPr>
          <w:sz w:val="32"/>
        </w:rPr>
      </w:pPr>
    </w:p>
    <w:p w14:paraId="19361154" w14:textId="77777777" w:rsidR="0066327B" w:rsidRDefault="0066327B" w:rsidP="00A969DD">
      <w:pPr>
        <w:spacing w:after="0"/>
        <w:rPr>
          <w:sz w:val="32"/>
        </w:rPr>
      </w:pPr>
    </w:p>
    <w:p w14:paraId="4A437FAF" w14:textId="7DCF0DA7" w:rsidR="0066327B" w:rsidRDefault="0066327B" w:rsidP="00A969DD">
      <w:pPr>
        <w:spacing w:after="0"/>
        <w:rPr>
          <w:sz w:val="32"/>
        </w:rPr>
      </w:pPr>
    </w:p>
    <w:p w14:paraId="0B4BB7C8" w14:textId="72D62DB9" w:rsidR="00C83840" w:rsidRDefault="00C83840" w:rsidP="00A969DD">
      <w:pPr>
        <w:spacing w:after="0"/>
        <w:rPr>
          <w:sz w:val="32"/>
        </w:rPr>
      </w:pPr>
    </w:p>
    <w:p w14:paraId="1DA509A5" w14:textId="5F6FC719" w:rsidR="00C83840" w:rsidRDefault="00C83840" w:rsidP="00A969DD">
      <w:pPr>
        <w:spacing w:after="0"/>
        <w:rPr>
          <w:sz w:val="32"/>
        </w:rPr>
      </w:pPr>
    </w:p>
    <w:p w14:paraId="5E35E0D9" w14:textId="53FFCBB5" w:rsidR="00C83840" w:rsidRDefault="00C83840" w:rsidP="00A969DD">
      <w:pPr>
        <w:spacing w:after="0"/>
        <w:rPr>
          <w:sz w:val="32"/>
        </w:rPr>
      </w:pPr>
    </w:p>
    <w:p w14:paraId="1736C7A8" w14:textId="77777777" w:rsidR="00C83840" w:rsidRDefault="00C83840" w:rsidP="00A969DD">
      <w:pPr>
        <w:spacing w:after="0"/>
        <w:rPr>
          <w:sz w:val="32"/>
        </w:rPr>
      </w:pPr>
    </w:p>
    <w:p w14:paraId="1A8630F2" w14:textId="77777777" w:rsidR="0066327B" w:rsidRDefault="0066327B" w:rsidP="00A969DD">
      <w:pPr>
        <w:spacing w:after="0"/>
        <w:rPr>
          <w:sz w:val="32"/>
        </w:rPr>
      </w:pPr>
    </w:p>
    <w:p w14:paraId="15EA3CDF" w14:textId="77777777" w:rsidR="0066327B" w:rsidRDefault="0066327B" w:rsidP="00A969DD">
      <w:pPr>
        <w:spacing w:after="0"/>
        <w:rPr>
          <w:sz w:val="32"/>
        </w:rPr>
      </w:pPr>
    </w:p>
    <w:tbl>
      <w:tblPr>
        <w:tblStyle w:val="TableGrid"/>
        <w:tblW w:w="12245" w:type="dxa"/>
        <w:tblLook w:val="04A0" w:firstRow="1" w:lastRow="0" w:firstColumn="1" w:lastColumn="0" w:noHBand="0" w:noVBand="1"/>
      </w:tblPr>
      <w:tblGrid>
        <w:gridCol w:w="1534"/>
        <w:gridCol w:w="2758"/>
        <w:gridCol w:w="1513"/>
        <w:gridCol w:w="4230"/>
        <w:gridCol w:w="1128"/>
        <w:gridCol w:w="1082"/>
      </w:tblGrid>
      <w:tr w:rsidR="00B87F2B" w:rsidRPr="00F50973" w14:paraId="4BDE51E0" w14:textId="77777777" w:rsidTr="00042339">
        <w:trPr>
          <w:trHeight w:val="546"/>
        </w:trPr>
        <w:tc>
          <w:tcPr>
            <w:tcW w:w="0" w:type="auto"/>
          </w:tcPr>
          <w:p w14:paraId="541CF793" w14:textId="77777777" w:rsidR="00042339" w:rsidRPr="00F50973" w:rsidRDefault="00042339" w:rsidP="00A969DD">
            <w:pPr>
              <w:rPr>
                <w:rFonts w:ascii="Arial" w:hAnsi="Arial" w:cs="Arial"/>
                <w:b/>
                <w:sz w:val="18"/>
              </w:rPr>
            </w:pPr>
            <w:r w:rsidRPr="00F50973">
              <w:rPr>
                <w:rFonts w:ascii="Arial" w:hAnsi="Arial" w:cs="Arial"/>
                <w:b/>
                <w:sz w:val="18"/>
              </w:rPr>
              <w:t>Reporting Program</w:t>
            </w:r>
          </w:p>
        </w:tc>
        <w:tc>
          <w:tcPr>
            <w:tcW w:w="0" w:type="auto"/>
          </w:tcPr>
          <w:p w14:paraId="7652B0D8" w14:textId="77777777" w:rsidR="00042339" w:rsidRPr="00F50973" w:rsidRDefault="00042339" w:rsidP="00A969DD">
            <w:pPr>
              <w:rPr>
                <w:rFonts w:ascii="Arial" w:hAnsi="Arial" w:cs="Arial"/>
                <w:b/>
                <w:sz w:val="18"/>
              </w:rPr>
            </w:pPr>
            <w:r w:rsidRPr="00F50973">
              <w:rPr>
                <w:rFonts w:ascii="Arial" w:hAnsi="Arial" w:cs="Arial"/>
                <w:b/>
                <w:sz w:val="18"/>
              </w:rPr>
              <w:t>Measure</w:t>
            </w:r>
          </w:p>
        </w:tc>
        <w:tc>
          <w:tcPr>
            <w:tcW w:w="0" w:type="auto"/>
          </w:tcPr>
          <w:p w14:paraId="5D5744A1" w14:textId="77777777" w:rsidR="00042339" w:rsidRPr="00F50973" w:rsidRDefault="00042339" w:rsidP="00A969DD">
            <w:pPr>
              <w:rPr>
                <w:rFonts w:ascii="Arial" w:hAnsi="Arial" w:cs="Arial"/>
                <w:b/>
                <w:sz w:val="18"/>
              </w:rPr>
            </w:pPr>
            <w:r w:rsidRPr="00F50973">
              <w:rPr>
                <w:rFonts w:ascii="Arial" w:hAnsi="Arial" w:cs="Arial"/>
                <w:b/>
                <w:sz w:val="18"/>
              </w:rPr>
              <w:t>Effective date</w:t>
            </w:r>
          </w:p>
        </w:tc>
        <w:tc>
          <w:tcPr>
            <w:tcW w:w="0" w:type="auto"/>
          </w:tcPr>
          <w:p w14:paraId="77F0BF8F" w14:textId="287AF421" w:rsidR="00042339" w:rsidRPr="00F50973" w:rsidRDefault="00042339" w:rsidP="00A969DD">
            <w:pPr>
              <w:rPr>
                <w:rFonts w:ascii="Arial" w:hAnsi="Arial" w:cs="Arial"/>
                <w:b/>
                <w:sz w:val="18"/>
              </w:rPr>
            </w:pPr>
            <w:r w:rsidRPr="00F50973">
              <w:rPr>
                <w:rFonts w:ascii="Arial" w:hAnsi="Arial" w:cs="Arial"/>
                <w:b/>
                <w:sz w:val="18"/>
              </w:rPr>
              <w:t>Final rule</w:t>
            </w:r>
          </w:p>
        </w:tc>
        <w:tc>
          <w:tcPr>
            <w:tcW w:w="0" w:type="auto"/>
          </w:tcPr>
          <w:p w14:paraId="69F1C071" w14:textId="0FF46B69" w:rsidR="00042339" w:rsidRPr="00F50973" w:rsidRDefault="00042339" w:rsidP="00A969DD">
            <w:pPr>
              <w:rPr>
                <w:rFonts w:ascii="Arial" w:hAnsi="Arial" w:cs="Arial"/>
                <w:b/>
                <w:sz w:val="18"/>
              </w:rPr>
            </w:pPr>
            <w:r w:rsidRPr="00F50973">
              <w:rPr>
                <w:rFonts w:ascii="Arial" w:hAnsi="Arial" w:cs="Arial"/>
                <w:b/>
                <w:sz w:val="18"/>
              </w:rPr>
              <w:t>NHSN FORMS Impacted</w:t>
            </w:r>
          </w:p>
        </w:tc>
        <w:tc>
          <w:tcPr>
            <w:tcW w:w="0" w:type="auto"/>
          </w:tcPr>
          <w:p w14:paraId="7A7093AD" w14:textId="77777777" w:rsidR="00042339" w:rsidRPr="00F50973" w:rsidRDefault="00042339" w:rsidP="00A969DD">
            <w:pPr>
              <w:rPr>
                <w:rFonts w:ascii="Arial" w:hAnsi="Arial" w:cs="Arial"/>
                <w:b/>
                <w:sz w:val="18"/>
              </w:rPr>
            </w:pPr>
            <w:r w:rsidRPr="00F50973">
              <w:rPr>
                <w:rFonts w:ascii="Arial" w:hAnsi="Arial" w:cs="Arial"/>
                <w:b/>
                <w:sz w:val="18"/>
              </w:rPr>
              <w:t>Burden Decrease</w:t>
            </w:r>
          </w:p>
        </w:tc>
      </w:tr>
      <w:tr w:rsidR="00B87F2B" w:rsidRPr="00F50973" w14:paraId="67B7B8D5" w14:textId="77777777" w:rsidTr="00042339">
        <w:trPr>
          <w:trHeight w:val="920"/>
        </w:trPr>
        <w:tc>
          <w:tcPr>
            <w:tcW w:w="0" w:type="auto"/>
            <w:vMerge w:val="restart"/>
          </w:tcPr>
          <w:p w14:paraId="2AF7EC4C" w14:textId="77777777" w:rsidR="00042339" w:rsidRPr="00F50973" w:rsidRDefault="00042339" w:rsidP="00A969DD">
            <w:pPr>
              <w:rPr>
                <w:rFonts w:ascii="Arial" w:hAnsi="Arial" w:cs="Arial"/>
                <w:sz w:val="18"/>
              </w:rPr>
            </w:pPr>
            <w:r w:rsidRPr="00F50973">
              <w:rPr>
                <w:rFonts w:ascii="Arial" w:hAnsi="Arial" w:cs="Arial"/>
                <w:noProof/>
                <w:sz w:val="18"/>
              </w:rPr>
              <w:t>Long-Term</w:t>
            </w:r>
            <w:r w:rsidRPr="00F50973">
              <w:rPr>
                <w:rFonts w:ascii="Arial" w:hAnsi="Arial" w:cs="Arial"/>
                <w:sz w:val="18"/>
              </w:rPr>
              <w:t xml:space="preserve"> Acute Care Hospital (LTCHQR)</w:t>
            </w:r>
          </w:p>
        </w:tc>
        <w:tc>
          <w:tcPr>
            <w:tcW w:w="0" w:type="auto"/>
            <w:vMerge w:val="restart"/>
          </w:tcPr>
          <w:p w14:paraId="0430E4FF" w14:textId="77777777" w:rsidR="00042339" w:rsidRPr="00F50973" w:rsidRDefault="00042339" w:rsidP="00A969DD">
            <w:pPr>
              <w:rPr>
                <w:rFonts w:ascii="Arial" w:hAnsi="Arial" w:cs="Arial"/>
                <w:sz w:val="18"/>
              </w:rPr>
            </w:pPr>
            <w:r w:rsidRPr="00F50973">
              <w:rPr>
                <w:rFonts w:ascii="Arial" w:hAnsi="Arial" w:cs="Arial"/>
                <w:sz w:val="18"/>
              </w:rPr>
              <w:t>NHSN Facility-wide Inpatient Hospital-onset Methicillin-resistant Staphylococcus aureus (MRSA) Bacteremia Outcome Measure (NQF #1716) (beginning with the FY 2020 LTCH QRP)</w:t>
            </w:r>
          </w:p>
        </w:tc>
        <w:tc>
          <w:tcPr>
            <w:tcW w:w="0" w:type="auto"/>
            <w:vMerge w:val="restart"/>
          </w:tcPr>
          <w:p w14:paraId="62CDC5C1" w14:textId="2EC95152" w:rsidR="00042339" w:rsidRPr="00F50973" w:rsidRDefault="00042339" w:rsidP="00A969DD">
            <w:pPr>
              <w:rPr>
                <w:rFonts w:ascii="Arial" w:hAnsi="Arial" w:cs="Arial"/>
                <w:sz w:val="18"/>
              </w:rPr>
            </w:pPr>
            <w:r w:rsidRPr="00F50973">
              <w:rPr>
                <w:rFonts w:ascii="Arial" w:hAnsi="Arial" w:cs="Arial"/>
                <w:sz w:val="18"/>
              </w:rPr>
              <w:t>October 1, 2018</w:t>
            </w:r>
          </w:p>
          <w:p w14:paraId="0B286305" w14:textId="77777777" w:rsidR="00042339" w:rsidRPr="00F50973" w:rsidRDefault="00042339" w:rsidP="00A969DD">
            <w:pPr>
              <w:rPr>
                <w:rFonts w:ascii="Arial" w:hAnsi="Arial" w:cs="Arial"/>
                <w:sz w:val="18"/>
              </w:rPr>
            </w:pPr>
            <w:r w:rsidRPr="00F50973">
              <w:rPr>
                <w:rFonts w:ascii="Arial" w:hAnsi="Arial" w:cs="Arial"/>
                <w:sz w:val="18"/>
              </w:rPr>
              <w:t xml:space="preserve">(3Q2018 is the </w:t>
            </w:r>
            <w:r w:rsidRPr="00F50973">
              <w:rPr>
                <w:rFonts w:ascii="Arial" w:hAnsi="Arial" w:cs="Arial"/>
                <w:noProof/>
                <w:sz w:val="18"/>
              </w:rPr>
              <w:t>last</w:t>
            </w:r>
            <w:r w:rsidRPr="00F50973">
              <w:rPr>
                <w:rFonts w:ascii="Arial" w:hAnsi="Arial" w:cs="Arial"/>
                <w:sz w:val="18"/>
              </w:rPr>
              <w:t xml:space="preserve"> reporting period – deadline of February 15, 2019)</w:t>
            </w:r>
          </w:p>
        </w:tc>
        <w:tc>
          <w:tcPr>
            <w:tcW w:w="0" w:type="auto"/>
            <w:vMerge w:val="restart"/>
          </w:tcPr>
          <w:p w14:paraId="276B6B7E" w14:textId="77777777" w:rsidR="00042339" w:rsidRPr="00F50973" w:rsidRDefault="00042339" w:rsidP="00A969DD">
            <w:pPr>
              <w:rPr>
                <w:rFonts w:ascii="Arial" w:hAnsi="Arial" w:cs="Arial"/>
                <w:sz w:val="18"/>
              </w:rPr>
            </w:pPr>
            <w:r w:rsidRPr="00F50973">
              <w:rPr>
                <w:rFonts w:ascii="Arial" w:hAnsi="Arial" w:cs="Arial"/>
                <w:sz w:val="18"/>
              </w:rPr>
              <w:t>Fiscal Year (FY) 2019 Medicare Hospital Inpatient Prospective Payment System (IPPS) and Long-Term Acute Care Hospital (LTCH) Prospective Payment System Final Rule (CMS-1694-F) published August 2, 2018</w:t>
            </w:r>
          </w:p>
        </w:tc>
        <w:tc>
          <w:tcPr>
            <w:tcW w:w="0" w:type="auto"/>
          </w:tcPr>
          <w:p w14:paraId="5F078ED9" w14:textId="77777777" w:rsidR="00042339" w:rsidRPr="00F50973" w:rsidRDefault="00042339" w:rsidP="00A969DD">
            <w:pPr>
              <w:rPr>
                <w:rFonts w:ascii="Arial" w:hAnsi="Arial" w:cs="Arial"/>
                <w:color w:val="000000"/>
                <w:sz w:val="18"/>
                <w:szCs w:val="20"/>
              </w:rPr>
            </w:pPr>
            <w:r>
              <w:rPr>
                <w:rFonts w:ascii="Arial" w:hAnsi="Arial" w:cs="Arial"/>
                <w:sz w:val="18"/>
                <w:szCs w:val="20"/>
              </w:rPr>
              <w:t>57.127</w:t>
            </w:r>
          </w:p>
          <w:p w14:paraId="3FFFFF03" w14:textId="77777777" w:rsidR="00042339" w:rsidRPr="00F50973" w:rsidRDefault="00042339" w:rsidP="00A969DD">
            <w:pPr>
              <w:rPr>
                <w:rFonts w:ascii="Arial" w:hAnsi="Arial" w:cs="Arial"/>
                <w:sz w:val="18"/>
              </w:rPr>
            </w:pPr>
          </w:p>
        </w:tc>
        <w:tc>
          <w:tcPr>
            <w:tcW w:w="0" w:type="auto"/>
          </w:tcPr>
          <w:p w14:paraId="5AE6EA4F" w14:textId="7C4176C6" w:rsidR="00042339" w:rsidRPr="00F50973" w:rsidRDefault="00042339" w:rsidP="00A969DD">
            <w:pPr>
              <w:rPr>
                <w:rFonts w:ascii="Arial" w:hAnsi="Arial" w:cs="Arial"/>
                <w:sz w:val="18"/>
              </w:rPr>
            </w:pPr>
            <w:r>
              <w:rPr>
                <w:rFonts w:ascii="Arial" w:hAnsi="Arial" w:cs="Arial"/>
                <w:sz w:val="18"/>
              </w:rPr>
              <w:t>2,070</w:t>
            </w:r>
          </w:p>
        </w:tc>
      </w:tr>
      <w:tr w:rsidR="00B87F2B" w:rsidRPr="00F50973" w14:paraId="0C3F2658" w14:textId="77777777" w:rsidTr="00042339">
        <w:trPr>
          <w:trHeight w:val="920"/>
        </w:trPr>
        <w:tc>
          <w:tcPr>
            <w:tcW w:w="0" w:type="auto"/>
            <w:vMerge/>
          </w:tcPr>
          <w:p w14:paraId="0E3A9EF2" w14:textId="77777777" w:rsidR="00042339" w:rsidRPr="00F50973" w:rsidRDefault="00042339" w:rsidP="00A969DD">
            <w:pPr>
              <w:rPr>
                <w:rFonts w:ascii="Arial" w:hAnsi="Arial" w:cs="Arial"/>
                <w:noProof/>
                <w:sz w:val="18"/>
              </w:rPr>
            </w:pPr>
          </w:p>
        </w:tc>
        <w:tc>
          <w:tcPr>
            <w:tcW w:w="0" w:type="auto"/>
            <w:vMerge/>
          </w:tcPr>
          <w:p w14:paraId="79F05C0A" w14:textId="77777777" w:rsidR="00042339" w:rsidRPr="00F50973" w:rsidRDefault="00042339" w:rsidP="00A969DD">
            <w:pPr>
              <w:rPr>
                <w:rFonts w:ascii="Arial" w:hAnsi="Arial" w:cs="Arial"/>
                <w:sz w:val="18"/>
              </w:rPr>
            </w:pPr>
          </w:p>
        </w:tc>
        <w:tc>
          <w:tcPr>
            <w:tcW w:w="0" w:type="auto"/>
            <w:vMerge/>
          </w:tcPr>
          <w:p w14:paraId="1507D955" w14:textId="77777777" w:rsidR="00042339" w:rsidRPr="00F50973" w:rsidRDefault="00042339" w:rsidP="00A969DD">
            <w:pPr>
              <w:rPr>
                <w:rFonts w:ascii="Arial" w:hAnsi="Arial" w:cs="Arial"/>
                <w:sz w:val="18"/>
              </w:rPr>
            </w:pPr>
          </w:p>
        </w:tc>
        <w:tc>
          <w:tcPr>
            <w:tcW w:w="0" w:type="auto"/>
            <w:vMerge/>
          </w:tcPr>
          <w:p w14:paraId="6929425B" w14:textId="77777777" w:rsidR="00042339" w:rsidRPr="00F50973" w:rsidRDefault="00042339" w:rsidP="00A969DD">
            <w:pPr>
              <w:rPr>
                <w:rFonts w:ascii="Arial" w:hAnsi="Arial" w:cs="Arial"/>
                <w:sz w:val="18"/>
              </w:rPr>
            </w:pPr>
          </w:p>
        </w:tc>
        <w:tc>
          <w:tcPr>
            <w:tcW w:w="0" w:type="auto"/>
          </w:tcPr>
          <w:p w14:paraId="6EE38AE7" w14:textId="77777777" w:rsidR="00042339" w:rsidRPr="00F50973" w:rsidDel="002F3175" w:rsidRDefault="00042339" w:rsidP="00A969DD">
            <w:pPr>
              <w:rPr>
                <w:rFonts w:ascii="Arial" w:hAnsi="Arial" w:cs="Arial"/>
                <w:sz w:val="18"/>
                <w:szCs w:val="20"/>
              </w:rPr>
            </w:pPr>
            <w:r>
              <w:rPr>
                <w:rFonts w:ascii="Arial" w:hAnsi="Arial" w:cs="Arial"/>
                <w:sz w:val="18"/>
                <w:szCs w:val="20"/>
              </w:rPr>
              <w:t>57.128</w:t>
            </w:r>
          </w:p>
        </w:tc>
        <w:tc>
          <w:tcPr>
            <w:tcW w:w="0" w:type="auto"/>
          </w:tcPr>
          <w:p w14:paraId="2A54A4B3" w14:textId="76768EC6" w:rsidR="00042339" w:rsidRPr="00F50973" w:rsidRDefault="00042339" w:rsidP="00A969DD">
            <w:pPr>
              <w:rPr>
                <w:rFonts w:ascii="Arial" w:hAnsi="Arial" w:cs="Arial"/>
                <w:sz w:val="18"/>
              </w:rPr>
            </w:pPr>
            <w:r>
              <w:rPr>
                <w:rFonts w:ascii="Arial" w:hAnsi="Arial" w:cs="Arial"/>
                <w:sz w:val="18"/>
              </w:rPr>
              <w:t>27,600</w:t>
            </w:r>
          </w:p>
        </w:tc>
      </w:tr>
      <w:tr w:rsidR="00B87F2B" w:rsidRPr="00F50973" w14:paraId="1818BA36" w14:textId="77777777" w:rsidTr="00042339">
        <w:trPr>
          <w:trHeight w:val="746"/>
        </w:trPr>
        <w:tc>
          <w:tcPr>
            <w:tcW w:w="0" w:type="auto"/>
            <w:vMerge/>
          </w:tcPr>
          <w:p w14:paraId="6DAEC419" w14:textId="77777777" w:rsidR="00042339" w:rsidRPr="00F50973" w:rsidRDefault="00042339" w:rsidP="00A969DD">
            <w:pPr>
              <w:rPr>
                <w:rFonts w:ascii="Arial" w:hAnsi="Arial" w:cs="Arial"/>
                <w:sz w:val="18"/>
              </w:rPr>
            </w:pPr>
          </w:p>
        </w:tc>
        <w:tc>
          <w:tcPr>
            <w:tcW w:w="0" w:type="auto"/>
          </w:tcPr>
          <w:p w14:paraId="64A5F3E2" w14:textId="77777777" w:rsidR="00042339" w:rsidRPr="00F50973" w:rsidRDefault="00042339" w:rsidP="00A969DD">
            <w:pPr>
              <w:rPr>
                <w:rFonts w:ascii="Arial" w:hAnsi="Arial" w:cs="Arial"/>
                <w:sz w:val="18"/>
              </w:rPr>
            </w:pPr>
            <w:r w:rsidRPr="00F50973">
              <w:rPr>
                <w:rFonts w:ascii="Arial" w:hAnsi="Arial" w:cs="Arial"/>
                <w:sz w:val="18"/>
              </w:rPr>
              <w:t>NHSN Ventilator-Associated Event (VAE) Outcome Measure (beginning with the FY 2020 LTCH QRP)</w:t>
            </w:r>
          </w:p>
        </w:tc>
        <w:tc>
          <w:tcPr>
            <w:tcW w:w="0" w:type="auto"/>
            <w:vMerge/>
          </w:tcPr>
          <w:p w14:paraId="4D8A083B" w14:textId="77777777" w:rsidR="00042339" w:rsidRPr="00F50973" w:rsidRDefault="00042339" w:rsidP="00A969DD">
            <w:pPr>
              <w:rPr>
                <w:rFonts w:ascii="Arial" w:hAnsi="Arial" w:cs="Arial"/>
                <w:sz w:val="18"/>
              </w:rPr>
            </w:pPr>
          </w:p>
        </w:tc>
        <w:tc>
          <w:tcPr>
            <w:tcW w:w="0" w:type="auto"/>
            <w:vMerge/>
          </w:tcPr>
          <w:p w14:paraId="436AA530" w14:textId="77777777" w:rsidR="00042339" w:rsidRPr="00F50973" w:rsidRDefault="00042339" w:rsidP="00A969DD">
            <w:pPr>
              <w:rPr>
                <w:rFonts w:ascii="Arial" w:hAnsi="Arial" w:cs="Arial"/>
                <w:sz w:val="18"/>
              </w:rPr>
            </w:pPr>
          </w:p>
        </w:tc>
        <w:tc>
          <w:tcPr>
            <w:tcW w:w="0" w:type="auto"/>
          </w:tcPr>
          <w:p w14:paraId="6D4FEF89" w14:textId="77777777" w:rsidR="00042339" w:rsidRPr="00F50973" w:rsidRDefault="00042339" w:rsidP="00A969DD">
            <w:pPr>
              <w:rPr>
                <w:rFonts w:ascii="Arial" w:hAnsi="Arial" w:cs="Arial"/>
                <w:sz w:val="18"/>
              </w:rPr>
            </w:pPr>
            <w:r w:rsidRPr="00F50973">
              <w:rPr>
                <w:rFonts w:ascii="Arial" w:hAnsi="Arial" w:cs="Arial"/>
                <w:sz w:val="18"/>
              </w:rPr>
              <w:t>57.112</w:t>
            </w:r>
          </w:p>
        </w:tc>
        <w:tc>
          <w:tcPr>
            <w:tcW w:w="0" w:type="auto"/>
          </w:tcPr>
          <w:p w14:paraId="2EA55774" w14:textId="3D504415" w:rsidR="00042339" w:rsidRPr="00F50973" w:rsidRDefault="00042339" w:rsidP="00A969DD">
            <w:pPr>
              <w:rPr>
                <w:rFonts w:ascii="Arial" w:hAnsi="Arial" w:cs="Arial"/>
                <w:sz w:val="18"/>
              </w:rPr>
            </w:pPr>
            <w:r>
              <w:rPr>
                <w:rFonts w:ascii="Arial" w:hAnsi="Arial" w:cs="Arial"/>
                <w:sz w:val="18"/>
              </w:rPr>
              <w:t>25,872</w:t>
            </w:r>
          </w:p>
        </w:tc>
      </w:tr>
      <w:tr w:rsidR="00B87F2B" w:rsidRPr="00F50973" w14:paraId="443A9EAD" w14:textId="77777777" w:rsidTr="00042339">
        <w:trPr>
          <w:trHeight w:val="1066"/>
        </w:trPr>
        <w:tc>
          <w:tcPr>
            <w:tcW w:w="0" w:type="auto"/>
            <w:vMerge w:val="restart"/>
          </w:tcPr>
          <w:p w14:paraId="07AC5E85" w14:textId="77777777" w:rsidR="00042339" w:rsidRPr="00F50973" w:rsidRDefault="00042339" w:rsidP="00A969DD">
            <w:pPr>
              <w:rPr>
                <w:rFonts w:ascii="Arial" w:hAnsi="Arial" w:cs="Arial"/>
                <w:sz w:val="18"/>
              </w:rPr>
            </w:pPr>
            <w:r w:rsidRPr="00F50973">
              <w:rPr>
                <w:rFonts w:ascii="Arial" w:hAnsi="Arial" w:cs="Arial"/>
                <w:sz w:val="18"/>
              </w:rPr>
              <w:t>Inpatient Rehabilitation Facility (IRFQR)</w:t>
            </w:r>
          </w:p>
        </w:tc>
        <w:tc>
          <w:tcPr>
            <w:tcW w:w="0" w:type="auto"/>
            <w:vMerge w:val="restart"/>
          </w:tcPr>
          <w:p w14:paraId="7AB2D0EE" w14:textId="77777777" w:rsidR="00042339" w:rsidRPr="00F50973" w:rsidRDefault="00042339" w:rsidP="00A969DD">
            <w:pPr>
              <w:rPr>
                <w:rFonts w:ascii="Arial" w:hAnsi="Arial" w:cs="Arial"/>
                <w:sz w:val="18"/>
              </w:rPr>
            </w:pPr>
            <w:r w:rsidRPr="00F50973">
              <w:rPr>
                <w:rFonts w:ascii="Arial" w:hAnsi="Arial" w:cs="Arial"/>
                <w:sz w:val="18"/>
              </w:rPr>
              <w:t>NHSN Facility-wide Inpatient Hospital-onset Methicillin-resistant Staphylococcus aureus (MRSA) Bacteremia Outcome Measure (NQF #1716) (beginning with the FY 2020 IRF QRP)</w:t>
            </w:r>
          </w:p>
        </w:tc>
        <w:tc>
          <w:tcPr>
            <w:tcW w:w="0" w:type="auto"/>
            <w:vMerge w:val="restart"/>
          </w:tcPr>
          <w:p w14:paraId="390638A4" w14:textId="4B50A0BC" w:rsidR="00042339" w:rsidRPr="00F50973" w:rsidRDefault="00042339" w:rsidP="00A969DD">
            <w:pPr>
              <w:rPr>
                <w:rFonts w:ascii="Arial" w:hAnsi="Arial" w:cs="Arial"/>
                <w:sz w:val="18"/>
              </w:rPr>
            </w:pPr>
            <w:r w:rsidRPr="00F50973">
              <w:rPr>
                <w:rFonts w:ascii="Arial" w:hAnsi="Arial" w:cs="Arial"/>
                <w:sz w:val="18"/>
              </w:rPr>
              <w:t>October 1, 2018</w:t>
            </w:r>
          </w:p>
          <w:p w14:paraId="3EB7C0EC" w14:textId="77777777" w:rsidR="00042339" w:rsidRPr="00F50973" w:rsidRDefault="00042339" w:rsidP="00A969DD">
            <w:pPr>
              <w:rPr>
                <w:rFonts w:ascii="Arial" w:hAnsi="Arial" w:cs="Arial"/>
                <w:sz w:val="18"/>
              </w:rPr>
            </w:pPr>
            <w:r w:rsidRPr="00F50973">
              <w:rPr>
                <w:rFonts w:ascii="Arial" w:hAnsi="Arial" w:cs="Arial"/>
                <w:sz w:val="18"/>
              </w:rPr>
              <w:t xml:space="preserve">(3Q2018 is </w:t>
            </w:r>
            <w:r w:rsidRPr="00A00CE9">
              <w:rPr>
                <w:rFonts w:ascii="Arial" w:hAnsi="Arial" w:cs="Arial"/>
                <w:noProof/>
                <w:sz w:val="18"/>
              </w:rPr>
              <w:t>last</w:t>
            </w:r>
            <w:r w:rsidRPr="00F50973">
              <w:rPr>
                <w:rFonts w:ascii="Arial" w:hAnsi="Arial" w:cs="Arial"/>
                <w:sz w:val="18"/>
              </w:rPr>
              <w:t xml:space="preserve"> reporting period – deadline of February 15, 2019)</w:t>
            </w:r>
          </w:p>
        </w:tc>
        <w:tc>
          <w:tcPr>
            <w:tcW w:w="0" w:type="auto"/>
            <w:vMerge w:val="restart"/>
          </w:tcPr>
          <w:p w14:paraId="2A70F34E" w14:textId="77777777" w:rsidR="00042339" w:rsidRPr="00F50973" w:rsidRDefault="00042339" w:rsidP="00A969DD">
            <w:pPr>
              <w:rPr>
                <w:rFonts w:ascii="Arial" w:hAnsi="Arial" w:cs="Arial"/>
                <w:sz w:val="18"/>
              </w:rPr>
            </w:pPr>
            <w:r w:rsidRPr="00A00CE9">
              <w:rPr>
                <w:rFonts w:ascii="Arial" w:hAnsi="Arial" w:cs="Arial"/>
                <w:noProof/>
                <w:sz w:val="18"/>
              </w:rPr>
              <w:t>Fiscal</w:t>
            </w:r>
            <w:r w:rsidRPr="00F50973">
              <w:rPr>
                <w:rFonts w:ascii="Arial" w:hAnsi="Arial" w:cs="Arial"/>
                <w:sz w:val="18"/>
              </w:rPr>
              <w:t xml:space="preserve"> Year 2019 Medicare Inpatient Rehabilitation Facility Prospective Payment System Final Rule (CMS-1688-F) published July 31, 2018</w:t>
            </w:r>
          </w:p>
        </w:tc>
        <w:tc>
          <w:tcPr>
            <w:tcW w:w="0" w:type="auto"/>
          </w:tcPr>
          <w:p w14:paraId="4A32BB72" w14:textId="77777777" w:rsidR="00042339" w:rsidRPr="00F50973" w:rsidRDefault="00042339" w:rsidP="00A969DD">
            <w:pPr>
              <w:rPr>
                <w:rFonts w:ascii="Arial" w:hAnsi="Arial" w:cs="Arial"/>
                <w:sz w:val="18"/>
              </w:rPr>
            </w:pPr>
            <w:r w:rsidRPr="00F50973">
              <w:rPr>
                <w:rFonts w:ascii="Arial" w:hAnsi="Arial" w:cs="Arial"/>
                <w:sz w:val="18"/>
              </w:rPr>
              <w:t>57.12</w:t>
            </w:r>
            <w:r>
              <w:rPr>
                <w:rFonts w:ascii="Arial" w:hAnsi="Arial" w:cs="Arial"/>
                <w:sz w:val="18"/>
              </w:rPr>
              <w:t>7</w:t>
            </w:r>
          </w:p>
          <w:p w14:paraId="174DE287" w14:textId="77777777" w:rsidR="00042339" w:rsidRPr="00F50973" w:rsidRDefault="00042339" w:rsidP="00A969DD">
            <w:pPr>
              <w:rPr>
                <w:rFonts w:ascii="Arial" w:hAnsi="Arial" w:cs="Arial"/>
                <w:sz w:val="18"/>
              </w:rPr>
            </w:pPr>
          </w:p>
        </w:tc>
        <w:tc>
          <w:tcPr>
            <w:tcW w:w="0" w:type="auto"/>
          </w:tcPr>
          <w:p w14:paraId="21F80DEA" w14:textId="6F333498" w:rsidR="00042339" w:rsidRPr="00F50973" w:rsidRDefault="00042339" w:rsidP="00A969DD">
            <w:pPr>
              <w:rPr>
                <w:rFonts w:ascii="Arial" w:hAnsi="Arial" w:cs="Arial"/>
                <w:sz w:val="18"/>
              </w:rPr>
            </w:pPr>
            <w:r>
              <w:rPr>
                <w:rFonts w:ascii="Arial" w:hAnsi="Arial" w:cs="Arial"/>
                <w:sz w:val="18"/>
              </w:rPr>
              <w:t>4,350</w:t>
            </w:r>
          </w:p>
        </w:tc>
      </w:tr>
      <w:tr w:rsidR="00B87F2B" w:rsidRPr="00F50973" w14:paraId="00E249B8" w14:textId="77777777" w:rsidTr="00042339">
        <w:trPr>
          <w:trHeight w:val="1066"/>
        </w:trPr>
        <w:tc>
          <w:tcPr>
            <w:tcW w:w="0" w:type="auto"/>
            <w:vMerge/>
          </w:tcPr>
          <w:p w14:paraId="17E6366E" w14:textId="77777777" w:rsidR="00042339" w:rsidRPr="00F50973" w:rsidRDefault="00042339" w:rsidP="00A969DD">
            <w:pPr>
              <w:rPr>
                <w:rFonts w:ascii="Arial" w:hAnsi="Arial" w:cs="Arial"/>
                <w:sz w:val="18"/>
              </w:rPr>
            </w:pPr>
          </w:p>
        </w:tc>
        <w:tc>
          <w:tcPr>
            <w:tcW w:w="0" w:type="auto"/>
            <w:vMerge/>
          </w:tcPr>
          <w:p w14:paraId="75C2DCCB" w14:textId="77777777" w:rsidR="00042339" w:rsidRPr="00F50973" w:rsidRDefault="00042339" w:rsidP="00A969DD">
            <w:pPr>
              <w:rPr>
                <w:rFonts w:ascii="Arial" w:hAnsi="Arial" w:cs="Arial"/>
                <w:sz w:val="18"/>
              </w:rPr>
            </w:pPr>
          </w:p>
        </w:tc>
        <w:tc>
          <w:tcPr>
            <w:tcW w:w="0" w:type="auto"/>
            <w:vMerge/>
          </w:tcPr>
          <w:p w14:paraId="4F9D58D9" w14:textId="77777777" w:rsidR="00042339" w:rsidRPr="00F50973" w:rsidRDefault="00042339" w:rsidP="00A969DD">
            <w:pPr>
              <w:rPr>
                <w:rFonts w:ascii="Arial" w:hAnsi="Arial" w:cs="Arial"/>
                <w:sz w:val="18"/>
              </w:rPr>
            </w:pPr>
          </w:p>
        </w:tc>
        <w:tc>
          <w:tcPr>
            <w:tcW w:w="0" w:type="auto"/>
            <w:vMerge/>
          </w:tcPr>
          <w:p w14:paraId="62665578" w14:textId="77777777" w:rsidR="00042339" w:rsidRPr="002F3175" w:rsidRDefault="00042339" w:rsidP="00A969DD">
            <w:pPr>
              <w:rPr>
                <w:rFonts w:ascii="Arial" w:hAnsi="Arial" w:cs="Arial"/>
                <w:noProof/>
                <w:sz w:val="18"/>
              </w:rPr>
            </w:pPr>
          </w:p>
        </w:tc>
        <w:tc>
          <w:tcPr>
            <w:tcW w:w="0" w:type="auto"/>
          </w:tcPr>
          <w:p w14:paraId="0AE9D83B" w14:textId="77777777" w:rsidR="00042339" w:rsidRPr="00F50973" w:rsidRDefault="00042339" w:rsidP="00A969DD">
            <w:pPr>
              <w:rPr>
                <w:rFonts w:ascii="Arial" w:hAnsi="Arial" w:cs="Arial"/>
                <w:sz w:val="18"/>
              </w:rPr>
            </w:pPr>
            <w:r>
              <w:rPr>
                <w:rFonts w:ascii="Arial" w:hAnsi="Arial" w:cs="Arial"/>
                <w:sz w:val="18"/>
              </w:rPr>
              <w:t>57.128</w:t>
            </w:r>
          </w:p>
        </w:tc>
        <w:tc>
          <w:tcPr>
            <w:tcW w:w="0" w:type="auto"/>
          </w:tcPr>
          <w:p w14:paraId="4818F7AC" w14:textId="1A75A56E" w:rsidR="00042339" w:rsidRPr="00F50973" w:rsidRDefault="00042339" w:rsidP="00A969DD">
            <w:pPr>
              <w:rPr>
                <w:rFonts w:ascii="Arial" w:hAnsi="Arial" w:cs="Arial"/>
                <w:sz w:val="18"/>
              </w:rPr>
            </w:pPr>
            <w:r>
              <w:rPr>
                <w:rFonts w:ascii="Arial" w:hAnsi="Arial" w:cs="Arial"/>
                <w:sz w:val="18"/>
              </w:rPr>
              <w:t>58,000</w:t>
            </w:r>
          </w:p>
        </w:tc>
      </w:tr>
      <w:tr w:rsidR="00B87F2B" w:rsidRPr="00F50973" w14:paraId="2D121CFC" w14:textId="77777777" w:rsidTr="00042339">
        <w:trPr>
          <w:trHeight w:val="546"/>
        </w:trPr>
        <w:tc>
          <w:tcPr>
            <w:tcW w:w="0" w:type="auto"/>
          </w:tcPr>
          <w:p w14:paraId="0432CF38" w14:textId="77777777" w:rsidR="00042339" w:rsidRPr="00F50973" w:rsidRDefault="00042339" w:rsidP="00A969DD">
            <w:pPr>
              <w:rPr>
                <w:rFonts w:ascii="Arial" w:hAnsi="Arial" w:cs="Arial"/>
                <w:sz w:val="18"/>
              </w:rPr>
            </w:pPr>
            <w:r w:rsidRPr="00F50973">
              <w:rPr>
                <w:rFonts w:ascii="Arial" w:hAnsi="Arial" w:cs="Arial"/>
                <w:sz w:val="18"/>
              </w:rPr>
              <w:t>Inpatient Psychiatric Facility (IPFQR)</w:t>
            </w:r>
          </w:p>
        </w:tc>
        <w:tc>
          <w:tcPr>
            <w:tcW w:w="0" w:type="auto"/>
          </w:tcPr>
          <w:p w14:paraId="2C4453BD" w14:textId="77777777" w:rsidR="00042339" w:rsidRPr="00F50973" w:rsidRDefault="00042339" w:rsidP="00A969DD">
            <w:pPr>
              <w:rPr>
                <w:rFonts w:ascii="Arial" w:hAnsi="Arial" w:cs="Arial"/>
                <w:sz w:val="18"/>
              </w:rPr>
            </w:pPr>
            <w:r w:rsidRPr="00F50973">
              <w:rPr>
                <w:rFonts w:ascii="Arial" w:hAnsi="Arial" w:cs="Arial"/>
                <w:sz w:val="18"/>
              </w:rPr>
              <w:t>Influenza Vaccination Coverage Among Healthcare Personnel (NQF #0431)</w:t>
            </w:r>
          </w:p>
        </w:tc>
        <w:tc>
          <w:tcPr>
            <w:tcW w:w="0" w:type="auto"/>
          </w:tcPr>
          <w:p w14:paraId="544D4811" w14:textId="2E582A54" w:rsidR="00042339" w:rsidRPr="00F50973" w:rsidRDefault="00042339" w:rsidP="00A969DD">
            <w:pPr>
              <w:rPr>
                <w:rFonts w:ascii="Arial" w:hAnsi="Arial" w:cs="Arial"/>
                <w:sz w:val="18"/>
              </w:rPr>
            </w:pPr>
            <w:r w:rsidRPr="00F50973">
              <w:rPr>
                <w:rFonts w:ascii="Arial" w:hAnsi="Arial" w:cs="Arial"/>
                <w:sz w:val="18"/>
              </w:rPr>
              <w:t>2018/2019 flu season</w:t>
            </w:r>
          </w:p>
        </w:tc>
        <w:tc>
          <w:tcPr>
            <w:tcW w:w="0" w:type="auto"/>
          </w:tcPr>
          <w:p w14:paraId="33D29CE4" w14:textId="77777777" w:rsidR="00042339" w:rsidRPr="00F50973" w:rsidRDefault="00042339" w:rsidP="00A969DD">
            <w:pPr>
              <w:rPr>
                <w:rFonts w:ascii="Arial" w:hAnsi="Arial" w:cs="Arial"/>
                <w:sz w:val="18"/>
              </w:rPr>
            </w:pPr>
            <w:r w:rsidRPr="00F50973">
              <w:rPr>
                <w:rFonts w:ascii="Arial" w:hAnsi="Arial" w:cs="Arial"/>
                <w:sz w:val="18"/>
              </w:rPr>
              <w:t>FY 2019 Final Medicare Payment and Quality Reporting Updates for Inpatient Psychiatric Facilities (CMS-1690-F) published July 31, 2018</w:t>
            </w:r>
          </w:p>
        </w:tc>
        <w:tc>
          <w:tcPr>
            <w:tcW w:w="0" w:type="auto"/>
          </w:tcPr>
          <w:p w14:paraId="31D9976B" w14:textId="77777777" w:rsidR="00042339" w:rsidRPr="00F50973" w:rsidRDefault="00042339" w:rsidP="00A969DD">
            <w:pPr>
              <w:rPr>
                <w:rFonts w:ascii="Arial" w:hAnsi="Arial" w:cs="Arial"/>
                <w:sz w:val="18"/>
              </w:rPr>
            </w:pPr>
            <w:r>
              <w:rPr>
                <w:rFonts w:ascii="Arial" w:hAnsi="Arial" w:cs="Arial"/>
                <w:sz w:val="18"/>
              </w:rPr>
              <w:t>57.203**</w:t>
            </w:r>
          </w:p>
        </w:tc>
        <w:tc>
          <w:tcPr>
            <w:tcW w:w="0" w:type="auto"/>
          </w:tcPr>
          <w:p w14:paraId="0392AD61" w14:textId="7C97B5C8" w:rsidR="00042339" w:rsidRPr="00F50973" w:rsidRDefault="00B87F2B" w:rsidP="00A969DD">
            <w:pPr>
              <w:rPr>
                <w:rFonts w:ascii="Arial" w:hAnsi="Arial" w:cs="Arial"/>
                <w:sz w:val="18"/>
              </w:rPr>
            </w:pPr>
            <w:r>
              <w:rPr>
                <w:rFonts w:ascii="Arial" w:hAnsi="Arial" w:cs="Arial"/>
                <w:sz w:val="18"/>
              </w:rPr>
              <w:t>1,417</w:t>
            </w:r>
          </w:p>
        </w:tc>
      </w:tr>
      <w:tr w:rsidR="00B87F2B" w:rsidRPr="00F50973" w14:paraId="3C92D3D4" w14:textId="77777777" w:rsidTr="00042339">
        <w:trPr>
          <w:trHeight w:val="546"/>
        </w:trPr>
        <w:tc>
          <w:tcPr>
            <w:tcW w:w="0" w:type="auto"/>
          </w:tcPr>
          <w:p w14:paraId="2AEEB29C" w14:textId="77777777" w:rsidR="00042339" w:rsidRPr="00F50973" w:rsidRDefault="00042339" w:rsidP="00A969DD">
            <w:pPr>
              <w:rPr>
                <w:rFonts w:ascii="Arial" w:hAnsi="Arial" w:cs="Arial"/>
                <w:sz w:val="18"/>
              </w:rPr>
            </w:pPr>
            <w:r w:rsidRPr="00F50973">
              <w:rPr>
                <w:rFonts w:ascii="Arial" w:hAnsi="Arial" w:cs="Arial"/>
                <w:sz w:val="18"/>
              </w:rPr>
              <w:t>Ambulatory Surgical Center (ASCQR)</w:t>
            </w:r>
          </w:p>
        </w:tc>
        <w:tc>
          <w:tcPr>
            <w:tcW w:w="0" w:type="auto"/>
          </w:tcPr>
          <w:p w14:paraId="2246D3F4" w14:textId="77777777" w:rsidR="00042339" w:rsidRPr="00F50973" w:rsidRDefault="00042339" w:rsidP="00A969DD">
            <w:pPr>
              <w:rPr>
                <w:rFonts w:ascii="Arial" w:hAnsi="Arial" w:cs="Arial"/>
                <w:sz w:val="18"/>
              </w:rPr>
            </w:pPr>
            <w:r w:rsidRPr="00F50973">
              <w:rPr>
                <w:rFonts w:ascii="Arial" w:hAnsi="Arial" w:cs="Arial"/>
                <w:sz w:val="18"/>
              </w:rPr>
              <w:t>Influenza Vaccination Coverage Among Healthcare Personnel (ASC-8)</w:t>
            </w:r>
          </w:p>
        </w:tc>
        <w:tc>
          <w:tcPr>
            <w:tcW w:w="0" w:type="auto"/>
            <w:vMerge w:val="restart"/>
          </w:tcPr>
          <w:p w14:paraId="123E03D9" w14:textId="77777777" w:rsidR="00042339" w:rsidRPr="00F50973" w:rsidRDefault="00042339" w:rsidP="00A969DD">
            <w:pPr>
              <w:rPr>
                <w:rFonts w:ascii="Arial" w:hAnsi="Arial" w:cs="Arial"/>
                <w:sz w:val="18"/>
              </w:rPr>
            </w:pPr>
            <w:r w:rsidRPr="00F50973">
              <w:rPr>
                <w:rFonts w:ascii="Arial" w:hAnsi="Arial" w:cs="Arial"/>
                <w:sz w:val="18"/>
              </w:rPr>
              <w:t>2018/2019 flu season</w:t>
            </w:r>
          </w:p>
        </w:tc>
        <w:tc>
          <w:tcPr>
            <w:tcW w:w="0" w:type="auto"/>
            <w:vMerge w:val="restart"/>
          </w:tcPr>
          <w:p w14:paraId="702644E4" w14:textId="77777777" w:rsidR="00042339" w:rsidRPr="00F50973" w:rsidRDefault="00042339" w:rsidP="00A969DD">
            <w:pPr>
              <w:rPr>
                <w:rFonts w:ascii="Arial" w:hAnsi="Arial" w:cs="Arial"/>
                <w:sz w:val="18"/>
              </w:rPr>
            </w:pPr>
            <w:r w:rsidRPr="00F50973">
              <w:rPr>
                <w:rFonts w:ascii="Arial" w:hAnsi="Arial" w:cs="Arial"/>
                <w:sz w:val="18"/>
              </w:rPr>
              <w:t>Medicare Hospital Outpatient Prospective Payment System (OPPS) and Ambulatory Surgical Center (ASC) Payment System changes for 2019 (CMS-1695-FC) published Nov. 2, 2018</w:t>
            </w:r>
          </w:p>
        </w:tc>
        <w:tc>
          <w:tcPr>
            <w:tcW w:w="0" w:type="auto"/>
          </w:tcPr>
          <w:p w14:paraId="072DCD5A" w14:textId="77777777" w:rsidR="00042339" w:rsidRPr="00F50973" w:rsidRDefault="00042339" w:rsidP="00A969DD">
            <w:pPr>
              <w:rPr>
                <w:rFonts w:ascii="Arial" w:hAnsi="Arial" w:cs="Arial"/>
                <w:sz w:val="18"/>
              </w:rPr>
            </w:pPr>
            <w:r w:rsidRPr="00340A85">
              <w:rPr>
                <w:rFonts w:ascii="Arial" w:hAnsi="Arial" w:cs="Arial"/>
                <w:sz w:val="18"/>
              </w:rPr>
              <w:t>57.203**</w:t>
            </w:r>
          </w:p>
        </w:tc>
        <w:tc>
          <w:tcPr>
            <w:tcW w:w="0" w:type="auto"/>
          </w:tcPr>
          <w:p w14:paraId="032BA62E" w14:textId="6325C279" w:rsidR="00042339" w:rsidRPr="00F50973" w:rsidRDefault="00B87F2B" w:rsidP="00A969DD">
            <w:pPr>
              <w:rPr>
                <w:rFonts w:ascii="Arial" w:hAnsi="Arial" w:cs="Arial"/>
                <w:sz w:val="18"/>
              </w:rPr>
            </w:pPr>
            <w:r w:rsidRPr="00B87F2B">
              <w:rPr>
                <w:rFonts w:ascii="Arial" w:hAnsi="Arial" w:cs="Arial"/>
                <w:sz w:val="18"/>
              </w:rPr>
              <w:t>1,417</w:t>
            </w:r>
          </w:p>
        </w:tc>
      </w:tr>
      <w:tr w:rsidR="00B87F2B" w:rsidRPr="00F50973" w14:paraId="7245FD9B" w14:textId="77777777" w:rsidTr="00042339">
        <w:trPr>
          <w:trHeight w:val="546"/>
        </w:trPr>
        <w:tc>
          <w:tcPr>
            <w:tcW w:w="0" w:type="auto"/>
          </w:tcPr>
          <w:p w14:paraId="67D550CB" w14:textId="77777777" w:rsidR="00042339" w:rsidRPr="00F50973" w:rsidRDefault="00042339" w:rsidP="00A969DD">
            <w:pPr>
              <w:rPr>
                <w:rFonts w:ascii="Arial" w:hAnsi="Arial" w:cs="Arial"/>
                <w:sz w:val="18"/>
              </w:rPr>
            </w:pPr>
            <w:r w:rsidRPr="00F50973">
              <w:rPr>
                <w:rFonts w:ascii="Arial" w:hAnsi="Arial" w:cs="Arial"/>
                <w:sz w:val="18"/>
              </w:rPr>
              <w:t>Outpatient Hospitals (OQR)</w:t>
            </w:r>
          </w:p>
        </w:tc>
        <w:tc>
          <w:tcPr>
            <w:tcW w:w="0" w:type="auto"/>
          </w:tcPr>
          <w:p w14:paraId="7D897859" w14:textId="77777777" w:rsidR="00042339" w:rsidRPr="00F50973" w:rsidRDefault="00042339" w:rsidP="00A969DD">
            <w:pPr>
              <w:rPr>
                <w:rFonts w:ascii="Arial" w:hAnsi="Arial" w:cs="Arial"/>
                <w:sz w:val="18"/>
              </w:rPr>
            </w:pPr>
            <w:r w:rsidRPr="00F50973">
              <w:rPr>
                <w:rFonts w:ascii="Arial" w:hAnsi="Arial" w:cs="Arial"/>
                <w:sz w:val="18"/>
              </w:rPr>
              <w:t>Influenza Vaccination Coverage Among Healthcare Personnel (OP-27)</w:t>
            </w:r>
          </w:p>
        </w:tc>
        <w:tc>
          <w:tcPr>
            <w:tcW w:w="0" w:type="auto"/>
            <w:vMerge/>
          </w:tcPr>
          <w:p w14:paraId="1DDAF129" w14:textId="77777777" w:rsidR="00042339" w:rsidRPr="00F50973" w:rsidRDefault="00042339" w:rsidP="00A969DD">
            <w:pPr>
              <w:rPr>
                <w:rFonts w:ascii="Arial" w:hAnsi="Arial" w:cs="Arial"/>
                <w:sz w:val="18"/>
              </w:rPr>
            </w:pPr>
          </w:p>
        </w:tc>
        <w:tc>
          <w:tcPr>
            <w:tcW w:w="0" w:type="auto"/>
            <w:vMerge/>
          </w:tcPr>
          <w:p w14:paraId="73626B10" w14:textId="77777777" w:rsidR="00042339" w:rsidRPr="00F50973" w:rsidRDefault="00042339" w:rsidP="00A969DD">
            <w:pPr>
              <w:rPr>
                <w:rFonts w:ascii="Arial" w:hAnsi="Arial" w:cs="Arial"/>
                <w:sz w:val="18"/>
              </w:rPr>
            </w:pPr>
          </w:p>
        </w:tc>
        <w:tc>
          <w:tcPr>
            <w:tcW w:w="0" w:type="auto"/>
          </w:tcPr>
          <w:p w14:paraId="21B2355B" w14:textId="56F6CF7C" w:rsidR="00042339" w:rsidRPr="00F50973" w:rsidRDefault="00042339" w:rsidP="00A969DD">
            <w:pPr>
              <w:rPr>
                <w:rFonts w:ascii="Arial" w:hAnsi="Arial" w:cs="Arial"/>
                <w:sz w:val="18"/>
              </w:rPr>
            </w:pPr>
            <w:r w:rsidRPr="00340A85">
              <w:rPr>
                <w:rFonts w:ascii="Arial" w:hAnsi="Arial" w:cs="Arial"/>
                <w:sz w:val="18"/>
              </w:rPr>
              <w:t>57.203</w:t>
            </w:r>
            <w:r w:rsidR="00755E00">
              <w:rPr>
                <w:rFonts w:ascii="Arial" w:hAnsi="Arial" w:cs="Arial"/>
                <w:sz w:val="18"/>
              </w:rPr>
              <w:t>**</w:t>
            </w:r>
          </w:p>
        </w:tc>
        <w:tc>
          <w:tcPr>
            <w:tcW w:w="0" w:type="auto"/>
          </w:tcPr>
          <w:p w14:paraId="4CB5B74E" w14:textId="097637C8" w:rsidR="00042339" w:rsidRPr="00F50973" w:rsidRDefault="00B87F2B" w:rsidP="00A969DD">
            <w:pPr>
              <w:rPr>
                <w:rFonts w:ascii="Arial" w:hAnsi="Arial" w:cs="Arial"/>
                <w:sz w:val="18"/>
              </w:rPr>
            </w:pPr>
            <w:r w:rsidRPr="00B87F2B">
              <w:rPr>
                <w:rFonts w:ascii="Arial" w:hAnsi="Arial" w:cs="Arial"/>
                <w:sz w:val="18"/>
              </w:rPr>
              <w:t>1,417</w:t>
            </w:r>
          </w:p>
        </w:tc>
      </w:tr>
      <w:tr w:rsidR="00B87F2B" w:rsidRPr="00F50973" w14:paraId="43CF054C" w14:textId="77777777" w:rsidTr="00042339">
        <w:trPr>
          <w:trHeight w:val="1640"/>
        </w:trPr>
        <w:tc>
          <w:tcPr>
            <w:tcW w:w="0" w:type="auto"/>
          </w:tcPr>
          <w:p w14:paraId="021F0E16" w14:textId="77777777" w:rsidR="00042339" w:rsidRPr="00F50973" w:rsidRDefault="00042339" w:rsidP="00A969DD">
            <w:pPr>
              <w:rPr>
                <w:rFonts w:ascii="Arial" w:hAnsi="Arial" w:cs="Arial"/>
                <w:sz w:val="18"/>
              </w:rPr>
            </w:pPr>
            <w:r w:rsidRPr="00F50973">
              <w:rPr>
                <w:rFonts w:ascii="Arial" w:hAnsi="Arial" w:cs="Arial"/>
                <w:sz w:val="18"/>
              </w:rPr>
              <w:t>ESRD Quality Incentive Program (QIP)</w:t>
            </w:r>
          </w:p>
        </w:tc>
        <w:tc>
          <w:tcPr>
            <w:tcW w:w="0" w:type="auto"/>
          </w:tcPr>
          <w:p w14:paraId="7C6C0F52" w14:textId="77777777" w:rsidR="00042339" w:rsidRPr="00F50973" w:rsidRDefault="00042339" w:rsidP="00A969DD">
            <w:pPr>
              <w:rPr>
                <w:rFonts w:ascii="Arial" w:hAnsi="Arial" w:cs="Arial"/>
                <w:sz w:val="18"/>
              </w:rPr>
            </w:pPr>
            <w:r w:rsidRPr="00F50973">
              <w:rPr>
                <w:rFonts w:ascii="Arial" w:hAnsi="Arial" w:cs="Arial"/>
                <w:sz w:val="18"/>
              </w:rPr>
              <w:t>Healthcare Personnel Influenza Vaccination</w:t>
            </w:r>
          </w:p>
        </w:tc>
        <w:tc>
          <w:tcPr>
            <w:tcW w:w="0" w:type="auto"/>
          </w:tcPr>
          <w:p w14:paraId="5894B8DF" w14:textId="77777777" w:rsidR="00042339" w:rsidRPr="00F50973" w:rsidRDefault="00042339" w:rsidP="00A969DD">
            <w:pPr>
              <w:rPr>
                <w:rFonts w:ascii="Arial" w:hAnsi="Arial" w:cs="Arial"/>
                <w:sz w:val="18"/>
              </w:rPr>
            </w:pPr>
            <w:r w:rsidRPr="00F50973">
              <w:rPr>
                <w:rFonts w:ascii="Arial" w:hAnsi="Arial" w:cs="Arial"/>
                <w:sz w:val="18"/>
              </w:rPr>
              <w:t>2018/2019 flu season</w:t>
            </w:r>
          </w:p>
        </w:tc>
        <w:tc>
          <w:tcPr>
            <w:tcW w:w="0" w:type="auto"/>
          </w:tcPr>
          <w:p w14:paraId="5C852C22" w14:textId="77777777" w:rsidR="00042339" w:rsidRPr="00F50973" w:rsidRDefault="00042339" w:rsidP="00A969DD">
            <w:pPr>
              <w:rPr>
                <w:rFonts w:ascii="Arial" w:hAnsi="Arial" w:cs="Arial"/>
                <w:sz w:val="18"/>
              </w:rPr>
            </w:pPr>
            <w:r w:rsidRPr="00F50973">
              <w:rPr>
                <w:rFonts w:ascii="Arial" w:hAnsi="Arial" w:cs="Arial"/>
                <w:sz w:val="18"/>
              </w:rPr>
              <w:t xml:space="preserve">CMS Updates to Policies and Payment Rates for the End-Stage Renal Disease Prospective Payment System, the Durable Medical Equipment, Prosthetics, Orthotics, and Supplies (DMEPOS) Competitive Bidding Program; DMEPOS Fee Schedule Amounts, End-Stage Renal Disease Quality Incentive Program; and Payment for Renal Dialysis Services Furnished to Individuals with Acute Kidney Injury </w:t>
            </w:r>
            <w:r w:rsidRPr="00F50973">
              <w:rPr>
                <w:rFonts w:ascii="Arial" w:hAnsi="Arial" w:cs="Arial"/>
                <w:sz w:val="18"/>
              </w:rPr>
              <w:br/>
              <w:t>(CMS-1691-F) published Nov. 1, 2018</w:t>
            </w:r>
          </w:p>
        </w:tc>
        <w:tc>
          <w:tcPr>
            <w:tcW w:w="0" w:type="auto"/>
          </w:tcPr>
          <w:p w14:paraId="7BFB0E7B" w14:textId="12B2C747" w:rsidR="00042339" w:rsidRPr="00F50973" w:rsidRDefault="00042339" w:rsidP="00A969DD">
            <w:pPr>
              <w:rPr>
                <w:rFonts w:ascii="Arial" w:hAnsi="Arial" w:cs="Arial"/>
                <w:sz w:val="18"/>
              </w:rPr>
            </w:pPr>
            <w:r w:rsidRPr="00340A85">
              <w:rPr>
                <w:rFonts w:ascii="Arial" w:hAnsi="Arial" w:cs="Arial"/>
                <w:sz w:val="18"/>
              </w:rPr>
              <w:t>57.20</w:t>
            </w:r>
            <w:r w:rsidR="00755E00">
              <w:rPr>
                <w:rFonts w:ascii="Arial" w:hAnsi="Arial" w:cs="Arial"/>
                <w:sz w:val="18"/>
              </w:rPr>
              <w:t>3**</w:t>
            </w:r>
          </w:p>
        </w:tc>
        <w:tc>
          <w:tcPr>
            <w:tcW w:w="0" w:type="auto"/>
          </w:tcPr>
          <w:p w14:paraId="696787BB" w14:textId="0A41EF27" w:rsidR="00042339" w:rsidRPr="00F50973" w:rsidRDefault="00B87F2B" w:rsidP="00A969DD">
            <w:pPr>
              <w:rPr>
                <w:rFonts w:ascii="Arial" w:hAnsi="Arial" w:cs="Arial"/>
                <w:sz w:val="18"/>
              </w:rPr>
            </w:pPr>
            <w:r w:rsidRPr="00B87F2B">
              <w:rPr>
                <w:rFonts w:ascii="Arial" w:hAnsi="Arial" w:cs="Arial"/>
                <w:sz w:val="18"/>
              </w:rPr>
              <w:t>1,417</w:t>
            </w:r>
          </w:p>
        </w:tc>
      </w:tr>
    </w:tbl>
    <w:p w14:paraId="5AB5C78E" w14:textId="67F90132" w:rsidR="002B0423" w:rsidRPr="00492F60" w:rsidRDefault="0064750D" w:rsidP="00A969DD">
      <w:pPr>
        <w:spacing w:after="0"/>
        <w:rPr>
          <w:rFonts w:ascii="Calisto MT" w:hAnsi="Calisto MT"/>
        </w:rPr>
      </w:pPr>
      <w:r w:rsidRPr="00492F60">
        <w:rPr>
          <w:rFonts w:ascii="Calisto MT" w:hAnsi="Calisto MT"/>
        </w:rPr>
        <w:t>**Note: Form 57.203</w:t>
      </w:r>
      <w:r w:rsidR="00B87F2B">
        <w:rPr>
          <w:rFonts w:ascii="Calisto MT" w:hAnsi="Calisto MT"/>
        </w:rPr>
        <w:t xml:space="preserve"> </w:t>
      </w:r>
      <w:r w:rsidR="00755E00">
        <w:rPr>
          <w:rFonts w:ascii="Calisto MT" w:hAnsi="Calisto MT"/>
        </w:rPr>
        <w:t xml:space="preserve">removed from </w:t>
      </w:r>
      <w:r w:rsidR="009A2891">
        <w:rPr>
          <w:rFonts w:ascii="Calisto MT" w:hAnsi="Calisto MT"/>
        </w:rPr>
        <w:t xml:space="preserve">this </w:t>
      </w:r>
      <w:r w:rsidR="00755E00">
        <w:rPr>
          <w:rFonts w:ascii="Calisto MT" w:hAnsi="Calisto MT"/>
        </w:rPr>
        <w:t xml:space="preserve">ICR. The form </w:t>
      </w:r>
      <w:r w:rsidRPr="00492F60">
        <w:rPr>
          <w:rFonts w:ascii="Calisto MT" w:hAnsi="Calisto MT"/>
        </w:rPr>
        <w:t xml:space="preserve">is not subject to PRA approval </w:t>
      </w:r>
      <w:r w:rsidR="00E57D2E" w:rsidRPr="00492F60">
        <w:rPr>
          <w:rFonts w:ascii="Calisto MT" w:hAnsi="Calisto MT"/>
        </w:rPr>
        <w:t>due to the statutory waiver for immunization-related</w:t>
      </w:r>
      <w:r w:rsidR="00B46A8B" w:rsidRPr="00492F60">
        <w:rPr>
          <w:rFonts w:ascii="Calisto MT" w:hAnsi="Calisto MT"/>
        </w:rPr>
        <w:t xml:space="preserve"> work.</w:t>
      </w:r>
    </w:p>
    <w:p w14:paraId="0AB56FBA" w14:textId="77777777" w:rsidR="005B6C17" w:rsidRDefault="005B6C17" w:rsidP="00A969DD">
      <w:pPr>
        <w:spacing w:after="0"/>
        <w:rPr>
          <w:b/>
          <w:i/>
          <w:sz w:val="32"/>
          <w:u w:val="single"/>
        </w:rPr>
      </w:pPr>
    </w:p>
    <w:p w14:paraId="6D8BDD94" w14:textId="075CA94B" w:rsidR="005F0E4A" w:rsidRPr="006D7B63" w:rsidRDefault="0066327B" w:rsidP="00A969DD">
      <w:pPr>
        <w:spacing w:after="0"/>
        <w:rPr>
          <w:b/>
          <w:i/>
          <w:sz w:val="32"/>
          <w:u w:val="single"/>
        </w:rPr>
      </w:pPr>
      <w:r w:rsidRPr="006D7B63">
        <w:rPr>
          <w:b/>
          <w:i/>
          <w:sz w:val="32"/>
          <w:u w:val="single"/>
        </w:rPr>
        <w:t>5 STEP Enrollment Pg.1</w:t>
      </w:r>
    </w:p>
    <w:p w14:paraId="29C05AA6" w14:textId="08D74E62" w:rsidR="00A40879" w:rsidRDefault="005F0E4A" w:rsidP="00A969DD">
      <w:pPr>
        <w:pStyle w:val="ListParagraph"/>
        <w:numPr>
          <w:ilvl w:val="0"/>
          <w:numId w:val="3"/>
        </w:numPr>
        <w:rPr>
          <w:sz w:val="32"/>
        </w:rPr>
      </w:pPr>
      <w:r>
        <w:rPr>
          <w:noProof/>
          <w:sz w:val="32"/>
        </w:rPr>
        <w:drawing>
          <wp:anchor distT="0" distB="0" distL="114300" distR="114300" simplePos="0" relativeHeight="251658240" behindDoc="0" locked="0" layoutInCell="1" allowOverlap="1" wp14:anchorId="74308EAE" wp14:editId="05DEA479">
            <wp:simplePos x="0" y="0"/>
            <wp:positionH relativeFrom="column">
              <wp:posOffset>495300</wp:posOffset>
            </wp:positionH>
            <wp:positionV relativeFrom="paragraph">
              <wp:posOffset>333375</wp:posOffset>
            </wp:positionV>
            <wp:extent cx="5800725" cy="1993265"/>
            <wp:effectExtent l="0" t="0" r="952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6963" t="982" r="24897" b="69869"/>
                    <a:stretch/>
                  </pic:blipFill>
                  <pic:spPr bwMode="auto">
                    <a:xfrm>
                      <a:off x="0" y="0"/>
                      <a:ext cx="5800725" cy="1993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2"/>
        </w:rPr>
        <w:t>Training and Preparation</w:t>
      </w:r>
    </w:p>
    <w:p w14:paraId="53624ABA" w14:textId="77777777" w:rsidR="00AB0567" w:rsidRDefault="00AB0567" w:rsidP="00A969DD">
      <w:pPr>
        <w:spacing w:after="0"/>
        <w:ind w:left="360"/>
        <w:rPr>
          <w:sz w:val="32"/>
        </w:rPr>
      </w:pPr>
    </w:p>
    <w:p w14:paraId="7CD992CA" w14:textId="77777777" w:rsidR="00AB0567" w:rsidRDefault="00AB0567" w:rsidP="00A969DD">
      <w:pPr>
        <w:spacing w:after="0"/>
        <w:ind w:left="360"/>
        <w:rPr>
          <w:sz w:val="32"/>
        </w:rPr>
      </w:pPr>
    </w:p>
    <w:p w14:paraId="41E14BB0" w14:textId="77777777" w:rsidR="00AB0567" w:rsidRDefault="00AB0567" w:rsidP="00A969DD">
      <w:pPr>
        <w:spacing w:after="0"/>
        <w:ind w:left="360"/>
        <w:rPr>
          <w:sz w:val="32"/>
        </w:rPr>
      </w:pPr>
    </w:p>
    <w:p w14:paraId="7B2185F6" w14:textId="012BC6BC" w:rsidR="00AB0567" w:rsidRDefault="00AB0567" w:rsidP="00A969DD">
      <w:pPr>
        <w:spacing w:after="0"/>
        <w:ind w:left="360"/>
        <w:rPr>
          <w:sz w:val="32"/>
        </w:rPr>
      </w:pPr>
    </w:p>
    <w:p w14:paraId="0773BC51" w14:textId="7E0C34BB" w:rsidR="00C83840" w:rsidRDefault="00C83840" w:rsidP="00A969DD">
      <w:pPr>
        <w:spacing w:after="0"/>
        <w:ind w:left="360"/>
        <w:rPr>
          <w:sz w:val="32"/>
        </w:rPr>
      </w:pPr>
    </w:p>
    <w:p w14:paraId="354FF650" w14:textId="77777777" w:rsidR="00C83840" w:rsidRDefault="00C83840" w:rsidP="00A969DD">
      <w:pPr>
        <w:spacing w:after="0"/>
        <w:ind w:left="360"/>
        <w:rPr>
          <w:sz w:val="32"/>
        </w:rPr>
      </w:pPr>
    </w:p>
    <w:p w14:paraId="501D2534" w14:textId="77777777" w:rsidR="00AB0567" w:rsidRDefault="00AB0567" w:rsidP="00A969DD">
      <w:pPr>
        <w:spacing w:after="0"/>
        <w:ind w:left="360"/>
        <w:rPr>
          <w:sz w:val="32"/>
        </w:rPr>
      </w:pPr>
    </w:p>
    <w:p w14:paraId="09291908" w14:textId="77777777" w:rsidR="00AB0567" w:rsidRDefault="00AB0567" w:rsidP="00A969DD">
      <w:pPr>
        <w:spacing w:after="0"/>
        <w:ind w:left="360"/>
        <w:rPr>
          <w:sz w:val="32"/>
        </w:rPr>
      </w:pPr>
    </w:p>
    <w:p w14:paraId="08B1F2EB" w14:textId="46E6B88D" w:rsidR="00AB0567" w:rsidRPr="00F50973" w:rsidRDefault="00AB0567" w:rsidP="00A969DD">
      <w:pPr>
        <w:pStyle w:val="ListParagraph"/>
        <w:numPr>
          <w:ilvl w:val="0"/>
          <w:numId w:val="4"/>
        </w:numPr>
        <w:tabs>
          <w:tab w:val="left" w:pos="1275"/>
        </w:tabs>
      </w:pPr>
      <w:r w:rsidRPr="00F50973">
        <w:t>Read</w:t>
      </w:r>
      <w:r w:rsidR="00B46A8B">
        <w:t xml:space="preserve">ing the </w:t>
      </w:r>
      <w:r w:rsidRPr="00F50973">
        <w:t xml:space="preserve"> NHSN </w:t>
      </w:r>
      <w:r w:rsidR="00B46A8B">
        <w:t xml:space="preserve">Facility Administrator </w:t>
      </w:r>
      <w:r w:rsidRPr="00F50973">
        <w:t>Enrollment</w:t>
      </w:r>
      <w:r w:rsidR="00B46A8B">
        <w:t xml:space="preserve"> Guide</w:t>
      </w:r>
      <w:r w:rsidRPr="00F50973">
        <w:t xml:space="preserve"> is estimated at 35 minutes</w:t>
      </w:r>
    </w:p>
    <w:p w14:paraId="2DC0DEE3" w14:textId="1C42E6D8" w:rsidR="00AB0567" w:rsidRPr="00F50973" w:rsidRDefault="00AB0567" w:rsidP="00A969DD">
      <w:pPr>
        <w:pStyle w:val="ListParagraph"/>
        <w:numPr>
          <w:ilvl w:val="0"/>
          <w:numId w:val="4"/>
        </w:numPr>
        <w:tabs>
          <w:tab w:val="left" w:pos="1275"/>
        </w:tabs>
      </w:pPr>
      <w:r w:rsidRPr="00F50973">
        <w:t>57.103 Annual PS Facility Survey – 75 minutes</w:t>
      </w:r>
    </w:p>
    <w:p w14:paraId="5B33892C" w14:textId="77777777" w:rsidR="00AB0567" w:rsidRPr="00F50973" w:rsidRDefault="00AB0567" w:rsidP="00A969DD">
      <w:pPr>
        <w:pStyle w:val="ListParagraph"/>
        <w:numPr>
          <w:ilvl w:val="0"/>
          <w:numId w:val="4"/>
        </w:numPr>
        <w:tabs>
          <w:tab w:val="left" w:pos="1275"/>
        </w:tabs>
      </w:pPr>
      <w:r w:rsidRPr="00F50973">
        <w:t>Table of Instructions – accompanies form 57.103 with instructions to complete</w:t>
      </w:r>
    </w:p>
    <w:p w14:paraId="63224D9A" w14:textId="77777777" w:rsidR="00AB0567" w:rsidRDefault="00AB0567" w:rsidP="00A969DD">
      <w:pPr>
        <w:pStyle w:val="ListParagraph"/>
        <w:numPr>
          <w:ilvl w:val="0"/>
          <w:numId w:val="4"/>
        </w:numPr>
        <w:tabs>
          <w:tab w:val="left" w:pos="1275"/>
        </w:tabs>
      </w:pPr>
      <w:r w:rsidRPr="00F50973">
        <w:t xml:space="preserve">NHSN will update time to complete step #1 from 2 hours and 45 minutes to </w:t>
      </w:r>
      <w:r w:rsidR="00F50973">
        <w:t xml:space="preserve">1 hour </w:t>
      </w:r>
      <w:r w:rsidR="000440EC">
        <w:t>and 50 minutes</w:t>
      </w:r>
      <w:r w:rsidR="00B46A8B">
        <w:t xml:space="preserve"> on the webpage</w:t>
      </w:r>
    </w:p>
    <w:p w14:paraId="3607E703" w14:textId="77777777" w:rsidR="00B46A8B" w:rsidRPr="00F50973" w:rsidRDefault="00B46A8B" w:rsidP="00A969DD">
      <w:pPr>
        <w:pStyle w:val="ListParagraph"/>
        <w:tabs>
          <w:tab w:val="left" w:pos="1275"/>
        </w:tabs>
        <w:ind w:left="2160"/>
      </w:pPr>
    </w:p>
    <w:p w14:paraId="68361E4D" w14:textId="4D9EBC58" w:rsidR="005F0E4A" w:rsidRDefault="000D58A8" w:rsidP="00A969DD">
      <w:pPr>
        <w:pStyle w:val="ListParagraph"/>
        <w:numPr>
          <w:ilvl w:val="0"/>
          <w:numId w:val="3"/>
        </w:numPr>
        <w:rPr>
          <w:sz w:val="32"/>
        </w:rPr>
      </w:pPr>
      <w:r>
        <w:rPr>
          <w:noProof/>
          <w:sz w:val="32"/>
        </w:rPr>
        <w:drawing>
          <wp:anchor distT="0" distB="0" distL="114300" distR="114300" simplePos="0" relativeHeight="251659264" behindDoc="1" locked="0" layoutInCell="1" allowOverlap="1" wp14:anchorId="495861CA" wp14:editId="5EAC6630">
            <wp:simplePos x="0" y="0"/>
            <wp:positionH relativeFrom="margin">
              <wp:posOffset>571500</wp:posOffset>
            </wp:positionH>
            <wp:positionV relativeFrom="paragraph">
              <wp:posOffset>384175</wp:posOffset>
            </wp:positionV>
            <wp:extent cx="7535545" cy="1266825"/>
            <wp:effectExtent l="0" t="0" r="8255" b="9525"/>
            <wp:wrapThrough wrapText="bothSides">
              <wp:wrapPolygon edited="0">
                <wp:start x="0" y="0"/>
                <wp:lineTo x="0" y="21438"/>
                <wp:lineTo x="21569" y="21438"/>
                <wp:lineTo x="2156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37404" t="34389" r="24897" b="49929"/>
                    <a:stretch/>
                  </pic:blipFill>
                  <pic:spPr bwMode="auto">
                    <a:xfrm>
                      <a:off x="0" y="0"/>
                      <a:ext cx="7535545" cy="1266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0E4A">
        <w:rPr>
          <w:sz w:val="32"/>
        </w:rPr>
        <w:t>Register</w:t>
      </w:r>
    </w:p>
    <w:p w14:paraId="7F35635C" w14:textId="5DAC4792" w:rsidR="00AE3C40" w:rsidRPr="00F50973" w:rsidRDefault="00AE3C40" w:rsidP="00A969DD">
      <w:pPr>
        <w:pStyle w:val="ListParagraph"/>
        <w:numPr>
          <w:ilvl w:val="0"/>
          <w:numId w:val="5"/>
        </w:numPr>
      </w:pPr>
      <w:r w:rsidRPr="00F50973">
        <w:t xml:space="preserve">Read NHSN Rules of Behavior </w:t>
      </w:r>
      <w:r w:rsidR="00B46A8B">
        <w:t xml:space="preserve">– </w:t>
      </w:r>
      <w:r w:rsidRPr="00F50973">
        <w:t>30 minutes</w:t>
      </w:r>
    </w:p>
    <w:p w14:paraId="3E31B622" w14:textId="35429072" w:rsidR="00AE3C40" w:rsidRPr="00F50973" w:rsidRDefault="00AE3C40" w:rsidP="00A969DD">
      <w:pPr>
        <w:pStyle w:val="ListParagraph"/>
        <w:numPr>
          <w:ilvl w:val="0"/>
          <w:numId w:val="5"/>
        </w:numPr>
      </w:pPr>
      <w:r w:rsidRPr="00F50973">
        <w:t xml:space="preserve">Complete 57.100 (NHSN Registration Form) </w:t>
      </w:r>
      <w:r w:rsidR="00B46A8B">
        <w:t xml:space="preserve">– </w:t>
      </w:r>
      <w:r w:rsidRPr="00F50973">
        <w:t>5</w:t>
      </w:r>
      <w:r w:rsidR="00B46A8B">
        <w:t xml:space="preserve"> </w:t>
      </w:r>
      <w:r w:rsidRPr="00F50973">
        <w:t>minutes</w:t>
      </w:r>
    </w:p>
    <w:p w14:paraId="14251DFB" w14:textId="55AC282D" w:rsidR="00AE3C40" w:rsidRPr="00F50973" w:rsidRDefault="00AE3C40" w:rsidP="00A969DD">
      <w:pPr>
        <w:pStyle w:val="ListParagraph"/>
        <w:numPr>
          <w:ilvl w:val="0"/>
          <w:numId w:val="5"/>
        </w:numPr>
      </w:pPr>
      <w:r w:rsidRPr="00F50973">
        <w:t>Complete 57.105 (NHSN Group Contact Information) – 5 minutes</w:t>
      </w:r>
    </w:p>
    <w:p w14:paraId="6EFBE1AD" w14:textId="77777777" w:rsidR="00AE3C40" w:rsidRPr="00F50973" w:rsidRDefault="00AE3C40" w:rsidP="00A969DD">
      <w:pPr>
        <w:pStyle w:val="ListParagraph"/>
        <w:numPr>
          <w:ilvl w:val="0"/>
          <w:numId w:val="5"/>
        </w:numPr>
      </w:pPr>
      <w:r w:rsidRPr="00F50973">
        <w:t>NHSN will update time to complete step #2 from 10 minutes to 40 minutes</w:t>
      </w:r>
      <w:r w:rsidR="00B46A8B">
        <w:t xml:space="preserve"> on the webpage</w:t>
      </w:r>
    </w:p>
    <w:p w14:paraId="500D8C3A" w14:textId="77777777" w:rsidR="00B46A8B" w:rsidRDefault="00B46A8B" w:rsidP="00A969DD">
      <w:pPr>
        <w:spacing w:after="0"/>
        <w:ind w:left="720"/>
        <w:rPr>
          <w:sz w:val="32"/>
        </w:rPr>
      </w:pPr>
    </w:p>
    <w:p w14:paraId="32C979F1" w14:textId="77777777" w:rsidR="00B46A8B" w:rsidRDefault="00B46A8B" w:rsidP="00A969DD">
      <w:pPr>
        <w:spacing w:after="0"/>
        <w:ind w:left="720"/>
        <w:rPr>
          <w:sz w:val="32"/>
        </w:rPr>
      </w:pPr>
      <w:r>
        <w:rPr>
          <w:sz w:val="32"/>
        </w:rPr>
        <w:t>3a.</w:t>
      </w:r>
      <w:r w:rsidR="0066327B" w:rsidRPr="00492F60">
        <w:rPr>
          <w:sz w:val="32"/>
        </w:rPr>
        <w:t xml:space="preserve"> Register with SAM</w:t>
      </w:r>
      <w:r>
        <w:rPr>
          <w:sz w:val="32"/>
        </w:rPr>
        <w:t>S</w:t>
      </w:r>
    </w:p>
    <w:p w14:paraId="7657E977" w14:textId="488E1A1E" w:rsidR="0066327B" w:rsidRPr="00492F60" w:rsidRDefault="00F50973" w:rsidP="00A969DD">
      <w:pPr>
        <w:spacing w:after="0"/>
        <w:ind w:left="720"/>
        <w:rPr>
          <w:sz w:val="32"/>
        </w:rPr>
      </w:pPr>
      <w:r>
        <w:rPr>
          <w:noProof/>
        </w:rPr>
        <w:drawing>
          <wp:inline distT="0" distB="0" distL="0" distR="0" wp14:anchorId="16D9172E" wp14:editId="215B0E17">
            <wp:extent cx="6057900" cy="17062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3850" cy="1738903"/>
                    </a:xfrm>
                    <a:prstGeom prst="rect">
                      <a:avLst/>
                    </a:prstGeom>
                    <a:noFill/>
                  </pic:spPr>
                </pic:pic>
              </a:graphicData>
            </a:graphic>
          </wp:inline>
        </w:drawing>
      </w:r>
    </w:p>
    <w:p w14:paraId="25A46F0C" w14:textId="0E8CCD97" w:rsidR="005F2659" w:rsidRDefault="005F2659" w:rsidP="00A969DD">
      <w:pPr>
        <w:pStyle w:val="ListParagraph"/>
        <w:numPr>
          <w:ilvl w:val="0"/>
          <w:numId w:val="6"/>
        </w:numPr>
      </w:pPr>
      <w:r>
        <w:t>SAMS estimates that it takes 2 minutes to register.</w:t>
      </w:r>
    </w:p>
    <w:p w14:paraId="3044D9BB" w14:textId="4AB7C16B" w:rsidR="005F2659" w:rsidRPr="00F50973" w:rsidRDefault="005F2659" w:rsidP="00A969DD">
      <w:pPr>
        <w:pStyle w:val="ListParagraph"/>
        <w:numPr>
          <w:ilvl w:val="0"/>
          <w:numId w:val="6"/>
        </w:numPr>
      </w:pPr>
      <w:r w:rsidRPr="00F50973">
        <w:t>NHSN will update the time to complete step #3a</w:t>
      </w:r>
      <w:r>
        <w:t xml:space="preserve"> from 16 minutes to 2 minutes on the webpage</w:t>
      </w:r>
      <w:r w:rsidRPr="00F50973">
        <w:t>.</w:t>
      </w:r>
    </w:p>
    <w:p w14:paraId="5C61A184" w14:textId="77777777" w:rsidR="005F0E4A" w:rsidRDefault="005F0E4A" w:rsidP="00A969DD">
      <w:pPr>
        <w:pStyle w:val="ListParagraph"/>
        <w:ind w:left="0"/>
        <w:rPr>
          <w:sz w:val="32"/>
        </w:rPr>
      </w:pPr>
    </w:p>
    <w:p w14:paraId="287E22D7" w14:textId="77777777" w:rsidR="0066327B" w:rsidRPr="00492F60" w:rsidRDefault="005F0E4A" w:rsidP="00A969DD">
      <w:pPr>
        <w:spacing w:after="0"/>
        <w:ind w:left="900" w:hanging="90"/>
        <w:rPr>
          <w:sz w:val="32"/>
        </w:rPr>
      </w:pPr>
      <w:r w:rsidRPr="00492F60">
        <w:rPr>
          <w:sz w:val="32"/>
        </w:rPr>
        <w:t>3b. Complete and Submit Identity Proofing Verification</w:t>
      </w:r>
      <w:r>
        <w:rPr>
          <w:noProof/>
        </w:rPr>
        <w:drawing>
          <wp:inline distT="0" distB="0" distL="0" distR="0" wp14:anchorId="3D383BAF" wp14:editId="31566C50">
            <wp:extent cx="5962650" cy="18967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7500" t="17990" r="24256" b="59788"/>
                    <a:stretch/>
                  </pic:blipFill>
                  <pic:spPr bwMode="auto">
                    <a:xfrm>
                      <a:off x="0" y="0"/>
                      <a:ext cx="5998827" cy="1908253"/>
                    </a:xfrm>
                    <a:prstGeom prst="rect">
                      <a:avLst/>
                    </a:prstGeom>
                    <a:ln>
                      <a:noFill/>
                    </a:ln>
                    <a:extLst>
                      <a:ext uri="{53640926-AAD7-44D8-BBD7-CCE9431645EC}">
                        <a14:shadowObscured xmlns:a14="http://schemas.microsoft.com/office/drawing/2010/main"/>
                      </a:ext>
                    </a:extLst>
                  </pic:spPr>
                </pic:pic>
              </a:graphicData>
            </a:graphic>
          </wp:inline>
        </w:drawing>
      </w:r>
    </w:p>
    <w:p w14:paraId="0A0B5C70" w14:textId="0683FC1E" w:rsidR="005F2659" w:rsidRDefault="005F2659" w:rsidP="00A969DD">
      <w:pPr>
        <w:pStyle w:val="ListParagraph"/>
        <w:numPr>
          <w:ilvl w:val="0"/>
          <w:numId w:val="6"/>
        </w:numPr>
      </w:pPr>
      <w:r w:rsidRPr="00967272">
        <w:t>SAM</w:t>
      </w:r>
      <w:r>
        <w:t>S</w:t>
      </w:r>
      <w:r w:rsidRPr="00967272">
        <w:t xml:space="preserve"> estimates that it takes </w:t>
      </w:r>
      <w:r>
        <w:t xml:space="preserve">8 </w:t>
      </w:r>
      <w:r w:rsidRPr="00967272">
        <w:t xml:space="preserve">minutes to </w:t>
      </w:r>
      <w:r>
        <w:t>complete this portion of the registration</w:t>
      </w:r>
      <w:r w:rsidRPr="00967272">
        <w:t>.</w:t>
      </w:r>
    </w:p>
    <w:p w14:paraId="70E5EF5B" w14:textId="77777777" w:rsidR="005F2659" w:rsidRDefault="005F2659" w:rsidP="00A969DD">
      <w:pPr>
        <w:pStyle w:val="ListParagraph"/>
        <w:numPr>
          <w:ilvl w:val="0"/>
          <w:numId w:val="6"/>
        </w:numPr>
      </w:pPr>
      <w:r w:rsidRPr="00967272">
        <w:t xml:space="preserve">NHSN will update the time to complete step #3b </w:t>
      </w:r>
      <w:r>
        <w:t>from 35 minutes to 8 minutes on the webpage.</w:t>
      </w:r>
    </w:p>
    <w:p w14:paraId="401C5884" w14:textId="77777777" w:rsidR="00AC6527" w:rsidRDefault="00AC6527" w:rsidP="00A969DD">
      <w:pPr>
        <w:spacing w:after="0"/>
      </w:pPr>
    </w:p>
    <w:p w14:paraId="1A7C8D82" w14:textId="77777777" w:rsidR="00AC6527" w:rsidRDefault="00AC6527" w:rsidP="00A969DD">
      <w:pPr>
        <w:spacing w:after="0"/>
      </w:pPr>
    </w:p>
    <w:p w14:paraId="374D67A1" w14:textId="77777777" w:rsidR="005F2659" w:rsidRPr="00492F60" w:rsidRDefault="005F0E4A" w:rsidP="00A969DD">
      <w:pPr>
        <w:pStyle w:val="ListParagraph"/>
        <w:numPr>
          <w:ilvl w:val="0"/>
          <w:numId w:val="17"/>
        </w:numPr>
        <w:rPr>
          <w:rFonts w:asciiTheme="minorHAnsi" w:eastAsiaTheme="minorHAnsi" w:hAnsiTheme="minorHAnsi" w:cstheme="minorBidi"/>
          <w:sz w:val="32"/>
          <w:szCs w:val="22"/>
        </w:rPr>
      </w:pPr>
      <w:r w:rsidRPr="00492F60">
        <w:rPr>
          <w:rFonts w:asciiTheme="minorHAnsi" w:eastAsiaTheme="minorHAnsi" w:hAnsiTheme="minorHAnsi" w:cstheme="minorBidi"/>
          <w:sz w:val="32"/>
          <w:szCs w:val="22"/>
        </w:rPr>
        <w:t>Submit NHSN Forms Electronically</w:t>
      </w:r>
    </w:p>
    <w:p w14:paraId="2F8D5631" w14:textId="77777777" w:rsidR="005F0E4A" w:rsidRDefault="005F0E4A" w:rsidP="00A969DD">
      <w:pPr>
        <w:pStyle w:val="ListParagraph"/>
      </w:pPr>
      <w:r>
        <w:rPr>
          <w:noProof/>
        </w:rPr>
        <w:drawing>
          <wp:inline distT="0" distB="0" distL="0" distR="0" wp14:anchorId="5B85F454" wp14:editId="3CFB2E5B">
            <wp:extent cx="5979903" cy="124777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7649" t="45768" r="24553" b="40211"/>
                    <a:stretch/>
                  </pic:blipFill>
                  <pic:spPr bwMode="auto">
                    <a:xfrm>
                      <a:off x="0" y="0"/>
                      <a:ext cx="5992602" cy="1250425"/>
                    </a:xfrm>
                    <a:prstGeom prst="rect">
                      <a:avLst/>
                    </a:prstGeom>
                    <a:ln>
                      <a:noFill/>
                    </a:ln>
                    <a:extLst>
                      <a:ext uri="{53640926-AAD7-44D8-BBD7-CCE9431645EC}">
                        <a14:shadowObscured xmlns:a14="http://schemas.microsoft.com/office/drawing/2010/main"/>
                      </a:ext>
                    </a:extLst>
                  </pic:spPr>
                </pic:pic>
              </a:graphicData>
            </a:graphic>
          </wp:inline>
        </w:drawing>
      </w:r>
    </w:p>
    <w:p w14:paraId="5C30734F" w14:textId="106BC100" w:rsidR="005F2659" w:rsidRPr="00F50973" w:rsidRDefault="0066327B" w:rsidP="00A969DD">
      <w:pPr>
        <w:pStyle w:val="ListParagraph"/>
        <w:numPr>
          <w:ilvl w:val="0"/>
          <w:numId w:val="6"/>
        </w:numPr>
        <w:tabs>
          <w:tab w:val="left" w:pos="1410"/>
        </w:tabs>
      </w:pPr>
      <w:r w:rsidRPr="00F50973">
        <w:t>Complete form 57.101 (Facility Contact Information Form) – 10 minutes</w:t>
      </w:r>
    </w:p>
    <w:p w14:paraId="49C491EA" w14:textId="77777777" w:rsidR="0066327B" w:rsidRPr="000D58A8" w:rsidRDefault="0066327B" w:rsidP="00A969DD">
      <w:pPr>
        <w:pStyle w:val="ListParagraph"/>
        <w:numPr>
          <w:ilvl w:val="0"/>
          <w:numId w:val="6"/>
        </w:numPr>
        <w:tabs>
          <w:tab w:val="left" w:pos="1410"/>
        </w:tabs>
        <w:rPr>
          <w:sz w:val="32"/>
        </w:rPr>
      </w:pPr>
      <w:r w:rsidRPr="00F50973">
        <w:t>NHSN will adjust estimate for step #4 from 32 minutes to 10 minutes</w:t>
      </w:r>
      <w:r w:rsidR="005F2659">
        <w:t xml:space="preserve"> on the webpage.</w:t>
      </w:r>
    </w:p>
    <w:p w14:paraId="151E8D49" w14:textId="77777777" w:rsidR="00600CDF" w:rsidRDefault="00600CDF" w:rsidP="00A969DD">
      <w:pPr>
        <w:tabs>
          <w:tab w:val="left" w:pos="1410"/>
        </w:tabs>
        <w:spacing w:after="0"/>
        <w:rPr>
          <w:sz w:val="32"/>
        </w:rPr>
      </w:pPr>
    </w:p>
    <w:p w14:paraId="501EE3BD" w14:textId="77777777" w:rsidR="005F0E4A" w:rsidRPr="00492F60" w:rsidRDefault="005F0E4A" w:rsidP="00A969DD">
      <w:pPr>
        <w:pStyle w:val="ListParagraph"/>
        <w:numPr>
          <w:ilvl w:val="0"/>
          <w:numId w:val="17"/>
        </w:numPr>
        <w:rPr>
          <w:rFonts w:asciiTheme="minorHAnsi" w:eastAsiaTheme="minorHAnsi" w:hAnsiTheme="minorHAnsi" w:cstheme="minorBidi"/>
          <w:sz w:val="32"/>
          <w:szCs w:val="22"/>
        </w:rPr>
      </w:pPr>
      <w:r w:rsidRPr="00492F60">
        <w:rPr>
          <w:rFonts w:asciiTheme="minorHAnsi" w:eastAsiaTheme="minorHAnsi" w:hAnsiTheme="minorHAnsi" w:cstheme="minorBidi"/>
          <w:sz w:val="32"/>
          <w:szCs w:val="22"/>
        </w:rPr>
        <w:t>Submit Consent</w:t>
      </w:r>
    </w:p>
    <w:p w14:paraId="4C13A8AB" w14:textId="77777777" w:rsidR="005F0E4A" w:rsidRDefault="005F0E4A" w:rsidP="00A969DD">
      <w:pPr>
        <w:pStyle w:val="ListParagraph"/>
        <w:rPr>
          <w:sz w:val="32"/>
        </w:rPr>
      </w:pPr>
      <w:r>
        <w:rPr>
          <w:noProof/>
        </w:rPr>
        <w:drawing>
          <wp:inline distT="0" distB="0" distL="0" distR="0" wp14:anchorId="0B2E2BDC" wp14:editId="05553F63">
            <wp:extent cx="6303309" cy="128587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7649" t="71693" r="25149" b="14815"/>
                    <a:stretch/>
                  </pic:blipFill>
                  <pic:spPr bwMode="auto">
                    <a:xfrm>
                      <a:off x="0" y="0"/>
                      <a:ext cx="6310882" cy="1287420"/>
                    </a:xfrm>
                    <a:prstGeom prst="rect">
                      <a:avLst/>
                    </a:prstGeom>
                    <a:ln>
                      <a:noFill/>
                    </a:ln>
                    <a:extLst>
                      <a:ext uri="{53640926-AAD7-44D8-BBD7-CCE9431645EC}">
                        <a14:shadowObscured xmlns:a14="http://schemas.microsoft.com/office/drawing/2010/main"/>
                      </a:ext>
                    </a:extLst>
                  </pic:spPr>
                </pic:pic>
              </a:graphicData>
            </a:graphic>
          </wp:inline>
        </w:drawing>
      </w:r>
    </w:p>
    <w:p w14:paraId="293A8E40" w14:textId="10D7D606" w:rsidR="005F0E4A" w:rsidRDefault="0066327B" w:rsidP="00A969DD">
      <w:pPr>
        <w:pStyle w:val="ListParagraph"/>
        <w:numPr>
          <w:ilvl w:val="0"/>
          <w:numId w:val="7"/>
        </w:numPr>
        <w:tabs>
          <w:tab w:val="left" w:pos="1440"/>
        </w:tabs>
        <w:ind w:left="1440"/>
      </w:pPr>
      <w:r>
        <w:t xml:space="preserve">NHSN Agreement to </w:t>
      </w:r>
      <w:r w:rsidR="00135A9E">
        <w:t>P</w:t>
      </w:r>
      <w:r>
        <w:t xml:space="preserve">articipate and </w:t>
      </w:r>
      <w:r w:rsidR="00135A9E">
        <w:t>C</w:t>
      </w:r>
      <w:r>
        <w:t xml:space="preserve">onsent form is </w:t>
      </w:r>
      <w:r w:rsidR="00135A9E">
        <w:t xml:space="preserve">not required to be </w:t>
      </w:r>
      <w:r>
        <w:t>OMB approved</w:t>
      </w:r>
      <w:r w:rsidR="00135A9E">
        <w:t xml:space="preserve"> because it is not a data collection form tool.</w:t>
      </w:r>
    </w:p>
    <w:p w14:paraId="466FF6D4" w14:textId="77777777" w:rsidR="00600CDF" w:rsidRDefault="0066327B" w:rsidP="00A969DD">
      <w:pPr>
        <w:pStyle w:val="ListParagraph"/>
        <w:numPr>
          <w:ilvl w:val="0"/>
          <w:numId w:val="7"/>
        </w:numPr>
        <w:tabs>
          <w:tab w:val="left" w:pos="1440"/>
        </w:tabs>
        <w:ind w:left="1440"/>
      </w:pPr>
      <w:r>
        <w:t>NHSN will update time to complete Step #5 from 5 minutes to 10 minutes</w:t>
      </w:r>
      <w:r w:rsidR="00135A9E">
        <w:t xml:space="preserve"> on the webpage.</w:t>
      </w:r>
    </w:p>
    <w:p w14:paraId="505D0B17" w14:textId="77777777" w:rsidR="00600CDF" w:rsidRDefault="00600CDF" w:rsidP="00A969DD">
      <w:pPr>
        <w:tabs>
          <w:tab w:val="left" w:pos="1365"/>
        </w:tabs>
        <w:spacing w:after="0"/>
      </w:pPr>
    </w:p>
    <w:p w14:paraId="1C7F56A9" w14:textId="77777777" w:rsidR="00600CDF" w:rsidRDefault="00600CDF" w:rsidP="00A969DD">
      <w:pPr>
        <w:tabs>
          <w:tab w:val="left" w:pos="1365"/>
        </w:tabs>
        <w:spacing w:after="0"/>
      </w:pPr>
    </w:p>
    <w:p w14:paraId="5C2C5B0C" w14:textId="77777777" w:rsidR="00600CDF" w:rsidRDefault="00600CDF" w:rsidP="00A969DD">
      <w:pPr>
        <w:tabs>
          <w:tab w:val="left" w:pos="1365"/>
        </w:tabs>
        <w:spacing w:after="0"/>
      </w:pPr>
    </w:p>
    <w:p w14:paraId="2CADCA68" w14:textId="77777777" w:rsidR="00600CDF" w:rsidRDefault="00600CDF" w:rsidP="00A969DD">
      <w:pPr>
        <w:tabs>
          <w:tab w:val="left" w:pos="1365"/>
        </w:tabs>
        <w:spacing w:after="0"/>
      </w:pPr>
    </w:p>
    <w:p w14:paraId="223AB29A" w14:textId="77777777" w:rsidR="00135A9E" w:rsidRDefault="00135A9E" w:rsidP="00A969DD">
      <w:pPr>
        <w:spacing w:after="0"/>
        <w:rPr>
          <w:rFonts w:ascii="Calisto MT" w:hAnsi="Calisto MT"/>
          <w:b/>
          <w:sz w:val="24"/>
          <w:u w:val="single"/>
        </w:rPr>
      </w:pPr>
      <w:r>
        <w:rPr>
          <w:rFonts w:ascii="Calisto MT" w:hAnsi="Calisto MT"/>
          <w:b/>
          <w:sz w:val="24"/>
          <w:u w:val="single"/>
        </w:rPr>
        <w:br w:type="page"/>
      </w:r>
    </w:p>
    <w:p w14:paraId="40E287FA" w14:textId="77777777" w:rsidR="00600CDF" w:rsidRPr="006D7B63" w:rsidRDefault="00600CDF" w:rsidP="00A969DD">
      <w:pPr>
        <w:tabs>
          <w:tab w:val="left" w:pos="1365"/>
        </w:tabs>
        <w:spacing w:after="0"/>
        <w:rPr>
          <w:rFonts w:ascii="Calisto MT" w:hAnsi="Calisto MT"/>
          <w:b/>
          <w:sz w:val="24"/>
          <w:u w:val="single"/>
        </w:rPr>
      </w:pPr>
      <w:r w:rsidRPr="006D7B63">
        <w:rPr>
          <w:rFonts w:ascii="Calisto MT" w:hAnsi="Calisto MT"/>
          <w:b/>
          <w:sz w:val="24"/>
          <w:u w:val="single"/>
        </w:rPr>
        <w:t>NHSN Burden Table</w:t>
      </w:r>
    </w:p>
    <w:tbl>
      <w:tblPr>
        <w:tblStyle w:val="TableGrid"/>
        <w:tblW w:w="5101" w:type="pct"/>
        <w:tblLook w:val="0620" w:firstRow="1" w:lastRow="0" w:firstColumn="0" w:lastColumn="0" w:noHBand="1" w:noVBand="1"/>
      </w:tblPr>
      <w:tblGrid>
        <w:gridCol w:w="2590"/>
        <w:gridCol w:w="1425"/>
        <w:gridCol w:w="1384"/>
        <w:gridCol w:w="1169"/>
        <w:gridCol w:w="1145"/>
        <w:gridCol w:w="1105"/>
        <w:gridCol w:w="1208"/>
        <w:gridCol w:w="2802"/>
        <w:gridCol w:w="1349"/>
      </w:tblGrid>
      <w:tr w:rsidR="00E041C7" w:rsidRPr="00600CDF" w14:paraId="0EACFB0F" w14:textId="0BB3E59C" w:rsidTr="00E041C7">
        <w:trPr>
          <w:cantSplit/>
          <w:tblHeader/>
        </w:trPr>
        <w:tc>
          <w:tcPr>
            <w:tcW w:w="0" w:type="auto"/>
            <w:vAlign w:val="bottom"/>
          </w:tcPr>
          <w:p w14:paraId="4D8746FB" w14:textId="77777777" w:rsidR="009A2891" w:rsidRPr="00600CDF" w:rsidRDefault="009A2891" w:rsidP="00E041C7">
            <w:pPr>
              <w:tabs>
                <w:tab w:val="left" w:pos="1365"/>
              </w:tabs>
              <w:spacing w:line="259" w:lineRule="auto"/>
              <w:rPr>
                <w:b/>
              </w:rPr>
            </w:pPr>
            <w:r w:rsidRPr="00600CDF">
              <w:rPr>
                <w:b/>
              </w:rPr>
              <w:t>Form Number &amp; Name</w:t>
            </w:r>
          </w:p>
        </w:tc>
        <w:tc>
          <w:tcPr>
            <w:tcW w:w="0" w:type="auto"/>
            <w:vAlign w:val="bottom"/>
          </w:tcPr>
          <w:p w14:paraId="59BAD7C2" w14:textId="69223CFD" w:rsidR="009A2891" w:rsidRPr="00600CDF" w:rsidRDefault="009A2891" w:rsidP="00E041C7">
            <w:pPr>
              <w:tabs>
                <w:tab w:val="left" w:pos="1365"/>
              </w:tabs>
              <w:spacing w:line="259" w:lineRule="auto"/>
              <w:rPr>
                <w:b/>
              </w:rPr>
            </w:pPr>
            <w:r w:rsidRPr="00600CDF">
              <w:rPr>
                <w:b/>
              </w:rPr>
              <w:t>No. of Respondents</w:t>
            </w:r>
          </w:p>
        </w:tc>
        <w:tc>
          <w:tcPr>
            <w:tcW w:w="0" w:type="auto"/>
            <w:vAlign w:val="bottom"/>
          </w:tcPr>
          <w:p w14:paraId="6FF41FBD" w14:textId="618AA540" w:rsidR="009A2891" w:rsidRPr="00600CDF" w:rsidRDefault="009A2891" w:rsidP="00E041C7">
            <w:pPr>
              <w:tabs>
                <w:tab w:val="left" w:pos="1365"/>
              </w:tabs>
              <w:spacing w:line="259" w:lineRule="auto"/>
              <w:rPr>
                <w:b/>
              </w:rPr>
            </w:pPr>
            <w:r w:rsidRPr="00600CDF">
              <w:rPr>
                <w:b/>
              </w:rPr>
              <w:t>No. of Responses per Respondent</w:t>
            </w:r>
          </w:p>
        </w:tc>
        <w:tc>
          <w:tcPr>
            <w:tcW w:w="0" w:type="auto"/>
            <w:vAlign w:val="bottom"/>
          </w:tcPr>
          <w:p w14:paraId="037295F1" w14:textId="77777777" w:rsidR="009A2891" w:rsidRPr="00600CDF" w:rsidRDefault="009A2891" w:rsidP="00E041C7">
            <w:pPr>
              <w:tabs>
                <w:tab w:val="left" w:pos="1365"/>
              </w:tabs>
              <w:spacing w:line="259" w:lineRule="auto"/>
              <w:rPr>
                <w:b/>
              </w:rPr>
            </w:pPr>
            <w:r w:rsidRPr="00600CDF">
              <w:rPr>
                <w:b/>
              </w:rPr>
              <w:t>Avg. Burden per Response (Hours)</w:t>
            </w:r>
          </w:p>
        </w:tc>
        <w:tc>
          <w:tcPr>
            <w:tcW w:w="0" w:type="auto"/>
            <w:vAlign w:val="bottom"/>
          </w:tcPr>
          <w:p w14:paraId="5DEEF0D3" w14:textId="77777777" w:rsidR="009A2891" w:rsidRPr="00600CDF" w:rsidRDefault="009A2891" w:rsidP="00E041C7">
            <w:pPr>
              <w:tabs>
                <w:tab w:val="left" w:pos="1365"/>
              </w:tabs>
              <w:spacing w:line="259" w:lineRule="auto"/>
              <w:rPr>
                <w:b/>
              </w:rPr>
            </w:pPr>
            <w:r w:rsidRPr="00600CDF">
              <w:rPr>
                <w:b/>
              </w:rPr>
              <w:t>Total Burden (Hours)</w:t>
            </w:r>
          </w:p>
        </w:tc>
        <w:tc>
          <w:tcPr>
            <w:tcW w:w="0" w:type="auto"/>
            <w:vAlign w:val="bottom"/>
          </w:tcPr>
          <w:p w14:paraId="50CB1F49" w14:textId="77777777" w:rsidR="00E041C7" w:rsidRDefault="00E041C7" w:rsidP="00E041C7">
            <w:pPr>
              <w:tabs>
                <w:tab w:val="left" w:pos="1365"/>
              </w:tabs>
              <w:rPr>
                <w:b/>
              </w:rPr>
            </w:pPr>
          </w:p>
          <w:p w14:paraId="3A2AB752" w14:textId="70B0FC47" w:rsidR="009A2891" w:rsidRPr="00600CDF" w:rsidRDefault="009A2891" w:rsidP="00E041C7">
            <w:pPr>
              <w:tabs>
                <w:tab w:val="left" w:pos="1365"/>
              </w:tabs>
              <w:rPr>
                <w:b/>
              </w:rPr>
            </w:pPr>
            <w:r>
              <w:rPr>
                <w:b/>
              </w:rPr>
              <w:t>Total burden change from previous Year</w:t>
            </w:r>
          </w:p>
        </w:tc>
        <w:tc>
          <w:tcPr>
            <w:tcW w:w="0" w:type="auto"/>
            <w:vAlign w:val="bottom"/>
          </w:tcPr>
          <w:p w14:paraId="02B7417A" w14:textId="77777777" w:rsidR="00E041C7" w:rsidRDefault="00E041C7" w:rsidP="00E041C7">
            <w:pPr>
              <w:tabs>
                <w:tab w:val="left" w:pos="1365"/>
              </w:tabs>
              <w:spacing w:line="259" w:lineRule="auto"/>
              <w:rPr>
                <w:b/>
              </w:rPr>
            </w:pPr>
          </w:p>
          <w:p w14:paraId="77CA7B98" w14:textId="77777777" w:rsidR="00E041C7" w:rsidRDefault="00E041C7" w:rsidP="00E041C7">
            <w:pPr>
              <w:tabs>
                <w:tab w:val="left" w:pos="1365"/>
              </w:tabs>
              <w:spacing w:line="259" w:lineRule="auto"/>
              <w:rPr>
                <w:b/>
              </w:rPr>
            </w:pPr>
          </w:p>
          <w:p w14:paraId="1683FE27" w14:textId="77777777" w:rsidR="00E041C7" w:rsidRDefault="00E041C7" w:rsidP="00E041C7">
            <w:pPr>
              <w:tabs>
                <w:tab w:val="left" w:pos="1365"/>
              </w:tabs>
              <w:spacing w:line="259" w:lineRule="auto"/>
              <w:rPr>
                <w:b/>
              </w:rPr>
            </w:pPr>
          </w:p>
          <w:p w14:paraId="3299CA49" w14:textId="2DF476F2" w:rsidR="009A2891" w:rsidRPr="00600CDF" w:rsidRDefault="009A2891" w:rsidP="00E041C7">
            <w:pPr>
              <w:tabs>
                <w:tab w:val="left" w:pos="1365"/>
              </w:tabs>
              <w:spacing w:line="259" w:lineRule="auto"/>
              <w:rPr>
                <w:b/>
              </w:rPr>
            </w:pPr>
            <w:r w:rsidRPr="00600CDF">
              <w:rPr>
                <w:b/>
              </w:rPr>
              <w:t>Required by a CMS Reporting program</w:t>
            </w:r>
          </w:p>
        </w:tc>
        <w:tc>
          <w:tcPr>
            <w:tcW w:w="0" w:type="auto"/>
            <w:vAlign w:val="bottom"/>
          </w:tcPr>
          <w:p w14:paraId="571EF0E9" w14:textId="77777777" w:rsidR="00E041C7" w:rsidRDefault="00E041C7" w:rsidP="00E041C7">
            <w:pPr>
              <w:tabs>
                <w:tab w:val="left" w:pos="1365"/>
              </w:tabs>
              <w:spacing w:line="259" w:lineRule="auto"/>
              <w:rPr>
                <w:b/>
              </w:rPr>
            </w:pPr>
          </w:p>
          <w:p w14:paraId="611A6A12" w14:textId="77777777" w:rsidR="00E041C7" w:rsidRDefault="00E041C7" w:rsidP="00E041C7">
            <w:pPr>
              <w:tabs>
                <w:tab w:val="left" w:pos="1365"/>
              </w:tabs>
              <w:spacing w:line="259" w:lineRule="auto"/>
              <w:rPr>
                <w:b/>
              </w:rPr>
            </w:pPr>
          </w:p>
          <w:p w14:paraId="1520730A" w14:textId="77777777" w:rsidR="00E041C7" w:rsidRDefault="00E041C7" w:rsidP="00E041C7">
            <w:pPr>
              <w:tabs>
                <w:tab w:val="left" w:pos="1365"/>
              </w:tabs>
              <w:spacing w:line="259" w:lineRule="auto"/>
              <w:rPr>
                <w:b/>
              </w:rPr>
            </w:pPr>
          </w:p>
          <w:p w14:paraId="642CAA55" w14:textId="77777777" w:rsidR="00E041C7" w:rsidRDefault="00E041C7" w:rsidP="00E041C7">
            <w:pPr>
              <w:tabs>
                <w:tab w:val="left" w:pos="1365"/>
              </w:tabs>
              <w:spacing w:line="259" w:lineRule="auto"/>
              <w:rPr>
                <w:b/>
              </w:rPr>
            </w:pPr>
          </w:p>
          <w:p w14:paraId="50F2211E" w14:textId="18EA00C8" w:rsidR="009A2891" w:rsidRPr="00600CDF" w:rsidRDefault="009A2891" w:rsidP="00E041C7">
            <w:pPr>
              <w:tabs>
                <w:tab w:val="left" w:pos="1365"/>
              </w:tabs>
              <w:spacing w:line="259" w:lineRule="auto"/>
              <w:rPr>
                <w:b/>
              </w:rPr>
            </w:pPr>
            <w:r w:rsidRPr="00600CDF">
              <w:rPr>
                <w:b/>
              </w:rPr>
              <w:t>The requirement for NHSN participation or state reporting</w:t>
            </w:r>
          </w:p>
        </w:tc>
        <w:tc>
          <w:tcPr>
            <w:tcW w:w="0" w:type="auto"/>
            <w:vAlign w:val="bottom"/>
          </w:tcPr>
          <w:p w14:paraId="73ED6A7D" w14:textId="77777777" w:rsidR="009A2891" w:rsidRPr="00600CDF" w:rsidRDefault="009A2891" w:rsidP="00E041C7">
            <w:pPr>
              <w:tabs>
                <w:tab w:val="left" w:pos="1365"/>
              </w:tabs>
              <w:spacing w:line="259" w:lineRule="auto"/>
              <w:rPr>
                <w:b/>
              </w:rPr>
            </w:pPr>
          </w:p>
          <w:p w14:paraId="761B4181" w14:textId="091E0C8C" w:rsidR="009A2891" w:rsidRPr="00600CDF" w:rsidRDefault="009A2891" w:rsidP="00E041C7">
            <w:pPr>
              <w:tabs>
                <w:tab w:val="left" w:pos="1365"/>
              </w:tabs>
              <w:spacing w:line="259" w:lineRule="auto"/>
              <w:rPr>
                <w:b/>
              </w:rPr>
            </w:pPr>
            <w:r w:rsidRPr="00600CDF">
              <w:rPr>
                <w:b/>
              </w:rPr>
              <w:t>Burden change (Hours Increase or Decrease)</w:t>
            </w:r>
          </w:p>
        </w:tc>
      </w:tr>
      <w:tr w:rsidR="00E041C7" w:rsidRPr="00600CDF" w14:paraId="2C2A5DD3" w14:textId="2B2B2EDC" w:rsidTr="00E041C7">
        <w:trPr>
          <w:cantSplit/>
        </w:trPr>
        <w:tc>
          <w:tcPr>
            <w:tcW w:w="0" w:type="auto"/>
            <w:vAlign w:val="center"/>
          </w:tcPr>
          <w:p w14:paraId="1D283868" w14:textId="4DB785E5" w:rsidR="009A2891" w:rsidRPr="00600CDF" w:rsidRDefault="009A2891" w:rsidP="00A969DD">
            <w:pPr>
              <w:tabs>
                <w:tab w:val="left" w:pos="1365"/>
              </w:tabs>
              <w:spacing w:line="259" w:lineRule="auto"/>
            </w:pPr>
            <w:r w:rsidRPr="00600CDF">
              <w:t>57.100 NHSN Registration Form</w:t>
            </w:r>
          </w:p>
        </w:tc>
        <w:tc>
          <w:tcPr>
            <w:tcW w:w="0" w:type="auto"/>
            <w:vAlign w:val="center"/>
          </w:tcPr>
          <w:p w14:paraId="2B08ABF9" w14:textId="77777777" w:rsidR="009A2891" w:rsidRPr="00600CDF" w:rsidRDefault="009A2891" w:rsidP="00A969DD">
            <w:pPr>
              <w:tabs>
                <w:tab w:val="left" w:pos="1365"/>
              </w:tabs>
              <w:spacing w:line="259" w:lineRule="auto"/>
            </w:pPr>
            <w:r w:rsidRPr="00600CDF">
              <w:t>2,000</w:t>
            </w:r>
          </w:p>
        </w:tc>
        <w:tc>
          <w:tcPr>
            <w:tcW w:w="0" w:type="auto"/>
            <w:vAlign w:val="center"/>
          </w:tcPr>
          <w:p w14:paraId="06BA4029" w14:textId="77777777" w:rsidR="009A2891" w:rsidRPr="00600CDF" w:rsidRDefault="009A2891" w:rsidP="00A969DD">
            <w:pPr>
              <w:tabs>
                <w:tab w:val="left" w:pos="1365"/>
              </w:tabs>
              <w:spacing w:line="259" w:lineRule="auto"/>
            </w:pPr>
            <w:r w:rsidRPr="00600CDF">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3C0A0F" w14:textId="77777777" w:rsidR="009A2891" w:rsidRPr="00600CDF" w:rsidRDefault="009A2891" w:rsidP="00A969DD">
            <w:pPr>
              <w:tabs>
                <w:tab w:val="left" w:pos="1365"/>
              </w:tabs>
              <w:spacing w:line="259" w:lineRule="auto"/>
            </w:pPr>
            <w:r w:rsidRPr="00600CDF">
              <w:t>5/60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5ABEE3" w14:textId="58F0E13E" w:rsidR="009A2891" w:rsidRPr="00600CDF" w:rsidRDefault="009A2891" w:rsidP="00A969DD">
            <w:pPr>
              <w:tabs>
                <w:tab w:val="left" w:pos="1365"/>
              </w:tabs>
              <w:spacing w:line="259" w:lineRule="auto"/>
            </w:pPr>
            <w:r w:rsidRPr="00600CDF">
              <w:t>167</w:t>
            </w:r>
          </w:p>
        </w:tc>
        <w:tc>
          <w:tcPr>
            <w:tcW w:w="0" w:type="auto"/>
            <w:vAlign w:val="center"/>
          </w:tcPr>
          <w:p w14:paraId="6920BA8F" w14:textId="5960C282" w:rsidR="009A2891" w:rsidRDefault="009A2891" w:rsidP="00E041C7">
            <w:pPr>
              <w:tabs>
                <w:tab w:val="left" w:pos="1365"/>
              </w:tabs>
              <w:jc w:val="center"/>
            </w:pPr>
          </w:p>
          <w:p w14:paraId="257DD1CD" w14:textId="77777777" w:rsidR="00E041C7" w:rsidRDefault="00E041C7" w:rsidP="00E041C7"/>
          <w:p w14:paraId="76ABCC9D" w14:textId="5605543F" w:rsidR="009A2891" w:rsidRPr="009A2891" w:rsidRDefault="00A969DD" w:rsidP="00E041C7">
            <w:r>
              <w:t>0</w:t>
            </w:r>
          </w:p>
        </w:tc>
        <w:tc>
          <w:tcPr>
            <w:tcW w:w="0" w:type="auto"/>
            <w:vAlign w:val="center"/>
          </w:tcPr>
          <w:p w14:paraId="6859D158" w14:textId="13C78AB3" w:rsidR="009A2891" w:rsidRPr="00600CDF" w:rsidRDefault="009A2891" w:rsidP="00A969DD">
            <w:pPr>
              <w:tabs>
                <w:tab w:val="left" w:pos="1365"/>
              </w:tabs>
              <w:spacing w:line="259" w:lineRule="auto"/>
            </w:pPr>
            <w:r w:rsidRPr="00600CDF">
              <w:t>Yes</w:t>
            </w:r>
          </w:p>
        </w:tc>
        <w:tc>
          <w:tcPr>
            <w:tcW w:w="0" w:type="auto"/>
            <w:vAlign w:val="center"/>
          </w:tcPr>
          <w:p w14:paraId="58C116BA" w14:textId="77777777" w:rsidR="009A2891" w:rsidRPr="00600CDF" w:rsidRDefault="009A2891" w:rsidP="00A969DD">
            <w:pPr>
              <w:tabs>
                <w:tab w:val="left" w:pos="1365"/>
              </w:tabs>
              <w:spacing w:line="259" w:lineRule="auto"/>
            </w:pPr>
            <w:r w:rsidRPr="00600CDF">
              <w:t xml:space="preserve">This form must </w:t>
            </w:r>
            <w:r w:rsidRPr="00A00CE9">
              <w:rPr>
                <w:noProof/>
              </w:rPr>
              <w:t>be completed</w:t>
            </w:r>
            <w:r w:rsidRPr="00600CDF">
              <w:t xml:space="preserve"> during NHSN enrollment, which </w:t>
            </w:r>
            <w:r w:rsidRPr="00A00CE9">
              <w:rPr>
                <w:noProof/>
              </w:rPr>
              <w:t>is required</w:t>
            </w:r>
            <w:r w:rsidRPr="00600CDF">
              <w:t xml:space="preserve"> for CMS reporting</w:t>
            </w:r>
          </w:p>
        </w:tc>
        <w:tc>
          <w:tcPr>
            <w:tcW w:w="0" w:type="auto"/>
            <w:vAlign w:val="center"/>
          </w:tcPr>
          <w:p w14:paraId="0291BDC8" w14:textId="77777777" w:rsidR="009A2891" w:rsidRPr="00600CDF" w:rsidRDefault="009A2891" w:rsidP="00A969DD">
            <w:pPr>
              <w:tabs>
                <w:tab w:val="left" w:pos="1365"/>
              </w:tabs>
              <w:spacing w:line="259" w:lineRule="auto"/>
            </w:pPr>
          </w:p>
        </w:tc>
      </w:tr>
      <w:tr w:rsidR="00E041C7" w:rsidRPr="00600CDF" w14:paraId="38B3FCB0" w14:textId="5F225BFA" w:rsidTr="00E041C7">
        <w:trPr>
          <w:cantSplit/>
          <w:trHeight w:val="710"/>
        </w:trPr>
        <w:tc>
          <w:tcPr>
            <w:tcW w:w="0" w:type="auto"/>
            <w:vAlign w:val="center"/>
          </w:tcPr>
          <w:p w14:paraId="705E3C05" w14:textId="77777777" w:rsidR="009A2891" w:rsidRPr="00600CDF" w:rsidRDefault="009A2891" w:rsidP="00A969DD">
            <w:pPr>
              <w:tabs>
                <w:tab w:val="left" w:pos="1365"/>
              </w:tabs>
              <w:spacing w:line="259" w:lineRule="auto"/>
            </w:pPr>
            <w:r w:rsidRPr="00600CDF">
              <w:t>57.101 Facility Contact Information</w:t>
            </w:r>
          </w:p>
        </w:tc>
        <w:tc>
          <w:tcPr>
            <w:tcW w:w="0" w:type="auto"/>
            <w:vAlign w:val="center"/>
          </w:tcPr>
          <w:p w14:paraId="6A3190E3" w14:textId="77777777" w:rsidR="009A2891" w:rsidRPr="00600CDF" w:rsidRDefault="009A2891" w:rsidP="00A969DD">
            <w:pPr>
              <w:tabs>
                <w:tab w:val="left" w:pos="1365"/>
              </w:tabs>
              <w:spacing w:line="259" w:lineRule="auto"/>
            </w:pPr>
            <w:r w:rsidRPr="00600CDF">
              <w:t>2,000</w:t>
            </w:r>
          </w:p>
        </w:tc>
        <w:tc>
          <w:tcPr>
            <w:tcW w:w="0" w:type="auto"/>
            <w:vAlign w:val="center"/>
          </w:tcPr>
          <w:p w14:paraId="0A904516"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5BB710B1" w14:textId="77777777" w:rsidR="009A2891" w:rsidRPr="00600CDF" w:rsidRDefault="009A2891" w:rsidP="00A969DD">
            <w:pPr>
              <w:tabs>
                <w:tab w:val="left" w:pos="1365"/>
              </w:tabs>
              <w:spacing w:line="259" w:lineRule="auto"/>
            </w:pPr>
            <w:r w:rsidRPr="00600CDF">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9083CE1" w14:textId="489B5D59" w:rsidR="009A2891" w:rsidRPr="00600CDF" w:rsidRDefault="009A2891" w:rsidP="00A969DD">
            <w:pPr>
              <w:tabs>
                <w:tab w:val="left" w:pos="1365"/>
              </w:tabs>
              <w:spacing w:line="259" w:lineRule="auto"/>
            </w:pPr>
            <w:r w:rsidRPr="00600CDF">
              <w:t>333</w:t>
            </w:r>
          </w:p>
        </w:tc>
        <w:tc>
          <w:tcPr>
            <w:tcW w:w="0" w:type="auto"/>
            <w:vAlign w:val="center"/>
          </w:tcPr>
          <w:p w14:paraId="2F48246E" w14:textId="77777777" w:rsidR="00E041C7" w:rsidRDefault="00E041C7" w:rsidP="00E041C7">
            <w:pPr>
              <w:tabs>
                <w:tab w:val="left" w:pos="1365"/>
              </w:tabs>
              <w:jc w:val="center"/>
            </w:pPr>
          </w:p>
          <w:p w14:paraId="6C903A82" w14:textId="77777777" w:rsidR="00E041C7" w:rsidRDefault="00E041C7" w:rsidP="00E041C7">
            <w:pPr>
              <w:tabs>
                <w:tab w:val="left" w:pos="1365"/>
              </w:tabs>
            </w:pPr>
          </w:p>
          <w:p w14:paraId="0A68C6D0" w14:textId="62081EBE" w:rsidR="009A2891" w:rsidRPr="00600CDF" w:rsidRDefault="009A2891" w:rsidP="00E041C7">
            <w:pPr>
              <w:tabs>
                <w:tab w:val="left" w:pos="1365"/>
              </w:tabs>
            </w:pPr>
            <w:r>
              <w:t>0</w:t>
            </w:r>
          </w:p>
        </w:tc>
        <w:tc>
          <w:tcPr>
            <w:tcW w:w="0" w:type="auto"/>
            <w:vAlign w:val="center"/>
          </w:tcPr>
          <w:p w14:paraId="6C1450C3" w14:textId="27A1EF5F" w:rsidR="009A2891" w:rsidRPr="00600CDF" w:rsidRDefault="009A2891" w:rsidP="00A969DD">
            <w:pPr>
              <w:tabs>
                <w:tab w:val="left" w:pos="1365"/>
              </w:tabs>
              <w:spacing w:line="259" w:lineRule="auto"/>
            </w:pPr>
            <w:r w:rsidRPr="00600CDF">
              <w:t>Yes</w:t>
            </w:r>
          </w:p>
        </w:tc>
        <w:tc>
          <w:tcPr>
            <w:tcW w:w="0" w:type="auto"/>
            <w:vAlign w:val="center"/>
          </w:tcPr>
          <w:p w14:paraId="626B3E8D" w14:textId="77777777" w:rsidR="009A2891" w:rsidRPr="00600CDF" w:rsidRDefault="009A2891" w:rsidP="00A969DD">
            <w:pPr>
              <w:tabs>
                <w:tab w:val="left" w:pos="1365"/>
              </w:tabs>
              <w:spacing w:line="259" w:lineRule="auto"/>
            </w:pPr>
            <w:r w:rsidRPr="00600CDF">
              <w:t xml:space="preserve">This form must </w:t>
            </w:r>
            <w:r w:rsidRPr="00A00CE9">
              <w:rPr>
                <w:noProof/>
              </w:rPr>
              <w:t>be completed</w:t>
            </w:r>
            <w:r w:rsidRPr="00600CDF">
              <w:t xml:space="preserve"> during NHSN enrollment, which </w:t>
            </w:r>
            <w:r w:rsidRPr="00A00CE9">
              <w:rPr>
                <w:noProof/>
              </w:rPr>
              <w:t>is required</w:t>
            </w:r>
            <w:r w:rsidRPr="00600CDF">
              <w:t xml:space="preserve"> for CMS reporting</w:t>
            </w:r>
          </w:p>
        </w:tc>
        <w:tc>
          <w:tcPr>
            <w:tcW w:w="0" w:type="auto"/>
            <w:vAlign w:val="center"/>
          </w:tcPr>
          <w:p w14:paraId="474B8ED9" w14:textId="77777777" w:rsidR="009A2891" w:rsidRPr="00600CDF" w:rsidRDefault="009A2891" w:rsidP="00A969DD">
            <w:pPr>
              <w:tabs>
                <w:tab w:val="left" w:pos="1365"/>
              </w:tabs>
              <w:spacing w:line="259" w:lineRule="auto"/>
            </w:pPr>
          </w:p>
        </w:tc>
      </w:tr>
      <w:tr w:rsidR="00E041C7" w:rsidRPr="00600CDF" w14:paraId="19EDD179" w14:textId="6A869045" w:rsidTr="00E041C7">
        <w:trPr>
          <w:cantSplit/>
        </w:trPr>
        <w:tc>
          <w:tcPr>
            <w:tcW w:w="0" w:type="auto"/>
            <w:vAlign w:val="center"/>
          </w:tcPr>
          <w:p w14:paraId="6BF1CE51" w14:textId="77777777" w:rsidR="009A2891" w:rsidRPr="000D58A8" w:rsidRDefault="009A2891" w:rsidP="00A969DD">
            <w:pPr>
              <w:tabs>
                <w:tab w:val="left" w:pos="1365"/>
              </w:tabs>
              <w:spacing w:line="259" w:lineRule="auto"/>
              <w:rPr>
                <w:highlight w:val="yellow"/>
              </w:rPr>
            </w:pPr>
            <w:r w:rsidRPr="000D58A8">
              <w:rPr>
                <w:highlight w:val="yellow"/>
              </w:rPr>
              <w:t>57.103 Patient Safety Component--Annual Hospital Survey</w:t>
            </w:r>
          </w:p>
        </w:tc>
        <w:tc>
          <w:tcPr>
            <w:tcW w:w="0" w:type="auto"/>
            <w:vAlign w:val="center"/>
          </w:tcPr>
          <w:p w14:paraId="3684E639" w14:textId="420B7E6F" w:rsidR="009A2891" w:rsidRPr="000D58A8" w:rsidRDefault="00BE4899" w:rsidP="00A969DD">
            <w:pPr>
              <w:tabs>
                <w:tab w:val="left" w:pos="1365"/>
              </w:tabs>
              <w:spacing w:line="259" w:lineRule="auto"/>
              <w:rPr>
                <w:highlight w:val="yellow"/>
              </w:rPr>
            </w:pPr>
            <w:r>
              <w:rPr>
                <w:highlight w:val="yellow"/>
              </w:rPr>
              <w:t>5</w:t>
            </w:r>
            <w:r w:rsidR="009A2891" w:rsidRPr="000D58A8">
              <w:rPr>
                <w:highlight w:val="yellow"/>
              </w:rPr>
              <w:t>,000</w:t>
            </w:r>
          </w:p>
        </w:tc>
        <w:tc>
          <w:tcPr>
            <w:tcW w:w="0" w:type="auto"/>
            <w:vAlign w:val="center"/>
          </w:tcPr>
          <w:p w14:paraId="2380E8A8" w14:textId="77777777" w:rsidR="009A2891" w:rsidRPr="000D58A8" w:rsidRDefault="009A2891" w:rsidP="00A969DD">
            <w:pPr>
              <w:tabs>
                <w:tab w:val="left" w:pos="1365"/>
              </w:tabs>
              <w:spacing w:line="259" w:lineRule="auto"/>
              <w:rPr>
                <w:highlight w:val="yellow"/>
              </w:rPr>
            </w:pPr>
            <w:r w:rsidRPr="000D58A8">
              <w:rPr>
                <w:highlight w:val="yellow"/>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36A479B" w14:textId="77777777" w:rsidR="009A2891" w:rsidRPr="000D58A8" w:rsidRDefault="009A2891" w:rsidP="00A969DD">
            <w:pPr>
              <w:tabs>
                <w:tab w:val="left" w:pos="1365"/>
              </w:tabs>
              <w:spacing w:line="259" w:lineRule="auto"/>
              <w:rPr>
                <w:highlight w:val="yellow"/>
              </w:rPr>
            </w:pPr>
            <w:r w:rsidRPr="000D58A8">
              <w:rPr>
                <w:highlight w:val="yellow"/>
              </w:rPr>
              <w:t>1.17</w:t>
            </w:r>
          </w:p>
        </w:tc>
        <w:tc>
          <w:tcPr>
            <w:tcW w:w="0" w:type="auto"/>
            <w:tcBorders>
              <w:top w:val="nil"/>
              <w:left w:val="single" w:sz="4" w:space="0" w:color="auto"/>
              <w:bottom w:val="single" w:sz="4" w:space="0" w:color="auto"/>
              <w:right w:val="single" w:sz="4" w:space="0" w:color="auto"/>
            </w:tcBorders>
            <w:shd w:val="clear" w:color="auto" w:fill="auto"/>
            <w:vAlign w:val="center"/>
          </w:tcPr>
          <w:p w14:paraId="3F49BF3B" w14:textId="722A7E52" w:rsidR="009A2891" w:rsidRPr="000D58A8" w:rsidRDefault="009A2891" w:rsidP="00A969DD">
            <w:pPr>
              <w:tabs>
                <w:tab w:val="left" w:pos="1365"/>
              </w:tabs>
              <w:spacing w:line="259" w:lineRule="auto"/>
              <w:rPr>
                <w:highlight w:val="yellow"/>
              </w:rPr>
            </w:pPr>
            <w:r w:rsidRPr="000D58A8">
              <w:rPr>
                <w:highlight w:val="yellow"/>
              </w:rPr>
              <w:t>7,500</w:t>
            </w:r>
          </w:p>
        </w:tc>
        <w:tc>
          <w:tcPr>
            <w:tcW w:w="0" w:type="auto"/>
            <w:vAlign w:val="center"/>
          </w:tcPr>
          <w:p w14:paraId="3DD486F1" w14:textId="4924B0ED" w:rsidR="009A2891" w:rsidRPr="000D58A8" w:rsidRDefault="009A2891" w:rsidP="00E041C7">
            <w:pPr>
              <w:tabs>
                <w:tab w:val="left" w:pos="1365"/>
              </w:tabs>
              <w:jc w:val="center"/>
              <w:rPr>
                <w:highlight w:val="yellow"/>
              </w:rPr>
            </w:pPr>
            <w:r>
              <w:rPr>
                <w:highlight w:val="yellow"/>
              </w:rPr>
              <w:t>2,500</w:t>
            </w:r>
          </w:p>
        </w:tc>
        <w:tc>
          <w:tcPr>
            <w:tcW w:w="0" w:type="auto"/>
            <w:vAlign w:val="center"/>
          </w:tcPr>
          <w:p w14:paraId="0B39FD93" w14:textId="709FCEFC" w:rsidR="009A2891" w:rsidRPr="000D58A8" w:rsidRDefault="009A2891" w:rsidP="00A969DD">
            <w:pPr>
              <w:tabs>
                <w:tab w:val="left" w:pos="1365"/>
              </w:tabs>
              <w:spacing w:line="259" w:lineRule="auto"/>
              <w:rPr>
                <w:highlight w:val="yellow"/>
              </w:rPr>
            </w:pPr>
            <w:r w:rsidRPr="000D58A8">
              <w:rPr>
                <w:highlight w:val="yellow"/>
              </w:rPr>
              <w:t>Yes;</w:t>
            </w:r>
          </w:p>
          <w:p w14:paraId="4AC19A49" w14:textId="77777777" w:rsidR="009A2891" w:rsidRPr="000D58A8" w:rsidRDefault="009A2891" w:rsidP="00A969DD">
            <w:pPr>
              <w:tabs>
                <w:tab w:val="left" w:pos="1365"/>
              </w:tabs>
              <w:spacing w:line="259" w:lineRule="auto"/>
              <w:rPr>
                <w:highlight w:val="yellow"/>
              </w:rPr>
            </w:pPr>
            <w:r w:rsidRPr="000D58A8">
              <w:rPr>
                <w:highlight w:val="yellow"/>
              </w:rPr>
              <w:t>IQR, LTCHQR, PCHQR</w:t>
            </w:r>
          </w:p>
        </w:tc>
        <w:tc>
          <w:tcPr>
            <w:tcW w:w="0" w:type="auto"/>
            <w:vAlign w:val="center"/>
          </w:tcPr>
          <w:p w14:paraId="0048D0F8" w14:textId="77777777" w:rsidR="009A2891" w:rsidRPr="000D58A8" w:rsidRDefault="009A2891" w:rsidP="00A969DD">
            <w:pPr>
              <w:tabs>
                <w:tab w:val="left" w:pos="1365"/>
              </w:tabs>
              <w:spacing w:line="259" w:lineRule="auto"/>
              <w:rPr>
                <w:b/>
                <w:highlight w:val="yellow"/>
              </w:rPr>
            </w:pPr>
          </w:p>
        </w:tc>
        <w:tc>
          <w:tcPr>
            <w:tcW w:w="0" w:type="auto"/>
            <w:vAlign w:val="center"/>
          </w:tcPr>
          <w:p w14:paraId="04856388" w14:textId="77777777" w:rsidR="009A2891" w:rsidRPr="000D58A8" w:rsidRDefault="009A2891" w:rsidP="00A969DD">
            <w:pPr>
              <w:tabs>
                <w:tab w:val="left" w:pos="1365"/>
              </w:tabs>
              <w:spacing w:line="259" w:lineRule="auto"/>
              <w:rPr>
                <w:b/>
                <w:highlight w:val="yellow"/>
              </w:rPr>
            </w:pPr>
          </w:p>
          <w:p w14:paraId="0C481D0C" w14:textId="23FFD112" w:rsidR="009A2891" w:rsidRPr="00600CDF" w:rsidRDefault="009A2891" w:rsidP="00A969DD">
            <w:pPr>
              <w:tabs>
                <w:tab w:val="left" w:pos="1365"/>
              </w:tabs>
              <w:spacing w:line="259" w:lineRule="auto"/>
            </w:pPr>
            <w:r>
              <w:rPr>
                <w:b/>
              </w:rPr>
              <w:t>Increase</w:t>
            </w:r>
          </w:p>
          <w:p w14:paraId="458EFF88" w14:textId="77777777" w:rsidR="009A2891" w:rsidRPr="00600CDF" w:rsidRDefault="009A2891" w:rsidP="00A969DD">
            <w:pPr>
              <w:tabs>
                <w:tab w:val="left" w:pos="1365"/>
              </w:tabs>
              <w:spacing w:line="259" w:lineRule="auto"/>
            </w:pPr>
          </w:p>
        </w:tc>
      </w:tr>
      <w:tr w:rsidR="00E041C7" w:rsidRPr="00600CDF" w14:paraId="40790547" w14:textId="50FAC736" w:rsidTr="00E041C7">
        <w:trPr>
          <w:cantSplit/>
        </w:trPr>
        <w:tc>
          <w:tcPr>
            <w:tcW w:w="0" w:type="auto"/>
            <w:vAlign w:val="center"/>
          </w:tcPr>
          <w:p w14:paraId="5389CEA5" w14:textId="77777777" w:rsidR="009A2891" w:rsidRPr="00600CDF" w:rsidRDefault="009A2891" w:rsidP="00A969DD">
            <w:pPr>
              <w:tabs>
                <w:tab w:val="left" w:pos="1365"/>
              </w:tabs>
              <w:spacing w:line="259" w:lineRule="auto"/>
            </w:pPr>
            <w:r w:rsidRPr="00600CDF">
              <w:t>57.105 Group Contact Information</w:t>
            </w:r>
          </w:p>
        </w:tc>
        <w:tc>
          <w:tcPr>
            <w:tcW w:w="0" w:type="auto"/>
            <w:vAlign w:val="center"/>
          </w:tcPr>
          <w:p w14:paraId="68C978EA" w14:textId="77777777" w:rsidR="009A2891" w:rsidRPr="00600CDF" w:rsidRDefault="009A2891" w:rsidP="00A969DD">
            <w:pPr>
              <w:tabs>
                <w:tab w:val="left" w:pos="1365"/>
              </w:tabs>
              <w:spacing w:line="259" w:lineRule="auto"/>
            </w:pPr>
            <w:r w:rsidRPr="00600CDF">
              <w:t>1,000</w:t>
            </w:r>
          </w:p>
        </w:tc>
        <w:tc>
          <w:tcPr>
            <w:tcW w:w="0" w:type="auto"/>
            <w:vAlign w:val="center"/>
          </w:tcPr>
          <w:p w14:paraId="14309535"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6D8D0D2" w14:textId="77777777" w:rsidR="009A2891" w:rsidRPr="00600CDF" w:rsidRDefault="009A2891" w:rsidP="00A969DD">
            <w:pPr>
              <w:tabs>
                <w:tab w:val="left" w:pos="1365"/>
              </w:tabs>
              <w:spacing w:line="259" w:lineRule="auto"/>
            </w:pPr>
            <w:r w:rsidRPr="00600CDF">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66CFD577" w14:textId="395ECC3A" w:rsidR="009A2891" w:rsidRPr="00600CDF" w:rsidRDefault="009A2891" w:rsidP="00A969DD">
            <w:pPr>
              <w:tabs>
                <w:tab w:val="left" w:pos="1365"/>
              </w:tabs>
              <w:spacing w:line="259" w:lineRule="auto"/>
            </w:pPr>
            <w:r w:rsidRPr="00600CDF">
              <w:t>83</w:t>
            </w:r>
          </w:p>
        </w:tc>
        <w:tc>
          <w:tcPr>
            <w:tcW w:w="0" w:type="auto"/>
            <w:vAlign w:val="center"/>
          </w:tcPr>
          <w:p w14:paraId="2E7A3212" w14:textId="1FA4421A" w:rsidR="009A2891" w:rsidRPr="00600CDF" w:rsidRDefault="009A2891" w:rsidP="00E041C7">
            <w:pPr>
              <w:tabs>
                <w:tab w:val="left" w:pos="1365"/>
              </w:tabs>
              <w:jc w:val="center"/>
            </w:pPr>
            <w:r>
              <w:t>0</w:t>
            </w:r>
          </w:p>
        </w:tc>
        <w:tc>
          <w:tcPr>
            <w:tcW w:w="0" w:type="auto"/>
            <w:vAlign w:val="center"/>
          </w:tcPr>
          <w:p w14:paraId="4E3D1384" w14:textId="1D49ACE3" w:rsidR="009A2891" w:rsidRPr="00600CDF" w:rsidRDefault="009A2891" w:rsidP="00A969DD">
            <w:pPr>
              <w:tabs>
                <w:tab w:val="left" w:pos="1365"/>
              </w:tabs>
              <w:spacing w:line="259" w:lineRule="auto"/>
            </w:pPr>
            <w:r w:rsidRPr="00600CDF">
              <w:t>No</w:t>
            </w:r>
          </w:p>
        </w:tc>
        <w:tc>
          <w:tcPr>
            <w:tcW w:w="0" w:type="auto"/>
            <w:vAlign w:val="center"/>
          </w:tcPr>
          <w:p w14:paraId="18228E44" w14:textId="77777777" w:rsidR="009A2891" w:rsidRPr="00600CDF" w:rsidRDefault="009A2891" w:rsidP="00A969DD">
            <w:pPr>
              <w:tabs>
                <w:tab w:val="left" w:pos="1365"/>
              </w:tabs>
              <w:spacing w:line="259" w:lineRule="auto"/>
            </w:pPr>
            <w:r w:rsidRPr="00600CDF">
              <w:t xml:space="preserve">NHSN requires this form to </w:t>
            </w:r>
            <w:r w:rsidRPr="00C05351">
              <w:rPr>
                <w:noProof/>
              </w:rPr>
              <w:t>be completed</w:t>
            </w:r>
            <w:r w:rsidRPr="00600CDF">
              <w:t xml:space="preserve"> for NHSN group user registration</w:t>
            </w:r>
          </w:p>
        </w:tc>
        <w:tc>
          <w:tcPr>
            <w:tcW w:w="0" w:type="auto"/>
            <w:vAlign w:val="center"/>
          </w:tcPr>
          <w:p w14:paraId="00B87BFB" w14:textId="77777777" w:rsidR="009A2891" w:rsidRPr="00600CDF" w:rsidRDefault="009A2891" w:rsidP="00A969DD">
            <w:pPr>
              <w:tabs>
                <w:tab w:val="left" w:pos="1365"/>
              </w:tabs>
              <w:spacing w:line="259" w:lineRule="auto"/>
            </w:pPr>
          </w:p>
        </w:tc>
      </w:tr>
      <w:tr w:rsidR="00E041C7" w:rsidRPr="00600CDF" w14:paraId="218A80FA" w14:textId="3ED5B73F" w:rsidTr="00E041C7">
        <w:trPr>
          <w:cantSplit/>
        </w:trPr>
        <w:tc>
          <w:tcPr>
            <w:tcW w:w="0" w:type="auto"/>
            <w:vAlign w:val="center"/>
          </w:tcPr>
          <w:p w14:paraId="7DCC5E5D" w14:textId="77777777" w:rsidR="009A2891" w:rsidRPr="00600CDF" w:rsidRDefault="009A2891" w:rsidP="00A969DD">
            <w:pPr>
              <w:tabs>
                <w:tab w:val="left" w:pos="1365"/>
              </w:tabs>
              <w:spacing w:line="259" w:lineRule="auto"/>
            </w:pPr>
            <w:r w:rsidRPr="00600CDF">
              <w:t>57.106 Patient Safety Monthly Reporting Plan</w:t>
            </w:r>
          </w:p>
        </w:tc>
        <w:tc>
          <w:tcPr>
            <w:tcW w:w="0" w:type="auto"/>
            <w:vAlign w:val="center"/>
          </w:tcPr>
          <w:p w14:paraId="244D1ED5" w14:textId="77777777" w:rsidR="009A2891" w:rsidRPr="00600CDF" w:rsidRDefault="009A2891" w:rsidP="00A969DD">
            <w:pPr>
              <w:tabs>
                <w:tab w:val="left" w:pos="1365"/>
              </w:tabs>
              <w:spacing w:line="259" w:lineRule="auto"/>
            </w:pPr>
            <w:r w:rsidRPr="00600CDF">
              <w:t>6,000</w:t>
            </w:r>
          </w:p>
        </w:tc>
        <w:tc>
          <w:tcPr>
            <w:tcW w:w="0" w:type="auto"/>
            <w:vAlign w:val="center"/>
          </w:tcPr>
          <w:p w14:paraId="3DA48D66" w14:textId="77777777" w:rsidR="009A2891" w:rsidRPr="00600CDF" w:rsidRDefault="009A2891" w:rsidP="00A969DD">
            <w:pPr>
              <w:tabs>
                <w:tab w:val="left" w:pos="1365"/>
              </w:tabs>
              <w:spacing w:line="259" w:lineRule="auto"/>
            </w:pPr>
            <w:r w:rsidRPr="00600CDF">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6CD1487C" w14:textId="77777777" w:rsidR="009A2891" w:rsidRPr="00600CDF" w:rsidRDefault="009A2891" w:rsidP="00A969DD">
            <w:pPr>
              <w:tabs>
                <w:tab w:val="left" w:pos="1365"/>
              </w:tabs>
              <w:spacing w:line="259" w:lineRule="auto"/>
            </w:pPr>
            <w:r w:rsidRPr="00600CDF">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33D6B35C" w14:textId="5FC2B33D" w:rsidR="009A2891" w:rsidRPr="00600CDF" w:rsidRDefault="009A2891" w:rsidP="00A969DD">
            <w:pPr>
              <w:tabs>
                <w:tab w:val="left" w:pos="1365"/>
              </w:tabs>
              <w:spacing w:line="259" w:lineRule="auto"/>
            </w:pPr>
            <w:r w:rsidRPr="00600CDF">
              <w:t>18,000</w:t>
            </w:r>
          </w:p>
        </w:tc>
        <w:tc>
          <w:tcPr>
            <w:tcW w:w="0" w:type="auto"/>
            <w:vAlign w:val="center"/>
          </w:tcPr>
          <w:p w14:paraId="3D0EEAD5" w14:textId="7B88964A" w:rsidR="009A2891" w:rsidRPr="00600CDF" w:rsidRDefault="009A2891" w:rsidP="00E041C7">
            <w:pPr>
              <w:tabs>
                <w:tab w:val="left" w:pos="1365"/>
              </w:tabs>
              <w:jc w:val="center"/>
            </w:pPr>
            <w:r>
              <w:t>0</w:t>
            </w:r>
          </w:p>
        </w:tc>
        <w:tc>
          <w:tcPr>
            <w:tcW w:w="0" w:type="auto"/>
            <w:vAlign w:val="center"/>
          </w:tcPr>
          <w:p w14:paraId="4EABA311" w14:textId="20DF9975" w:rsidR="009A2891" w:rsidRPr="00600CDF" w:rsidRDefault="009A2891" w:rsidP="00A969DD">
            <w:pPr>
              <w:tabs>
                <w:tab w:val="left" w:pos="1365"/>
              </w:tabs>
              <w:spacing w:line="259" w:lineRule="auto"/>
            </w:pPr>
            <w:r w:rsidRPr="00600CDF">
              <w:t>Yes;</w:t>
            </w:r>
          </w:p>
          <w:p w14:paraId="299BAA6E" w14:textId="77777777" w:rsidR="009A2891" w:rsidRPr="00600CDF" w:rsidRDefault="009A2891" w:rsidP="00A969DD">
            <w:pPr>
              <w:tabs>
                <w:tab w:val="left" w:pos="1365"/>
              </w:tabs>
              <w:spacing w:line="259" w:lineRule="auto"/>
            </w:pPr>
            <w:r w:rsidRPr="00600CDF">
              <w:t>IQR, LTCHQR, PCHQR</w:t>
            </w:r>
          </w:p>
        </w:tc>
        <w:tc>
          <w:tcPr>
            <w:tcW w:w="0" w:type="auto"/>
            <w:vAlign w:val="center"/>
          </w:tcPr>
          <w:p w14:paraId="53E5FCFA" w14:textId="77777777" w:rsidR="009A2891" w:rsidRPr="00600CDF" w:rsidRDefault="009A2891" w:rsidP="00A969DD">
            <w:pPr>
              <w:tabs>
                <w:tab w:val="left" w:pos="1365"/>
              </w:tabs>
              <w:spacing w:line="259" w:lineRule="auto"/>
            </w:pPr>
          </w:p>
        </w:tc>
        <w:tc>
          <w:tcPr>
            <w:tcW w:w="0" w:type="auto"/>
            <w:vAlign w:val="center"/>
          </w:tcPr>
          <w:p w14:paraId="3926D372" w14:textId="77777777" w:rsidR="009A2891" w:rsidRPr="00600CDF" w:rsidRDefault="009A2891" w:rsidP="00A969DD">
            <w:pPr>
              <w:tabs>
                <w:tab w:val="left" w:pos="1365"/>
              </w:tabs>
              <w:spacing w:line="259" w:lineRule="auto"/>
            </w:pPr>
          </w:p>
        </w:tc>
      </w:tr>
      <w:tr w:rsidR="00E041C7" w:rsidRPr="00600CDF" w14:paraId="12D84461" w14:textId="691C771E" w:rsidTr="00E041C7">
        <w:trPr>
          <w:cantSplit/>
        </w:trPr>
        <w:tc>
          <w:tcPr>
            <w:tcW w:w="0" w:type="auto"/>
            <w:vAlign w:val="center"/>
          </w:tcPr>
          <w:p w14:paraId="5982B203" w14:textId="77777777" w:rsidR="009A2891" w:rsidRPr="00600CDF" w:rsidRDefault="009A2891" w:rsidP="00A969DD">
            <w:pPr>
              <w:tabs>
                <w:tab w:val="left" w:pos="1365"/>
              </w:tabs>
              <w:spacing w:line="259" w:lineRule="auto"/>
            </w:pPr>
            <w:r w:rsidRPr="00600CDF">
              <w:t>57.108 Primary Bloodstream Infection (BSI)</w:t>
            </w:r>
          </w:p>
        </w:tc>
        <w:tc>
          <w:tcPr>
            <w:tcW w:w="0" w:type="auto"/>
            <w:vAlign w:val="center"/>
          </w:tcPr>
          <w:p w14:paraId="05F409F7" w14:textId="77777777" w:rsidR="009A2891" w:rsidRPr="00600CDF" w:rsidRDefault="009A2891" w:rsidP="00A969DD">
            <w:pPr>
              <w:tabs>
                <w:tab w:val="left" w:pos="1365"/>
              </w:tabs>
              <w:spacing w:line="259" w:lineRule="auto"/>
            </w:pPr>
            <w:r w:rsidRPr="00600CDF">
              <w:t>6,000</w:t>
            </w:r>
          </w:p>
        </w:tc>
        <w:tc>
          <w:tcPr>
            <w:tcW w:w="0" w:type="auto"/>
            <w:vAlign w:val="center"/>
          </w:tcPr>
          <w:p w14:paraId="7E2EF948" w14:textId="77777777" w:rsidR="009A2891" w:rsidRPr="00600CDF" w:rsidRDefault="009A2891" w:rsidP="00A969DD">
            <w:pPr>
              <w:tabs>
                <w:tab w:val="left" w:pos="1365"/>
              </w:tabs>
              <w:spacing w:line="259" w:lineRule="auto"/>
            </w:pPr>
            <w:r w:rsidRPr="00600CDF">
              <w:t>44</w:t>
            </w:r>
          </w:p>
        </w:tc>
        <w:tc>
          <w:tcPr>
            <w:tcW w:w="0" w:type="auto"/>
            <w:tcBorders>
              <w:top w:val="nil"/>
              <w:left w:val="single" w:sz="4" w:space="0" w:color="auto"/>
              <w:bottom w:val="single" w:sz="4" w:space="0" w:color="auto"/>
              <w:right w:val="single" w:sz="4" w:space="0" w:color="auto"/>
            </w:tcBorders>
            <w:shd w:val="clear" w:color="auto" w:fill="auto"/>
            <w:vAlign w:val="center"/>
          </w:tcPr>
          <w:p w14:paraId="6B1E33F8" w14:textId="77777777" w:rsidR="009A2891" w:rsidRPr="00600CDF" w:rsidRDefault="009A2891" w:rsidP="00A969DD">
            <w:pPr>
              <w:tabs>
                <w:tab w:val="left" w:pos="1365"/>
              </w:tabs>
              <w:spacing w:line="259" w:lineRule="auto"/>
            </w:pPr>
            <w:r w:rsidRPr="00600CDF">
              <w:t>33/60</w:t>
            </w:r>
          </w:p>
        </w:tc>
        <w:tc>
          <w:tcPr>
            <w:tcW w:w="0" w:type="auto"/>
            <w:tcBorders>
              <w:top w:val="nil"/>
              <w:left w:val="single" w:sz="4" w:space="0" w:color="auto"/>
              <w:bottom w:val="single" w:sz="4" w:space="0" w:color="auto"/>
              <w:right w:val="single" w:sz="4" w:space="0" w:color="auto"/>
            </w:tcBorders>
            <w:shd w:val="clear" w:color="auto" w:fill="auto"/>
            <w:vAlign w:val="center"/>
          </w:tcPr>
          <w:p w14:paraId="00BC91D5" w14:textId="3310E829" w:rsidR="009A2891" w:rsidRPr="00600CDF" w:rsidRDefault="009A2891" w:rsidP="00A969DD">
            <w:pPr>
              <w:tabs>
                <w:tab w:val="left" w:pos="1365"/>
              </w:tabs>
              <w:spacing w:line="259" w:lineRule="auto"/>
            </w:pPr>
            <w:r w:rsidRPr="00600CDF">
              <w:t>145,200</w:t>
            </w:r>
          </w:p>
        </w:tc>
        <w:tc>
          <w:tcPr>
            <w:tcW w:w="0" w:type="auto"/>
            <w:vAlign w:val="center"/>
          </w:tcPr>
          <w:p w14:paraId="25E9A53B" w14:textId="41FA9396" w:rsidR="009A2891" w:rsidRPr="00600CDF" w:rsidRDefault="009A2891" w:rsidP="00E041C7">
            <w:pPr>
              <w:tabs>
                <w:tab w:val="left" w:pos="1365"/>
              </w:tabs>
              <w:jc w:val="center"/>
            </w:pPr>
            <w:r>
              <w:t>0</w:t>
            </w:r>
          </w:p>
        </w:tc>
        <w:tc>
          <w:tcPr>
            <w:tcW w:w="0" w:type="auto"/>
            <w:vAlign w:val="center"/>
          </w:tcPr>
          <w:p w14:paraId="5D3338AC" w14:textId="0053B23E" w:rsidR="009A2891" w:rsidRPr="00600CDF" w:rsidRDefault="009A2891" w:rsidP="00A969DD">
            <w:pPr>
              <w:tabs>
                <w:tab w:val="left" w:pos="1365"/>
              </w:tabs>
              <w:spacing w:line="259" w:lineRule="auto"/>
            </w:pPr>
            <w:r w:rsidRPr="00600CDF">
              <w:t>Yes;</w:t>
            </w:r>
          </w:p>
          <w:p w14:paraId="11120358" w14:textId="77777777" w:rsidR="009A2891" w:rsidRPr="00600CDF" w:rsidRDefault="009A2891" w:rsidP="00A969DD">
            <w:pPr>
              <w:tabs>
                <w:tab w:val="left" w:pos="1365"/>
              </w:tabs>
              <w:spacing w:line="259" w:lineRule="auto"/>
            </w:pPr>
            <w:r w:rsidRPr="00600CDF">
              <w:t>IQR, LTCHQR, PCHQR</w:t>
            </w:r>
          </w:p>
        </w:tc>
        <w:tc>
          <w:tcPr>
            <w:tcW w:w="0" w:type="auto"/>
            <w:vAlign w:val="center"/>
          </w:tcPr>
          <w:p w14:paraId="7B16F246" w14:textId="77777777" w:rsidR="009A2891" w:rsidRPr="00600CDF" w:rsidRDefault="009A2891" w:rsidP="00A969DD">
            <w:pPr>
              <w:tabs>
                <w:tab w:val="left" w:pos="1365"/>
              </w:tabs>
              <w:spacing w:line="259" w:lineRule="auto"/>
            </w:pPr>
          </w:p>
        </w:tc>
        <w:tc>
          <w:tcPr>
            <w:tcW w:w="0" w:type="auto"/>
            <w:vAlign w:val="center"/>
          </w:tcPr>
          <w:p w14:paraId="3A59672F" w14:textId="77777777" w:rsidR="009A2891" w:rsidRPr="00600CDF" w:rsidRDefault="009A2891" w:rsidP="00A969DD">
            <w:pPr>
              <w:tabs>
                <w:tab w:val="left" w:pos="1365"/>
              </w:tabs>
              <w:spacing w:line="259" w:lineRule="auto"/>
            </w:pPr>
          </w:p>
        </w:tc>
      </w:tr>
      <w:tr w:rsidR="00E041C7" w:rsidRPr="00600CDF" w14:paraId="378548CC" w14:textId="5C0A59AB" w:rsidTr="00E041C7">
        <w:trPr>
          <w:cantSplit/>
        </w:trPr>
        <w:tc>
          <w:tcPr>
            <w:tcW w:w="0" w:type="auto"/>
            <w:vAlign w:val="center"/>
          </w:tcPr>
          <w:p w14:paraId="0DC3E999" w14:textId="77777777" w:rsidR="009A2891" w:rsidRPr="00600CDF" w:rsidRDefault="009A2891" w:rsidP="00A969DD">
            <w:pPr>
              <w:tabs>
                <w:tab w:val="left" w:pos="1365"/>
              </w:tabs>
              <w:spacing w:line="259" w:lineRule="auto"/>
            </w:pPr>
            <w:r w:rsidRPr="00600CDF">
              <w:t>57.111 Pneumonia (PNEU)</w:t>
            </w:r>
          </w:p>
        </w:tc>
        <w:tc>
          <w:tcPr>
            <w:tcW w:w="0" w:type="auto"/>
            <w:vAlign w:val="center"/>
          </w:tcPr>
          <w:p w14:paraId="2FE55A71" w14:textId="77777777" w:rsidR="009A2891" w:rsidRPr="00600CDF" w:rsidRDefault="009A2891" w:rsidP="00A969DD">
            <w:pPr>
              <w:tabs>
                <w:tab w:val="left" w:pos="1365"/>
              </w:tabs>
              <w:spacing w:line="259" w:lineRule="auto"/>
            </w:pPr>
            <w:r w:rsidRPr="00600CDF">
              <w:t>1,800</w:t>
            </w:r>
          </w:p>
        </w:tc>
        <w:tc>
          <w:tcPr>
            <w:tcW w:w="0" w:type="auto"/>
            <w:vAlign w:val="center"/>
          </w:tcPr>
          <w:p w14:paraId="0CCB5BF3" w14:textId="77777777" w:rsidR="009A2891" w:rsidRPr="00600CDF" w:rsidRDefault="009A2891" w:rsidP="00A969DD">
            <w:pPr>
              <w:tabs>
                <w:tab w:val="left" w:pos="1365"/>
              </w:tabs>
              <w:spacing w:line="259" w:lineRule="auto"/>
            </w:pPr>
            <w:r w:rsidRPr="00600CDF">
              <w:t>72</w:t>
            </w:r>
          </w:p>
        </w:tc>
        <w:tc>
          <w:tcPr>
            <w:tcW w:w="0" w:type="auto"/>
            <w:tcBorders>
              <w:top w:val="nil"/>
              <w:left w:val="single" w:sz="4" w:space="0" w:color="auto"/>
              <w:bottom w:val="single" w:sz="4" w:space="0" w:color="auto"/>
              <w:right w:val="single" w:sz="4" w:space="0" w:color="auto"/>
            </w:tcBorders>
            <w:shd w:val="clear" w:color="auto" w:fill="auto"/>
            <w:vAlign w:val="center"/>
          </w:tcPr>
          <w:p w14:paraId="709323E9" w14:textId="77777777" w:rsidR="009A2891" w:rsidRPr="00600CDF" w:rsidRDefault="009A2891" w:rsidP="00A969DD">
            <w:pPr>
              <w:tabs>
                <w:tab w:val="left" w:pos="1365"/>
              </w:tabs>
              <w:spacing w:line="259" w:lineRule="auto"/>
            </w:pPr>
            <w:r w:rsidRPr="00600CDF">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57D5890B" w14:textId="6E208E2A" w:rsidR="009A2891" w:rsidRPr="00600CDF" w:rsidRDefault="009A2891" w:rsidP="00A969DD">
            <w:pPr>
              <w:tabs>
                <w:tab w:val="left" w:pos="1365"/>
              </w:tabs>
              <w:spacing w:line="259" w:lineRule="auto"/>
            </w:pPr>
            <w:r w:rsidRPr="00600CDF">
              <w:t>64,800</w:t>
            </w:r>
          </w:p>
        </w:tc>
        <w:tc>
          <w:tcPr>
            <w:tcW w:w="0" w:type="auto"/>
            <w:vAlign w:val="center"/>
          </w:tcPr>
          <w:p w14:paraId="592991DD" w14:textId="77777777" w:rsidR="00A969DD" w:rsidRDefault="00A969DD" w:rsidP="00E041C7">
            <w:pPr>
              <w:tabs>
                <w:tab w:val="left" w:pos="1365"/>
              </w:tabs>
              <w:jc w:val="center"/>
            </w:pPr>
          </w:p>
          <w:p w14:paraId="2DC613FD" w14:textId="77777777" w:rsidR="00A969DD" w:rsidRDefault="00A969DD" w:rsidP="00E041C7">
            <w:pPr>
              <w:tabs>
                <w:tab w:val="left" w:pos="1365"/>
              </w:tabs>
              <w:jc w:val="center"/>
            </w:pPr>
          </w:p>
          <w:p w14:paraId="5D74AC4D" w14:textId="77777777" w:rsidR="00A969DD" w:rsidRDefault="00A969DD" w:rsidP="00E041C7">
            <w:pPr>
              <w:tabs>
                <w:tab w:val="left" w:pos="1365"/>
              </w:tabs>
              <w:jc w:val="center"/>
            </w:pPr>
          </w:p>
          <w:p w14:paraId="6D2DD3BE" w14:textId="77777777" w:rsidR="00A969DD" w:rsidRDefault="00A969DD" w:rsidP="00E041C7">
            <w:pPr>
              <w:tabs>
                <w:tab w:val="left" w:pos="1365"/>
              </w:tabs>
              <w:jc w:val="center"/>
            </w:pPr>
          </w:p>
          <w:p w14:paraId="1C11E07E" w14:textId="77777777" w:rsidR="00A969DD" w:rsidRDefault="00A969DD" w:rsidP="00A969DD">
            <w:pPr>
              <w:tabs>
                <w:tab w:val="left" w:pos="1365"/>
              </w:tabs>
              <w:jc w:val="center"/>
            </w:pPr>
          </w:p>
          <w:p w14:paraId="0324354F" w14:textId="12212194" w:rsidR="009A2891" w:rsidRPr="00600CDF" w:rsidRDefault="009A2891" w:rsidP="00E041C7">
            <w:pPr>
              <w:tabs>
                <w:tab w:val="left" w:pos="1365"/>
              </w:tabs>
              <w:jc w:val="center"/>
            </w:pPr>
            <w:r>
              <w:t>0</w:t>
            </w:r>
          </w:p>
        </w:tc>
        <w:tc>
          <w:tcPr>
            <w:tcW w:w="0" w:type="auto"/>
            <w:vAlign w:val="center"/>
          </w:tcPr>
          <w:p w14:paraId="35F75E50" w14:textId="0F747E76" w:rsidR="009A2891" w:rsidRPr="00600CDF" w:rsidRDefault="009A2891" w:rsidP="00A969DD">
            <w:pPr>
              <w:tabs>
                <w:tab w:val="left" w:pos="1365"/>
              </w:tabs>
              <w:spacing w:line="259" w:lineRule="auto"/>
            </w:pPr>
            <w:r w:rsidRPr="00600CDF">
              <w:t>No</w:t>
            </w:r>
          </w:p>
        </w:tc>
        <w:tc>
          <w:tcPr>
            <w:tcW w:w="0" w:type="auto"/>
            <w:vAlign w:val="center"/>
          </w:tcPr>
          <w:p w14:paraId="6DE9EB71" w14:textId="433A606C" w:rsidR="009A2891" w:rsidRPr="00600CDF" w:rsidRDefault="009A2891" w:rsidP="00A969DD">
            <w:pPr>
              <w:tabs>
                <w:tab w:val="left" w:pos="1365"/>
              </w:tabs>
              <w:spacing w:line="259" w:lineRule="auto"/>
            </w:pPr>
            <w:r w:rsidRPr="00600CDF">
              <w:t xml:space="preserve">This form must </w:t>
            </w:r>
            <w:r w:rsidRPr="00A00CE9">
              <w:rPr>
                <w:noProof/>
              </w:rPr>
              <w:t>be completed</w:t>
            </w:r>
            <w:r w:rsidRPr="00600CDF">
              <w:t xml:space="preserve"> for Pneumonia events reported to NHSN. The city of  Pittsburg in Pennsylvania has required reporting on this measure through NHSN by participating facilities in the state.</w:t>
            </w:r>
          </w:p>
        </w:tc>
        <w:tc>
          <w:tcPr>
            <w:tcW w:w="0" w:type="auto"/>
            <w:vAlign w:val="center"/>
          </w:tcPr>
          <w:p w14:paraId="41FA39B9" w14:textId="77777777" w:rsidR="009A2891" w:rsidRPr="00600CDF" w:rsidRDefault="009A2891" w:rsidP="00A969DD">
            <w:pPr>
              <w:tabs>
                <w:tab w:val="left" w:pos="1365"/>
              </w:tabs>
              <w:spacing w:line="259" w:lineRule="auto"/>
            </w:pPr>
          </w:p>
        </w:tc>
      </w:tr>
      <w:tr w:rsidR="00E041C7" w:rsidRPr="00600CDF" w14:paraId="0F5A092F" w14:textId="01351428" w:rsidTr="00E041C7">
        <w:trPr>
          <w:cantSplit/>
          <w:trHeight w:val="188"/>
        </w:trPr>
        <w:tc>
          <w:tcPr>
            <w:tcW w:w="0" w:type="auto"/>
            <w:vAlign w:val="center"/>
          </w:tcPr>
          <w:p w14:paraId="0F4684BE" w14:textId="77777777" w:rsidR="009A2891" w:rsidRPr="006D7B63" w:rsidRDefault="009A2891" w:rsidP="00A969DD">
            <w:pPr>
              <w:tabs>
                <w:tab w:val="left" w:pos="1365"/>
              </w:tabs>
              <w:spacing w:line="259" w:lineRule="auto"/>
              <w:rPr>
                <w:b/>
                <w:highlight w:val="yellow"/>
              </w:rPr>
            </w:pPr>
            <w:r w:rsidRPr="006D7B63">
              <w:rPr>
                <w:b/>
                <w:highlight w:val="yellow"/>
              </w:rPr>
              <w:t>57.112 Ventilator-Associated Event</w:t>
            </w:r>
          </w:p>
        </w:tc>
        <w:tc>
          <w:tcPr>
            <w:tcW w:w="0" w:type="auto"/>
            <w:vAlign w:val="center"/>
          </w:tcPr>
          <w:p w14:paraId="1F5F1D34" w14:textId="77777777" w:rsidR="009A2891" w:rsidRPr="006D7B63" w:rsidRDefault="009A2891" w:rsidP="00A969DD">
            <w:pPr>
              <w:tabs>
                <w:tab w:val="left" w:pos="1365"/>
              </w:tabs>
              <w:spacing w:line="259" w:lineRule="auto"/>
              <w:rPr>
                <w:b/>
                <w:highlight w:val="yellow"/>
              </w:rPr>
            </w:pPr>
            <w:r>
              <w:rPr>
                <w:b/>
                <w:highlight w:val="yellow"/>
              </w:rPr>
              <w:t>5,615</w:t>
            </w:r>
          </w:p>
        </w:tc>
        <w:tc>
          <w:tcPr>
            <w:tcW w:w="0" w:type="auto"/>
            <w:vAlign w:val="center"/>
          </w:tcPr>
          <w:p w14:paraId="1EF025DD" w14:textId="77777777" w:rsidR="009A2891" w:rsidRPr="006D7B63" w:rsidRDefault="009A2891" w:rsidP="00A969DD">
            <w:pPr>
              <w:tabs>
                <w:tab w:val="left" w:pos="1365"/>
              </w:tabs>
              <w:spacing w:line="259" w:lineRule="auto"/>
              <w:rPr>
                <w:b/>
                <w:highlight w:val="yellow"/>
              </w:rPr>
            </w:pPr>
            <w:r w:rsidRPr="006D7B63">
              <w:rPr>
                <w:b/>
                <w:highlight w:val="yellow"/>
              </w:rPr>
              <w:t>144</w:t>
            </w:r>
          </w:p>
        </w:tc>
        <w:tc>
          <w:tcPr>
            <w:tcW w:w="0" w:type="auto"/>
            <w:tcBorders>
              <w:top w:val="nil"/>
              <w:left w:val="single" w:sz="4" w:space="0" w:color="auto"/>
              <w:bottom w:val="single" w:sz="4" w:space="0" w:color="auto"/>
              <w:right w:val="single" w:sz="4" w:space="0" w:color="auto"/>
            </w:tcBorders>
            <w:shd w:val="clear" w:color="auto" w:fill="auto"/>
            <w:vAlign w:val="center"/>
          </w:tcPr>
          <w:p w14:paraId="7DE95E2E" w14:textId="77777777" w:rsidR="009A2891" w:rsidRPr="006D7B63" w:rsidRDefault="009A2891" w:rsidP="00A969DD">
            <w:pPr>
              <w:tabs>
                <w:tab w:val="left" w:pos="1365"/>
              </w:tabs>
              <w:spacing w:line="259" w:lineRule="auto"/>
              <w:rPr>
                <w:b/>
                <w:highlight w:val="yellow"/>
              </w:rPr>
            </w:pPr>
            <w:r w:rsidRPr="006D7B63">
              <w:rPr>
                <w:b/>
                <w:highlight w:val="yellow"/>
              </w:rPr>
              <w:t>28/60</w:t>
            </w:r>
          </w:p>
        </w:tc>
        <w:tc>
          <w:tcPr>
            <w:tcW w:w="0" w:type="auto"/>
            <w:tcBorders>
              <w:top w:val="nil"/>
              <w:left w:val="single" w:sz="4" w:space="0" w:color="auto"/>
              <w:bottom w:val="single" w:sz="4" w:space="0" w:color="auto"/>
              <w:right w:val="single" w:sz="4" w:space="0" w:color="auto"/>
            </w:tcBorders>
            <w:shd w:val="clear" w:color="auto" w:fill="auto"/>
            <w:vAlign w:val="center"/>
          </w:tcPr>
          <w:p w14:paraId="7CCF152D" w14:textId="71FADA57" w:rsidR="009A2891" w:rsidRPr="006D7B63" w:rsidRDefault="009A2891" w:rsidP="00A969DD">
            <w:pPr>
              <w:tabs>
                <w:tab w:val="left" w:pos="1365"/>
              </w:tabs>
              <w:spacing w:line="259" w:lineRule="auto"/>
              <w:rPr>
                <w:b/>
                <w:highlight w:val="yellow"/>
              </w:rPr>
            </w:pPr>
            <w:r>
              <w:rPr>
                <w:b/>
                <w:highlight w:val="yellow"/>
              </w:rPr>
              <w:t>377,328</w:t>
            </w:r>
          </w:p>
        </w:tc>
        <w:tc>
          <w:tcPr>
            <w:tcW w:w="0" w:type="auto"/>
            <w:vAlign w:val="center"/>
          </w:tcPr>
          <w:p w14:paraId="4CF001DF" w14:textId="77777777" w:rsidR="00E041C7" w:rsidRDefault="00E041C7" w:rsidP="00E041C7">
            <w:pPr>
              <w:tabs>
                <w:tab w:val="left" w:pos="1365"/>
              </w:tabs>
              <w:jc w:val="center"/>
              <w:rPr>
                <w:b/>
                <w:highlight w:val="yellow"/>
              </w:rPr>
            </w:pPr>
          </w:p>
          <w:p w14:paraId="563EC10E" w14:textId="10CABE37" w:rsidR="009A2891" w:rsidRPr="006D7B63" w:rsidRDefault="009A2891" w:rsidP="00E041C7">
            <w:pPr>
              <w:tabs>
                <w:tab w:val="left" w:pos="1365"/>
              </w:tabs>
              <w:jc w:val="center"/>
              <w:rPr>
                <w:b/>
                <w:highlight w:val="yellow"/>
              </w:rPr>
            </w:pPr>
            <w:r>
              <w:rPr>
                <w:b/>
                <w:highlight w:val="yellow"/>
              </w:rPr>
              <w:t>25,872</w:t>
            </w:r>
          </w:p>
        </w:tc>
        <w:tc>
          <w:tcPr>
            <w:tcW w:w="0" w:type="auto"/>
            <w:vAlign w:val="center"/>
          </w:tcPr>
          <w:p w14:paraId="2F6C52F7" w14:textId="1F1DD345" w:rsidR="009A2891" w:rsidRPr="006D7B63" w:rsidRDefault="009A2891" w:rsidP="00A969DD">
            <w:pPr>
              <w:tabs>
                <w:tab w:val="left" w:pos="1365"/>
              </w:tabs>
              <w:spacing w:line="259" w:lineRule="auto"/>
              <w:rPr>
                <w:b/>
                <w:highlight w:val="yellow"/>
              </w:rPr>
            </w:pPr>
            <w:r w:rsidRPr="006D7B63">
              <w:rPr>
                <w:b/>
                <w:highlight w:val="yellow"/>
              </w:rPr>
              <w:t>No</w:t>
            </w:r>
          </w:p>
        </w:tc>
        <w:tc>
          <w:tcPr>
            <w:tcW w:w="0" w:type="auto"/>
            <w:vAlign w:val="center"/>
          </w:tcPr>
          <w:p w14:paraId="69B78BB2" w14:textId="77777777" w:rsidR="009A2891" w:rsidRPr="006D7B63" w:rsidRDefault="009A2891" w:rsidP="00A969DD">
            <w:pPr>
              <w:tabs>
                <w:tab w:val="left" w:pos="1365"/>
              </w:tabs>
              <w:spacing w:line="259" w:lineRule="auto"/>
              <w:rPr>
                <w:b/>
                <w:highlight w:val="yellow"/>
              </w:rPr>
            </w:pPr>
          </w:p>
        </w:tc>
        <w:tc>
          <w:tcPr>
            <w:tcW w:w="0" w:type="auto"/>
            <w:vAlign w:val="center"/>
          </w:tcPr>
          <w:p w14:paraId="41770DD2" w14:textId="60D419B2" w:rsidR="009A2891" w:rsidRPr="006D7B63" w:rsidRDefault="009A2891" w:rsidP="00A969DD">
            <w:pPr>
              <w:tabs>
                <w:tab w:val="left" w:pos="1365"/>
              </w:tabs>
              <w:spacing w:line="259" w:lineRule="auto"/>
              <w:rPr>
                <w:b/>
              </w:rPr>
            </w:pPr>
            <w:r w:rsidRPr="006D7B63">
              <w:rPr>
                <w:b/>
                <w:highlight w:val="yellow"/>
              </w:rPr>
              <w:t>Decrease</w:t>
            </w:r>
          </w:p>
        </w:tc>
      </w:tr>
      <w:tr w:rsidR="00E041C7" w:rsidRPr="00600CDF" w14:paraId="2B89976E" w14:textId="47E7E30D" w:rsidTr="00E041C7">
        <w:trPr>
          <w:cantSplit/>
        </w:trPr>
        <w:tc>
          <w:tcPr>
            <w:tcW w:w="0" w:type="auto"/>
            <w:vAlign w:val="center"/>
          </w:tcPr>
          <w:p w14:paraId="0C1F0607" w14:textId="77777777" w:rsidR="009A2891" w:rsidRPr="00600CDF" w:rsidRDefault="009A2891" w:rsidP="00A969DD">
            <w:pPr>
              <w:tabs>
                <w:tab w:val="left" w:pos="1365"/>
              </w:tabs>
              <w:spacing w:line="259" w:lineRule="auto"/>
            </w:pPr>
            <w:r w:rsidRPr="00600CDF">
              <w:t>57.113 Pediatric Ventilator-Associated Event (PedVAE)</w:t>
            </w:r>
          </w:p>
        </w:tc>
        <w:tc>
          <w:tcPr>
            <w:tcW w:w="0" w:type="auto"/>
            <w:vAlign w:val="center"/>
          </w:tcPr>
          <w:p w14:paraId="1D36E5A1" w14:textId="77777777" w:rsidR="009A2891" w:rsidRPr="00600CDF" w:rsidRDefault="009A2891" w:rsidP="00A969DD">
            <w:pPr>
              <w:tabs>
                <w:tab w:val="left" w:pos="1365"/>
              </w:tabs>
              <w:spacing w:line="259" w:lineRule="auto"/>
            </w:pPr>
            <w:r w:rsidRPr="00600CDF">
              <w:t>100</w:t>
            </w:r>
          </w:p>
        </w:tc>
        <w:tc>
          <w:tcPr>
            <w:tcW w:w="0" w:type="auto"/>
            <w:vAlign w:val="center"/>
          </w:tcPr>
          <w:p w14:paraId="5E1415F9" w14:textId="77777777" w:rsidR="009A2891" w:rsidRPr="00600CDF" w:rsidRDefault="009A2891" w:rsidP="00A969DD">
            <w:pPr>
              <w:tabs>
                <w:tab w:val="left" w:pos="1365"/>
              </w:tabs>
              <w:spacing w:line="259" w:lineRule="auto"/>
            </w:pPr>
            <w:r w:rsidRPr="00600CDF">
              <w:t>120</w:t>
            </w:r>
          </w:p>
        </w:tc>
        <w:tc>
          <w:tcPr>
            <w:tcW w:w="0" w:type="auto"/>
            <w:tcBorders>
              <w:top w:val="nil"/>
              <w:left w:val="single" w:sz="4" w:space="0" w:color="auto"/>
              <w:bottom w:val="single" w:sz="4" w:space="0" w:color="auto"/>
              <w:right w:val="single" w:sz="4" w:space="0" w:color="auto"/>
            </w:tcBorders>
            <w:shd w:val="clear" w:color="auto" w:fill="auto"/>
            <w:vAlign w:val="center"/>
          </w:tcPr>
          <w:p w14:paraId="439BCC0C" w14:textId="77777777" w:rsidR="009A2891" w:rsidRPr="00600CDF" w:rsidRDefault="009A2891" w:rsidP="00A969DD">
            <w:pPr>
              <w:tabs>
                <w:tab w:val="left" w:pos="1365"/>
              </w:tabs>
              <w:spacing w:line="259" w:lineRule="auto"/>
            </w:pPr>
            <w:r w:rsidRPr="00600CDF">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4AEFB2FD" w14:textId="252C64FC" w:rsidR="009A2891" w:rsidRPr="00600CDF" w:rsidRDefault="009A2891" w:rsidP="00A969DD">
            <w:pPr>
              <w:tabs>
                <w:tab w:val="left" w:pos="1365"/>
              </w:tabs>
              <w:spacing w:line="259" w:lineRule="auto"/>
            </w:pPr>
            <w:r w:rsidRPr="00600CDF">
              <w:t>6,000</w:t>
            </w:r>
          </w:p>
        </w:tc>
        <w:tc>
          <w:tcPr>
            <w:tcW w:w="0" w:type="auto"/>
            <w:vAlign w:val="center"/>
          </w:tcPr>
          <w:p w14:paraId="11578EE7" w14:textId="77777777" w:rsidR="00A969DD" w:rsidRDefault="00A969DD" w:rsidP="00E041C7">
            <w:pPr>
              <w:tabs>
                <w:tab w:val="left" w:pos="1365"/>
              </w:tabs>
              <w:jc w:val="center"/>
            </w:pPr>
          </w:p>
          <w:p w14:paraId="33A4EDD9" w14:textId="77777777" w:rsidR="00A969DD" w:rsidRDefault="00A969DD" w:rsidP="00E041C7">
            <w:pPr>
              <w:tabs>
                <w:tab w:val="left" w:pos="1365"/>
              </w:tabs>
              <w:jc w:val="center"/>
            </w:pPr>
          </w:p>
          <w:p w14:paraId="3238A9AD" w14:textId="6711DF00" w:rsidR="009A2891" w:rsidRPr="00600CDF" w:rsidRDefault="009A2891" w:rsidP="00A969DD">
            <w:pPr>
              <w:tabs>
                <w:tab w:val="left" w:pos="1365"/>
              </w:tabs>
              <w:jc w:val="center"/>
            </w:pPr>
            <w:r>
              <w:t>0</w:t>
            </w:r>
          </w:p>
        </w:tc>
        <w:tc>
          <w:tcPr>
            <w:tcW w:w="0" w:type="auto"/>
            <w:vAlign w:val="center"/>
          </w:tcPr>
          <w:p w14:paraId="68B26A73" w14:textId="40810F67" w:rsidR="009A2891" w:rsidRPr="00600CDF" w:rsidRDefault="009A2891" w:rsidP="00A969DD">
            <w:pPr>
              <w:tabs>
                <w:tab w:val="left" w:pos="1365"/>
              </w:tabs>
              <w:spacing w:line="259" w:lineRule="auto"/>
            </w:pPr>
            <w:r w:rsidRPr="00600CDF">
              <w:t>No</w:t>
            </w:r>
          </w:p>
        </w:tc>
        <w:tc>
          <w:tcPr>
            <w:tcW w:w="0" w:type="auto"/>
            <w:vAlign w:val="center"/>
          </w:tcPr>
          <w:p w14:paraId="1FAAB61D" w14:textId="77777777" w:rsidR="009A2891" w:rsidRPr="00600CDF" w:rsidRDefault="009A2891" w:rsidP="00A969DD">
            <w:pPr>
              <w:tabs>
                <w:tab w:val="left" w:pos="1365"/>
              </w:tabs>
              <w:spacing w:line="259" w:lineRule="auto"/>
            </w:pPr>
            <w:r w:rsidRPr="00600CDF">
              <w:t xml:space="preserve">This form </w:t>
            </w:r>
            <w:r w:rsidRPr="00A00CE9">
              <w:rPr>
                <w:noProof/>
              </w:rPr>
              <w:t>is not required</w:t>
            </w:r>
            <w:r w:rsidRPr="00600CDF">
              <w:t>, it is in the developmental stages and will be active in 2019.</w:t>
            </w:r>
          </w:p>
        </w:tc>
        <w:tc>
          <w:tcPr>
            <w:tcW w:w="0" w:type="auto"/>
            <w:vAlign w:val="center"/>
          </w:tcPr>
          <w:p w14:paraId="7319456F" w14:textId="77777777" w:rsidR="009A2891" w:rsidRPr="00600CDF" w:rsidRDefault="009A2891" w:rsidP="00A969DD">
            <w:pPr>
              <w:tabs>
                <w:tab w:val="left" w:pos="1365"/>
              </w:tabs>
              <w:spacing w:line="259" w:lineRule="auto"/>
            </w:pPr>
          </w:p>
        </w:tc>
      </w:tr>
      <w:tr w:rsidR="00E041C7" w:rsidRPr="00600CDF" w14:paraId="7F25EAAD" w14:textId="27CBAD78" w:rsidTr="00E041C7">
        <w:trPr>
          <w:cantSplit/>
        </w:trPr>
        <w:tc>
          <w:tcPr>
            <w:tcW w:w="0" w:type="auto"/>
            <w:vAlign w:val="center"/>
          </w:tcPr>
          <w:p w14:paraId="58832436" w14:textId="77777777" w:rsidR="009A2891" w:rsidRPr="00600CDF" w:rsidRDefault="009A2891" w:rsidP="00A969DD">
            <w:pPr>
              <w:tabs>
                <w:tab w:val="left" w:pos="1365"/>
              </w:tabs>
              <w:spacing w:line="259" w:lineRule="auto"/>
            </w:pPr>
            <w:r w:rsidRPr="00600CDF">
              <w:t>57.114 Urinary Tract Infection (UTI)</w:t>
            </w:r>
          </w:p>
        </w:tc>
        <w:tc>
          <w:tcPr>
            <w:tcW w:w="0" w:type="auto"/>
            <w:vAlign w:val="center"/>
          </w:tcPr>
          <w:p w14:paraId="3A110FDF" w14:textId="77777777" w:rsidR="009A2891" w:rsidRPr="00600CDF" w:rsidRDefault="009A2891" w:rsidP="00A969DD">
            <w:pPr>
              <w:tabs>
                <w:tab w:val="left" w:pos="1365"/>
              </w:tabs>
              <w:spacing w:line="259" w:lineRule="auto"/>
            </w:pPr>
            <w:r w:rsidRPr="00600CDF">
              <w:t>6,000</w:t>
            </w:r>
          </w:p>
        </w:tc>
        <w:tc>
          <w:tcPr>
            <w:tcW w:w="0" w:type="auto"/>
            <w:vAlign w:val="center"/>
          </w:tcPr>
          <w:p w14:paraId="3B9AB933" w14:textId="77777777" w:rsidR="009A2891" w:rsidRPr="00600CDF" w:rsidRDefault="009A2891" w:rsidP="00A969DD">
            <w:pPr>
              <w:tabs>
                <w:tab w:val="left" w:pos="1365"/>
              </w:tabs>
              <w:spacing w:line="259" w:lineRule="auto"/>
            </w:pPr>
            <w:r w:rsidRPr="00600CDF">
              <w:t>40</w:t>
            </w:r>
          </w:p>
        </w:tc>
        <w:tc>
          <w:tcPr>
            <w:tcW w:w="0" w:type="auto"/>
            <w:tcBorders>
              <w:top w:val="nil"/>
              <w:left w:val="single" w:sz="4" w:space="0" w:color="auto"/>
              <w:bottom w:val="single" w:sz="4" w:space="0" w:color="auto"/>
              <w:right w:val="single" w:sz="4" w:space="0" w:color="auto"/>
            </w:tcBorders>
            <w:shd w:val="clear" w:color="auto" w:fill="auto"/>
            <w:vAlign w:val="center"/>
          </w:tcPr>
          <w:p w14:paraId="39BFB58A"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AA44B13" w14:textId="113357DF" w:rsidR="009A2891" w:rsidRPr="00600CDF" w:rsidRDefault="009A2891" w:rsidP="00A969DD">
            <w:pPr>
              <w:tabs>
                <w:tab w:val="left" w:pos="1365"/>
              </w:tabs>
              <w:spacing w:line="259" w:lineRule="auto"/>
            </w:pPr>
            <w:r w:rsidRPr="00600CDF">
              <w:t>80,000</w:t>
            </w:r>
          </w:p>
        </w:tc>
        <w:tc>
          <w:tcPr>
            <w:tcW w:w="0" w:type="auto"/>
            <w:vAlign w:val="center"/>
          </w:tcPr>
          <w:p w14:paraId="34297807" w14:textId="77777777" w:rsidR="00A969DD" w:rsidRDefault="00A969DD" w:rsidP="00E041C7">
            <w:pPr>
              <w:tabs>
                <w:tab w:val="left" w:pos="1365"/>
              </w:tabs>
              <w:jc w:val="center"/>
            </w:pPr>
          </w:p>
          <w:p w14:paraId="175F7F34" w14:textId="77777777" w:rsidR="00A969DD" w:rsidRDefault="00A969DD" w:rsidP="00E041C7">
            <w:pPr>
              <w:tabs>
                <w:tab w:val="left" w:pos="1365"/>
              </w:tabs>
              <w:jc w:val="center"/>
            </w:pPr>
          </w:p>
          <w:p w14:paraId="126481D0" w14:textId="35EE7085" w:rsidR="009A2891" w:rsidRPr="00600CDF" w:rsidRDefault="009A2891" w:rsidP="00E041C7">
            <w:pPr>
              <w:tabs>
                <w:tab w:val="left" w:pos="1365"/>
              </w:tabs>
              <w:jc w:val="center"/>
            </w:pPr>
            <w:r>
              <w:t>0</w:t>
            </w:r>
          </w:p>
        </w:tc>
        <w:tc>
          <w:tcPr>
            <w:tcW w:w="0" w:type="auto"/>
            <w:vAlign w:val="center"/>
          </w:tcPr>
          <w:p w14:paraId="5BE0C682" w14:textId="42D221B9" w:rsidR="009A2891" w:rsidRPr="00600CDF" w:rsidRDefault="009A2891" w:rsidP="00A969DD">
            <w:pPr>
              <w:tabs>
                <w:tab w:val="left" w:pos="1365"/>
              </w:tabs>
              <w:spacing w:line="259" w:lineRule="auto"/>
            </w:pPr>
            <w:r w:rsidRPr="00600CDF">
              <w:t>Yes;</w:t>
            </w:r>
          </w:p>
          <w:p w14:paraId="592C4251" w14:textId="77777777" w:rsidR="009A2891" w:rsidRPr="00600CDF" w:rsidRDefault="009A2891" w:rsidP="00A969DD">
            <w:pPr>
              <w:tabs>
                <w:tab w:val="left" w:pos="1365"/>
              </w:tabs>
              <w:spacing w:line="259" w:lineRule="auto"/>
            </w:pPr>
            <w:r w:rsidRPr="00600CDF">
              <w:t>IQR</w:t>
            </w:r>
          </w:p>
          <w:p w14:paraId="11F8F625" w14:textId="77777777" w:rsidR="009A2891" w:rsidRPr="00600CDF" w:rsidRDefault="009A2891" w:rsidP="00A969DD">
            <w:pPr>
              <w:tabs>
                <w:tab w:val="left" w:pos="1365"/>
              </w:tabs>
              <w:spacing w:line="259" w:lineRule="auto"/>
            </w:pPr>
            <w:r w:rsidRPr="00600CDF">
              <w:t>PCHQR</w:t>
            </w:r>
          </w:p>
          <w:p w14:paraId="17079F51" w14:textId="77777777" w:rsidR="009A2891" w:rsidRPr="00600CDF" w:rsidRDefault="009A2891" w:rsidP="00A969DD">
            <w:pPr>
              <w:tabs>
                <w:tab w:val="left" w:pos="1365"/>
              </w:tabs>
              <w:spacing w:line="259" w:lineRule="auto"/>
            </w:pPr>
            <w:r w:rsidRPr="00600CDF">
              <w:t>IRFQR LTCHQR</w:t>
            </w:r>
          </w:p>
        </w:tc>
        <w:tc>
          <w:tcPr>
            <w:tcW w:w="0" w:type="auto"/>
            <w:vAlign w:val="center"/>
          </w:tcPr>
          <w:p w14:paraId="1A77B0E8" w14:textId="77777777" w:rsidR="009A2891" w:rsidRPr="00600CDF" w:rsidRDefault="009A2891" w:rsidP="00A969DD">
            <w:pPr>
              <w:tabs>
                <w:tab w:val="left" w:pos="1365"/>
              </w:tabs>
              <w:spacing w:line="259" w:lineRule="auto"/>
            </w:pPr>
          </w:p>
        </w:tc>
        <w:tc>
          <w:tcPr>
            <w:tcW w:w="0" w:type="auto"/>
            <w:vAlign w:val="center"/>
          </w:tcPr>
          <w:p w14:paraId="7CCA7CE2" w14:textId="77777777" w:rsidR="009A2891" w:rsidRPr="00600CDF" w:rsidRDefault="009A2891" w:rsidP="00A969DD">
            <w:pPr>
              <w:tabs>
                <w:tab w:val="left" w:pos="1365"/>
              </w:tabs>
              <w:spacing w:line="259" w:lineRule="auto"/>
            </w:pPr>
          </w:p>
        </w:tc>
      </w:tr>
      <w:tr w:rsidR="00E041C7" w:rsidRPr="00600CDF" w14:paraId="24E92635" w14:textId="3462A5BF" w:rsidTr="00E041C7">
        <w:trPr>
          <w:cantSplit/>
          <w:trHeight w:val="557"/>
        </w:trPr>
        <w:tc>
          <w:tcPr>
            <w:tcW w:w="0" w:type="auto"/>
            <w:vAlign w:val="center"/>
          </w:tcPr>
          <w:p w14:paraId="6CA8E35C" w14:textId="77777777" w:rsidR="009A2891" w:rsidRPr="00600CDF" w:rsidRDefault="009A2891" w:rsidP="00A969DD">
            <w:pPr>
              <w:tabs>
                <w:tab w:val="left" w:pos="1365"/>
              </w:tabs>
              <w:spacing w:line="259" w:lineRule="auto"/>
            </w:pPr>
          </w:p>
          <w:p w14:paraId="26272BA5" w14:textId="77777777" w:rsidR="009A2891" w:rsidRPr="00600CDF" w:rsidRDefault="009A2891" w:rsidP="00A969DD">
            <w:pPr>
              <w:tabs>
                <w:tab w:val="left" w:pos="1365"/>
              </w:tabs>
              <w:spacing w:line="259" w:lineRule="auto"/>
            </w:pPr>
            <w:r w:rsidRPr="00600CDF">
              <w:t>57.115 Custom Event</w:t>
            </w:r>
          </w:p>
        </w:tc>
        <w:tc>
          <w:tcPr>
            <w:tcW w:w="0" w:type="auto"/>
            <w:shd w:val="clear" w:color="auto" w:fill="auto"/>
            <w:vAlign w:val="center"/>
          </w:tcPr>
          <w:p w14:paraId="47C23015" w14:textId="77777777" w:rsidR="009A2891" w:rsidRPr="00600CDF" w:rsidRDefault="009A2891" w:rsidP="00A969DD">
            <w:pPr>
              <w:tabs>
                <w:tab w:val="left" w:pos="1365"/>
              </w:tabs>
              <w:spacing w:line="259" w:lineRule="auto"/>
            </w:pPr>
            <w:r w:rsidRPr="00600CDF">
              <w:t>600</w:t>
            </w:r>
          </w:p>
        </w:tc>
        <w:tc>
          <w:tcPr>
            <w:tcW w:w="0" w:type="auto"/>
            <w:vAlign w:val="center"/>
          </w:tcPr>
          <w:p w14:paraId="7FBB78FB" w14:textId="77777777" w:rsidR="009A2891" w:rsidRPr="00600CDF" w:rsidRDefault="009A2891" w:rsidP="00A969DD">
            <w:pPr>
              <w:tabs>
                <w:tab w:val="left" w:pos="1365"/>
              </w:tabs>
              <w:spacing w:line="259" w:lineRule="auto"/>
            </w:pPr>
            <w:r w:rsidRPr="00600CDF">
              <w:t>91</w:t>
            </w:r>
          </w:p>
        </w:tc>
        <w:tc>
          <w:tcPr>
            <w:tcW w:w="0" w:type="auto"/>
            <w:tcBorders>
              <w:top w:val="nil"/>
              <w:left w:val="single" w:sz="4" w:space="0" w:color="auto"/>
              <w:bottom w:val="single" w:sz="4" w:space="0" w:color="auto"/>
              <w:right w:val="single" w:sz="4" w:space="0" w:color="auto"/>
            </w:tcBorders>
            <w:shd w:val="clear" w:color="auto" w:fill="auto"/>
            <w:vAlign w:val="center"/>
          </w:tcPr>
          <w:p w14:paraId="561D2FD7" w14:textId="77777777" w:rsidR="009A2891" w:rsidRPr="00600CDF" w:rsidRDefault="009A2891" w:rsidP="00A969DD">
            <w:pPr>
              <w:tabs>
                <w:tab w:val="left" w:pos="1365"/>
              </w:tabs>
              <w:spacing w:line="259" w:lineRule="auto"/>
            </w:pPr>
            <w:r w:rsidRPr="00600CDF">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38C13248" w14:textId="28BE7577" w:rsidR="009A2891" w:rsidRPr="00600CDF" w:rsidRDefault="009A2891" w:rsidP="00A969DD">
            <w:pPr>
              <w:tabs>
                <w:tab w:val="left" w:pos="1365"/>
              </w:tabs>
              <w:spacing w:line="259" w:lineRule="auto"/>
            </w:pPr>
            <w:r w:rsidRPr="00600CDF">
              <w:t>31,850</w:t>
            </w:r>
          </w:p>
        </w:tc>
        <w:tc>
          <w:tcPr>
            <w:tcW w:w="0" w:type="auto"/>
            <w:vAlign w:val="center"/>
          </w:tcPr>
          <w:p w14:paraId="17324E01" w14:textId="77777777" w:rsidR="00A969DD" w:rsidRDefault="00A969DD" w:rsidP="00E041C7">
            <w:pPr>
              <w:tabs>
                <w:tab w:val="left" w:pos="1365"/>
              </w:tabs>
              <w:jc w:val="center"/>
            </w:pPr>
          </w:p>
          <w:p w14:paraId="66AC940A" w14:textId="77777777" w:rsidR="00A969DD" w:rsidRDefault="00A969DD" w:rsidP="00E041C7">
            <w:pPr>
              <w:tabs>
                <w:tab w:val="left" w:pos="1365"/>
              </w:tabs>
              <w:jc w:val="center"/>
            </w:pPr>
          </w:p>
          <w:p w14:paraId="61D3EB11" w14:textId="7FE74770" w:rsidR="009A2891" w:rsidRPr="00600CDF" w:rsidRDefault="009A2891" w:rsidP="00E041C7">
            <w:pPr>
              <w:tabs>
                <w:tab w:val="left" w:pos="1365"/>
              </w:tabs>
              <w:jc w:val="center"/>
            </w:pPr>
            <w:r>
              <w:t>0</w:t>
            </w:r>
          </w:p>
        </w:tc>
        <w:tc>
          <w:tcPr>
            <w:tcW w:w="0" w:type="auto"/>
            <w:vAlign w:val="center"/>
          </w:tcPr>
          <w:p w14:paraId="66B2D290" w14:textId="34D4C69B" w:rsidR="009A2891" w:rsidRPr="00600CDF" w:rsidRDefault="009A2891" w:rsidP="00A969DD">
            <w:pPr>
              <w:tabs>
                <w:tab w:val="left" w:pos="1365"/>
              </w:tabs>
              <w:spacing w:line="259" w:lineRule="auto"/>
            </w:pPr>
          </w:p>
          <w:p w14:paraId="7544D96B" w14:textId="77777777" w:rsidR="009A2891" w:rsidRPr="00600CDF" w:rsidRDefault="009A2891" w:rsidP="00A969DD">
            <w:pPr>
              <w:tabs>
                <w:tab w:val="left" w:pos="1365"/>
              </w:tabs>
              <w:spacing w:line="259" w:lineRule="auto"/>
            </w:pPr>
            <w:r w:rsidRPr="00600CDF">
              <w:t>No</w:t>
            </w:r>
          </w:p>
        </w:tc>
        <w:tc>
          <w:tcPr>
            <w:tcW w:w="0" w:type="auto"/>
            <w:vAlign w:val="center"/>
          </w:tcPr>
          <w:p w14:paraId="6D55C86B" w14:textId="3191EA93" w:rsidR="009A2891" w:rsidRPr="00600CDF" w:rsidRDefault="009A2891" w:rsidP="00A969DD">
            <w:pPr>
              <w:tabs>
                <w:tab w:val="left" w:pos="1365"/>
              </w:tabs>
              <w:spacing w:line="259" w:lineRule="auto"/>
            </w:pPr>
            <w:r w:rsidRPr="00600CDF">
              <w:t>This form is required by NHSN only when a facility customizes data for their event. This data is optional and for facility-level analysis only.</w:t>
            </w:r>
          </w:p>
        </w:tc>
        <w:tc>
          <w:tcPr>
            <w:tcW w:w="0" w:type="auto"/>
            <w:vAlign w:val="center"/>
          </w:tcPr>
          <w:p w14:paraId="0EF6961A" w14:textId="77777777" w:rsidR="009A2891" w:rsidRPr="00600CDF" w:rsidRDefault="009A2891" w:rsidP="00A969DD">
            <w:pPr>
              <w:tabs>
                <w:tab w:val="left" w:pos="1365"/>
              </w:tabs>
              <w:spacing w:line="259" w:lineRule="auto"/>
            </w:pPr>
          </w:p>
        </w:tc>
      </w:tr>
      <w:tr w:rsidR="00E041C7" w:rsidRPr="00600CDF" w14:paraId="4E0AA2E3" w14:textId="2F2D9E17" w:rsidTr="00E041C7">
        <w:trPr>
          <w:cantSplit/>
        </w:trPr>
        <w:tc>
          <w:tcPr>
            <w:tcW w:w="0" w:type="auto"/>
            <w:vAlign w:val="center"/>
          </w:tcPr>
          <w:p w14:paraId="1F6B9307" w14:textId="77777777" w:rsidR="009A2891" w:rsidRPr="00600CDF" w:rsidRDefault="009A2891" w:rsidP="00A969DD">
            <w:pPr>
              <w:tabs>
                <w:tab w:val="left" w:pos="1365"/>
              </w:tabs>
              <w:spacing w:line="259" w:lineRule="auto"/>
            </w:pPr>
            <w:r w:rsidRPr="00600CDF">
              <w:t>57.116 Denominators for Neonatal Intensive Care Unit (NICU)</w:t>
            </w:r>
          </w:p>
        </w:tc>
        <w:tc>
          <w:tcPr>
            <w:tcW w:w="0" w:type="auto"/>
            <w:vAlign w:val="center"/>
          </w:tcPr>
          <w:p w14:paraId="7CF429DD" w14:textId="77777777" w:rsidR="009A2891" w:rsidRPr="00600CDF" w:rsidRDefault="009A2891" w:rsidP="00A969DD">
            <w:pPr>
              <w:tabs>
                <w:tab w:val="left" w:pos="1365"/>
              </w:tabs>
              <w:spacing w:line="259" w:lineRule="auto"/>
            </w:pPr>
            <w:r w:rsidRPr="00600CDF">
              <w:t>6,000</w:t>
            </w:r>
          </w:p>
        </w:tc>
        <w:tc>
          <w:tcPr>
            <w:tcW w:w="0" w:type="auto"/>
            <w:vAlign w:val="center"/>
          </w:tcPr>
          <w:p w14:paraId="3DF6F793" w14:textId="77777777" w:rsidR="009A2891" w:rsidRPr="00600CDF" w:rsidRDefault="009A2891" w:rsidP="00A969DD">
            <w:pPr>
              <w:tabs>
                <w:tab w:val="left" w:pos="1365"/>
              </w:tabs>
              <w:spacing w:line="259" w:lineRule="auto"/>
            </w:pPr>
            <w:r w:rsidRPr="00600CDF">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468498A5" w14:textId="77777777" w:rsidR="009A2891" w:rsidRPr="00600CDF" w:rsidRDefault="009A2891" w:rsidP="00A969DD">
            <w:pPr>
              <w:tabs>
                <w:tab w:val="left" w:pos="1365"/>
              </w:tabs>
              <w:spacing w:line="259" w:lineRule="auto"/>
            </w:pPr>
            <w:r w:rsidRPr="00600CDF">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67E0CE67" w14:textId="67B278DD" w:rsidR="009A2891" w:rsidRPr="00600CDF" w:rsidRDefault="009A2891" w:rsidP="00A969DD">
            <w:pPr>
              <w:tabs>
                <w:tab w:val="left" w:pos="1365"/>
              </w:tabs>
              <w:spacing w:line="259" w:lineRule="auto"/>
            </w:pPr>
            <w:r w:rsidRPr="00600CDF">
              <w:t>288,000</w:t>
            </w:r>
          </w:p>
        </w:tc>
        <w:tc>
          <w:tcPr>
            <w:tcW w:w="0" w:type="auto"/>
            <w:vAlign w:val="center"/>
          </w:tcPr>
          <w:p w14:paraId="042FB28C" w14:textId="77777777" w:rsidR="00A969DD" w:rsidRDefault="00A969DD" w:rsidP="00E041C7">
            <w:pPr>
              <w:tabs>
                <w:tab w:val="left" w:pos="1365"/>
              </w:tabs>
              <w:jc w:val="center"/>
            </w:pPr>
          </w:p>
          <w:p w14:paraId="5682E462" w14:textId="05B82352" w:rsidR="009A2891" w:rsidRPr="00600CDF" w:rsidRDefault="009A2891" w:rsidP="00E041C7">
            <w:pPr>
              <w:tabs>
                <w:tab w:val="left" w:pos="1365"/>
              </w:tabs>
              <w:jc w:val="center"/>
            </w:pPr>
            <w:r>
              <w:t>0</w:t>
            </w:r>
          </w:p>
        </w:tc>
        <w:tc>
          <w:tcPr>
            <w:tcW w:w="0" w:type="auto"/>
            <w:vAlign w:val="center"/>
          </w:tcPr>
          <w:p w14:paraId="365B24CD" w14:textId="19EDE550" w:rsidR="009A2891" w:rsidRPr="00600CDF" w:rsidRDefault="009A2891" w:rsidP="00A969DD">
            <w:pPr>
              <w:tabs>
                <w:tab w:val="left" w:pos="1365"/>
              </w:tabs>
              <w:spacing w:line="259" w:lineRule="auto"/>
            </w:pPr>
            <w:r w:rsidRPr="00600CDF">
              <w:t>Yes;</w:t>
            </w:r>
          </w:p>
          <w:p w14:paraId="619FAF14" w14:textId="77777777" w:rsidR="009A2891" w:rsidRPr="00600CDF" w:rsidRDefault="009A2891" w:rsidP="00A969DD">
            <w:pPr>
              <w:tabs>
                <w:tab w:val="left" w:pos="1365"/>
              </w:tabs>
              <w:spacing w:line="259" w:lineRule="auto"/>
            </w:pPr>
            <w:r w:rsidRPr="00600CDF">
              <w:t>IQR</w:t>
            </w:r>
          </w:p>
        </w:tc>
        <w:tc>
          <w:tcPr>
            <w:tcW w:w="0" w:type="auto"/>
            <w:vAlign w:val="center"/>
          </w:tcPr>
          <w:p w14:paraId="460C6D9A" w14:textId="77777777" w:rsidR="009A2891" w:rsidRPr="00600CDF" w:rsidRDefault="009A2891" w:rsidP="00A969DD">
            <w:pPr>
              <w:tabs>
                <w:tab w:val="left" w:pos="1365"/>
              </w:tabs>
              <w:spacing w:line="259" w:lineRule="auto"/>
            </w:pPr>
          </w:p>
        </w:tc>
        <w:tc>
          <w:tcPr>
            <w:tcW w:w="0" w:type="auto"/>
            <w:vAlign w:val="center"/>
          </w:tcPr>
          <w:p w14:paraId="65D596E4" w14:textId="77777777" w:rsidR="009A2891" w:rsidRPr="00600CDF" w:rsidRDefault="009A2891" w:rsidP="00A969DD">
            <w:pPr>
              <w:tabs>
                <w:tab w:val="left" w:pos="1365"/>
              </w:tabs>
              <w:spacing w:line="259" w:lineRule="auto"/>
            </w:pPr>
          </w:p>
        </w:tc>
      </w:tr>
      <w:tr w:rsidR="00E041C7" w:rsidRPr="00600CDF" w14:paraId="79EC3512" w14:textId="75FE36FD" w:rsidTr="00E041C7">
        <w:trPr>
          <w:cantSplit/>
        </w:trPr>
        <w:tc>
          <w:tcPr>
            <w:tcW w:w="0" w:type="auto"/>
            <w:vAlign w:val="center"/>
          </w:tcPr>
          <w:p w14:paraId="0917B430" w14:textId="77777777" w:rsidR="009A2891" w:rsidRPr="006D7B63" w:rsidRDefault="009A2891" w:rsidP="00A969DD">
            <w:pPr>
              <w:tabs>
                <w:tab w:val="left" w:pos="1365"/>
              </w:tabs>
              <w:spacing w:line="259" w:lineRule="auto"/>
              <w:rPr>
                <w:highlight w:val="yellow"/>
              </w:rPr>
            </w:pPr>
            <w:r w:rsidRPr="006D7B63">
              <w:rPr>
                <w:highlight w:val="yellow"/>
              </w:rPr>
              <w:t>57.117 Denominators for Specialty Care Area (SCA)/Oncology (ONC)</w:t>
            </w:r>
          </w:p>
        </w:tc>
        <w:tc>
          <w:tcPr>
            <w:tcW w:w="0" w:type="auto"/>
            <w:vAlign w:val="center"/>
          </w:tcPr>
          <w:p w14:paraId="6D68411E" w14:textId="77777777" w:rsidR="009A2891" w:rsidRPr="006D7B63" w:rsidRDefault="009A2891" w:rsidP="00A969DD">
            <w:pPr>
              <w:tabs>
                <w:tab w:val="left" w:pos="1365"/>
              </w:tabs>
              <w:spacing w:line="259" w:lineRule="auto"/>
              <w:rPr>
                <w:highlight w:val="yellow"/>
              </w:rPr>
            </w:pPr>
            <w:r w:rsidRPr="006D7B63">
              <w:rPr>
                <w:highlight w:val="yellow"/>
              </w:rPr>
              <w:t>2,000</w:t>
            </w:r>
          </w:p>
        </w:tc>
        <w:tc>
          <w:tcPr>
            <w:tcW w:w="0" w:type="auto"/>
            <w:vAlign w:val="center"/>
          </w:tcPr>
          <w:p w14:paraId="53971821" w14:textId="77777777" w:rsidR="009A2891" w:rsidRPr="006D7B63" w:rsidRDefault="009A2891" w:rsidP="00A969DD">
            <w:pPr>
              <w:tabs>
                <w:tab w:val="left" w:pos="1365"/>
              </w:tabs>
              <w:spacing w:line="259" w:lineRule="auto"/>
              <w:rPr>
                <w:highlight w:val="yellow"/>
              </w:rPr>
            </w:pPr>
            <w:r w:rsidRPr="006D7B63">
              <w:rPr>
                <w:highlight w:val="yellow"/>
              </w:rPr>
              <w:t>9</w:t>
            </w:r>
          </w:p>
        </w:tc>
        <w:tc>
          <w:tcPr>
            <w:tcW w:w="0" w:type="auto"/>
            <w:tcBorders>
              <w:top w:val="nil"/>
              <w:left w:val="single" w:sz="4" w:space="0" w:color="auto"/>
              <w:bottom w:val="single" w:sz="4" w:space="0" w:color="auto"/>
              <w:right w:val="single" w:sz="4" w:space="0" w:color="auto"/>
            </w:tcBorders>
            <w:shd w:val="clear" w:color="auto" w:fill="auto"/>
            <w:vAlign w:val="center"/>
          </w:tcPr>
          <w:p w14:paraId="66858A1F" w14:textId="77777777" w:rsidR="009A2891" w:rsidRPr="006D7B63" w:rsidRDefault="009A2891" w:rsidP="00A969DD">
            <w:pPr>
              <w:tabs>
                <w:tab w:val="left" w:pos="1365"/>
              </w:tabs>
              <w:spacing w:line="259" w:lineRule="auto"/>
              <w:rPr>
                <w:highlight w:val="yellow"/>
              </w:rPr>
            </w:pPr>
            <w:r w:rsidRPr="006D7B63">
              <w:rPr>
                <w:highlight w:val="yellow"/>
              </w:rPr>
              <w:t>5.03</w:t>
            </w:r>
          </w:p>
        </w:tc>
        <w:tc>
          <w:tcPr>
            <w:tcW w:w="0" w:type="auto"/>
            <w:tcBorders>
              <w:top w:val="nil"/>
              <w:left w:val="single" w:sz="4" w:space="0" w:color="auto"/>
              <w:bottom w:val="single" w:sz="4" w:space="0" w:color="auto"/>
              <w:right w:val="single" w:sz="4" w:space="0" w:color="auto"/>
            </w:tcBorders>
            <w:shd w:val="clear" w:color="auto" w:fill="auto"/>
            <w:vAlign w:val="center"/>
          </w:tcPr>
          <w:p w14:paraId="2C10A2D3" w14:textId="0837F4A8" w:rsidR="009A2891" w:rsidRPr="006D7B63" w:rsidRDefault="009A2891" w:rsidP="00A969DD">
            <w:pPr>
              <w:tabs>
                <w:tab w:val="left" w:pos="1365"/>
              </w:tabs>
              <w:spacing w:line="259" w:lineRule="auto"/>
              <w:rPr>
                <w:highlight w:val="yellow"/>
              </w:rPr>
            </w:pPr>
            <w:r w:rsidRPr="006D7B63">
              <w:rPr>
                <w:highlight w:val="yellow"/>
              </w:rPr>
              <w:t>90,600</w:t>
            </w:r>
          </w:p>
        </w:tc>
        <w:tc>
          <w:tcPr>
            <w:tcW w:w="0" w:type="auto"/>
            <w:vAlign w:val="center"/>
          </w:tcPr>
          <w:p w14:paraId="485E9824" w14:textId="77777777" w:rsidR="00E041C7" w:rsidRDefault="00E041C7" w:rsidP="00E041C7">
            <w:pPr>
              <w:tabs>
                <w:tab w:val="left" w:pos="1365"/>
              </w:tabs>
              <w:jc w:val="center"/>
              <w:rPr>
                <w:highlight w:val="yellow"/>
              </w:rPr>
            </w:pPr>
          </w:p>
          <w:p w14:paraId="39843C12" w14:textId="074A4C52" w:rsidR="009A2891" w:rsidRPr="006D7B63" w:rsidRDefault="009A2891" w:rsidP="00E041C7">
            <w:pPr>
              <w:tabs>
                <w:tab w:val="left" w:pos="1365"/>
              </w:tabs>
              <w:jc w:val="center"/>
              <w:rPr>
                <w:highlight w:val="yellow"/>
              </w:rPr>
            </w:pPr>
            <w:r>
              <w:rPr>
                <w:highlight w:val="yellow"/>
              </w:rPr>
              <w:t>180,480</w:t>
            </w:r>
          </w:p>
        </w:tc>
        <w:tc>
          <w:tcPr>
            <w:tcW w:w="0" w:type="auto"/>
            <w:vAlign w:val="center"/>
          </w:tcPr>
          <w:p w14:paraId="15435125" w14:textId="768077E3" w:rsidR="009A2891" w:rsidRPr="006D7B63" w:rsidRDefault="009A2891" w:rsidP="00A969DD">
            <w:pPr>
              <w:tabs>
                <w:tab w:val="left" w:pos="1365"/>
              </w:tabs>
              <w:spacing w:line="259" w:lineRule="auto"/>
              <w:rPr>
                <w:highlight w:val="yellow"/>
              </w:rPr>
            </w:pPr>
            <w:r w:rsidRPr="006D7B63">
              <w:rPr>
                <w:highlight w:val="yellow"/>
              </w:rPr>
              <w:t>Yes;</w:t>
            </w:r>
          </w:p>
          <w:p w14:paraId="528CBFC6" w14:textId="77777777" w:rsidR="009A2891" w:rsidRPr="006D7B63" w:rsidRDefault="009A2891" w:rsidP="00A969DD">
            <w:pPr>
              <w:tabs>
                <w:tab w:val="left" w:pos="1365"/>
              </w:tabs>
              <w:spacing w:line="259" w:lineRule="auto"/>
              <w:rPr>
                <w:highlight w:val="yellow"/>
              </w:rPr>
            </w:pPr>
            <w:r w:rsidRPr="006D7B63">
              <w:rPr>
                <w:highlight w:val="yellow"/>
              </w:rPr>
              <w:t>IQR</w:t>
            </w:r>
          </w:p>
        </w:tc>
        <w:tc>
          <w:tcPr>
            <w:tcW w:w="0" w:type="auto"/>
            <w:vAlign w:val="center"/>
          </w:tcPr>
          <w:p w14:paraId="7CA5E5C5" w14:textId="77777777" w:rsidR="009A2891" w:rsidRPr="00B921ED" w:rsidRDefault="009A2891" w:rsidP="00A969DD">
            <w:pPr>
              <w:tabs>
                <w:tab w:val="left" w:pos="1365"/>
              </w:tabs>
              <w:spacing w:line="259" w:lineRule="auto"/>
              <w:rPr>
                <w:b/>
              </w:rPr>
            </w:pPr>
          </w:p>
        </w:tc>
        <w:tc>
          <w:tcPr>
            <w:tcW w:w="0" w:type="auto"/>
            <w:vAlign w:val="center"/>
          </w:tcPr>
          <w:p w14:paraId="036CA46A" w14:textId="13DFD3BE" w:rsidR="009A2891" w:rsidRPr="00BE4899" w:rsidRDefault="009A2891" w:rsidP="00A969DD">
            <w:pPr>
              <w:tabs>
                <w:tab w:val="left" w:pos="1365"/>
              </w:tabs>
              <w:spacing w:line="259" w:lineRule="auto"/>
              <w:rPr>
                <w:b/>
              </w:rPr>
            </w:pPr>
            <w:r w:rsidRPr="00BE4899">
              <w:rPr>
                <w:b/>
                <w:noProof/>
              </w:rPr>
              <w:t>Decrease</w:t>
            </w:r>
          </w:p>
        </w:tc>
      </w:tr>
      <w:tr w:rsidR="00E041C7" w:rsidRPr="00600CDF" w14:paraId="249DAE0D" w14:textId="259AAB1D" w:rsidTr="00E041C7">
        <w:trPr>
          <w:cantSplit/>
          <w:trHeight w:val="827"/>
        </w:trPr>
        <w:tc>
          <w:tcPr>
            <w:tcW w:w="0" w:type="auto"/>
            <w:vAlign w:val="center"/>
          </w:tcPr>
          <w:p w14:paraId="75BCE713" w14:textId="77777777" w:rsidR="009A2891" w:rsidRPr="00600CDF" w:rsidRDefault="009A2891" w:rsidP="00A969DD">
            <w:pPr>
              <w:tabs>
                <w:tab w:val="left" w:pos="1365"/>
              </w:tabs>
              <w:spacing w:line="259" w:lineRule="auto"/>
            </w:pPr>
            <w:r w:rsidRPr="00600CDF">
              <w:t>57.118 Denominators for Intensive Care Unit (ICU)/Other locations (not NICU or SCA)</w:t>
            </w:r>
          </w:p>
        </w:tc>
        <w:tc>
          <w:tcPr>
            <w:tcW w:w="0" w:type="auto"/>
            <w:vAlign w:val="center"/>
          </w:tcPr>
          <w:p w14:paraId="6AF9C7B3" w14:textId="77777777" w:rsidR="009A2891" w:rsidRPr="00600CDF" w:rsidRDefault="009A2891" w:rsidP="00A969DD">
            <w:pPr>
              <w:tabs>
                <w:tab w:val="left" w:pos="1365"/>
              </w:tabs>
              <w:spacing w:line="259" w:lineRule="auto"/>
            </w:pPr>
            <w:r w:rsidRPr="00600CDF">
              <w:t>6,000</w:t>
            </w:r>
          </w:p>
        </w:tc>
        <w:tc>
          <w:tcPr>
            <w:tcW w:w="0" w:type="auto"/>
            <w:vAlign w:val="center"/>
          </w:tcPr>
          <w:p w14:paraId="0B6F0B5A" w14:textId="77777777" w:rsidR="009A2891" w:rsidRPr="00600CDF" w:rsidRDefault="009A2891" w:rsidP="00A969DD">
            <w:pPr>
              <w:tabs>
                <w:tab w:val="left" w:pos="1365"/>
              </w:tabs>
              <w:spacing w:line="259" w:lineRule="auto"/>
            </w:pPr>
            <w:r w:rsidRPr="00600CDF">
              <w:t>60</w:t>
            </w:r>
          </w:p>
        </w:tc>
        <w:tc>
          <w:tcPr>
            <w:tcW w:w="0" w:type="auto"/>
            <w:tcBorders>
              <w:top w:val="nil"/>
              <w:left w:val="single" w:sz="4" w:space="0" w:color="auto"/>
              <w:bottom w:val="single" w:sz="4" w:space="0" w:color="auto"/>
              <w:right w:val="single" w:sz="4" w:space="0" w:color="auto"/>
            </w:tcBorders>
            <w:shd w:val="clear" w:color="auto" w:fill="auto"/>
            <w:vAlign w:val="center"/>
          </w:tcPr>
          <w:p w14:paraId="3E132FC5" w14:textId="77777777" w:rsidR="009A2891" w:rsidRPr="00600CDF" w:rsidRDefault="009A2891" w:rsidP="00A969DD">
            <w:pPr>
              <w:tabs>
                <w:tab w:val="left" w:pos="1365"/>
              </w:tabs>
              <w:spacing w:line="259" w:lineRule="auto"/>
            </w:pPr>
            <w:r w:rsidRPr="00600CDF">
              <w:t>5.03</w:t>
            </w:r>
          </w:p>
        </w:tc>
        <w:tc>
          <w:tcPr>
            <w:tcW w:w="0" w:type="auto"/>
            <w:tcBorders>
              <w:top w:val="nil"/>
              <w:left w:val="single" w:sz="4" w:space="0" w:color="auto"/>
              <w:bottom w:val="single" w:sz="4" w:space="0" w:color="auto"/>
              <w:right w:val="single" w:sz="4" w:space="0" w:color="auto"/>
            </w:tcBorders>
            <w:shd w:val="clear" w:color="auto" w:fill="auto"/>
            <w:vAlign w:val="center"/>
          </w:tcPr>
          <w:p w14:paraId="011C7BA0" w14:textId="65D94509" w:rsidR="009A2891" w:rsidRPr="00600CDF" w:rsidRDefault="009A2891" w:rsidP="00A969DD">
            <w:pPr>
              <w:tabs>
                <w:tab w:val="left" w:pos="1365"/>
              </w:tabs>
              <w:spacing w:line="259" w:lineRule="auto"/>
            </w:pPr>
            <w:r w:rsidRPr="00600CDF">
              <w:t>1,812,000</w:t>
            </w:r>
          </w:p>
        </w:tc>
        <w:tc>
          <w:tcPr>
            <w:tcW w:w="0" w:type="auto"/>
            <w:vAlign w:val="center"/>
          </w:tcPr>
          <w:p w14:paraId="36DDE2E8" w14:textId="77777777" w:rsidR="00E041C7" w:rsidRDefault="00E041C7" w:rsidP="00E041C7">
            <w:pPr>
              <w:tabs>
                <w:tab w:val="left" w:pos="1365"/>
              </w:tabs>
              <w:jc w:val="center"/>
            </w:pPr>
          </w:p>
          <w:p w14:paraId="0C52EC6C" w14:textId="77777777" w:rsidR="00E041C7" w:rsidRDefault="00E041C7" w:rsidP="00E041C7">
            <w:pPr>
              <w:tabs>
                <w:tab w:val="left" w:pos="1365"/>
              </w:tabs>
              <w:jc w:val="center"/>
            </w:pPr>
          </w:p>
          <w:p w14:paraId="4C0FCE41" w14:textId="7956A709" w:rsidR="009A2891" w:rsidRPr="00600CDF" w:rsidRDefault="009A2891" w:rsidP="00E041C7">
            <w:pPr>
              <w:tabs>
                <w:tab w:val="left" w:pos="1365"/>
              </w:tabs>
              <w:jc w:val="center"/>
            </w:pPr>
            <w:r>
              <w:t>0</w:t>
            </w:r>
          </w:p>
        </w:tc>
        <w:tc>
          <w:tcPr>
            <w:tcW w:w="0" w:type="auto"/>
            <w:vAlign w:val="center"/>
          </w:tcPr>
          <w:p w14:paraId="3CBF618C" w14:textId="21015B14" w:rsidR="009A2891" w:rsidRPr="00600CDF" w:rsidRDefault="009A2891" w:rsidP="00A969DD">
            <w:pPr>
              <w:tabs>
                <w:tab w:val="left" w:pos="1365"/>
              </w:tabs>
              <w:spacing w:line="259" w:lineRule="auto"/>
            </w:pPr>
            <w:r w:rsidRPr="00600CDF">
              <w:t>Yes;</w:t>
            </w:r>
          </w:p>
          <w:p w14:paraId="150E0916" w14:textId="77777777" w:rsidR="009A2891" w:rsidRPr="00600CDF" w:rsidRDefault="009A2891" w:rsidP="00A969DD">
            <w:pPr>
              <w:tabs>
                <w:tab w:val="left" w:pos="1365"/>
              </w:tabs>
              <w:spacing w:line="259" w:lineRule="auto"/>
            </w:pPr>
            <w:r w:rsidRPr="00600CDF">
              <w:t>IQR</w:t>
            </w:r>
          </w:p>
        </w:tc>
        <w:tc>
          <w:tcPr>
            <w:tcW w:w="0" w:type="auto"/>
            <w:vAlign w:val="center"/>
          </w:tcPr>
          <w:p w14:paraId="567F4C09" w14:textId="77777777" w:rsidR="009A2891" w:rsidRPr="00600CDF" w:rsidRDefault="009A2891" w:rsidP="00A969DD">
            <w:pPr>
              <w:tabs>
                <w:tab w:val="left" w:pos="1365"/>
              </w:tabs>
              <w:spacing w:line="259" w:lineRule="auto"/>
            </w:pPr>
          </w:p>
        </w:tc>
        <w:tc>
          <w:tcPr>
            <w:tcW w:w="0" w:type="auto"/>
            <w:vAlign w:val="center"/>
          </w:tcPr>
          <w:p w14:paraId="6C94D434" w14:textId="77777777" w:rsidR="009A2891" w:rsidRPr="00600CDF" w:rsidRDefault="009A2891" w:rsidP="00A969DD">
            <w:pPr>
              <w:tabs>
                <w:tab w:val="left" w:pos="1365"/>
              </w:tabs>
              <w:spacing w:line="259" w:lineRule="auto"/>
            </w:pPr>
          </w:p>
        </w:tc>
      </w:tr>
      <w:tr w:rsidR="00E041C7" w:rsidRPr="00600CDF" w14:paraId="071E66EC" w14:textId="4847CF20" w:rsidTr="00E041C7">
        <w:trPr>
          <w:cantSplit/>
        </w:trPr>
        <w:tc>
          <w:tcPr>
            <w:tcW w:w="0" w:type="auto"/>
            <w:vAlign w:val="center"/>
          </w:tcPr>
          <w:p w14:paraId="502AF693" w14:textId="77777777" w:rsidR="009A2891" w:rsidRPr="00600CDF" w:rsidRDefault="009A2891" w:rsidP="00A969DD">
            <w:pPr>
              <w:tabs>
                <w:tab w:val="left" w:pos="1365"/>
              </w:tabs>
              <w:spacing w:line="259" w:lineRule="auto"/>
            </w:pPr>
            <w:r w:rsidRPr="00600CDF">
              <w:t>57.120 Surgical Site Infection (SSI)</w:t>
            </w:r>
          </w:p>
        </w:tc>
        <w:tc>
          <w:tcPr>
            <w:tcW w:w="0" w:type="auto"/>
            <w:vAlign w:val="center"/>
          </w:tcPr>
          <w:p w14:paraId="1B4234AE" w14:textId="77777777" w:rsidR="009A2891" w:rsidRPr="00600CDF" w:rsidRDefault="009A2891" w:rsidP="00A969DD">
            <w:pPr>
              <w:tabs>
                <w:tab w:val="left" w:pos="1365"/>
              </w:tabs>
              <w:spacing w:line="259" w:lineRule="auto"/>
            </w:pPr>
            <w:r w:rsidRPr="00600CDF">
              <w:t>6,000</w:t>
            </w:r>
          </w:p>
        </w:tc>
        <w:tc>
          <w:tcPr>
            <w:tcW w:w="0" w:type="auto"/>
            <w:vAlign w:val="center"/>
          </w:tcPr>
          <w:p w14:paraId="55EBB16E" w14:textId="77777777" w:rsidR="009A2891" w:rsidRPr="00600CDF" w:rsidRDefault="009A2891" w:rsidP="00A969DD">
            <w:pPr>
              <w:tabs>
                <w:tab w:val="left" w:pos="1365"/>
              </w:tabs>
              <w:spacing w:line="259" w:lineRule="auto"/>
            </w:pPr>
            <w:r w:rsidRPr="00600CDF">
              <w:t>36</w:t>
            </w:r>
          </w:p>
        </w:tc>
        <w:tc>
          <w:tcPr>
            <w:tcW w:w="0" w:type="auto"/>
            <w:tcBorders>
              <w:top w:val="nil"/>
              <w:left w:val="single" w:sz="4" w:space="0" w:color="auto"/>
              <w:bottom w:val="single" w:sz="4" w:space="0" w:color="auto"/>
              <w:right w:val="single" w:sz="4" w:space="0" w:color="auto"/>
            </w:tcBorders>
            <w:shd w:val="clear" w:color="auto" w:fill="auto"/>
            <w:vAlign w:val="center"/>
          </w:tcPr>
          <w:p w14:paraId="4E02A7F8" w14:textId="77777777" w:rsidR="009A2891" w:rsidRPr="00600CDF" w:rsidRDefault="009A2891" w:rsidP="00A969DD">
            <w:pPr>
              <w:tabs>
                <w:tab w:val="left" w:pos="1365"/>
              </w:tabs>
              <w:spacing w:line="259" w:lineRule="auto"/>
            </w:pPr>
            <w:r w:rsidRPr="00600CDF">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56F2BB38" w14:textId="67C65BA6" w:rsidR="009A2891" w:rsidRPr="00600CDF" w:rsidRDefault="009A2891" w:rsidP="00A969DD">
            <w:pPr>
              <w:tabs>
                <w:tab w:val="left" w:pos="1365"/>
              </w:tabs>
              <w:spacing w:line="259" w:lineRule="auto"/>
            </w:pPr>
            <w:r w:rsidRPr="00600CDF">
              <w:t>126,000</w:t>
            </w:r>
          </w:p>
        </w:tc>
        <w:tc>
          <w:tcPr>
            <w:tcW w:w="0" w:type="auto"/>
            <w:vAlign w:val="center"/>
          </w:tcPr>
          <w:p w14:paraId="62EE04CB" w14:textId="5EDE0E8A" w:rsidR="009A2891" w:rsidRPr="00600CDF" w:rsidRDefault="009A2891" w:rsidP="00E041C7">
            <w:pPr>
              <w:tabs>
                <w:tab w:val="left" w:pos="1365"/>
              </w:tabs>
              <w:jc w:val="center"/>
            </w:pPr>
            <w:r>
              <w:t>0</w:t>
            </w:r>
          </w:p>
        </w:tc>
        <w:tc>
          <w:tcPr>
            <w:tcW w:w="0" w:type="auto"/>
            <w:vAlign w:val="center"/>
          </w:tcPr>
          <w:p w14:paraId="3905434A" w14:textId="1568721A" w:rsidR="009A2891" w:rsidRPr="00600CDF" w:rsidRDefault="009A2891" w:rsidP="00A969DD">
            <w:pPr>
              <w:tabs>
                <w:tab w:val="left" w:pos="1365"/>
              </w:tabs>
              <w:spacing w:line="259" w:lineRule="auto"/>
            </w:pPr>
            <w:r w:rsidRPr="00600CDF">
              <w:t>Yes;</w:t>
            </w:r>
          </w:p>
          <w:p w14:paraId="19F32F99" w14:textId="77777777" w:rsidR="009A2891" w:rsidRPr="00600CDF" w:rsidRDefault="009A2891" w:rsidP="00A969DD">
            <w:pPr>
              <w:tabs>
                <w:tab w:val="left" w:pos="1365"/>
              </w:tabs>
              <w:spacing w:line="259" w:lineRule="auto"/>
            </w:pPr>
            <w:r w:rsidRPr="00600CDF">
              <w:t>IQR,</w:t>
            </w:r>
          </w:p>
          <w:p w14:paraId="2175BF86" w14:textId="77777777" w:rsidR="009A2891" w:rsidRPr="00600CDF" w:rsidRDefault="009A2891" w:rsidP="00A969DD">
            <w:pPr>
              <w:tabs>
                <w:tab w:val="left" w:pos="1365"/>
              </w:tabs>
              <w:spacing w:line="259" w:lineRule="auto"/>
            </w:pPr>
            <w:r w:rsidRPr="00600CDF">
              <w:t>PCHQR</w:t>
            </w:r>
          </w:p>
        </w:tc>
        <w:tc>
          <w:tcPr>
            <w:tcW w:w="0" w:type="auto"/>
            <w:vAlign w:val="center"/>
          </w:tcPr>
          <w:p w14:paraId="3D414156" w14:textId="77777777" w:rsidR="009A2891" w:rsidRPr="00600CDF" w:rsidRDefault="009A2891" w:rsidP="00A969DD">
            <w:pPr>
              <w:tabs>
                <w:tab w:val="left" w:pos="1365"/>
              </w:tabs>
              <w:spacing w:line="259" w:lineRule="auto"/>
            </w:pPr>
          </w:p>
        </w:tc>
        <w:tc>
          <w:tcPr>
            <w:tcW w:w="0" w:type="auto"/>
            <w:vAlign w:val="center"/>
          </w:tcPr>
          <w:p w14:paraId="0B7448ED" w14:textId="77777777" w:rsidR="009A2891" w:rsidRPr="00600CDF" w:rsidRDefault="009A2891" w:rsidP="00A969DD">
            <w:pPr>
              <w:tabs>
                <w:tab w:val="left" w:pos="1365"/>
              </w:tabs>
              <w:spacing w:line="259" w:lineRule="auto"/>
            </w:pPr>
          </w:p>
        </w:tc>
      </w:tr>
      <w:tr w:rsidR="00E041C7" w:rsidRPr="00600CDF" w14:paraId="7B9D9E2B" w14:textId="45C3ED2F" w:rsidTr="00E041C7">
        <w:trPr>
          <w:cantSplit/>
        </w:trPr>
        <w:tc>
          <w:tcPr>
            <w:tcW w:w="0" w:type="auto"/>
            <w:vAlign w:val="center"/>
          </w:tcPr>
          <w:p w14:paraId="345F0F67" w14:textId="77777777" w:rsidR="009A2891" w:rsidRPr="00600CDF" w:rsidRDefault="009A2891" w:rsidP="00A969DD">
            <w:pPr>
              <w:tabs>
                <w:tab w:val="left" w:pos="1365"/>
              </w:tabs>
              <w:spacing w:line="259" w:lineRule="auto"/>
            </w:pPr>
            <w:r w:rsidRPr="00600CDF">
              <w:t>57.121 Denominator for Procedure</w:t>
            </w:r>
          </w:p>
        </w:tc>
        <w:tc>
          <w:tcPr>
            <w:tcW w:w="0" w:type="auto"/>
            <w:vAlign w:val="center"/>
          </w:tcPr>
          <w:p w14:paraId="3DDEA794" w14:textId="77777777" w:rsidR="009A2891" w:rsidRPr="00600CDF" w:rsidRDefault="009A2891" w:rsidP="00A969DD">
            <w:pPr>
              <w:tabs>
                <w:tab w:val="left" w:pos="1365"/>
              </w:tabs>
              <w:spacing w:line="259" w:lineRule="auto"/>
            </w:pPr>
            <w:r w:rsidRPr="00600CDF">
              <w:t>6,000</w:t>
            </w:r>
          </w:p>
        </w:tc>
        <w:tc>
          <w:tcPr>
            <w:tcW w:w="0" w:type="auto"/>
            <w:vAlign w:val="center"/>
          </w:tcPr>
          <w:p w14:paraId="21CFA558" w14:textId="77777777" w:rsidR="009A2891" w:rsidRPr="00600CDF" w:rsidRDefault="009A2891" w:rsidP="00A969DD">
            <w:pPr>
              <w:tabs>
                <w:tab w:val="left" w:pos="1365"/>
              </w:tabs>
              <w:spacing w:line="259" w:lineRule="auto"/>
            </w:pPr>
            <w:r w:rsidRPr="00600CDF">
              <w:t>540</w:t>
            </w:r>
          </w:p>
        </w:tc>
        <w:tc>
          <w:tcPr>
            <w:tcW w:w="0" w:type="auto"/>
            <w:tcBorders>
              <w:top w:val="nil"/>
              <w:left w:val="single" w:sz="4" w:space="0" w:color="auto"/>
              <w:bottom w:val="single" w:sz="4" w:space="0" w:color="auto"/>
              <w:right w:val="single" w:sz="4" w:space="0" w:color="auto"/>
            </w:tcBorders>
            <w:shd w:val="clear" w:color="auto" w:fill="auto"/>
            <w:vAlign w:val="center"/>
          </w:tcPr>
          <w:p w14:paraId="3606ECDF" w14:textId="77777777" w:rsidR="009A2891" w:rsidRPr="00600CDF" w:rsidRDefault="009A2891" w:rsidP="00A969DD">
            <w:pPr>
              <w:tabs>
                <w:tab w:val="left" w:pos="1365"/>
              </w:tabs>
              <w:spacing w:line="259" w:lineRule="auto"/>
            </w:pPr>
            <w:r w:rsidRPr="00600CDF">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42BA00ED" w14:textId="6596BC59" w:rsidR="009A2891" w:rsidRPr="00600CDF" w:rsidRDefault="009A2891" w:rsidP="00A969DD">
            <w:pPr>
              <w:tabs>
                <w:tab w:val="left" w:pos="1365"/>
              </w:tabs>
              <w:spacing w:line="259" w:lineRule="auto"/>
            </w:pPr>
            <w:r w:rsidRPr="00600CDF">
              <w:t>540,000</w:t>
            </w:r>
          </w:p>
        </w:tc>
        <w:tc>
          <w:tcPr>
            <w:tcW w:w="0" w:type="auto"/>
            <w:vAlign w:val="center"/>
          </w:tcPr>
          <w:p w14:paraId="49D16B70" w14:textId="4867D563" w:rsidR="009A2891" w:rsidRPr="00600CDF" w:rsidRDefault="009A2891" w:rsidP="00E041C7">
            <w:pPr>
              <w:tabs>
                <w:tab w:val="left" w:pos="1365"/>
              </w:tabs>
              <w:jc w:val="center"/>
            </w:pPr>
            <w:r>
              <w:t>0</w:t>
            </w:r>
          </w:p>
        </w:tc>
        <w:tc>
          <w:tcPr>
            <w:tcW w:w="0" w:type="auto"/>
            <w:vAlign w:val="center"/>
          </w:tcPr>
          <w:p w14:paraId="74C25CBC" w14:textId="603AC62C" w:rsidR="009A2891" w:rsidRPr="00600CDF" w:rsidRDefault="009A2891" w:rsidP="00A969DD">
            <w:pPr>
              <w:tabs>
                <w:tab w:val="left" w:pos="1365"/>
              </w:tabs>
              <w:spacing w:line="259" w:lineRule="auto"/>
            </w:pPr>
            <w:r w:rsidRPr="00600CDF">
              <w:t>Yes;</w:t>
            </w:r>
          </w:p>
          <w:p w14:paraId="5F6C93ED" w14:textId="77777777" w:rsidR="009A2891" w:rsidRPr="00600CDF" w:rsidRDefault="009A2891" w:rsidP="00A969DD">
            <w:pPr>
              <w:tabs>
                <w:tab w:val="left" w:pos="1365"/>
              </w:tabs>
              <w:spacing w:line="259" w:lineRule="auto"/>
            </w:pPr>
            <w:r w:rsidRPr="00600CDF">
              <w:t>IQR,</w:t>
            </w:r>
          </w:p>
          <w:p w14:paraId="6373E035" w14:textId="77777777" w:rsidR="009A2891" w:rsidRPr="00600CDF" w:rsidRDefault="009A2891" w:rsidP="00A969DD">
            <w:pPr>
              <w:tabs>
                <w:tab w:val="left" w:pos="1365"/>
              </w:tabs>
              <w:spacing w:line="259" w:lineRule="auto"/>
            </w:pPr>
            <w:r w:rsidRPr="00600CDF">
              <w:t>PCHQR</w:t>
            </w:r>
          </w:p>
        </w:tc>
        <w:tc>
          <w:tcPr>
            <w:tcW w:w="0" w:type="auto"/>
            <w:vAlign w:val="center"/>
          </w:tcPr>
          <w:p w14:paraId="6F6D4DC8" w14:textId="77777777" w:rsidR="009A2891" w:rsidRPr="00600CDF" w:rsidRDefault="009A2891" w:rsidP="00A969DD">
            <w:pPr>
              <w:tabs>
                <w:tab w:val="left" w:pos="1365"/>
              </w:tabs>
              <w:spacing w:line="259" w:lineRule="auto"/>
            </w:pPr>
          </w:p>
        </w:tc>
        <w:tc>
          <w:tcPr>
            <w:tcW w:w="0" w:type="auto"/>
            <w:vAlign w:val="center"/>
          </w:tcPr>
          <w:p w14:paraId="4F4DED83" w14:textId="77777777" w:rsidR="009A2891" w:rsidRPr="00600CDF" w:rsidRDefault="009A2891" w:rsidP="00A969DD">
            <w:pPr>
              <w:tabs>
                <w:tab w:val="left" w:pos="1365"/>
              </w:tabs>
              <w:spacing w:line="259" w:lineRule="auto"/>
            </w:pPr>
          </w:p>
        </w:tc>
      </w:tr>
      <w:tr w:rsidR="00E041C7" w:rsidRPr="00600CDF" w14:paraId="66FE5C7E" w14:textId="269F59B5" w:rsidTr="00E041C7">
        <w:trPr>
          <w:cantSplit/>
        </w:trPr>
        <w:tc>
          <w:tcPr>
            <w:tcW w:w="0" w:type="auto"/>
            <w:vAlign w:val="center"/>
          </w:tcPr>
          <w:p w14:paraId="68C9C0D1" w14:textId="77777777" w:rsidR="009A2891" w:rsidRPr="000D58A8" w:rsidRDefault="009A2891" w:rsidP="00A969DD">
            <w:pPr>
              <w:tabs>
                <w:tab w:val="left" w:pos="1365"/>
              </w:tabs>
              <w:spacing w:line="259" w:lineRule="auto"/>
              <w:rPr>
                <w:highlight w:val="yellow"/>
              </w:rPr>
            </w:pPr>
            <w:r w:rsidRPr="000D58A8">
              <w:rPr>
                <w:highlight w:val="yellow"/>
              </w:rPr>
              <w:t>57.122 HAI Progress Report State Health Department Survey</w:t>
            </w:r>
          </w:p>
        </w:tc>
        <w:tc>
          <w:tcPr>
            <w:tcW w:w="0" w:type="auto"/>
            <w:vAlign w:val="center"/>
          </w:tcPr>
          <w:p w14:paraId="1EF71308" w14:textId="77777777" w:rsidR="009A2891" w:rsidRPr="000D58A8" w:rsidRDefault="009A2891" w:rsidP="00A969DD">
            <w:pPr>
              <w:tabs>
                <w:tab w:val="left" w:pos="1365"/>
              </w:tabs>
              <w:spacing w:line="259" w:lineRule="auto"/>
              <w:rPr>
                <w:highlight w:val="yellow"/>
              </w:rPr>
            </w:pPr>
            <w:r w:rsidRPr="000D58A8">
              <w:rPr>
                <w:highlight w:val="yellow"/>
              </w:rPr>
              <w:t>55</w:t>
            </w:r>
          </w:p>
        </w:tc>
        <w:tc>
          <w:tcPr>
            <w:tcW w:w="0" w:type="auto"/>
            <w:vAlign w:val="center"/>
          </w:tcPr>
          <w:p w14:paraId="07A1CC1D" w14:textId="77777777" w:rsidR="009A2891" w:rsidRPr="000D58A8" w:rsidRDefault="009A2891" w:rsidP="00A969DD">
            <w:pPr>
              <w:tabs>
                <w:tab w:val="left" w:pos="1365"/>
              </w:tabs>
              <w:spacing w:line="259" w:lineRule="auto"/>
              <w:rPr>
                <w:highlight w:val="yellow"/>
              </w:rPr>
            </w:pPr>
            <w:r w:rsidRPr="000D58A8">
              <w:rPr>
                <w:highlight w:val="yellow"/>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65201C78" w14:textId="77777777" w:rsidR="009A2891" w:rsidRPr="000D58A8" w:rsidRDefault="009A2891" w:rsidP="00A969DD">
            <w:pPr>
              <w:tabs>
                <w:tab w:val="left" w:pos="1365"/>
              </w:tabs>
              <w:spacing w:line="259" w:lineRule="auto"/>
              <w:rPr>
                <w:highlight w:val="yellow"/>
              </w:rPr>
            </w:pPr>
            <w:r w:rsidRPr="000D58A8">
              <w:rPr>
                <w:highlight w:val="yellow"/>
              </w:rPr>
              <w:t>45/60</w:t>
            </w:r>
          </w:p>
        </w:tc>
        <w:tc>
          <w:tcPr>
            <w:tcW w:w="0" w:type="auto"/>
            <w:tcBorders>
              <w:top w:val="nil"/>
              <w:left w:val="single" w:sz="4" w:space="0" w:color="auto"/>
              <w:bottom w:val="single" w:sz="4" w:space="0" w:color="auto"/>
              <w:right w:val="single" w:sz="4" w:space="0" w:color="auto"/>
            </w:tcBorders>
            <w:shd w:val="clear" w:color="auto" w:fill="auto"/>
            <w:vAlign w:val="center"/>
          </w:tcPr>
          <w:p w14:paraId="1BF120AE" w14:textId="2A6E8C88" w:rsidR="009A2891" w:rsidRPr="000D58A8" w:rsidRDefault="009A2891" w:rsidP="00A969DD">
            <w:pPr>
              <w:tabs>
                <w:tab w:val="left" w:pos="1365"/>
              </w:tabs>
              <w:spacing w:line="259" w:lineRule="auto"/>
              <w:rPr>
                <w:highlight w:val="yellow"/>
              </w:rPr>
            </w:pPr>
            <w:r w:rsidRPr="000D58A8">
              <w:rPr>
                <w:highlight w:val="yellow"/>
              </w:rPr>
              <w:t>41</w:t>
            </w:r>
          </w:p>
        </w:tc>
        <w:tc>
          <w:tcPr>
            <w:tcW w:w="0" w:type="auto"/>
            <w:vAlign w:val="center"/>
          </w:tcPr>
          <w:p w14:paraId="74FB2334" w14:textId="77777777" w:rsidR="00E041C7" w:rsidRDefault="00E041C7" w:rsidP="00E041C7">
            <w:pPr>
              <w:tabs>
                <w:tab w:val="left" w:pos="1365"/>
              </w:tabs>
              <w:jc w:val="center"/>
              <w:rPr>
                <w:highlight w:val="yellow"/>
              </w:rPr>
            </w:pPr>
          </w:p>
          <w:p w14:paraId="63DA4617" w14:textId="77777777" w:rsidR="00E041C7" w:rsidRDefault="00E041C7" w:rsidP="00E041C7">
            <w:pPr>
              <w:tabs>
                <w:tab w:val="left" w:pos="1365"/>
              </w:tabs>
              <w:jc w:val="center"/>
              <w:rPr>
                <w:highlight w:val="yellow"/>
              </w:rPr>
            </w:pPr>
          </w:p>
          <w:p w14:paraId="21E97B3E" w14:textId="77777777" w:rsidR="00E041C7" w:rsidRDefault="00E041C7" w:rsidP="00E041C7">
            <w:pPr>
              <w:tabs>
                <w:tab w:val="left" w:pos="1365"/>
              </w:tabs>
              <w:jc w:val="center"/>
              <w:rPr>
                <w:highlight w:val="yellow"/>
              </w:rPr>
            </w:pPr>
          </w:p>
          <w:p w14:paraId="7DCCE8EA" w14:textId="77777777" w:rsidR="00E041C7" w:rsidRDefault="00E041C7" w:rsidP="00E041C7">
            <w:pPr>
              <w:tabs>
                <w:tab w:val="left" w:pos="1365"/>
              </w:tabs>
              <w:jc w:val="center"/>
              <w:rPr>
                <w:highlight w:val="yellow"/>
              </w:rPr>
            </w:pPr>
          </w:p>
          <w:p w14:paraId="42F361AC" w14:textId="77777777" w:rsidR="00E041C7" w:rsidRDefault="00E041C7" w:rsidP="00E041C7">
            <w:pPr>
              <w:tabs>
                <w:tab w:val="left" w:pos="1365"/>
              </w:tabs>
              <w:jc w:val="center"/>
              <w:rPr>
                <w:highlight w:val="yellow"/>
              </w:rPr>
            </w:pPr>
          </w:p>
          <w:p w14:paraId="4106AD98" w14:textId="39105756" w:rsidR="009A2891" w:rsidRPr="000D58A8" w:rsidRDefault="008352BC" w:rsidP="00E041C7">
            <w:pPr>
              <w:tabs>
                <w:tab w:val="left" w:pos="1365"/>
              </w:tabs>
              <w:jc w:val="center"/>
              <w:rPr>
                <w:highlight w:val="yellow"/>
              </w:rPr>
            </w:pPr>
            <w:r>
              <w:rPr>
                <w:highlight w:val="yellow"/>
              </w:rPr>
              <w:t>41</w:t>
            </w:r>
          </w:p>
        </w:tc>
        <w:tc>
          <w:tcPr>
            <w:tcW w:w="0" w:type="auto"/>
            <w:vAlign w:val="center"/>
          </w:tcPr>
          <w:p w14:paraId="0C7F7B12" w14:textId="02137F48" w:rsidR="009A2891" w:rsidRPr="000D58A8" w:rsidRDefault="009A2891" w:rsidP="00A969DD">
            <w:pPr>
              <w:tabs>
                <w:tab w:val="left" w:pos="1365"/>
              </w:tabs>
              <w:spacing w:line="259" w:lineRule="auto"/>
              <w:rPr>
                <w:highlight w:val="yellow"/>
              </w:rPr>
            </w:pPr>
          </w:p>
          <w:p w14:paraId="52CC285E" w14:textId="77777777" w:rsidR="00E041C7" w:rsidRDefault="00E041C7" w:rsidP="00A969DD">
            <w:pPr>
              <w:tabs>
                <w:tab w:val="left" w:pos="1365"/>
              </w:tabs>
              <w:spacing w:line="259" w:lineRule="auto"/>
              <w:rPr>
                <w:highlight w:val="yellow"/>
              </w:rPr>
            </w:pPr>
          </w:p>
          <w:p w14:paraId="06FB5A14" w14:textId="77777777" w:rsidR="00E041C7" w:rsidRDefault="00E041C7" w:rsidP="00A969DD">
            <w:pPr>
              <w:tabs>
                <w:tab w:val="left" w:pos="1365"/>
              </w:tabs>
              <w:spacing w:line="259" w:lineRule="auto"/>
              <w:rPr>
                <w:highlight w:val="yellow"/>
              </w:rPr>
            </w:pPr>
          </w:p>
          <w:p w14:paraId="7673A5EF" w14:textId="77777777" w:rsidR="00E041C7" w:rsidRDefault="00E041C7" w:rsidP="00A969DD">
            <w:pPr>
              <w:tabs>
                <w:tab w:val="left" w:pos="1365"/>
              </w:tabs>
              <w:spacing w:line="259" w:lineRule="auto"/>
              <w:rPr>
                <w:highlight w:val="yellow"/>
              </w:rPr>
            </w:pPr>
          </w:p>
          <w:p w14:paraId="11A11C70" w14:textId="31FA96CE" w:rsidR="009A2891" w:rsidRPr="000D58A8" w:rsidRDefault="009A2891" w:rsidP="00A969DD">
            <w:pPr>
              <w:tabs>
                <w:tab w:val="left" w:pos="1365"/>
              </w:tabs>
              <w:spacing w:line="259" w:lineRule="auto"/>
              <w:rPr>
                <w:highlight w:val="yellow"/>
              </w:rPr>
            </w:pPr>
            <w:r w:rsidRPr="000D58A8">
              <w:rPr>
                <w:highlight w:val="yellow"/>
              </w:rPr>
              <w:t>No</w:t>
            </w:r>
          </w:p>
          <w:p w14:paraId="6CCC9F52" w14:textId="77777777" w:rsidR="009A2891" w:rsidRPr="000D58A8" w:rsidRDefault="009A2891" w:rsidP="00A969DD">
            <w:pPr>
              <w:tabs>
                <w:tab w:val="left" w:pos="1365"/>
              </w:tabs>
              <w:spacing w:line="259" w:lineRule="auto"/>
              <w:rPr>
                <w:highlight w:val="yellow"/>
              </w:rPr>
            </w:pPr>
          </w:p>
        </w:tc>
        <w:tc>
          <w:tcPr>
            <w:tcW w:w="0" w:type="auto"/>
            <w:vAlign w:val="center"/>
          </w:tcPr>
          <w:p w14:paraId="0108F432" w14:textId="77777777" w:rsidR="009A2891" w:rsidRPr="000D58A8" w:rsidRDefault="009A2891" w:rsidP="00A969DD">
            <w:pPr>
              <w:tabs>
                <w:tab w:val="left" w:pos="1365"/>
              </w:tabs>
              <w:spacing w:line="259" w:lineRule="auto"/>
              <w:rPr>
                <w:b/>
                <w:highlight w:val="yellow"/>
              </w:rPr>
            </w:pPr>
            <w:r w:rsidRPr="00A00CE9">
              <w:rPr>
                <w:b/>
                <w:noProof/>
                <w:highlight w:val="yellow"/>
              </w:rPr>
              <w:t>This</w:t>
            </w:r>
            <w:r w:rsidRPr="000D58A8">
              <w:rPr>
                <w:b/>
                <w:highlight w:val="yellow"/>
              </w:rPr>
              <w:t xml:space="preserve"> is an optional data collection form and </w:t>
            </w:r>
            <w:r w:rsidRPr="00A00CE9">
              <w:rPr>
                <w:b/>
                <w:noProof/>
                <w:highlight w:val="yellow"/>
              </w:rPr>
              <w:t>is completed</w:t>
            </w:r>
            <w:r w:rsidRPr="000D58A8">
              <w:rPr>
                <w:b/>
                <w:highlight w:val="yellow"/>
              </w:rPr>
              <w:t xml:space="preserve"> by participating healthcare facilities only if a state or local health department is using NHSN data to conduct/manage their HAI surveillance activities. Data captured will aid in the development of the annual HAI progress report. See Attachment D-2 for detailed justification.</w:t>
            </w:r>
          </w:p>
        </w:tc>
        <w:tc>
          <w:tcPr>
            <w:tcW w:w="0" w:type="auto"/>
            <w:vAlign w:val="center"/>
          </w:tcPr>
          <w:p w14:paraId="4F8CC8C0" w14:textId="43EA9C67" w:rsidR="009A2891" w:rsidRPr="00600CDF" w:rsidRDefault="008352BC" w:rsidP="00A969DD">
            <w:pPr>
              <w:tabs>
                <w:tab w:val="left" w:pos="1365"/>
              </w:tabs>
              <w:spacing w:line="259" w:lineRule="auto"/>
              <w:rPr>
                <w:b/>
              </w:rPr>
            </w:pPr>
            <w:r w:rsidRPr="00B921ED">
              <w:rPr>
                <w:b/>
                <w:highlight w:val="yellow"/>
              </w:rPr>
              <w:t>Increase</w:t>
            </w:r>
          </w:p>
        </w:tc>
      </w:tr>
      <w:tr w:rsidR="00E041C7" w:rsidRPr="00600CDF" w14:paraId="41417A12" w14:textId="41048D5B" w:rsidTr="00E041C7">
        <w:trPr>
          <w:cantSplit/>
        </w:trPr>
        <w:tc>
          <w:tcPr>
            <w:tcW w:w="0" w:type="auto"/>
            <w:vAlign w:val="center"/>
          </w:tcPr>
          <w:p w14:paraId="472F44E9" w14:textId="77777777" w:rsidR="009A2891" w:rsidRPr="000D58A8" w:rsidRDefault="009A2891" w:rsidP="00A969DD">
            <w:pPr>
              <w:tabs>
                <w:tab w:val="left" w:pos="1365"/>
              </w:tabs>
              <w:spacing w:line="259" w:lineRule="auto"/>
              <w:rPr>
                <w:highlight w:val="yellow"/>
              </w:rPr>
            </w:pPr>
            <w:r w:rsidRPr="000D58A8">
              <w:rPr>
                <w:highlight w:val="yellow"/>
              </w:rPr>
              <w:t>57.123 Antimicrobial Use and Resistance (AUR)-Microbiology Data Electronic Upload Specification Tables</w:t>
            </w:r>
          </w:p>
        </w:tc>
        <w:tc>
          <w:tcPr>
            <w:tcW w:w="0" w:type="auto"/>
            <w:vAlign w:val="center"/>
          </w:tcPr>
          <w:p w14:paraId="7B737123" w14:textId="77777777" w:rsidR="009A2891" w:rsidRPr="000D58A8" w:rsidRDefault="009A2891" w:rsidP="00A969DD">
            <w:pPr>
              <w:tabs>
                <w:tab w:val="left" w:pos="1365"/>
              </w:tabs>
              <w:spacing w:line="259" w:lineRule="auto"/>
              <w:rPr>
                <w:highlight w:val="yellow"/>
              </w:rPr>
            </w:pPr>
            <w:r w:rsidRPr="000D58A8">
              <w:rPr>
                <w:highlight w:val="yellow"/>
              </w:rPr>
              <w:t>1,000</w:t>
            </w:r>
          </w:p>
        </w:tc>
        <w:tc>
          <w:tcPr>
            <w:tcW w:w="0" w:type="auto"/>
            <w:vAlign w:val="center"/>
          </w:tcPr>
          <w:p w14:paraId="16C84B65" w14:textId="77777777" w:rsidR="009A2891" w:rsidRPr="000D58A8" w:rsidRDefault="009A2891" w:rsidP="00A969DD">
            <w:pPr>
              <w:tabs>
                <w:tab w:val="left" w:pos="1365"/>
              </w:tabs>
              <w:spacing w:line="259" w:lineRule="auto"/>
              <w:rPr>
                <w:highlight w:val="yellow"/>
              </w:rPr>
            </w:pPr>
            <w:r w:rsidRPr="000D58A8">
              <w:rPr>
                <w:highlight w:val="yellow"/>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1D0128F3" w14:textId="77777777" w:rsidR="009A2891" w:rsidRPr="000D58A8" w:rsidRDefault="009A2891" w:rsidP="00A969DD">
            <w:pPr>
              <w:tabs>
                <w:tab w:val="left" w:pos="1365"/>
              </w:tabs>
              <w:spacing w:line="259" w:lineRule="auto"/>
              <w:rPr>
                <w:highlight w:val="yellow"/>
              </w:rPr>
            </w:pPr>
            <w:r w:rsidRPr="000D58A8">
              <w:rPr>
                <w:highlight w:val="yellow"/>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508CC226" w14:textId="4615A8F0" w:rsidR="009A2891" w:rsidRPr="000D58A8" w:rsidRDefault="009A2891" w:rsidP="00A969DD">
            <w:pPr>
              <w:tabs>
                <w:tab w:val="left" w:pos="1365"/>
              </w:tabs>
              <w:spacing w:line="259" w:lineRule="auto"/>
              <w:rPr>
                <w:highlight w:val="yellow"/>
              </w:rPr>
            </w:pPr>
            <w:r w:rsidRPr="000D58A8">
              <w:rPr>
                <w:highlight w:val="yellow"/>
              </w:rPr>
              <w:t>1,000</w:t>
            </w:r>
          </w:p>
        </w:tc>
        <w:tc>
          <w:tcPr>
            <w:tcW w:w="0" w:type="auto"/>
            <w:vAlign w:val="center"/>
          </w:tcPr>
          <w:p w14:paraId="1DB43518" w14:textId="77777777" w:rsidR="00E041C7" w:rsidRDefault="00E041C7" w:rsidP="00E041C7">
            <w:pPr>
              <w:tabs>
                <w:tab w:val="left" w:pos="1365"/>
              </w:tabs>
              <w:jc w:val="center"/>
            </w:pPr>
          </w:p>
          <w:p w14:paraId="4630EE74" w14:textId="77777777" w:rsidR="00E041C7" w:rsidRDefault="00E041C7" w:rsidP="00E041C7">
            <w:pPr>
              <w:tabs>
                <w:tab w:val="left" w:pos="1365"/>
              </w:tabs>
              <w:jc w:val="center"/>
            </w:pPr>
          </w:p>
          <w:p w14:paraId="407DF6F1" w14:textId="77777777" w:rsidR="00E041C7" w:rsidRDefault="00E041C7" w:rsidP="00E041C7">
            <w:pPr>
              <w:tabs>
                <w:tab w:val="left" w:pos="1365"/>
              </w:tabs>
              <w:jc w:val="center"/>
            </w:pPr>
          </w:p>
          <w:p w14:paraId="6B89B535" w14:textId="77777777" w:rsidR="00E041C7" w:rsidRDefault="00E041C7" w:rsidP="00E041C7">
            <w:pPr>
              <w:tabs>
                <w:tab w:val="left" w:pos="1365"/>
              </w:tabs>
              <w:jc w:val="center"/>
            </w:pPr>
          </w:p>
          <w:p w14:paraId="2D54FCE6" w14:textId="77777777" w:rsidR="00E041C7" w:rsidRDefault="00E041C7" w:rsidP="00E041C7">
            <w:pPr>
              <w:tabs>
                <w:tab w:val="left" w:pos="1365"/>
              </w:tabs>
              <w:jc w:val="center"/>
            </w:pPr>
          </w:p>
          <w:p w14:paraId="5C85F835" w14:textId="77777777" w:rsidR="00E041C7" w:rsidRDefault="00E041C7" w:rsidP="00606900">
            <w:pPr>
              <w:tabs>
                <w:tab w:val="left" w:pos="1365"/>
              </w:tabs>
            </w:pPr>
          </w:p>
          <w:p w14:paraId="5113EC28" w14:textId="748CE6FA" w:rsidR="009A2891" w:rsidRPr="000D58A8" w:rsidRDefault="008352BC" w:rsidP="00E041C7">
            <w:pPr>
              <w:tabs>
                <w:tab w:val="left" w:pos="1365"/>
              </w:tabs>
              <w:jc w:val="center"/>
              <w:rPr>
                <w:highlight w:val="yellow"/>
              </w:rPr>
            </w:pPr>
            <w:r w:rsidRPr="00606900">
              <w:rPr>
                <w:highlight w:val="yellow"/>
              </w:rPr>
              <w:t>650</w:t>
            </w:r>
          </w:p>
        </w:tc>
        <w:tc>
          <w:tcPr>
            <w:tcW w:w="0" w:type="auto"/>
            <w:vAlign w:val="center"/>
          </w:tcPr>
          <w:p w14:paraId="43011DC5" w14:textId="383E8227" w:rsidR="009A2891" w:rsidRPr="000D58A8" w:rsidRDefault="009A2891" w:rsidP="00A969DD">
            <w:pPr>
              <w:tabs>
                <w:tab w:val="left" w:pos="1365"/>
              </w:tabs>
              <w:spacing w:line="259" w:lineRule="auto"/>
              <w:rPr>
                <w:highlight w:val="yellow"/>
              </w:rPr>
            </w:pPr>
          </w:p>
          <w:p w14:paraId="1CDFF2F9" w14:textId="77777777" w:rsidR="009A2891" w:rsidRPr="000D58A8" w:rsidRDefault="009A2891" w:rsidP="00A969DD">
            <w:pPr>
              <w:tabs>
                <w:tab w:val="left" w:pos="1365"/>
              </w:tabs>
              <w:spacing w:line="259" w:lineRule="auto"/>
              <w:rPr>
                <w:highlight w:val="yellow"/>
              </w:rPr>
            </w:pPr>
          </w:p>
          <w:p w14:paraId="21353149" w14:textId="77777777" w:rsidR="00E041C7" w:rsidRDefault="00E041C7" w:rsidP="00A969DD">
            <w:pPr>
              <w:tabs>
                <w:tab w:val="left" w:pos="1365"/>
              </w:tabs>
              <w:spacing w:line="259" w:lineRule="auto"/>
              <w:rPr>
                <w:highlight w:val="yellow"/>
              </w:rPr>
            </w:pPr>
          </w:p>
          <w:p w14:paraId="5C13F67F" w14:textId="77777777" w:rsidR="00E041C7" w:rsidRDefault="00E041C7" w:rsidP="00A969DD">
            <w:pPr>
              <w:tabs>
                <w:tab w:val="left" w:pos="1365"/>
              </w:tabs>
              <w:spacing w:line="259" w:lineRule="auto"/>
              <w:rPr>
                <w:highlight w:val="yellow"/>
              </w:rPr>
            </w:pPr>
          </w:p>
          <w:p w14:paraId="46400B6B" w14:textId="77777777" w:rsidR="00E041C7" w:rsidRDefault="00E041C7" w:rsidP="00A969DD">
            <w:pPr>
              <w:tabs>
                <w:tab w:val="left" w:pos="1365"/>
              </w:tabs>
              <w:spacing w:line="259" w:lineRule="auto"/>
              <w:rPr>
                <w:highlight w:val="yellow"/>
              </w:rPr>
            </w:pPr>
          </w:p>
          <w:p w14:paraId="65997DC4" w14:textId="77777777" w:rsidR="00E041C7" w:rsidRDefault="00E041C7" w:rsidP="00A969DD">
            <w:pPr>
              <w:tabs>
                <w:tab w:val="left" w:pos="1365"/>
              </w:tabs>
              <w:spacing w:line="259" w:lineRule="auto"/>
              <w:rPr>
                <w:highlight w:val="yellow"/>
              </w:rPr>
            </w:pPr>
          </w:p>
          <w:p w14:paraId="1CA39840" w14:textId="77777777" w:rsidR="00E041C7" w:rsidRDefault="00E041C7" w:rsidP="00A969DD">
            <w:pPr>
              <w:tabs>
                <w:tab w:val="left" w:pos="1365"/>
              </w:tabs>
              <w:spacing w:line="259" w:lineRule="auto"/>
              <w:rPr>
                <w:highlight w:val="yellow"/>
              </w:rPr>
            </w:pPr>
          </w:p>
          <w:p w14:paraId="6E9717D7" w14:textId="77777777" w:rsidR="00E041C7" w:rsidRDefault="00E041C7" w:rsidP="00A969DD">
            <w:pPr>
              <w:tabs>
                <w:tab w:val="left" w:pos="1365"/>
              </w:tabs>
              <w:spacing w:line="259" w:lineRule="auto"/>
              <w:rPr>
                <w:highlight w:val="yellow"/>
              </w:rPr>
            </w:pPr>
          </w:p>
          <w:p w14:paraId="5678FD38" w14:textId="4B148DF7" w:rsidR="009A2891" w:rsidRPr="000D58A8" w:rsidRDefault="009A2891" w:rsidP="00A969DD">
            <w:pPr>
              <w:tabs>
                <w:tab w:val="left" w:pos="1365"/>
              </w:tabs>
              <w:spacing w:line="259" w:lineRule="auto"/>
              <w:rPr>
                <w:highlight w:val="yellow"/>
              </w:rPr>
            </w:pPr>
            <w:r w:rsidRPr="000D58A8">
              <w:rPr>
                <w:highlight w:val="yellow"/>
              </w:rPr>
              <w:t>Yes;</w:t>
            </w:r>
          </w:p>
          <w:p w14:paraId="7A97211C" w14:textId="77777777" w:rsidR="009A2891" w:rsidRPr="000D58A8" w:rsidRDefault="009A2891" w:rsidP="00A969DD">
            <w:pPr>
              <w:tabs>
                <w:tab w:val="left" w:pos="1365"/>
              </w:tabs>
              <w:spacing w:line="259" w:lineRule="auto"/>
              <w:rPr>
                <w:highlight w:val="yellow"/>
              </w:rPr>
            </w:pPr>
            <w:r w:rsidRPr="000D58A8">
              <w:rPr>
                <w:highlight w:val="yellow"/>
              </w:rPr>
              <w:t>MU3</w:t>
            </w:r>
          </w:p>
        </w:tc>
        <w:tc>
          <w:tcPr>
            <w:tcW w:w="0" w:type="auto"/>
            <w:vAlign w:val="center"/>
          </w:tcPr>
          <w:p w14:paraId="12DE3239" w14:textId="77777777" w:rsidR="009A2891" w:rsidRPr="000D58A8" w:rsidRDefault="009A2891" w:rsidP="00A969DD">
            <w:pPr>
              <w:tabs>
                <w:tab w:val="left" w:pos="1365"/>
              </w:tabs>
              <w:spacing w:line="259" w:lineRule="auto"/>
              <w:rPr>
                <w:b/>
                <w:highlight w:val="yellow"/>
              </w:rPr>
            </w:pPr>
            <w:r w:rsidRPr="00A00CE9">
              <w:rPr>
                <w:b/>
                <w:noProof/>
                <w:highlight w:val="yellow"/>
              </w:rPr>
              <w:t>This form is required by NHSN</w:t>
            </w:r>
            <w:r w:rsidRPr="000D58A8">
              <w:rPr>
                <w:b/>
                <w:highlight w:val="yellow"/>
              </w:rPr>
              <w:t xml:space="preserve"> for facilities that report data through electronic health records and as a part of the Meaningful Use Stage 3 incentive. The antimicrobials that are required to </w:t>
            </w:r>
            <w:r w:rsidRPr="00A00CE9">
              <w:rPr>
                <w:b/>
                <w:noProof/>
                <w:highlight w:val="yellow"/>
              </w:rPr>
              <w:t>be reported</w:t>
            </w:r>
            <w:r w:rsidRPr="000D58A8">
              <w:rPr>
                <w:b/>
                <w:highlight w:val="yellow"/>
              </w:rPr>
              <w:t xml:space="preserve"> for susceptibility testing were reviewed and updated per the most recent Clinical and Laboratory Standards Institute (CLSI) standards. Attachment D-2 for detailed justification.</w:t>
            </w:r>
          </w:p>
        </w:tc>
        <w:tc>
          <w:tcPr>
            <w:tcW w:w="0" w:type="auto"/>
            <w:vAlign w:val="center"/>
          </w:tcPr>
          <w:p w14:paraId="713982B4" w14:textId="1A7EF3FC" w:rsidR="009A2891" w:rsidRPr="00600CDF" w:rsidRDefault="008352BC" w:rsidP="00A969DD">
            <w:pPr>
              <w:tabs>
                <w:tab w:val="left" w:pos="1365"/>
              </w:tabs>
              <w:spacing w:line="259" w:lineRule="auto"/>
              <w:rPr>
                <w:b/>
              </w:rPr>
            </w:pPr>
            <w:r>
              <w:rPr>
                <w:b/>
                <w:highlight w:val="yellow"/>
              </w:rPr>
              <w:t>Increase</w:t>
            </w:r>
          </w:p>
          <w:p w14:paraId="465836F7" w14:textId="77777777" w:rsidR="009A2891" w:rsidRPr="00600CDF" w:rsidRDefault="009A2891" w:rsidP="00A969DD">
            <w:pPr>
              <w:tabs>
                <w:tab w:val="left" w:pos="1365"/>
              </w:tabs>
              <w:spacing w:line="259" w:lineRule="auto"/>
              <w:rPr>
                <w:b/>
              </w:rPr>
            </w:pPr>
          </w:p>
        </w:tc>
      </w:tr>
      <w:tr w:rsidR="00E041C7" w:rsidRPr="00600CDF" w14:paraId="4ED8C65D" w14:textId="7D2732A1" w:rsidTr="00E041C7">
        <w:trPr>
          <w:cantSplit/>
        </w:trPr>
        <w:tc>
          <w:tcPr>
            <w:tcW w:w="0" w:type="auto"/>
            <w:vAlign w:val="center"/>
          </w:tcPr>
          <w:p w14:paraId="07F4E44D" w14:textId="77777777" w:rsidR="009A2891" w:rsidRPr="000D58A8" w:rsidRDefault="009A2891" w:rsidP="00A969DD">
            <w:pPr>
              <w:tabs>
                <w:tab w:val="left" w:pos="1365"/>
              </w:tabs>
              <w:spacing w:line="259" w:lineRule="auto"/>
              <w:rPr>
                <w:highlight w:val="yellow"/>
              </w:rPr>
            </w:pPr>
            <w:r w:rsidRPr="000D58A8">
              <w:rPr>
                <w:highlight w:val="yellow"/>
              </w:rPr>
              <w:t>57.124 Antimicrobial Use and Resistance (AUR)-Pharmacy Data Electronic Upload Specification Tables</w:t>
            </w:r>
          </w:p>
        </w:tc>
        <w:tc>
          <w:tcPr>
            <w:tcW w:w="0" w:type="auto"/>
            <w:vAlign w:val="center"/>
          </w:tcPr>
          <w:p w14:paraId="58E716B1" w14:textId="77777777" w:rsidR="009A2891" w:rsidRPr="000D58A8" w:rsidRDefault="009A2891" w:rsidP="00A969DD">
            <w:pPr>
              <w:tabs>
                <w:tab w:val="left" w:pos="1365"/>
              </w:tabs>
              <w:spacing w:line="259" w:lineRule="auto"/>
              <w:rPr>
                <w:highlight w:val="yellow"/>
              </w:rPr>
            </w:pPr>
            <w:r w:rsidRPr="000D58A8">
              <w:rPr>
                <w:highlight w:val="yellow"/>
              </w:rPr>
              <w:t>2,000</w:t>
            </w:r>
          </w:p>
        </w:tc>
        <w:tc>
          <w:tcPr>
            <w:tcW w:w="0" w:type="auto"/>
            <w:vAlign w:val="center"/>
          </w:tcPr>
          <w:p w14:paraId="345E7166" w14:textId="77777777" w:rsidR="009A2891" w:rsidRPr="000D58A8" w:rsidRDefault="009A2891" w:rsidP="00A969DD">
            <w:pPr>
              <w:tabs>
                <w:tab w:val="left" w:pos="1365"/>
              </w:tabs>
              <w:spacing w:line="259" w:lineRule="auto"/>
              <w:rPr>
                <w:highlight w:val="yellow"/>
              </w:rPr>
            </w:pPr>
            <w:r w:rsidRPr="000D58A8">
              <w:rPr>
                <w:highlight w:val="yellow"/>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26311B84" w14:textId="77777777" w:rsidR="009A2891" w:rsidRPr="000D58A8" w:rsidRDefault="009A2891" w:rsidP="00A969DD">
            <w:pPr>
              <w:tabs>
                <w:tab w:val="left" w:pos="1365"/>
              </w:tabs>
              <w:spacing w:line="259" w:lineRule="auto"/>
              <w:rPr>
                <w:highlight w:val="yellow"/>
              </w:rPr>
            </w:pPr>
            <w:r w:rsidRPr="000D58A8">
              <w:rPr>
                <w:highlight w:val="yellow"/>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44F9590A" w14:textId="196815BB" w:rsidR="009A2891" w:rsidRPr="000D58A8" w:rsidRDefault="009A2891" w:rsidP="00A969DD">
            <w:pPr>
              <w:tabs>
                <w:tab w:val="left" w:pos="1365"/>
              </w:tabs>
              <w:spacing w:line="259" w:lineRule="auto"/>
              <w:rPr>
                <w:highlight w:val="yellow"/>
              </w:rPr>
            </w:pPr>
            <w:r w:rsidRPr="000D58A8">
              <w:rPr>
                <w:highlight w:val="yellow"/>
              </w:rPr>
              <w:t>2,000</w:t>
            </w:r>
          </w:p>
        </w:tc>
        <w:tc>
          <w:tcPr>
            <w:tcW w:w="0" w:type="auto"/>
            <w:vAlign w:val="center"/>
          </w:tcPr>
          <w:p w14:paraId="39BA17B9" w14:textId="77777777" w:rsidR="00E041C7" w:rsidRDefault="00E041C7" w:rsidP="00E041C7">
            <w:pPr>
              <w:tabs>
                <w:tab w:val="left" w:pos="1365"/>
              </w:tabs>
              <w:jc w:val="center"/>
              <w:rPr>
                <w:highlight w:val="yellow"/>
              </w:rPr>
            </w:pPr>
          </w:p>
          <w:p w14:paraId="5DF7310E" w14:textId="77777777" w:rsidR="00E041C7" w:rsidRDefault="00E041C7" w:rsidP="00E041C7">
            <w:pPr>
              <w:tabs>
                <w:tab w:val="left" w:pos="1365"/>
              </w:tabs>
              <w:jc w:val="center"/>
              <w:rPr>
                <w:highlight w:val="yellow"/>
              </w:rPr>
            </w:pPr>
          </w:p>
          <w:p w14:paraId="7FC6767F" w14:textId="77777777" w:rsidR="00E041C7" w:rsidRDefault="00E041C7" w:rsidP="00E041C7">
            <w:pPr>
              <w:tabs>
                <w:tab w:val="left" w:pos="1365"/>
              </w:tabs>
              <w:jc w:val="center"/>
              <w:rPr>
                <w:highlight w:val="yellow"/>
              </w:rPr>
            </w:pPr>
          </w:p>
          <w:p w14:paraId="162008E9" w14:textId="77777777" w:rsidR="00E041C7" w:rsidRDefault="00E041C7" w:rsidP="00E041C7">
            <w:pPr>
              <w:tabs>
                <w:tab w:val="left" w:pos="1365"/>
              </w:tabs>
              <w:jc w:val="center"/>
              <w:rPr>
                <w:highlight w:val="yellow"/>
              </w:rPr>
            </w:pPr>
          </w:p>
          <w:p w14:paraId="0C138B97" w14:textId="77777777" w:rsidR="00E041C7" w:rsidRDefault="00E041C7" w:rsidP="00E041C7">
            <w:pPr>
              <w:tabs>
                <w:tab w:val="left" w:pos="1365"/>
              </w:tabs>
              <w:jc w:val="center"/>
              <w:rPr>
                <w:highlight w:val="yellow"/>
              </w:rPr>
            </w:pPr>
          </w:p>
          <w:p w14:paraId="52FC79F2" w14:textId="77777777" w:rsidR="00E041C7" w:rsidRDefault="00E041C7" w:rsidP="00E041C7">
            <w:pPr>
              <w:tabs>
                <w:tab w:val="left" w:pos="1365"/>
              </w:tabs>
              <w:jc w:val="center"/>
              <w:rPr>
                <w:highlight w:val="yellow"/>
              </w:rPr>
            </w:pPr>
          </w:p>
          <w:p w14:paraId="1E8E1D5E" w14:textId="77777777" w:rsidR="00E041C7" w:rsidRDefault="00E041C7" w:rsidP="00E041C7">
            <w:pPr>
              <w:tabs>
                <w:tab w:val="left" w:pos="1365"/>
              </w:tabs>
              <w:jc w:val="center"/>
              <w:rPr>
                <w:highlight w:val="yellow"/>
              </w:rPr>
            </w:pPr>
          </w:p>
          <w:p w14:paraId="7E0923E0" w14:textId="77777777" w:rsidR="00E041C7" w:rsidRDefault="00E041C7" w:rsidP="00E041C7">
            <w:pPr>
              <w:tabs>
                <w:tab w:val="left" w:pos="1365"/>
              </w:tabs>
              <w:jc w:val="center"/>
              <w:rPr>
                <w:highlight w:val="yellow"/>
              </w:rPr>
            </w:pPr>
          </w:p>
          <w:p w14:paraId="32D9C712" w14:textId="77777777" w:rsidR="00E041C7" w:rsidRDefault="00E041C7" w:rsidP="00E041C7">
            <w:pPr>
              <w:tabs>
                <w:tab w:val="left" w:pos="1365"/>
              </w:tabs>
              <w:jc w:val="center"/>
              <w:rPr>
                <w:highlight w:val="yellow"/>
              </w:rPr>
            </w:pPr>
          </w:p>
          <w:p w14:paraId="2FC1283A" w14:textId="67B6BFA0" w:rsidR="009A2891" w:rsidRPr="000D58A8" w:rsidRDefault="008352BC" w:rsidP="00E041C7">
            <w:pPr>
              <w:tabs>
                <w:tab w:val="left" w:pos="1365"/>
              </w:tabs>
              <w:rPr>
                <w:highlight w:val="yellow"/>
              </w:rPr>
            </w:pPr>
            <w:r>
              <w:rPr>
                <w:highlight w:val="yellow"/>
              </w:rPr>
              <w:t>1,200</w:t>
            </w:r>
          </w:p>
        </w:tc>
        <w:tc>
          <w:tcPr>
            <w:tcW w:w="0" w:type="auto"/>
            <w:vAlign w:val="center"/>
          </w:tcPr>
          <w:p w14:paraId="2CD9B66A" w14:textId="04579A25" w:rsidR="009A2891" w:rsidRPr="000D58A8" w:rsidRDefault="009A2891" w:rsidP="00A969DD">
            <w:pPr>
              <w:tabs>
                <w:tab w:val="left" w:pos="1365"/>
              </w:tabs>
              <w:spacing w:line="259" w:lineRule="auto"/>
              <w:rPr>
                <w:highlight w:val="yellow"/>
              </w:rPr>
            </w:pPr>
          </w:p>
          <w:p w14:paraId="3076E838" w14:textId="77777777" w:rsidR="00E041C7" w:rsidRDefault="00E041C7" w:rsidP="00A969DD">
            <w:pPr>
              <w:tabs>
                <w:tab w:val="left" w:pos="1365"/>
              </w:tabs>
              <w:spacing w:line="259" w:lineRule="auto"/>
              <w:rPr>
                <w:highlight w:val="yellow"/>
              </w:rPr>
            </w:pPr>
          </w:p>
          <w:p w14:paraId="0619BC78" w14:textId="77777777" w:rsidR="00E041C7" w:rsidRDefault="00E041C7" w:rsidP="00A969DD">
            <w:pPr>
              <w:tabs>
                <w:tab w:val="left" w:pos="1365"/>
              </w:tabs>
              <w:spacing w:line="259" w:lineRule="auto"/>
              <w:rPr>
                <w:highlight w:val="yellow"/>
              </w:rPr>
            </w:pPr>
          </w:p>
          <w:p w14:paraId="0F7DA6BE" w14:textId="77777777" w:rsidR="00E041C7" w:rsidRDefault="00E041C7" w:rsidP="00A969DD">
            <w:pPr>
              <w:tabs>
                <w:tab w:val="left" w:pos="1365"/>
              </w:tabs>
              <w:spacing w:line="259" w:lineRule="auto"/>
              <w:rPr>
                <w:highlight w:val="yellow"/>
              </w:rPr>
            </w:pPr>
          </w:p>
          <w:p w14:paraId="5E05E455" w14:textId="77777777" w:rsidR="00E041C7" w:rsidRDefault="00E041C7" w:rsidP="00A969DD">
            <w:pPr>
              <w:tabs>
                <w:tab w:val="left" w:pos="1365"/>
              </w:tabs>
              <w:spacing w:line="259" w:lineRule="auto"/>
              <w:rPr>
                <w:highlight w:val="yellow"/>
              </w:rPr>
            </w:pPr>
          </w:p>
          <w:p w14:paraId="0A8325CD" w14:textId="77777777" w:rsidR="00E041C7" w:rsidRDefault="00E041C7" w:rsidP="00A969DD">
            <w:pPr>
              <w:tabs>
                <w:tab w:val="left" w:pos="1365"/>
              </w:tabs>
              <w:spacing w:line="259" w:lineRule="auto"/>
              <w:rPr>
                <w:highlight w:val="yellow"/>
              </w:rPr>
            </w:pPr>
          </w:p>
          <w:p w14:paraId="190B547F" w14:textId="77777777" w:rsidR="00E041C7" w:rsidRDefault="00E041C7" w:rsidP="00A969DD">
            <w:pPr>
              <w:tabs>
                <w:tab w:val="left" w:pos="1365"/>
              </w:tabs>
              <w:spacing w:line="259" w:lineRule="auto"/>
              <w:rPr>
                <w:highlight w:val="yellow"/>
              </w:rPr>
            </w:pPr>
          </w:p>
          <w:p w14:paraId="60AF00AD" w14:textId="77777777" w:rsidR="00E041C7" w:rsidRDefault="00E041C7" w:rsidP="00A969DD">
            <w:pPr>
              <w:tabs>
                <w:tab w:val="left" w:pos="1365"/>
              </w:tabs>
              <w:spacing w:line="259" w:lineRule="auto"/>
              <w:rPr>
                <w:highlight w:val="yellow"/>
              </w:rPr>
            </w:pPr>
          </w:p>
          <w:p w14:paraId="591E9C0B" w14:textId="77777777" w:rsidR="00E041C7" w:rsidRDefault="00E041C7" w:rsidP="00A969DD">
            <w:pPr>
              <w:tabs>
                <w:tab w:val="left" w:pos="1365"/>
              </w:tabs>
              <w:spacing w:line="259" w:lineRule="auto"/>
              <w:rPr>
                <w:highlight w:val="yellow"/>
              </w:rPr>
            </w:pPr>
          </w:p>
          <w:p w14:paraId="3737DBEC" w14:textId="34B9DB4B" w:rsidR="009A2891" w:rsidRPr="000D58A8" w:rsidRDefault="009A2891" w:rsidP="00A969DD">
            <w:pPr>
              <w:tabs>
                <w:tab w:val="left" w:pos="1365"/>
              </w:tabs>
              <w:spacing w:line="259" w:lineRule="auto"/>
              <w:rPr>
                <w:highlight w:val="yellow"/>
              </w:rPr>
            </w:pPr>
            <w:r w:rsidRPr="000D58A8">
              <w:rPr>
                <w:highlight w:val="yellow"/>
              </w:rPr>
              <w:t>Yes;</w:t>
            </w:r>
          </w:p>
          <w:p w14:paraId="74FCB749" w14:textId="77777777" w:rsidR="009A2891" w:rsidRPr="000D58A8" w:rsidRDefault="009A2891" w:rsidP="00A969DD">
            <w:pPr>
              <w:tabs>
                <w:tab w:val="left" w:pos="1365"/>
              </w:tabs>
              <w:spacing w:line="259" w:lineRule="auto"/>
              <w:rPr>
                <w:highlight w:val="yellow"/>
              </w:rPr>
            </w:pPr>
            <w:r w:rsidRPr="000D58A8">
              <w:rPr>
                <w:highlight w:val="yellow"/>
              </w:rPr>
              <w:t>MU3</w:t>
            </w:r>
          </w:p>
        </w:tc>
        <w:tc>
          <w:tcPr>
            <w:tcW w:w="0" w:type="auto"/>
            <w:vAlign w:val="center"/>
          </w:tcPr>
          <w:p w14:paraId="1E106176" w14:textId="45E0CCFD" w:rsidR="009A2891" w:rsidRPr="000D58A8" w:rsidRDefault="009A2891" w:rsidP="00A969DD">
            <w:pPr>
              <w:tabs>
                <w:tab w:val="left" w:pos="1365"/>
              </w:tabs>
              <w:spacing w:line="259" w:lineRule="auto"/>
              <w:rPr>
                <w:b/>
                <w:highlight w:val="yellow"/>
              </w:rPr>
            </w:pPr>
            <w:r w:rsidRPr="00476A9B">
              <w:rPr>
                <w:b/>
                <w:noProof/>
                <w:highlight w:val="yellow"/>
              </w:rPr>
              <w:t>This form is required by NHSN</w:t>
            </w:r>
            <w:r w:rsidRPr="000D58A8">
              <w:rPr>
                <w:b/>
                <w:highlight w:val="yellow"/>
              </w:rPr>
              <w:t xml:space="preserve"> for facilities that report data through electronic health records and as a part of MU3. Two new antimicrobials </w:t>
            </w:r>
            <w:r w:rsidRPr="00476A9B">
              <w:rPr>
                <w:b/>
                <w:noProof/>
                <w:highlight w:val="yellow"/>
              </w:rPr>
              <w:t>were recently approved</w:t>
            </w:r>
            <w:r w:rsidRPr="000D58A8">
              <w:rPr>
                <w:b/>
                <w:highlight w:val="yellow"/>
              </w:rPr>
              <w:t xml:space="preserve"> by FDA and will be used by hospitals for treating infections. By capturing the use of these two new drugs, hospitals will be able to better track use and implement stewardship interventions if needed.</w:t>
            </w:r>
          </w:p>
          <w:p w14:paraId="75779BBE" w14:textId="77777777" w:rsidR="009A2891" w:rsidRPr="000D58A8" w:rsidRDefault="009A2891" w:rsidP="00A969DD">
            <w:pPr>
              <w:tabs>
                <w:tab w:val="left" w:pos="1365"/>
              </w:tabs>
              <w:spacing w:line="259" w:lineRule="auto"/>
              <w:rPr>
                <w:highlight w:val="yellow"/>
              </w:rPr>
            </w:pPr>
          </w:p>
        </w:tc>
        <w:tc>
          <w:tcPr>
            <w:tcW w:w="0" w:type="auto"/>
            <w:vAlign w:val="center"/>
          </w:tcPr>
          <w:p w14:paraId="089ECADA" w14:textId="5AA30BB5" w:rsidR="009A2891" w:rsidRPr="00600CDF" w:rsidRDefault="008352BC" w:rsidP="00A969DD">
            <w:pPr>
              <w:tabs>
                <w:tab w:val="left" w:pos="1365"/>
              </w:tabs>
              <w:spacing w:line="259" w:lineRule="auto"/>
              <w:rPr>
                <w:b/>
              </w:rPr>
            </w:pPr>
            <w:r w:rsidRPr="00B921ED">
              <w:rPr>
                <w:b/>
                <w:highlight w:val="yellow"/>
              </w:rPr>
              <w:t>Increase</w:t>
            </w:r>
          </w:p>
        </w:tc>
      </w:tr>
      <w:tr w:rsidR="00E041C7" w:rsidRPr="00600CDF" w14:paraId="1513FCF3" w14:textId="7BE91BE9" w:rsidTr="00E041C7">
        <w:trPr>
          <w:cantSplit/>
          <w:trHeight w:val="332"/>
        </w:trPr>
        <w:tc>
          <w:tcPr>
            <w:tcW w:w="0" w:type="auto"/>
            <w:vAlign w:val="center"/>
          </w:tcPr>
          <w:p w14:paraId="6D3ECE53" w14:textId="77777777" w:rsidR="009A2891" w:rsidRPr="00600CDF" w:rsidRDefault="009A2891" w:rsidP="00A969DD">
            <w:pPr>
              <w:tabs>
                <w:tab w:val="left" w:pos="1365"/>
              </w:tabs>
              <w:spacing w:line="259" w:lineRule="auto"/>
            </w:pPr>
            <w:r w:rsidRPr="00600CDF">
              <w:t>57.125 Central Line Insertion Practices Adherence Monitoring</w:t>
            </w:r>
          </w:p>
        </w:tc>
        <w:tc>
          <w:tcPr>
            <w:tcW w:w="0" w:type="auto"/>
            <w:vAlign w:val="center"/>
          </w:tcPr>
          <w:p w14:paraId="1D7E3F9D" w14:textId="77777777" w:rsidR="009A2891" w:rsidRPr="00600CDF" w:rsidRDefault="009A2891" w:rsidP="00A969DD">
            <w:pPr>
              <w:tabs>
                <w:tab w:val="left" w:pos="1365"/>
              </w:tabs>
              <w:spacing w:line="259" w:lineRule="auto"/>
            </w:pPr>
            <w:r w:rsidRPr="00600CDF">
              <w:t>100</w:t>
            </w:r>
          </w:p>
        </w:tc>
        <w:tc>
          <w:tcPr>
            <w:tcW w:w="0" w:type="auto"/>
            <w:vAlign w:val="center"/>
          </w:tcPr>
          <w:p w14:paraId="0F5B2E73" w14:textId="77777777" w:rsidR="009A2891" w:rsidRPr="00600CDF" w:rsidRDefault="009A2891" w:rsidP="00A969DD">
            <w:pPr>
              <w:tabs>
                <w:tab w:val="left" w:pos="1365"/>
              </w:tabs>
              <w:spacing w:line="259" w:lineRule="auto"/>
            </w:pPr>
            <w:r w:rsidRPr="00600CDF">
              <w:t>100</w:t>
            </w:r>
          </w:p>
        </w:tc>
        <w:tc>
          <w:tcPr>
            <w:tcW w:w="0" w:type="auto"/>
            <w:tcBorders>
              <w:top w:val="nil"/>
              <w:left w:val="single" w:sz="4" w:space="0" w:color="auto"/>
              <w:bottom w:val="single" w:sz="4" w:space="0" w:color="auto"/>
              <w:right w:val="single" w:sz="4" w:space="0" w:color="auto"/>
            </w:tcBorders>
            <w:shd w:val="clear" w:color="auto" w:fill="auto"/>
            <w:vAlign w:val="center"/>
          </w:tcPr>
          <w:p w14:paraId="38119F09" w14:textId="77777777" w:rsidR="009A2891" w:rsidRPr="00600CDF" w:rsidRDefault="009A2891" w:rsidP="00A969DD">
            <w:pPr>
              <w:tabs>
                <w:tab w:val="left" w:pos="1365"/>
              </w:tabs>
              <w:spacing w:line="259" w:lineRule="auto"/>
            </w:pPr>
            <w:r w:rsidRPr="00600CDF">
              <w:t>25/60</w:t>
            </w:r>
          </w:p>
        </w:tc>
        <w:tc>
          <w:tcPr>
            <w:tcW w:w="0" w:type="auto"/>
            <w:tcBorders>
              <w:top w:val="nil"/>
              <w:left w:val="single" w:sz="4" w:space="0" w:color="auto"/>
              <w:bottom w:val="single" w:sz="4" w:space="0" w:color="auto"/>
              <w:right w:val="single" w:sz="4" w:space="0" w:color="auto"/>
            </w:tcBorders>
            <w:shd w:val="clear" w:color="auto" w:fill="auto"/>
            <w:vAlign w:val="center"/>
          </w:tcPr>
          <w:p w14:paraId="170EEB06" w14:textId="7C715EF7" w:rsidR="009A2891" w:rsidRPr="00600CDF" w:rsidRDefault="009A2891" w:rsidP="00A969DD">
            <w:pPr>
              <w:tabs>
                <w:tab w:val="left" w:pos="1365"/>
              </w:tabs>
              <w:spacing w:line="259" w:lineRule="auto"/>
            </w:pPr>
            <w:r w:rsidRPr="00600CDF">
              <w:t>4,167</w:t>
            </w:r>
          </w:p>
        </w:tc>
        <w:tc>
          <w:tcPr>
            <w:tcW w:w="0" w:type="auto"/>
            <w:vAlign w:val="center"/>
          </w:tcPr>
          <w:p w14:paraId="0F11C4CD" w14:textId="77777777" w:rsidR="00E041C7" w:rsidRDefault="00E041C7" w:rsidP="00E041C7">
            <w:pPr>
              <w:tabs>
                <w:tab w:val="left" w:pos="1365"/>
              </w:tabs>
              <w:jc w:val="center"/>
            </w:pPr>
          </w:p>
          <w:p w14:paraId="140E7912" w14:textId="06553CFF" w:rsidR="009A2891" w:rsidRPr="00600CDF" w:rsidRDefault="008352BC" w:rsidP="00E041C7">
            <w:pPr>
              <w:tabs>
                <w:tab w:val="left" w:pos="1365"/>
              </w:tabs>
              <w:jc w:val="center"/>
            </w:pPr>
            <w:r>
              <w:t>0</w:t>
            </w:r>
          </w:p>
        </w:tc>
        <w:tc>
          <w:tcPr>
            <w:tcW w:w="0" w:type="auto"/>
            <w:vAlign w:val="center"/>
          </w:tcPr>
          <w:p w14:paraId="1CBC0537" w14:textId="77777777" w:rsidR="00E041C7" w:rsidRDefault="00E041C7" w:rsidP="00A969DD">
            <w:pPr>
              <w:tabs>
                <w:tab w:val="left" w:pos="1365"/>
              </w:tabs>
              <w:spacing w:line="259" w:lineRule="auto"/>
            </w:pPr>
          </w:p>
          <w:p w14:paraId="325AF4FC" w14:textId="37B7AEDC" w:rsidR="009A2891" w:rsidRPr="00600CDF" w:rsidRDefault="009A2891" w:rsidP="00A969DD">
            <w:pPr>
              <w:tabs>
                <w:tab w:val="left" w:pos="1365"/>
              </w:tabs>
              <w:spacing w:line="259" w:lineRule="auto"/>
            </w:pPr>
            <w:r w:rsidRPr="00600CDF">
              <w:t>No</w:t>
            </w:r>
          </w:p>
        </w:tc>
        <w:tc>
          <w:tcPr>
            <w:tcW w:w="0" w:type="auto"/>
            <w:vAlign w:val="center"/>
          </w:tcPr>
          <w:p w14:paraId="66753D0A" w14:textId="77777777" w:rsidR="009A2891" w:rsidRPr="00600CDF" w:rsidRDefault="009A2891" w:rsidP="00A969DD">
            <w:pPr>
              <w:tabs>
                <w:tab w:val="left" w:pos="1365"/>
              </w:tabs>
              <w:spacing w:line="259" w:lineRule="auto"/>
            </w:pPr>
          </w:p>
        </w:tc>
        <w:tc>
          <w:tcPr>
            <w:tcW w:w="0" w:type="auto"/>
            <w:vAlign w:val="center"/>
          </w:tcPr>
          <w:p w14:paraId="3AB38C23" w14:textId="77777777" w:rsidR="009A2891" w:rsidRPr="00600CDF" w:rsidRDefault="009A2891" w:rsidP="00A969DD">
            <w:pPr>
              <w:tabs>
                <w:tab w:val="left" w:pos="1365"/>
              </w:tabs>
              <w:spacing w:line="259" w:lineRule="auto"/>
            </w:pPr>
          </w:p>
        </w:tc>
      </w:tr>
      <w:tr w:rsidR="00E041C7" w:rsidRPr="00600CDF" w14:paraId="51F16204" w14:textId="1DF9462B" w:rsidTr="00E041C7">
        <w:trPr>
          <w:cantSplit/>
        </w:trPr>
        <w:tc>
          <w:tcPr>
            <w:tcW w:w="0" w:type="auto"/>
            <w:vAlign w:val="center"/>
          </w:tcPr>
          <w:p w14:paraId="3ADBAEC6" w14:textId="77777777" w:rsidR="009A2891" w:rsidRPr="00600CDF" w:rsidRDefault="009A2891" w:rsidP="00A969DD">
            <w:pPr>
              <w:tabs>
                <w:tab w:val="left" w:pos="1365"/>
              </w:tabs>
              <w:spacing w:line="259" w:lineRule="auto"/>
            </w:pPr>
            <w:r w:rsidRPr="00600CDF">
              <w:t>57.126 MDRO or CDI Infection Form</w:t>
            </w:r>
          </w:p>
        </w:tc>
        <w:tc>
          <w:tcPr>
            <w:tcW w:w="0" w:type="auto"/>
            <w:vAlign w:val="center"/>
          </w:tcPr>
          <w:p w14:paraId="18CCBA1F" w14:textId="77777777" w:rsidR="009A2891" w:rsidRPr="00600CDF" w:rsidRDefault="009A2891" w:rsidP="00A969DD">
            <w:pPr>
              <w:tabs>
                <w:tab w:val="left" w:pos="1365"/>
              </w:tabs>
              <w:spacing w:line="259" w:lineRule="auto"/>
            </w:pPr>
            <w:r w:rsidRPr="00600CDF">
              <w:t>6,000</w:t>
            </w:r>
          </w:p>
        </w:tc>
        <w:tc>
          <w:tcPr>
            <w:tcW w:w="0" w:type="auto"/>
            <w:vAlign w:val="center"/>
          </w:tcPr>
          <w:p w14:paraId="010D0916" w14:textId="77777777" w:rsidR="009A2891" w:rsidRPr="00600CDF" w:rsidRDefault="009A2891" w:rsidP="00A969DD">
            <w:pPr>
              <w:tabs>
                <w:tab w:val="left" w:pos="1365"/>
              </w:tabs>
              <w:spacing w:line="259" w:lineRule="auto"/>
            </w:pPr>
            <w:r w:rsidRPr="00600CDF">
              <w:t>72</w:t>
            </w:r>
          </w:p>
        </w:tc>
        <w:tc>
          <w:tcPr>
            <w:tcW w:w="0" w:type="auto"/>
            <w:tcBorders>
              <w:top w:val="nil"/>
              <w:left w:val="single" w:sz="4" w:space="0" w:color="auto"/>
              <w:bottom w:val="single" w:sz="4" w:space="0" w:color="auto"/>
              <w:right w:val="single" w:sz="4" w:space="0" w:color="auto"/>
            </w:tcBorders>
            <w:shd w:val="clear" w:color="auto" w:fill="auto"/>
            <w:vAlign w:val="center"/>
          </w:tcPr>
          <w:p w14:paraId="6C2251F4" w14:textId="77777777" w:rsidR="009A2891" w:rsidRPr="00600CDF" w:rsidRDefault="009A2891" w:rsidP="00A969DD">
            <w:pPr>
              <w:tabs>
                <w:tab w:val="left" w:pos="1365"/>
              </w:tabs>
              <w:spacing w:line="259" w:lineRule="auto"/>
            </w:pPr>
            <w:r w:rsidRPr="00600CDF">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BAEE9FC" w14:textId="70819B3A" w:rsidR="009A2891" w:rsidRPr="00600CDF" w:rsidRDefault="009A2891" w:rsidP="00A969DD">
            <w:pPr>
              <w:tabs>
                <w:tab w:val="left" w:pos="1365"/>
              </w:tabs>
              <w:spacing w:line="259" w:lineRule="auto"/>
            </w:pPr>
            <w:r w:rsidRPr="00600CDF">
              <w:t>216,000</w:t>
            </w:r>
          </w:p>
        </w:tc>
        <w:tc>
          <w:tcPr>
            <w:tcW w:w="0" w:type="auto"/>
            <w:vAlign w:val="center"/>
          </w:tcPr>
          <w:p w14:paraId="70F955BB" w14:textId="77777777" w:rsidR="00E041C7" w:rsidRDefault="00E041C7" w:rsidP="00E041C7">
            <w:pPr>
              <w:tabs>
                <w:tab w:val="left" w:pos="1365"/>
              </w:tabs>
              <w:jc w:val="center"/>
            </w:pPr>
          </w:p>
          <w:p w14:paraId="71BA34BF" w14:textId="66D0BD41" w:rsidR="009A2891" w:rsidRPr="00600CDF" w:rsidRDefault="008352BC" w:rsidP="00E041C7">
            <w:pPr>
              <w:tabs>
                <w:tab w:val="left" w:pos="1365"/>
              </w:tabs>
              <w:jc w:val="center"/>
            </w:pPr>
            <w:r>
              <w:t>0</w:t>
            </w:r>
          </w:p>
        </w:tc>
        <w:tc>
          <w:tcPr>
            <w:tcW w:w="0" w:type="auto"/>
            <w:vAlign w:val="center"/>
          </w:tcPr>
          <w:p w14:paraId="005366F5" w14:textId="0A4770AC" w:rsidR="009A2891" w:rsidRPr="00600CDF" w:rsidRDefault="009A2891" w:rsidP="00A969DD">
            <w:pPr>
              <w:tabs>
                <w:tab w:val="left" w:pos="1365"/>
              </w:tabs>
              <w:spacing w:line="259" w:lineRule="auto"/>
            </w:pPr>
            <w:r w:rsidRPr="00600CDF">
              <w:t>Yes;</w:t>
            </w:r>
          </w:p>
          <w:p w14:paraId="1AA1629A" w14:textId="77777777" w:rsidR="009A2891" w:rsidRPr="00600CDF" w:rsidRDefault="009A2891" w:rsidP="00A969DD">
            <w:pPr>
              <w:tabs>
                <w:tab w:val="left" w:pos="1365"/>
              </w:tabs>
              <w:spacing w:line="259" w:lineRule="auto"/>
            </w:pPr>
            <w:r w:rsidRPr="00600CDF">
              <w:t>IQR, PCHQR</w:t>
            </w:r>
          </w:p>
        </w:tc>
        <w:tc>
          <w:tcPr>
            <w:tcW w:w="0" w:type="auto"/>
            <w:vAlign w:val="center"/>
          </w:tcPr>
          <w:p w14:paraId="3C507E1F" w14:textId="77777777" w:rsidR="009A2891" w:rsidRPr="00600CDF" w:rsidRDefault="009A2891" w:rsidP="00A969DD">
            <w:pPr>
              <w:tabs>
                <w:tab w:val="left" w:pos="1365"/>
              </w:tabs>
              <w:spacing w:line="259" w:lineRule="auto"/>
            </w:pPr>
          </w:p>
        </w:tc>
        <w:tc>
          <w:tcPr>
            <w:tcW w:w="0" w:type="auto"/>
            <w:vAlign w:val="center"/>
          </w:tcPr>
          <w:p w14:paraId="77033ABD" w14:textId="77777777" w:rsidR="009A2891" w:rsidRPr="00600CDF" w:rsidRDefault="009A2891" w:rsidP="00A969DD">
            <w:pPr>
              <w:tabs>
                <w:tab w:val="left" w:pos="1365"/>
              </w:tabs>
              <w:spacing w:line="259" w:lineRule="auto"/>
            </w:pPr>
          </w:p>
        </w:tc>
      </w:tr>
      <w:tr w:rsidR="00E041C7" w:rsidRPr="00600CDF" w14:paraId="6691B41B" w14:textId="160DFF0E" w:rsidTr="00E041C7">
        <w:trPr>
          <w:cantSplit/>
        </w:trPr>
        <w:tc>
          <w:tcPr>
            <w:tcW w:w="0" w:type="auto"/>
            <w:vAlign w:val="center"/>
          </w:tcPr>
          <w:p w14:paraId="344A08F3" w14:textId="1498706B" w:rsidR="009A2891" w:rsidRPr="0028051C" w:rsidRDefault="009A2891" w:rsidP="00A969DD">
            <w:pPr>
              <w:tabs>
                <w:tab w:val="left" w:pos="1365"/>
              </w:tabs>
              <w:spacing w:line="259" w:lineRule="auto"/>
              <w:rPr>
                <w:highlight w:val="yellow"/>
              </w:rPr>
            </w:pPr>
            <w:r w:rsidRPr="0028051C">
              <w:rPr>
                <w:highlight w:val="yellow"/>
              </w:rPr>
              <w:t>57.127 MDRO and CDI Prevention Process and Outcome Measures Monthly Monitoring</w:t>
            </w:r>
          </w:p>
        </w:tc>
        <w:tc>
          <w:tcPr>
            <w:tcW w:w="0" w:type="auto"/>
            <w:vAlign w:val="center"/>
          </w:tcPr>
          <w:p w14:paraId="17460F6C" w14:textId="77777777" w:rsidR="009A2891" w:rsidRPr="0028051C" w:rsidRDefault="009A2891" w:rsidP="00A969DD">
            <w:pPr>
              <w:tabs>
                <w:tab w:val="left" w:pos="1365"/>
              </w:tabs>
              <w:spacing w:line="259" w:lineRule="auto"/>
              <w:rPr>
                <w:highlight w:val="yellow"/>
              </w:rPr>
            </w:pPr>
            <w:r>
              <w:rPr>
                <w:highlight w:val="yellow"/>
              </w:rPr>
              <w:t>4930</w:t>
            </w:r>
          </w:p>
        </w:tc>
        <w:tc>
          <w:tcPr>
            <w:tcW w:w="0" w:type="auto"/>
            <w:vAlign w:val="center"/>
          </w:tcPr>
          <w:p w14:paraId="75CA5E19" w14:textId="77777777" w:rsidR="009A2891" w:rsidRPr="0028051C" w:rsidRDefault="009A2891" w:rsidP="00A969DD">
            <w:pPr>
              <w:tabs>
                <w:tab w:val="left" w:pos="1365"/>
              </w:tabs>
              <w:spacing w:line="259" w:lineRule="auto"/>
              <w:rPr>
                <w:highlight w:val="yellow"/>
              </w:rPr>
            </w:pPr>
            <w:r w:rsidRPr="0028051C">
              <w:rPr>
                <w:highlight w:val="yellow"/>
              </w:rPr>
              <w:t>24</w:t>
            </w:r>
          </w:p>
        </w:tc>
        <w:tc>
          <w:tcPr>
            <w:tcW w:w="0" w:type="auto"/>
            <w:tcBorders>
              <w:top w:val="nil"/>
              <w:left w:val="single" w:sz="4" w:space="0" w:color="auto"/>
              <w:bottom w:val="single" w:sz="4" w:space="0" w:color="auto"/>
              <w:right w:val="single" w:sz="4" w:space="0" w:color="auto"/>
            </w:tcBorders>
            <w:shd w:val="clear" w:color="auto" w:fill="auto"/>
            <w:vAlign w:val="center"/>
          </w:tcPr>
          <w:p w14:paraId="6F88EA4D" w14:textId="77777777" w:rsidR="009A2891" w:rsidRPr="0028051C" w:rsidRDefault="009A2891" w:rsidP="00A969DD">
            <w:pPr>
              <w:tabs>
                <w:tab w:val="left" w:pos="1365"/>
              </w:tabs>
              <w:spacing w:line="259" w:lineRule="auto"/>
              <w:rPr>
                <w:highlight w:val="yellow"/>
              </w:rPr>
            </w:pPr>
            <w:r w:rsidRPr="0028051C">
              <w:rPr>
                <w:highlight w:val="yellow"/>
              </w:rPr>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72918AAC" w14:textId="372CED04" w:rsidR="009A2891" w:rsidRPr="0028051C" w:rsidRDefault="009A2891" w:rsidP="00A969DD">
            <w:pPr>
              <w:tabs>
                <w:tab w:val="left" w:pos="1365"/>
              </w:tabs>
              <w:spacing w:line="259" w:lineRule="auto"/>
              <w:rPr>
                <w:highlight w:val="yellow"/>
              </w:rPr>
            </w:pPr>
            <w:r>
              <w:rPr>
                <w:highlight w:val="yellow"/>
              </w:rPr>
              <w:t>29,580</w:t>
            </w:r>
          </w:p>
        </w:tc>
        <w:tc>
          <w:tcPr>
            <w:tcW w:w="0" w:type="auto"/>
            <w:vAlign w:val="center"/>
          </w:tcPr>
          <w:p w14:paraId="3EC7450D" w14:textId="77777777" w:rsidR="00E041C7" w:rsidRDefault="00E041C7" w:rsidP="00E041C7">
            <w:pPr>
              <w:tabs>
                <w:tab w:val="left" w:pos="1365"/>
              </w:tabs>
              <w:jc w:val="center"/>
              <w:rPr>
                <w:b/>
                <w:highlight w:val="yellow"/>
              </w:rPr>
            </w:pPr>
          </w:p>
          <w:p w14:paraId="043C59FB" w14:textId="77777777" w:rsidR="00E041C7" w:rsidRDefault="00E041C7" w:rsidP="00E041C7">
            <w:pPr>
              <w:tabs>
                <w:tab w:val="left" w:pos="1365"/>
              </w:tabs>
              <w:jc w:val="center"/>
              <w:rPr>
                <w:b/>
                <w:highlight w:val="yellow"/>
              </w:rPr>
            </w:pPr>
          </w:p>
          <w:p w14:paraId="3D164E0C" w14:textId="77777777" w:rsidR="00E041C7" w:rsidRDefault="00E041C7" w:rsidP="00E041C7">
            <w:pPr>
              <w:tabs>
                <w:tab w:val="left" w:pos="1365"/>
              </w:tabs>
              <w:jc w:val="center"/>
              <w:rPr>
                <w:b/>
                <w:highlight w:val="yellow"/>
              </w:rPr>
            </w:pPr>
          </w:p>
          <w:p w14:paraId="361FAD6E" w14:textId="1A54AA4F" w:rsidR="009A2891" w:rsidRPr="0028051C" w:rsidRDefault="008352BC" w:rsidP="00E041C7">
            <w:pPr>
              <w:tabs>
                <w:tab w:val="left" w:pos="1365"/>
              </w:tabs>
              <w:jc w:val="center"/>
              <w:rPr>
                <w:highlight w:val="yellow"/>
              </w:rPr>
            </w:pPr>
            <w:r w:rsidRPr="008352BC">
              <w:rPr>
                <w:b/>
                <w:highlight w:val="yellow"/>
              </w:rPr>
              <w:t>6,420</w:t>
            </w:r>
          </w:p>
        </w:tc>
        <w:tc>
          <w:tcPr>
            <w:tcW w:w="0" w:type="auto"/>
            <w:vAlign w:val="center"/>
          </w:tcPr>
          <w:p w14:paraId="3E06EC79" w14:textId="77777777" w:rsidR="00E041C7" w:rsidRDefault="00E041C7" w:rsidP="00A969DD">
            <w:pPr>
              <w:tabs>
                <w:tab w:val="left" w:pos="1365"/>
              </w:tabs>
              <w:spacing w:line="259" w:lineRule="auto"/>
              <w:rPr>
                <w:highlight w:val="yellow"/>
              </w:rPr>
            </w:pPr>
          </w:p>
          <w:p w14:paraId="7203A2A9" w14:textId="77777777" w:rsidR="00E041C7" w:rsidRDefault="00E041C7" w:rsidP="00A969DD">
            <w:pPr>
              <w:tabs>
                <w:tab w:val="left" w:pos="1365"/>
              </w:tabs>
              <w:spacing w:line="259" w:lineRule="auto"/>
              <w:rPr>
                <w:highlight w:val="yellow"/>
              </w:rPr>
            </w:pPr>
          </w:p>
          <w:p w14:paraId="5481EEAE" w14:textId="2AAAB58D" w:rsidR="009A2891" w:rsidRPr="0028051C" w:rsidRDefault="009A2891" w:rsidP="00A969DD">
            <w:pPr>
              <w:tabs>
                <w:tab w:val="left" w:pos="1365"/>
              </w:tabs>
              <w:spacing w:line="259" w:lineRule="auto"/>
              <w:rPr>
                <w:highlight w:val="yellow"/>
              </w:rPr>
            </w:pPr>
            <w:r w:rsidRPr="0028051C">
              <w:rPr>
                <w:highlight w:val="yellow"/>
              </w:rPr>
              <w:t>Yes;</w:t>
            </w:r>
          </w:p>
          <w:p w14:paraId="17AE6F57" w14:textId="77777777" w:rsidR="009A2891" w:rsidRPr="0028051C" w:rsidRDefault="009A2891" w:rsidP="00A969DD">
            <w:pPr>
              <w:tabs>
                <w:tab w:val="left" w:pos="1365"/>
              </w:tabs>
              <w:spacing w:line="259" w:lineRule="auto"/>
              <w:rPr>
                <w:highlight w:val="yellow"/>
              </w:rPr>
            </w:pPr>
            <w:r w:rsidRPr="0028051C">
              <w:rPr>
                <w:highlight w:val="yellow"/>
              </w:rPr>
              <w:t>IQR, PCHQR</w:t>
            </w:r>
          </w:p>
        </w:tc>
        <w:tc>
          <w:tcPr>
            <w:tcW w:w="0" w:type="auto"/>
            <w:vAlign w:val="center"/>
          </w:tcPr>
          <w:p w14:paraId="19F22630" w14:textId="4FDA7AF4" w:rsidR="009A2891" w:rsidRPr="0028051C" w:rsidRDefault="00C05351" w:rsidP="00A969DD">
            <w:pPr>
              <w:tabs>
                <w:tab w:val="left" w:pos="1365"/>
              </w:tabs>
              <w:spacing w:line="259" w:lineRule="auto"/>
              <w:rPr>
                <w:highlight w:val="yellow"/>
              </w:rPr>
            </w:pPr>
            <w:r w:rsidRPr="00C05351">
              <w:rPr>
                <w:noProof/>
                <w:highlight w:val="yellow"/>
              </w:rPr>
              <w:t xml:space="preserve">The form </w:t>
            </w:r>
            <w:r w:rsidRPr="00476A9B">
              <w:rPr>
                <w:noProof/>
                <w:highlight w:val="yellow"/>
              </w:rPr>
              <w:t>is not required</w:t>
            </w:r>
            <w:r w:rsidRPr="00C05351">
              <w:rPr>
                <w:noProof/>
                <w:highlight w:val="yellow"/>
              </w:rPr>
              <w:t xml:space="preserve"> by </w:t>
            </w:r>
            <w:r w:rsidRPr="00476A9B">
              <w:rPr>
                <w:noProof/>
                <w:highlight w:val="yellow"/>
              </w:rPr>
              <w:t>NHSN,</w:t>
            </w:r>
            <w:r w:rsidRPr="00C05351">
              <w:rPr>
                <w:noProof/>
                <w:highlight w:val="yellow"/>
              </w:rPr>
              <w:t xml:space="preserve"> and</w:t>
            </w:r>
            <w:r>
              <w:rPr>
                <w:highlight w:val="yellow"/>
              </w:rPr>
              <w:t xml:space="preserve"> is no longer </w:t>
            </w:r>
            <w:r w:rsidRPr="00C05351">
              <w:rPr>
                <w:highlight w:val="yellow"/>
              </w:rPr>
              <w:t>subject to PRA approval due to the statutory waiver for immunization-related work</w:t>
            </w:r>
            <w:r>
              <w:rPr>
                <w:highlight w:val="yellow"/>
              </w:rPr>
              <w:t>.</w:t>
            </w:r>
          </w:p>
        </w:tc>
        <w:tc>
          <w:tcPr>
            <w:tcW w:w="0" w:type="auto"/>
            <w:vAlign w:val="center"/>
          </w:tcPr>
          <w:p w14:paraId="79AFC125" w14:textId="1362D8DA" w:rsidR="009A2891" w:rsidRPr="006D7B63" w:rsidRDefault="009A2891" w:rsidP="00A969DD">
            <w:pPr>
              <w:tabs>
                <w:tab w:val="left" w:pos="1365"/>
              </w:tabs>
              <w:spacing w:line="259" w:lineRule="auto"/>
              <w:rPr>
                <w:b/>
                <w:highlight w:val="yellow"/>
              </w:rPr>
            </w:pPr>
            <w:r w:rsidRPr="006D7B63">
              <w:rPr>
                <w:b/>
                <w:highlight w:val="yellow"/>
              </w:rPr>
              <w:t>Decrease</w:t>
            </w:r>
          </w:p>
        </w:tc>
      </w:tr>
      <w:tr w:rsidR="00E041C7" w:rsidRPr="00600CDF" w14:paraId="4A3DA14C" w14:textId="0BC259B1" w:rsidTr="00E041C7">
        <w:trPr>
          <w:cantSplit/>
        </w:trPr>
        <w:tc>
          <w:tcPr>
            <w:tcW w:w="0" w:type="auto"/>
            <w:vAlign w:val="center"/>
          </w:tcPr>
          <w:p w14:paraId="7EB75FD3" w14:textId="77777777" w:rsidR="009A2891" w:rsidRPr="0028051C" w:rsidRDefault="009A2891" w:rsidP="00A969DD">
            <w:pPr>
              <w:tabs>
                <w:tab w:val="left" w:pos="1365"/>
              </w:tabs>
              <w:spacing w:line="259" w:lineRule="auto"/>
              <w:rPr>
                <w:highlight w:val="yellow"/>
              </w:rPr>
            </w:pPr>
            <w:r w:rsidRPr="0028051C">
              <w:rPr>
                <w:highlight w:val="yellow"/>
              </w:rPr>
              <w:t>57.128 Laboratory-identified MDRO or CDI Event</w:t>
            </w:r>
          </w:p>
        </w:tc>
        <w:tc>
          <w:tcPr>
            <w:tcW w:w="0" w:type="auto"/>
            <w:vAlign w:val="center"/>
          </w:tcPr>
          <w:p w14:paraId="5BE410B2" w14:textId="77777777" w:rsidR="009A2891" w:rsidRPr="0028051C" w:rsidRDefault="009A2891" w:rsidP="00A969DD">
            <w:pPr>
              <w:tabs>
                <w:tab w:val="left" w:pos="1365"/>
              </w:tabs>
              <w:spacing w:line="259" w:lineRule="auto"/>
              <w:rPr>
                <w:highlight w:val="yellow"/>
              </w:rPr>
            </w:pPr>
            <w:r>
              <w:rPr>
                <w:highlight w:val="yellow"/>
              </w:rPr>
              <w:t>4930</w:t>
            </w:r>
          </w:p>
        </w:tc>
        <w:tc>
          <w:tcPr>
            <w:tcW w:w="0" w:type="auto"/>
            <w:vAlign w:val="center"/>
          </w:tcPr>
          <w:p w14:paraId="57615DFF" w14:textId="77777777" w:rsidR="009A2891" w:rsidRPr="0028051C" w:rsidRDefault="009A2891" w:rsidP="00A969DD">
            <w:pPr>
              <w:tabs>
                <w:tab w:val="left" w:pos="1365"/>
              </w:tabs>
              <w:spacing w:line="259" w:lineRule="auto"/>
              <w:rPr>
                <w:highlight w:val="yellow"/>
              </w:rPr>
            </w:pPr>
            <w:r w:rsidRPr="0028051C">
              <w:rPr>
                <w:highlight w:val="yellow"/>
              </w:rPr>
              <w:t>240</w:t>
            </w:r>
          </w:p>
        </w:tc>
        <w:tc>
          <w:tcPr>
            <w:tcW w:w="0" w:type="auto"/>
            <w:tcBorders>
              <w:top w:val="nil"/>
              <w:left w:val="single" w:sz="4" w:space="0" w:color="auto"/>
              <w:bottom w:val="single" w:sz="4" w:space="0" w:color="auto"/>
              <w:right w:val="single" w:sz="4" w:space="0" w:color="auto"/>
            </w:tcBorders>
            <w:shd w:val="clear" w:color="auto" w:fill="auto"/>
            <w:vAlign w:val="center"/>
          </w:tcPr>
          <w:p w14:paraId="4D5FD79A" w14:textId="77777777" w:rsidR="009A2891" w:rsidRPr="0028051C" w:rsidRDefault="009A2891" w:rsidP="00A969DD">
            <w:pPr>
              <w:tabs>
                <w:tab w:val="left" w:pos="1365"/>
              </w:tabs>
              <w:spacing w:line="259" w:lineRule="auto"/>
              <w:rPr>
                <w:highlight w:val="yellow"/>
              </w:rPr>
            </w:pPr>
            <w:r w:rsidRPr="0028051C">
              <w:rPr>
                <w:highlight w:val="yellow"/>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0DF1239" w14:textId="3EECE3AD" w:rsidR="009A2891" w:rsidRPr="0028051C" w:rsidRDefault="009A2891" w:rsidP="00A969DD">
            <w:pPr>
              <w:tabs>
                <w:tab w:val="left" w:pos="1365"/>
              </w:tabs>
              <w:spacing w:line="259" w:lineRule="auto"/>
              <w:rPr>
                <w:highlight w:val="yellow"/>
              </w:rPr>
            </w:pPr>
            <w:r>
              <w:rPr>
                <w:highlight w:val="yellow"/>
              </w:rPr>
              <w:t>394,400</w:t>
            </w:r>
          </w:p>
        </w:tc>
        <w:tc>
          <w:tcPr>
            <w:tcW w:w="0" w:type="auto"/>
            <w:vAlign w:val="center"/>
          </w:tcPr>
          <w:p w14:paraId="6411D222" w14:textId="455660D5" w:rsidR="009A2891" w:rsidRPr="008352BC" w:rsidRDefault="008352BC" w:rsidP="00E041C7">
            <w:pPr>
              <w:rPr>
                <w:highlight w:val="yellow"/>
              </w:rPr>
            </w:pPr>
            <w:r>
              <w:rPr>
                <w:highlight w:val="yellow"/>
              </w:rPr>
              <w:t>85,600</w:t>
            </w:r>
          </w:p>
        </w:tc>
        <w:tc>
          <w:tcPr>
            <w:tcW w:w="0" w:type="auto"/>
            <w:vAlign w:val="center"/>
          </w:tcPr>
          <w:p w14:paraId="38CB0866" w14:textId="784D1A57" w:rsidR="009A2891" w:rsidRPr="0028051C" w:rsidRDefault="009A2891" w:rsidP="00A969DD">
            <w:pPr>
              <w:tabs>
                <w:tab w:val="left" w:pos="1365"/>
              </w:tabs>
              <w:spacing w:line="259" w:lineRule="auto"/>
              <w:rPr>
                <w:highlight w:val="yellow"/>
              </w:rPr>
            </w:pPr>
            <w:r w:rsidRPr="0028051C">
              <w:rPr>
                <w:highlight w:val="yellow"/>
              </w:rPr>
              <w:t>Yes;</w:t>
            </w:r>
          </w:p>
          <w:p w14:paraId="600DF5EA" w14:textId="77777777" w:rsidR="009A2891" w:rsidRPr="0028051C" w:rsidRDefault="009A2891" w:rsidP="00A969DD">
            <w:pPr>
              <w:tabs>
                <w:tab w:val="left" w:pos="1365"/>
              </w:tabs>
              <w:spacing w:line="259" w:lineRule="auto"/>
              <w:rPr>
                <w:highlight w:val="yellow"/>
              </w:rPr>
            </w:pPr>
            <w:r w:rsidRPr="0028051C">
              <w:rPr>
                <w:highlight w:val="yellow"/>
              </w:rPr>
              <w:t>IQR, PCHQR</w:t>
            </w:r>
          </w:p>
        </w:tc>
        <w:tc>
          <w:tcPr>
            <w:tcW w:w="0" w:type="auto"/>
            <w:vAlign w:val="center"/>
          </w:tcPr>
          <w:p w14:paraId="129FE914" w14:textId="77777777" w:rsidR="009A2891" w:rsidRPr="0028051C" w:rsidRDefault="009A2891" w:rsidP="00A969DD">
            <w:pPr>
              <w:tabs>
                <w:tab w:val="left" w:pos="1365"/>
              </w:tabs>
              <w:spacing w:line="259" w:lineRule="auto"/>
              <w:rPr>
                <w:highlight w:val="yellow"/>
              </w:rPr>
            </w:pPr>
          </w:p>
        </w:tc>
        <w:tc>
          <w:tcPr>
            <w:tcW w:w="0" w:type="auto"/>
            <w:vAlign w:val="center"/>
          </w:tcPr>
          <w:p w14:paraId="1BBD5A4B" w14:textId="5225CF8D" w:rsidR="009A2891" w:rsidRPr="006D7B63" w:rsidRDefault="009A2891" w:rsidP="00A969DD">
            <w:pPr>
              <w:tabs>
                <w:tab w:val="left" w:pos="1365"/>
              </w:tabs>
              <w:spacing w:line="259" w:lineRule="auto"/>
              <w:rPr>
                <w:b/>
                <w:highlight w:val="yellow"/>
              </w:rPr>
            </w:pPr>
            <w:r w:rsidRPr="006D7B63">
              <w:rPr>
                <w:b/>
                <w:highlight w:val="yellow"/>
              </w:rPr>
              <w:t>Decrease</w:t>
            </w:r>
          </w:p>
        </w:tc>
      </w:tr>
      <w:tr w:rsidR="00E041C7" w:rsidRPr="00600CDF" w14:paraId="08E40BAA" w14:textId="6921BA7B" w:rsidTr="00E041C7">
        <w:trPr>
          <w:cantSplit/>
          <w:trHeight w:val="1088"/>
        </w:trPr>
        <w:tc>
          <w:tcPr>
            <w:tcW w:w="0" w:type="auto"/>
            <w:shd w:val="clear" w:color="auto" w:fill="FFFFFF" w:themeFill="background1"/>
            <w:vAlign w:val="center"/>
          </w:tcPr>
          <w:p w14:paraId="3961C756" w14:textId="77777777" w:rsidR="009A2891" w:rsidRPr="00600CDF" w:rsidRDefault="009A2891" w:rsidP="00A969DD">
            <w:pPr>
              <w:tabs>
                <w:tab w:val="left" w:pos="1365"/>
              </w:tabs>
              <w:spacing w:line="259" w:lineRule="auto"/>
            </w:pPr>
            <w:r w:rsidRPr="00600CDF">
              <w:t>57.129 Adult Sepsis</w:t>
            </w:r>
          </w:p>
        </w:tc>
        <w:tc>
          <w:tcPr>
            <w:tcW w:w="0" w:type="auto"/>
            <w:vAlign w:val="center"/>
          </w:tcPr>
          <w:p w14:paraId="77290934" w14:textId="77777777" w:rsidR="009A2891" w:rsidRPr="00600CDF" w:rsidRDefault="009A2891" w:rsidP="00A969DD">
            <w:pPr>
              <w:tabs>
                <w:tab w:val="left" w:pos="1365"/>
              </w:tabs>
              <w:spacing w:line="259" w:lineRule="auto"/>
            </w:pPr>
            <w:r w:rsidRPr="00600CDF">
              <w:t>50</w:t>
            </w:r>
          </w:p>
        </w:tc>
        <w:tc>
          <w:tcPr>
            <w:tcW w:w="0" w:type="auto"/>
            <w:vAlign w:val="center"/>
          </w:tcPr>
          <w:p w14:paraId="7C52FD5C" w14:textId="77777777" w:rsidR="009A2891" w:rsidRPr="00600CDF" w:rsidRDefault="009A2891" w:rsidP="00A969DD">
            <w:pPr>
              <w:tabs>
                <w:tab w:val="left" w:pos="1365"/>
              </w:tabs>
              <w:spacing w:line="259" w:lineRule="auto"/>
            </w:pPr>
            <w:r w:rsidRPr="00600CDF">
              <w:t>250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CE9ACD" w14:textId="77777777" w:rsidR="009A2891" w:rsidRPr="00600CDF" w:rsidRDefault="009A2891" w:rsidP="00A969DD">
            <w:pPr>
              <w:tabs>
                <w:tab w:val="left" w:pos="1365"/>
              </w:tabs>
              <w:spacing w:line="259" w:lineRule="auto"/>
            </w:pPr>
            <w:r w:rsidRPr="00600CDF">
              <w:t>25/60</w:t>
            </w:r>
          </w:p>
        </w:tc>
        <w:tc>
          <w:tcPr>
            <w:tcW w:w="0" w:type="auto"/>
            <w:tcBorders>
              <w:top w:val="nil"/>
              <w:left w:val="single" w:sz="4" w:space="0" w:color="auto"/>
              <w:bottom w:val="single" w:sz="4" w:space="0" w:color="auto"/>
              <w:right w:val="single" w:sz="4" w:space="0" w:color="auto"/>
            </w:tcBorders>
            <w:shd w:val="clear" w:color="auto" w:fill="auto"/>
            <w:vAlign w:val="center"/>
          </w:tcPr>
          <w:p w14:paraId="0F155F00" w14:textId="620E1C6B" w:rsidR="009A2891" w:rsidRPr="00600CDF" w:rsidRDefault="009A2891" w:rsidP="00A969DD">
            <w:pPr>
              <w:tabs>
                <w:tab w:val="left" w:pos="1365"/>
              </w:tabs>
              <w:spacing w:line="259" w:lineRule="auto"/>
            </w:pPr>
            <w:r w:rsidRPr="00600CDF">
              <w:t>5,208</w:t>
            </w:r>
          </w:p>
        </w:tc>
        <w:tc>
          <w:tcPr>
            <w:tcW w:w="0" w:type="auto"/>
            <w:vAlign w:val="center"/>
          </w:tcPr>
          <w:p w14:paraId="26D7A61F" w14:textId="71901C37" w:rsidR="009A2891" w:rsidRPr="00600CDF" w:rsidRDefault="009A2891" w:rsidP="00E041C7">
            <w:pPr>
              <w:tabs>
                <w:tab w:val="left" w:pos="1365"/>
              </w:tabs>
            </w:pPr>
          </w:p>
        </w:tc>
        <w:tc>
          <w:tcPr>
            <w:tcW w:w="0" w:type="auto"/>
            <w:vAlign w:val="center"/>
          </w:tcPr>
          <w:p w14:paraId="531E8223" w14:textId="0C211F18" w:rsidR="009A2891" w:rsidRPr="00600CDF" w:rsidRDefault="009A2891" w:rsidP="00A969DD">
            <w:pPr>
              <w:tabs>
                <w:tab w:val="left" w:pos="1365"/>
              </w:tabs>
              <w:spacing w:line="259" w:lineRule="auto"/>
            </w:pPr>
            <w:r w:rsidRPr="00600CDF">
              <w:t>No</w:t>
            </w:r>
          </w:p>
        </w:tc>
        <w:tc>
          <w:tcPr>
            <w:tcW w:w="0" w:type="auto"/>
            <w:vAlign w:val="center"/>
          </w:tcPr>
          <w:p w14:paraId="54734C2F" w14:textId="77777777" w:rsidR="009A2891" w:rsidRPr="00600CDF" w:rsidRDefault="009A2891" w:rsidP="00A969DD">
            <w:pPr>
              <w:tabs>
                <w:tab w:val="left" w:pos="1365"/>
              </w:tabs>
              <w:spacing w:line="259" w:lineRule="auto"/>
            </w:pPr>
            <w:r w:rsidRPr="00476A9B">
              <w:rPr>
                <w:noProof/>
              </w:rPr>
              <w:t>This form is not required by NHSN</w:t>
            </w:r>
            <w:r w:rsidRPr="00600CDF">
              <w:t>;  this module is in a developmental phase and is expected to be active by 2020</w:t>
            </w:r>
          </w:p>
        </w:tc>
        <w:tc>
          <w:tcPr>
            <w:tcW w:w="0" w:type="auto"/>
            <w:vAlign w:val="center"/>
          </w:tcPr>
          <w:p w14:paraId="663E8E40" w14:textId="77777777" w:rsidR="009A2891" w:rsidRPr="00600CDF" w:rsidRDefault="009A2891" w:rsidP="00A969DD">
            <w:pPr>
              <w:tabs>
                <w:tab w:val="left" w:pos="1365"/>
              </w:tabs>
              <w:spacing w:line="259" w:lineRule="auto"/>
            </w:pPr>
          </w:p>
        </w:tc>
      </w:tr>
      <w:tr w:rsidR="00E041C7" w:rsidRPr="00600CDF" w14:paraId="3A934DA3" w14:textId="54623CAD" w:rsidTr="00E041C7">
        <w:trPr>
          <w:cantSplit/>
        </w:trPr>
        <w:tc>
          <w:tcPr>
            <w:tcW w:w="0" w:type="auto"/>
            <w:shd w:val="clear" w:color="auto" w:fill="FFFFFF" w:themeFill="background1"/>
            <w:vAlign w:val="center"/>
          </w:tcPr>
          <w:p w14:paraId="2FA02724" w14:textId="77777777" w:rsidR="009A2891" w:rsidRPr="00600CDF" w:rsidRDefault="009A2891" w:rsidP="00A969DD">
            <w:pPr>
              <w:tabs>
                <w:tab w:val="left" w:pos="1365"/>
              </w:tabs>
              <w:spacing w:line="259" w:lineRule="auto"/>
            </w:pPr>
            <w:r w:rsidRPr="00600CDF">
              <w:t>57.137 Long-Term Care Facility Component – Annual Facility Survey</w:t>
            </w:r>
          </w:p>
        </w:tc>
        <w:tc>
          <w:tcPr>
            <w:tcW w:w="0" w:type="auto"/>
            <w:shd w:val="clear" w:color="auto" w:fill="FFFFFF" w:themeFill="background1"/>
            <w:vAlign w:val="center"/>
          </w:tcPr>
          <w:p w14:paraId="2E0A5444" w14:textId="77777777" w:rsidR="009A2891" w:rsidRPr="00600CDF" w:rsidRDefault="009A2891" w:rsidP="00A969DD">
            <w:pPr>
              <w:tabs>
                <w:tab w:val="left" w:pos="1365"/>
              </w:tabs>
              <w:spacing w:line="259" w:lineRule="auto"/>
            </w:pPr>
            <w:r w:rsidRPr="00600CDF">
              <w:t>2,600</w:t>
            </w:r>
          </w:p>
        </w:tc>
        <w:tc>
          <w:tcPr>
            <w:tcW w:w="0" w:type="auto"/>
            <w:shd w:val="clear" w:color="auto" w:fill="FFFFFF" w:themeFill="background1"/>
            <w:vAlign w:val="center"/>
          </w:tcPr>
          <w:p w14:paraId="5D4F736B" w14:textId="77777777" w:rsidR="009A2891" w:rsidRPr="00600CDF" w:rsidRDefault="009A2891" w:rsidP="00A969DD">
            <w:pPr>
              <w:tabs>
                <w:tab w:val="left" w:pos="1365"/>
              </w:tabs>
              <w:spacing w:line="259" w:lineRule="auto"/>
            </w:pPr>
            <w:r w:rsidRPr="00600CDF">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BAAFC" w14:textId="77777777" w:rsidR="009A2891" w:rsidRPr="00600CDF" w:rsidRDefault="009A2891" w:rsidP="00A969DD">
            <w:pPr>
              <w:tabs>
                <w:tab w:val="left" w:pos="1365"/>
              </w:tabs>
              <w:spacing w:line="259" w:lineRule="auto"/>
            </w:pPr>
            <w:r w:rsidRPr="00600CDF">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76AB5A96" w14:textId="0CC68D34" w:rsidR="009A2891" w:rsidRPr="00600CDF" w:rsidRDefault="009A2891" w:rsidP="00A969DD">
            <w:pPr>
              <w:tabs>
                <w:tab w:val="left" w:pos="1365"/>
              </w:tabs>
              <w:spacing w:line="259" w:lineRule="auto"/>
            </w:pPr>
            <w:r w:rsidRPr="00600CDF">
              <w:t>5,200</w:t>
            </w:r>
          </w:p>
        </w:tc>
        <w:tc>
          <w:tcPr>
            <w:tcW w:w="0" w:type="auto"/>
            <w:vAlign w:val="center"/>
          </w:tcPr>
          <w:p w14:paraId="15C3CB8A" w14:textId="2A70EFCC" w:rsidR="009A2891" w:rsidRPr="00600CDF" w:rsidRDefault="008352BC" w:rsidP="00E041C7">
            <w:pPr>
              <w:tabs>
                <w:tab w:val="left" w:pos="1365"/>
              </w:tabs>
              <w:jc w:val="center"/>
            </w:pPr>
            <w:r>
              <w:t>0</w:t>
            </w:r>
          </w:p>
        </w:tc>
        <w:tc>
          <w:tcPr>
            <w:tcW w:w="0" w:type="auto"/>
            <w:shd w:val="clear" w:color="auto" w:fill="FFFFFF" w:themeFill="background1"/>
            <w:vAlign w:val="center"/>
          </w:tcPr>
          <w:p w14:paraId="7996234B" w14:textId="32B440E5" w:rsidR="009A2891" w:rsidRPr="00600CDF" w:rsidRDefault="00E041C7" w:rsidP="00E041C7">
            <w:pPr>
              <w:tabs>
                <w:tab w:val="left" w:pos="1365"/>
              </w:tabs>
              <w:spacing w:line="259" w:lineRule="auto"/>
            </w:pPr>
            <w:r>
              <w:t>No</w:t>
            </w:r>
          </w:p>
        </w:tc>
        <w:tc>
          <w:tcPr>
            <w:tcW w:w="0" w:type="auto"/>
            <w:shd w:val="clear" w:color="auto" w:fill="FFFFFF" w:themeFill="background1"/>
            <w:vAlign w:val="center"/>
          </w:tcPr>
          <w:p w14:paraId="0FD4FFB1" w14:textId="77777777" w:rsidR="009A2891" w:rsidRPr="00600CDF" w:rsidRDefault="009A2891" w:rsidP="00A969DD">
            <w:pPr>
              <w:tabs>
                <w:tab w:val="left" w:pos="1365"/>
              </w:tabs>
              <w:spacing w:line="259" w:lineRule="auto"/>
            </w:pPr>
            <w:r w:rsidRPr="00476A9B">
              <w:rPr>
                <w:noProof/>
              </w:rPr>
              <w:t>This form is required by NHSN</w:t>
            </w:r>
            <w:r w:rsidRPr="00600CDF">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FFFFFF" w:themeFill="background1"/>
            <w:vAlign w:val="center"/>
          </w:tcPr>
          <w:p w14:paraId="7961DE1F" w14:textId="77777777" w:rsidR="009A2891" w:rsidRPr="00600CDF" w:rsidRDefault="009A2891" w:rsidP="00A969DD">
            <w:pPr>
              <w:tabs>
                <w:tab w:val="left" w:pos="1365"/>
              </w:tabs>
              <w:spacing w:line="259" w:lineRule="auto"/>
            </w:pPr>
          </w:p>
        </w:tc>
      </w:tr>
      <w:tr w:rsidR="00E041C7" w:rsidRPr="00600CDF" w14:paraId="29BA0A6C" w14:textId="450E3B9C" w:rsidTr="00E041C7">
        <w:trPr>
          <w:cantSplit/>
        </w:trPr>
        <w:tc>
          <w:tcPr>
            <w:tcW w:w="0" w:type="auto"/>
            <w:shd w:val="clear" w:color="auto" w:fill="FFFFFF" w:themeFill="background1"/>
            <w:vAlign w:val="center"/>
          </w:tcPr>
          <w:p w14:paraId="40164227" w14:textId="77777777" w:rsidR="009A2891" w:rsidRPr="00600CDF" w:rsidRDefault="009A2891" w:rsidP="00A969DD">
            <w:pPr>
              <w:tabs>
                <w:tab w:val="left" w:pos="1365"/>
              </w:tabs>
              <w:spacing w:line="259" w:lineRule="auto"/>
            </w:pPr>
            <w:r w:rsidRPr="00600CDF">
              <w:t>57.138 Laboratory-identified MDRO or CDI Event for LTCF</w:t>
            </w:r>
          </w:p>
        </w:tc>
        <w:tc>
          <w:tcPr>
            <w:tcW w:w="0" w:type="auto"/>
            <w:shd w:val="clear" w:color="auto" w:fill="FFFFFF" w:themeFill="background1"/>
            <w:vAlign w:val="center"/>
          </w:tcPr>
          <w:p w14:paraId="30F4A723" w14:textId="77777777" w:rsidR="009A2891" w:rsidRPr="00600CDF" w:rsidRDefault="009A2891" w:rsidP="00A969DD">
            <w:pPr>
              <w:tabs>
                <w:tab w:val="left" w:pos="1365"/>
              </w:tabs>
              <w:spacing w:line="259" w:lineRule="auto"/>
            </w:pPr>
          </w:p>
          <w:p w14:paraId="34BCC2CE" w14:textId="77777777" w:rsidR="009A2891" w:rsidRPr="00600CDF" w:rsidRDefault="009A2891" w:rsidP="00A969DD">
            <w:pPr>
              <w:tabs>
                <w:tab w:val="left" w:pos="1365"/>
              </w:tabs>
              <w:spacing w:line="259" w:lineRule="auto"/>
            </w:pPr>
          </w:p>
          <w:p w14:paraId="1C61EC27" w14:textId="77777777" w:rsidR="00E041C7" w:rsidRDefault="00E041C7" w:rsidP="00A969DD">
            <w:pPr>
              <w:tabs>
                <w:tab w:val="left" w:pos="1365"/>
              </w:tabs>
              <w:spacing w:line="259" w:lineRule="auto"/>
            </w:pPr>
          </w:p>
          <w:p w14:paraId="5E6DBF64" w14:textId="77777777" w:rsidR="00E041C7" w:rsidRDefault="00E041C7" w:rsidP="00A969DD">
            <w:pPr>
              <w:tabs>
                <w:tab w:val="left" w:pos="1365"/>
              </w:tabs>
              <w:spacing w:line="259" w:lineRule="auto"/>
            </w:pPr>
          </w:p>
          <w:p w14:paraId="41D43046" w14:textId="77777777" w:rsidR="00E041C7" w:rsidRDefault="00E041C7" w:rsidP="00A969DD">
            <w:pPr>
              <w:tabs>
                <w:tab w:val="left" w:pos="1365"/>
              </w:tabs>
              <w:spacing w:line="259" w:lineRule="auto"/>
            </w:pPr>
          </w:p>
          <w:p w14:paraId="12685E04" w14:textId="77777777" w:rsidR="00E041C7" w:rsidRDefault="00E041C7" w:rsidP="00A969DD">
            <w:pPr>
              <w:tabs>
                <w:tab w:val="left" w:pos="1365"/>
              </w:tabs>
              <w:spacing w:line="259" w:lineRule="auto"/>
            </w:pPr>
          </w:p>
          <w:p w14:paraId="488A318D" w14:textId="044CD3DC" w:rsidR="009A2891" w:rsidRPr="00600CDF" w:rsidRDefault="009A2891" w:rsidP="00A969DD">
            <w:pPr>
              <w:tabs>
                <w:tab w:val="left" w:pos="1365"/>
              </w:tabs>
              <w:spacing w:line="259" w:lineRule="auto"/>
            </w:pPr>
            <w:r w:rsidRPr="00600CDF">
              <w:t>2,600</w:t>
            </w:r>
          </w:p>
        </w:tc>
        <w:tc>
          <w:tcPr>
            <w:tcW w:w="0" w:type="auto"/>
            <w:shd w:val="clear" w:color="auto" w:fill="FFFFFF" w:themeFill="background1"/>
            <w:vAlign w:val="center"/>
          </w:tcPr>
          <w:p w14:paraId="789BCA75" w14:textId="77777777" w:rsidR="009A2891" w:rsidRPr="00600CDF" w:rsidRDefault="009A2891" w:rsidP="00A969DD">
            <w:pPr>
              <w:tabs>
                <w:tab w:val="left" w:pos="1365"/>
              </w:tabs>
              <w:spacing w:line="259" w:lineRule="auto"/>
            </w:pPr>
            <w:r w:rsidRPr="00600CDF">
              <w:t>12</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0BB2DB59"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795AE16" w14:textId="4CC5A840" w:rsidR="009A2891" w:rsidRPr="00600CDF" w:rsidRDefault="009A2891" w:rsidP="00A969DD">
            <w:pPr>
              <w:tabs>
                <w:tab w:val="left" w:pos="1365"/>
              </w:tabs>
              <w:spacing w:line="259" w:lineRule="auto"/>
            </w:pPr>
            <w:r w:rsidRPr="00600CDF">
              <w:t>10,400</w:t>
            </w:r>
          </w:p>
        </w:tc>
        <w:tc>
          <w:tcPr>
            <w:tcW w:w="0" w:type="auto"/>
            <w:vAlign w:val="center"/>
          </w:tcPr>
          <w:p w14:paraId="792534E1" w14:textId="77777777" w:rsidR="00E041C7" w:rsidRDefault="00E041C7" w:rsidP="00E041C7">
            <w:pPr>
              <w:tabs>
                <w:tab w:val="left" w:pos="1365"/>
              </w:tabs>
              <w:jc w:val="center"/>
            </w:pPr>
          </w:p>
          <w:p w14:paraId="4B1E479C" w14:textId="77777777" w:rsidR="00E041C7" w:rsidRDefault="00E041C7" w:rsidP="00E041C7">
            <w:pPr>
              <w:tabs>
                <w:tab w:val="left" w:pos="1365"/>
              </w:tabs>
              <w:jc w:val="center"/>
            </w:pPr>
          </w:p>
          <w:p w14:paraId="25896A9A" w14:textId="77777777" w:rsidR="00E041C7" w:rsidRDefault="00E041C7" w:rsidP="00E041C7">
            <w:pPr>
              <w:tabs>
                <w:tab w:val="left" w:pos="1365"/>
              </w:tabs>
              <w:jc w:val="center"/>
            </w:pPr>
          </w:p>
          <w:p w14:paraId="4A3F5539" w14:textId="77777777" w:rsidR="00E041C7" w:rsidRDefault="00E041C7" w:rsidP="00E041C7">
            <w:pPr>
              <w:tabs>
                <w:tab w:val="left" w:pos="1365"/>
              </w:tabs>
              <w:jc w:val="center"/>
            </w:pPr>
          </w:p>
          <w:p w14:paraId="17FA74DF" w14:textId="77777777" w:rsidR="00E041C7" w:rsidRDefault="00E041C7" w:rsidP="00E041C7">
            <w:pPr>
              <w:tabs>
                <w:tab w:val="left" w:pos="1365"/>
              </w:tabs>
              <w:jc w:val="center"/>
            </w:pPr>
          </w:p>
          <w:p w14:paraId="196CD4CB" w14:textId="77777777" w:rsidR="00E041C7" w:rsidRDefault="00E041C7" w:rsidP="00E041C7">
            <w:pPr>
              <w:tabs>
                <w:tab w:val="left" w:pos="1365"/>
              </w:tabs>
              <w:jc w:val="center"/>
            </w:pPr>
          </w:p>
          <w:p w14:paraId="01E52220" w14:textId="7E623A8B" w:rsidR="009A2891" w:rsidRPr="00600CDF" w:rsidRDefault="008352BC" w:rsidP="00E041C7">
            <w:pPr>
              <w:tabs>
                <w:tab w:val="left" w:pos="1365"/>
              </w:tabs>
              <w:jc w:val="center"/>
            </w:pPr>
            <w:r>
              <w:t>0</w:t>
            </w:r>
          </w:p>
        </w:tc>
        <w:tc>
          <w:tcPr>
            <w:tcW w:w="0" w:type="auto"/>
            <w:shd w:val="clear" w:color="auto" w:fill="FFFFFF" w:themeFill="background1"/>
            <w:vAlign w:val="center"/>
          </w:tcPr>
          <w:p w14:paraId="74446A24" w14:textId="13641778" w:rsidR="009A2891" w:rsidRPr="00600CDF" w:rsidRDefault="009A2891" w:rsidP="00A969DD">
            <w:pPr>
              <w:tabs>
                <w:tab w:val="left" w:pos="1365"/>
              </w:tabs>
              <w:spacing w:line="259" w:lineRule="auto"/>
            </w:pPr>
          </w:p>
          <w:p w14:paraId="7FA8D359" w14:textId="77777777" w:rsidR="009A2891" w:rsidRPr="00600CDF" w:rsidRDefault="009A2891" w:rsidP="00A969DD">
            <w:pPr>
              <w:tabs>
                <w:tab w:val="left" w:pos="1365"/>
              </w:tabs>
              <w:spacing w:line="259" w:lineRule="auto"/>
            </w:pPr>
          </w:p>
          <w:p w14:paraId="5D77FA8C" w14:textId="77777777" w:rsidR="00E041C7" w:rsidRDefault="00E041C7" w:rsidP="00A969DD">
            <w:pPr>
              <w:tabs>
                <w:tab w:val="left" w:pos="1365"/>
              </w:tabs>
              <w:spacing w:line="259" w:lineRule="auto"/>
            </w:pPr>
          </w:p>
          <w:p w14:paraId="7ACB5A62" w14:textId="77777777" w:rsidR="00E041C7" w:rsidRDefault="00E041C7" w:rsidP="00A969DD">
            <w:pPr>
              <w:tabs>
                <w:tab w:val="left" w:pos="1365"/>
              </w:tabs>
              <w:spacing w:line="259" w:lineRule="auto"/>
            </w:pPr>
          </w:p>
          <w:p w14:paraId="401F3B4B" w14:textId="77777777" w:rsidR="00E041C7" w:rsidRDefault="00E041C7" w:rsidP="00A969DD">
            <w:pPr>
              <w:tabs>
                <w:tab w:val="left" w:pos="1365"/>
              </w:tabs>
              <w:spacing w:line="259" w:lineRule="auto"/>
            </w:pPr>
          </w:p>
          <w:p w14:paraId="6FC24905" w14:textId="77777777" w:rsidR="00E041C7" w:rsidRDefault="00E041C7" w:rsidP="00A969DD">
            <w:pPr>
              <w:tabs>
                <w:tab w:val="left" w:pos="1365"/>
              </w:tabs>
              <w:spacing w:line="259" w:lineRule="auto"/>
            </w:pPr>
          </w:p>
          <w:p w14:paraId="0AC0E94F" w14:textId="09327514" w:rsidR="009A2891" w:rsidRPr="00600CDF" w:rsidRDefault="009A2891" w:rsidP="00A969DD">
            <w:pPr>
              <w:tabs>
                <w:tab w:val="left" w:pos="1365"/>
              </w:tabs>
              <w:spacing w:line="259" w:lineRule="auto"/>
            </w:pPr>
            <w:r w:rsidRPr="00600CDF">
              <w:t>No</w:t>
            </w:r>
          </w:p>
        </w:tc>
        <w:tc>
          <w:tcPr>
            <w:tcW w:w="0" w:type="auto"/>
            <w:shd w:val="clear" w:color="auto" w:fill="FFFFFF" w:themeFill="background1"/>
            <w:vAlign w:val="center"/>
          </w:tcPr>
          <w:p w14:paraId="25C32570" w14:textId="77777777" w:rsidR="009A2891" w:rsidRPr="00600CDF" w:rsidRDefault="009A2891" w:rsidP="00A969DD">
            <w:pPr>
              <w:tabs>
                <w:tab w:val="left" w:pos="1365"/>
              </w:tabs>
              <w:spacing w:line="259" w:lineRule="auto"/>
            </w:pPr>
            <w:r w:rsidRPr="00476A9B">
              <w:rPr>
                <w:noProof/>
              </w:rPr>
              <w:t>This form is required by NHSN</w:t>
            </w:r>
            <w:r w:rsidRPr="00600CDF">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FFFFFF" w:themeFill="background1"/>
            <w:vAlign w:val="center"/>
          </w:tcPr>
          <w:p w14:paraId="4A7FF3D5" w14:textId="77777777" w:rsidR="009A2891" w:rsidRPr="00600CDF" w:rsidRDefault="009A2891" w:rsidP="00A969DD">
            <w:pPr>
              <w:tabs>
                <w:tab w:val="left" w:pos="1365"/>
              </w:tabs>
              <w:spacing w:line="259" w:lineRule="auto"/>
            </w:pPr>
          </w:p>
        </w:tc>
      </w:tr>
      <w:tr w:rsidR="00E041C7" w:rsidRPr="0045322F" w14:paraId="7B4940AC" w14:textId="168F990A" w:rsidTr="00E041C7">
        <w:trPr>
          <w:cantSplit/>
        </w:trPr>
        <w:tc>
          <w:tcPr>
            <w:tcW w:w="0" w:type="auto"/>
            <w:shd w:val="clear" w:color="auto" w:fill="FFFFFF" w:themeFill="background1"/>
            <w:vAlign w:val="center"/>
          </w:tcPr>
          <w:p w14:paraId="612E951E" w14:textId="77777777" w:rsidR="009A2891" w:rsidRPr="006D7B63" w:rsidRDefault="009A2891" w:rsidP="00A969DD">
            <w:pPr>
              <w:tabs>
                <w:tab w:val="left" w:pos="1365"/>
              </w:tabs>
              <w:spacing w:line="259" w:lineRule="auto"/>
              <w:rPr>
                <w:highlight w:val="yellow"/>
              </w:rPr>
            </w:pPr>
            <w:r w:rsidRPr="006D7B63">
              <w:rPr>
                <w:highlight w:val="yellow"/>
              </w:rPr>
              <w:t>57.139 MDRO and CDI Prevention Process Measures Monthly Monitoring for LTCF</w:t>
            </w:r>
          </w:p>
        </w:tc>
        <w:tc>
          <w:tcPr>
            <w:tcW w:w="0" w:type="auto"/>
            <w:shd w:val="clear" w:color="auto" w:fill="FFFFFF" w:themeFill="background1"/>
            <w:vAlign w:val="center"/>
          </w:tcPr>
          <w:p w14:paraId="531B8F77" w14:textId="77777777" w:rsidR="009A2891" w:rsidRPr="006D7B63" w:rsidRDefault="009A2891" w:rsidP="00A969DD">
            <w:pPr>
              <w:tabs>
                <w:tab w:val="left" w:pos="1365"/>
              </w:tabs>
              <w:spacing w:line="259" w:lineRule="auto"/>
              <w:rPr>
                <w:highlight w:val="yellow"/>
              </w:rPr>
            </w:pPr>
          </w:p>
          <w:p w14:paraId="635BB3D3" w14:textId="77777777" w:rsidR="009A2891" w:rsidRPr="006D7B63" w:rsidRDefault="009A2891" w:rsidP="00A969DD">
            <w:pPr>
              <w:tabs>
                <w:tab w:val="left" w:pos="1365"/>
              </w:tabs>
              <w:spacing w:line="259" w:lineRule="auto"/>
              <w:rPr>
                <w:highlight w:val="yellow"/>
              </w:rPr>
            </w:pPr>
          </w:p>
          <w:p w14:paraId="2B05337D" w14:textId="77777777" w:rsidR="00E041C7" w:rsidRDefault="00E041C7" w:rsidP="00A969DD">
            <w:pPr>
              <w:tabs>
                <w:tab w:val="left" w:pos="1365"/>
              </w:tabs>
              <w:spacing w:line="259" w:lineRule="auto"/>
              <w:rPr>
                <w:highlight w:val="yellow"/>
              </w:rPr>
            </w:pPr>
          </w:p>
          <w:p w14:paraId="4F6120D2" w14:textId="77777777" w:rsidR="00E041C7" w:rsidRDefault="00E041C7" w:rsidP="00A969DD">
            <w:pPr>
              <w:tabs>
                <w:tab w:val="left" w:pos="1365"/>
              </w:tabs>
              <w:spacing w:line="259" w:lineRule="auto"/>
              <w:rPr>
                <w:highlight w:val="yellow"/>
              </w:rPr>
            </w:pPr>
          </w:p>
          <w:p w14:paraId="757C01A8" w14:textId="77777777" w:rsidR="00E041C7" w:rsidRDefault="00E041C7" w:rsidP="00A969DD">
            <w:pPr>
              <w:tabs>
                <w:tab w:val="left" w:pos="1365"/>
              </w:tabs>
              <w:spacing w:line="259" w:lineRule="auto"/>
              <w:rPr>
                <w:highlight w:val="yellow"/>
              </w:rPr>
            </w:pPr>
          </w:p>
          <w:p w14:paraId="2BFB5A23" w14:textId="77777777" w:rsidR="00E041C7" w:rsidRDefault="00E041C7" w:rsidP="00A969DD">
            <w:pPr>
              <w:tabs>
                <w:tab w:val="left" w:pos="1365"/>
              </w:tabs>
              <w:spacing w:line="259" w:lineRule="auto"/>
              <w:rPr>
                <w:highlight w:val="yellow"/>
              </w:rPr>
            </w:pPr>
          </w:p>
          <w:p w14:paraId="500E9F8F" w14:textId="31588537" w:rsidR="009A2891" w:rsidRPr="006D7B63" w:rsidRDefault="009A2891" w:rsidP="00A969DD">
            <w:pPr>
              <w:tabs>
                <w:tab w:val="left" w:pos="1365"/>
              </w:tabs>
              <w:spacing w:line="259" w:lineRule="auto"/>
              <w:rPr>
                <w:highlight w:val="yellow"/>
              </w:rPr>
            </w:pPr>
            <w:r w:rsidRPr="006D7B63">
              <w:rPr>
                <w:highlight w:val="yellow"/>
              </w:rPr>
              <w:t>2,600</w:t>
            </w:r>
          </w:p>
        </w:tc>
        <w:tc>
          <w:tcPr>
            <w:tcW w:w="0" w:type="auto"/>
            <w:shd w:val="clear" w:color="auto" w:fill="FFFFFF" w:themeFill="background1"/>
            <w:vAlign w:val="center"/>
          </w:tcPr>
          <w:p w14:paraId="5B61D12F" w14:textId="77777777" w:rsidR="00E041C7" w:rsidRDefault="00E041C7" w:rsidP="00A969DD">
            <w:pPr>
              <w:tabs>
                <w:tab w:val="left" w:pos="1365"/>
              </w:tabs>
              <w:spacing w:line="259" w:lineRule="auto"/>
              <w:rPr>
                <w:highlight w:val="yellow"/>
              </w:rPr>
            </w:pPr>
          </w:p>
          <w:p w14:paraId="5C0C1F18" w14:textId="64BDAB4F" w:rsidR="009A2891" w:rsidRPr="006D7B63" w:rsidRDefault="009A2891" w:rsidP="00A969DD">
            <w:pPr>
              <w:tabs>
                <w:tab w:val="left" w:pos="1365"/>
              </w:tabs>
              <w:spacing w:line="259" w:lineRule="auto"/>
              <w:rPr>
                <w:highlight w:val="yellow"/>
              </w:rPr>
            </w:pPr>
            <w:r w:rsidRPr="006D7B63">
              <w:rPr>
                <w:highlight w:val="yellow"/>
              </w:rPr>
              <w:t>12</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4FDC7BD2" w14:textId="77777777" w:rsidR="00E041C7" w:rsidRDefault="00E041C7" w:rsidP="00A969DD">
            <w:pPr>
              <w:tabs>
                <w:tab w:val="left" w:pos="1365"/>
              </w:tabs>
              <w:spacing w:line="259" w:lineRule="auto"/>
              <w:rPr>
                <w:highlight w:val="yellow"/>
              </w:rPr>
            </w:pPr>
          </w:p>
          <w:p w14:paraId="5811B602" w14:textId="52A2EFF5" w:rsidR="009A2891" w:rsidRPr="006D7B63" w:rsidRDefault="009A2891" w:rsidP="00A969DD">
            <w:pPr>
              <w:tabs>
                <w:tab w:val="left" w:pos="1365"/>
              </w:tabs>
              <w:spacing w:line="259" w:lineRule="auto"/>
              <w:rPr>
                <w:highlight w:val="yellow"/>
              </w:rPr>
            </w:pPr>
            <w:r w:rsidRPr="006D7B63">
              <w:rPr>
                <w:highlight w:val="yellow"/>
              </w:rPr>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A803FD9" w14:textId="561617EB" w:rsidR="009A2891" w:rsidRPr="006D7B63" w:rsidRDefault="009A2891" w:rsidP="00A969DD">
            <w:pPr>
              <w:tabs>
                <w:tab w:val="left" w:pos="1365"/>
              </w:tabs>
              <w:spacing w:line="259" w:lineRule="auto"/>
              <w:rPr>
                <w:highlight w:val="yellow"/>
              </w:rPr>
            </w:pPr>
            <w:r w:rsidRPr="006D7B63">
              <w:rPr>
                <w:highlight w:val="yellow"/>
              </w:rPr>
              <w:t>10,400</w:t>
            </w:r>
          </w:p>
        </w:tc>
        <w:tc>
          <w:tcPr>
            <w:tcW w:w="0" w:type="auto"/>
            <w:vAlign w:val="center"/>
          </w:tcPr>
          <w:p w14:paraId="4DC1C67B" w14:textId="77777777" w:rsidR="00E041C7" w:rsidRDefault="00E041C7" w:rsidP="00E041C7">
            <w:pPr>
              <w:tabs>
                <w:tab w:val="left" w:pos="1365"/>
              </w:tabs>
              <w:jc w:val="center"/>
              <w:rPr>
                <w:b/>
                <w:highlight w:val="yellow"/>
              </w:rPr>
            </w:pPr>
          </w:p>
          <w:p w14:paraId="6F7AF01E" w14:textId="77777777" w:rsidR="00E041C7" w:rsidRDefault="00E041C7" w:rsidP="00E041C7">
            <w:pPr>
              <w:tabs>
                <w:tab w:val="left" w:pos="1365"/>
              </w:tabs>
              <w:jc w:val="center"/>
              <w:rPr>
                <w:b/>
                <w:highlight w:val="yellow"/>
              </w:rPr>
            </w:pPr>
          </w:p>
          <w:p w14:paraId="62A079EA" w14:textId="77777777" w:rsidR="00E041C7" w:rsidRDefault="00E041C7" w:rsidP="00E041C7">
            <w:pPr>
              <w:tabs>
                <w:tab w:val="left" w:pos="1365"/>
              </w:tabs>
              <w:jc w:val="center"/>
              <w:rPr>
                <w:b/>
                <w:highlight w:val="yellow"/>
              </w:rPr>
            </w:pPr>
          </w:p>
          <w:p w14:paraId="4AA7E25B" w14:textId="77777777" w:rsidR="00E041C7" w:rsidRDefault="00E041C7" w:rsidP="00E041C7">
            <w:pPr>
              <w:tabs>
                <w:tab w:val="left" w:pos="1365"/>
              </w:tabs>
              <w:jc w:val="center"/>
              <w:rPr>
                <w:b/>
                <w:highlight w:val="yellow"/>
              </w:rPr>
            </w:pPr>
          </w:p>
          <w:p w14:paraId="0E7F3723" w14:textId="77777777" w:rsidR="00E041C7" w:rsidRDefault="00E041C7" w:rsidP="00E041C7">
            <w:pPr>
              <w:tabs>
                <w:tab w:val="left" w:pos="1365"/>
              </w:tabs>
              <w:jc w:val="center"/>
              <w:rPr>
                <w:b/>
                <w:highlight w:val="yellow"/>
              </w:rPr>
            </w:pPr>
          </w:p>
          <w:p w14:paraId="0ED185EA" w14:textId="25A38DAF" w:rsidR="009A2891" w:rsidRPr="006D7B63" w:rsidRDefault="008352BC" w:rsidP="00E041C7">
            <w:pPr>
              <w:tabs>
                <w:tab w:val="left" w:pos="1365"/>
              </w:tabs>
              <w:jc w:val="center"/>
              <w:rPr>
                <w:highlight w:val="yellow"/>
              </w:rPr>
            </w:pPr>
            <w:r w:rsidRPr="008352BC">
              <w:rPr>
                <w:b/>
                <w:highlight w:val="yellow"/>
              </w:rPr>
              <w:t>5,200</w:t>
            </w:r>
          </w:p>
        </w:tc>
        <w:tc>
          <w:tcPr>
            <w:tcW w:w="0" w:type="auto"/>
            <w:shd w:val="clear" w:color="auto" w:fill="FFFFFF" w:themeFill="background1"/>
            <w:vAlign w:val="center"/>
          </w:tcPr>
          <w:p w14:paraId="651E287E" w14:textId="4E5ADCB2" w:rsidR="009A2891" w:rsidRPr="006D7B63" w:rsidRDefault="009A2891" w:rsidP="00A969DD">
            <w:pPr>
              <w:tabs>
                <w:tab w:val="left" w:pos="1365"/>
              </w:tabs>
              <w:spacing w:line="259" w:lineRule="auto"/>
              <w:rPr>
                <w:highlight w:val="yellow"/>
              </w:rPr>
            </w:pPr>
          </w:p>
          <w:p w14:paraId="5104609C" w14:textId="77777777" w:rsidR="009A2891" w:rsidRPr="006D7B63" w:rsidRDefault="009A2891" w:rsidP="00A969DD">
            <w:pPr>
              <w:tabs>
                <w:tab w:val="left" w:pos="1365"/>
              </w:tabs>
              <w:spacing w:line="259" w:lineRule="auto"/>
              <w:rPr>
                <w:highlight w:val="yellow"/>
              </w:rPr>
            </w:pPr>
          </w:p>
          <w:p w14:paraId="1D16261D" w14:textId="77777777" w:rsidR="00E041C7" w:rsidRDefault="00E041C7" w:rsidP="00A969DD">
            <w:pPr>
              <w:tabs>
                <w:tab w:val="left" w:pos="1365"/>
              </w:tabs>
              <w:spacing w:line="259" w:lineRule="auto"/>
              <w:rPr>
                <w:highlight w:val="yellow"/>
              </w:rPr>
            </w:pPr>
          </w:p>
          <w:p w14:paraId="0563D524" w14:textId="77777777" w:rsidR="00E041C7" w:rsidRDefault="00E041C7" w:rsidP="00A969DD">
            <w:pPr>
              <w:tabs>
                <w:tab w:val="left" w:pos="1365"/>
              </w:tabs>
              <w:spacing w:line="259" w:lineRule="auto"/>
              <w:rPr>
                <w:highlight w:val="yellow"/>
              </w:rPr>
            </w:pPr>
          </w:p>
          <w:p w14:paraId="2FFB1DA9" w14:textId="75C0ED7D" w:rsidR="009A2891" w:rsidRPr="006D7B63" w:rsidRDefault="009A2891" w:rsidP="00A969DD">
            <w:pPr>
              <w:tabs>
                <w:tab w:val="left" w:pos="1365"/>
              </w:tabs>
              <w:spacing w:line="259" w:lineRule="auto"/>
              <w:rPr>
                <w:highlight w:val="yellow"/>
              </w:rPr>
            </w:pPr>
            <w:r w:rsidRPr="006D7B63">
              <w:rPr>
                <w:highlight w:val="yellow"/>
              </w:rPr>
              <w:t>No</w:t>
            </w:r>
          </w:p>
        </w:tc>
        <w:tc>
          <w:tcPr>
            <w:tcW w:w="0" w:type="auto"/>
            <w:shd w:val="clear" w:color="auto" w:fill="FFFFFF" w:themeFill="background1"/>
            <w:vAlign w:val="center"/>
          </w:tcPr>
          <w:p w14:paraId="4FAD9FD4" w14:textId="5C24D99B" w:rsidR="009A2891" w:rsidRPr="006D7B63" w:rsidRDefault="009A2891" w:rsidP="00A969DD">
            <w:pPr>
              <w:tabs>
                <w:tab w:val="left" w:pos="1365"/>
              </w:tabs>
              <w:spacing w:line="259" w:lineRule="auto"/>
              <w:rPr>
                <w:b/>
                <w:highlight w:val="yellow"/>
              </w:rPr>
            </w:pPr>
            <w:r w:rsidRPr="006D7B63">
              <w:rPr>
                <w:b/>
                <w:highlight w:val="yellow"/>
              </w:rPr>
              <w:t xml:space="preserve">This form is required by NHSN for Health Departments to </w:t>
            </w:r>
            <w:r w:rsidRPr="00476A9B">
              <w:rPr>
                <w:b/>
                <w:noProof/>
                <w:highlight w:val="yellow"/>
              </w:rPr>
              <w:t>acess</w:t>
            </w:r>
            <w:r w:rsidRPr="006D7B63">
              <w:rPr>
                <w:b/>
                <w:highlight w:val="yellow"/>
              </w:rPr>
              <w:t xml:space="preserve"> the voluntarily reported data into NHSN’s National Nursing Home Quality Collaborative with CMS to track and prevent Clostridioides difficile infections.</w:t>
            </w:r>
          </w:p>
        </w:tc>
        <w:tc>
          <w:tcPr>
            <w:tcW w:w="0" w:type="auto"/>
            <w:shd w:val="clear" w:color="auto" w:fill="FFFFFF" w:themeFill="background1"/>
            <w:vAlign w:val="center"/>
          </w:tcPr>
          <w:p w14:paraId="52D97423" w14:textId="098D62B5" w:rsidR="009A2891" w:rsidRPr="006D7B63" w:rsidRDefault="00F902CE" w:rsidP="00A969DD">
            <w:pPr>
              <w:tabs>
                <w:tab w:val="left" w:pos="1365"/>
              </w:tabs>
              <w:spacing w:line="259" w:lineRule="auto"/>
              <w:rPr>
                <w:b/>
                <w:highlight w:val="yellow"/>
              </w:rPr>
            </w:pPr>
            <w:r>
              <w:rPr>
                <w:b/>
                <w:highlight w:val="yellow"/>
              </w:rPr>
              <w:t>I</w:t>
            </w:r>
            <w:r w:rsidR="009A2891" w:rsidRPr="006D7B63">
              <w:rPr>
                <w:b/>
                <w:highlight w:val="yellow"/>
              </w:rPr>
              <w:t>ncrease</w:t>
            </w:r>
          </w:p>
        </w:tc>
      </w:tr>
      <w:tr w:rsidR="00E041C7" w:rsidRPr="00600CDF" w14:paraId="3C993155" w14:textId="702301F1" w:rsidTr="00E041C7">
        <w:trPr>
          <w:cantSplit/>
        </w:trPr>
        <w:tc>
          <w:tcPr>
            <w:tcW w:w="0" w:type="auto"/>
            <w:shd w:val="clear" w:color="auto" w:fill="FFFFFF" w:themeFill="background1"/>
            <w:vAlign w:val="center"/>
          </w:tcPr>
          <w:p w14:paraId="4442FE25" w14:textId="77777777" w:rsidR="009A2891" w:rsidRPr="00600CDF" w:rsidRDefault="009A2891" w:rsidP="00A969DD">
            <w:pPr>
              <w:tabs>
                <w:tab w:val="left" w:pos="1365"/>
              </w:tabs>
              <w:spacing w:line="259" w:lineRule="auto"/>
            </w:pPr>
            <w:r w:rsidRPr="00600CDF">
              <w:t>57.140 Urinary Tract Infection (UTI) for LTCF</w:t>
            </w:r>
          </w:p>
        </w:tc>
        <w:tc>
          <w:tcPr>
            <w:tcW w:w="0" w:type="auto"/>
            <w:shd w:val="clear" w:color="auto" w:fill="FFFFFF" w:themeFill="background1"/>
            <w:vAlign w:val="center"/>
          </w:tcPr>
          <w:p w14:paraId="591CAE6D" w14:textId="77777777" w:rsidR="009A2891" w:rsidRPr="00600CDF" w:rsidRDefault="009A2891" w:rsidP="00A969DD">
            <w:pPr>
              <w:tabs>
                <w:tab w:val="left" w:pos="1365"/>
              </w:tabs>
              <w:spacing w:line="259" w:lineRule="auto"/>
            </w:pPr>
          </w:p>
          <w:p w14:paraId="3C5C7566" w14:textId="77777777" w:rsidR="009A2891" w:rsidRPr="00600CDF" w:rsidRDefault="009A2891" w:rsidP="00A969DD">
            <w:pPr>
              <w:tabs>
                <w:tab w:val="left" w:pos="1365"/>
              </w:tabs>
              <w:spacing w:line="259" w:lineRule="auto"/>
            </w:pPr>
          </w:p>
          <w:p w14:paraId="42108FD0" w14:textId="77777777" w:rsidR="009A2891" w:rsidRPr="00600CDF" w:rsidRDefault="009A2891" w:rsidP="00A969DD">
            <w:pPr>
              <w:tabs>
                <w:tab w:val="left" w:pos="1365"/>
              </w:tabs>
              <w:spacing w:line="259" w:lineRule="auto"/>
            </w:pPr>
          </w:p>
          <w:p w14:paraId="1069FC87" w14:textId="77777777" w:rsidR="009A2891" w:rsidRPr="00600CDF" w:rsidRDefault="009A2891" w:rsidP="00A969DD">
            <w:pPr>
              <w:tabs>
                <w:tab w:val="left" w:pos="1365"/>
              </w:tabs>
              <w:spacing w:line="259" w:lineRule="auto"/>
            </w:pPr>
          </w:p>
          <w:p w14:paraId="4D0971FA" w14:textId="77777777" w:rsidR="009A2891" w:rsidRPr="00600CDF" w:rsidRDefault="009A2891" w:rsidP="00A969DD">
            <w:pPr>
              <w:tabs>
                <w:tab w:val="left" w:pos="1365"/>
              </w:tabs>
              <w:spacing w:line="259" w:lineRule="auto"/>
            </w:pPr>
            <w:r w:rsidRPr="00600CDF">
              <w:t>2,600</w:t>
            </w:r>
          </w:p>
        </w:tc>
        <w:tc>
          <w:tcPr>
            <w:tcW w:w="0" w:type="auto"/>
            <w:shd w:val="clear" w:color="auto" w:fill="FFFFFF" w:themeFill="background1"/>
            <w:vAlign w:val="center"/>
          </w:tcPr>
          <w:p w14:paraId="7E6660BA" w14:textId="77777777" w:rsidR="009A2891" w:rsidRPr="00600CDF" w:rsidRDefault="009A2891" w:rsidP="00A969DD">
            <w:pPr>
              <w:tabs>
                <w:tab w:val="left" w:pos="1365"/>
              </w:tabs>
              <w:spacing w:line="259" w:lineRule="auto"/>
            </w:pPr>
          </w:p>
          <w:p w14:paraId="3899C8C4" w14:textId="77777777" w:rsidR="009A2891" w:rsidRPr="00600CDF" w:rsidRDefault="009A2891" w:rsidP="00A969DD">
            <w:pPr>
              <w:tabs>
                <w:tab w:val="left" w:pos="1365"/>
              </w:tabs>
              <w:spacing w:line="259" w:lineRule="auto"/>
            </w:pPr>
          </w:p>
          <w:p w14:paraId="7EB7D127" w14:textId="77777777" w:rsidR="009A2891" w:rsidRPr="00600CDF" w:rsidRDefault="009A2891" w:rsidP="00A969DD">
            <w:pPr>
              <w:tabs>
                <w:tab w:val="left" w:pos="1365"/>
              </w:tabs>
              <w:spacing w:line="259" w:lineRule="auto"/>
            </w:pPr>
          </w:p>
          <w:p w14:paraId="6CDFD015" w14:textId="77777777" w:rsidR="009A2891" w:rsidRPr="00600CDF" w:rsidRDefault="009A2891" w:rsidP="00A969DD">
            <w:pPr>
              <w:tabs>
                <w:tab w:val="left" w:pos="1365"/>
              </w:tabs>
              <w:spacing w:line="259" w:lineRule="auto"/>
            </w:pPr>
            <w:r w:rsidRPr="00600CDF">
              <w:t>14</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13EACD7" w14:textId="77777777" w:rsidR="009A2891" w:rsidRPr="00600CDF" w:rsidRDefault="009A2891" w:rsidP="00A969DD">
            <w:pPr>
              <w:tabs>
                <w:tab w:val="left" w:pos="1365"/>
              </w:tabs>
              <w:spacing w:line="259" w:lineRule="auto"/>
            </w:pPr>
          </w:p>
          <w:p w14:paraId="3C798DA5" w14:textId="77777777" w:rsidR="009A2891" w:rsidRPr="00600CDF" w:rsidRDefault="009A2891" w:rsidP="00A969DD">
            <w:pPr>
              <w:tabs>
                <w:tab w:val="left" w:pos="1365"/>
              </w:tabs>
              <w:spacing w:line="259" w:lineRule="auto"/>
            </w:pPr>
          </w:p>
          <w:p w14:paraId="1E3BCF1B" w14:textId="77777777" w:rsidR="009A2891" w:rsidRPr="00600CDF" w:rsidRDefault="009A2891" w:rsidP="00A969DD">
            <w:pPr>
              <w:tabs>
                <w:tab w:val="left" w:pos="1365"/>
              </w:tabs>
              <w:spacing w:line="259" w:lineRule="auto"/>
            </w:pPr>
          </w:p>
          <w:p w14:paraId="77850251" w14:textId="77777777" w:rsidR="009A2891" w:rsidRPr="00600CDF" w:rsidRDefault="009A2891" w:rsidP="00A969DD">
            <w:pPr>
              <w:tabs>
                <w:tab w:val="left" w:pos="1365"/>
              </w:tabs>
              <w:spacing w:line="259" w:lineRule="auto"/>
            </w:pPr>
            <w:r w:rsidRPr="00600CDF">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44B6D084" w14:textId="3032C4F5" w:rsidR="009A2891" w:rsidRPr="00600CDF" w:rsidRDefault="009A2891" w:rsidP="00A969DD">
            <w:pPr>
              <w:tabs>
                <w:tab w:val="left" w:pos="1365"/>
              </w:tabs>
              <w:spacing w:line="259" w:lineRule="auto"/>
            </w:pPr>
            <w:r w:rsidRPr="00600CDF">
              <w:t>18,200</w:t>
            </w:r>
          </w:p>
        </w:tc>
        <w:tc>
          <w:tcPr>
            <w:tcW w:w="0" w:type="auto"/>
            <w:vAlign w:val="center"/>
          </w:tcPr>
          <w:p w14:paraId="21BF4B24" w14:textId="2D886773" w:rsidR="009A2891" w:rsidRPr="00600CDF" w:rsidRDefault="008352BC" w:rsidP="00E041C7">
            <w:pPr>
              <w:tabs>
                <w:tab w:val="left" w:pos="1365"/>
              </w:tabs>
              <w:jc w:val="center"/>
            </w:pPr>
            <w:r>
              <w:t>0</w:t>
            </w:r>
          </w:p>
        </w:tc>
        <w:tc>
          <w:tcPr>
            <w:tcW w:w="0" w:type="auto"/>
            <w:shd w:val="clear" w:color="auto" w:fill="FFFFFF" w:themeFill="background1"/>
            <w:vAlign w:val="center"/>
          </w:tcPr>
          <w:p w14:paraId="346A31CB" w14:textId="170B260C" w:rsidR="009A2891" w:rsidRPr="00600CDF" w:rsidRDefault="009A2891" w:rsidP="00A969DD">
            <w:pPr>
              <w:tabs>
                <w:tab w:val="left" w:pos="1365"/>
              </w:tabs>
              <w:spacing w:line="259" w:lineRule="auto"/>
            </w:pPr>
          </w:p>
          <w:p w14:paraId="69050A6A" w14:textId="77777777" w:rsidR="009A2891" w:rsidRPr="00600CDF" w:rsidRDefault="009A2891" w:rsidP="00A969DD">
            <w:pPr>
              <w:tabs>
                <w:tab w:val="left" w:pos="1365"/>
              </w:tabs>
              <w:spacing w:line="259" w:lineRule="auto"/>
            </w:pPr>
          </w:p>
          <w:p w14:paraId="016D8444" w14:textId="77777777" w:rsidR="009A2891" w:rsidRPr="00600CDF" w:rsidRDefault="009A2891" w:rsidP="00A969DD">
            <w:pPr>
              <w:tabs>
                <w:tab w:val="left" w:pos="1365"/>
              </w:tabs>
              <w:spacing w:line="259" w:lineRule="auto"/>
            </w:pPr>
          </w:p>
          <w:p w14:paraId="6177CC90" w14:textId="77777777" w:rsidR="009A2891" w:rsidRPr="00600CDF" w:rsidRDefault="009A2891" w:rsidP="00A969DD">
            <w:pPr>
              <w:tabs>
                <w:tab w:val="left" w:pos="1365"/>
              </w:tabs>
              <w:spacing w:line="259" w:lineRule="auto"/>
            </w:pPr>
          </w:p>
          <w:p w14:paraId="4BEFA26E" w14:textId="77777777" w:rsidR="009A2891" w:rsidRPr="00600CDF" w:rsidRDefault="009A2891" w:rsidP="00A969DD">
            <w:pPr>
              <w:tabs>
                <w:tab w:val="left" w:pos="1365"/>
              </w:tabs>
              <w:spacing w:line="259" w:lineRule="auto"/>
            </w:pPr>
            <w:r w:rsidRPr="00600CDF">
              <w:t>No</w:t>
            </w:r>
          </w:p>
        </w:tc>
        <w:tc>
          <w:tcPr>
            <w:tcW w:w="0" w:type="auto"/>
            <w:shd w:val="clear" w:color="auto" w:fill="FFFFFF" w:themeFill="background1"/>
            <w:vAlign w:val="center"/>
          </w:tcPr>
          <w:p w14:paraId="43372D67" w14:textId="77777777" w:rsidR="009A2891" w:rsidRPr="00600CDF" w:rsidRDefault="009A2891" w:rsidP="00A969DD">
            <w:pPr>
              <w:tabs>
                <w:tab w:val="left" w:pos="1365"/>
              </w:tabs>
              <w:spacing w:line="259" w:lineRule="auto"/>
            </w:pPr>
            <w:r w:rsidRPr="00476A9B">
              <w:rPr>
                <w:noProof/>
              </w:rPr>
              <w:t>This form is required by NHSN</w:t>
            </w:r>
            <w:r w:rsidRPr="00600CDF">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FFFFFF" w:themeFill="background1"/>
            <w:vAlign w:val="center"/>
          </w:tcPr>
          <w:p w14:paraId="36D5A149" w14:textId="77777777" w:rsidR="009A2891" w:rsidRPr="00600CDF" w:rsidRDefault="009A2891" w:rsidP="00A969DD">
            <w:pPr>
              <w:tabs>
                <w:tab w:val="left" w:pos="1365"/>
              </w:tabs>
              <w:spacing w:line="259" w:lineRule="auto"/>
            </w:pPr>
          </w:p>
        </w:tc>
      </w:tr>
      <w:tr w:rsidR="00E041C7" w:rsidRPr="00600CDF" w14:paraId="4A9F20D2" w14:textId="63D685EB" w:rsidTr="00E041C7">
        <w:trPr>
          <w:cantSplit/>
        </w:trPr>
        <w:tc>
          <w:tcPr>
            <w:tcW w:w="0" w:type="auto"/>
            <w:shd w:val="clear" w:color="auto" w:fill="FFFFFF" w:themeFill="background1"/>
            <w:vAlign w:val="center"/>
          </w:tcPr>
          <w:p w14:paraId="5C064C1D" w14:textId="77777777" w:rsidR="009A2891" w:rsidRPr="00600CDF" w:rsidRDefault="009A2891" w:rsidP="00A969DD">
            <w:pPr>
              <w:tabs>
                <w:tab w:val="left" w:pos="1365"/>
              </w:tabs>
              <w:spacing w:line="259" w:lineRule="auto"/>
            </w:pPr>
            <w:r w:rsidRPr="00600CDF">
              <w:t>57.141 Monthly Reporting Plan for LTCF</w:t>
            </w:r>
          </w:p>
        </w:tc>
        <w:tc>
          <w:tcPr>
            <w:tcW w:w="0" w:type="auto"/>
            <w:shd w:val="clear" w:color="auto" w:fill="FFFFFF" w:themeFill="background1"/>
            <w:vAlign w:val="center"/>
          </w:tcPr>
          <w:p w14:paraId="78A2E440" w14:textId="77777777" w:rsidR="009A2891" w:rsidRPr="00600CDF" w:rsidRDefault="009A2891" w:rsidP="00A969DD">
            <w:pPr>
              <w:tabs>
                <w:tab w:val="left" w:pos="1365"/>
              </w:tabs>
              <w:spacing w:line="259" w:lineRule="auto"/>
            </w:pPr>
          </w:p>
          <w:p w14:paraId="1C1B64C9" w14:textId="77777777" w:rsidR="009A2891" w:rsidRPr="00600CDF" w:rsidRDefault="009A2891" w:rsidP="00A969DD">
            <w:pPr>
              <w:tabs>
                <w:tab w:val="left" w:pos="1365"/>
              </w:tabs>
              <w:spacing w:line="259" w:lineRule="auto"/>
            </w:pPr>
          </w:p>
          <w:p w14:paraId="61F63E78" w14:textId="77777777" w:rsidR="009A2891" w:rsidRPr="00600CDF" w:rsidRDefault="009A2891" w:rsidP="00A969DD">
            <w:pPr>
              <w:tabs>
                <w:tab w:val="left" w:pos="1365"/>
              </w:tabs>
              <w:spacing w:line="259" w:lineRule="auto"/>
            </w:pPr>
          </w:p>
          <w:p w14:paraId="3EC77E6D" w14:textId="77777777" w:rsidR="009A2891" w:rsidRPr="00600CDF" w:rsidRDefault="009A2891" w:rsidP="00A969DD">
            <w:pPr>
              <w:tabs>
                <w:tab w:val="left" w:pos="1365"/>
              </w:tabs>
              <w:spacing w:line="259" w:lineRule="auto"/>
            </w:pPr>
          </w:p>
          <w:p w14:paraId="0649E69B" w14:textId="77777777" w:rsidR="009A2891" w:rsidRPr="00600CDF" w:rsidRDefault="009A2891" w:rsidP="00A969DD">
            <w:pPr>
              <w:tabs>
                <w:tab w:val="left" w:pos="1365"/>
              </w:tabs>
              <w:spacing w:line="259" w:lineRule="auto"/>
            </w:pPr>
            <w:r w:rsidRPr="00600CDF">
              <w:t>2,600</w:t>
            </w:r>
          </w:p>
        </w:tc>
        <w:tc>
          <w:tcPr>
            <w:tcW w:w="0" w:type="auto"/>
            <w:shd w:val="clear" w:color="auto" w:fill="FFFFFF" w:themeFill="background1"/>
            <w:vAlign w:val="center"/>
          </w:tcPr>
          <w:p w14:paraId="5C2074F7" w14:textId="77777777" w:rsidR="009A2891" w:rsidRPr="00600CDF" w:rsidRDefault="009A2891" w:rsidP="00A969DD">
            <w:pPr>
              <w:tabs>
                <w:tab w:val="left" w:pos="1365"/>
              </w:tabs>
              <w:spacing w:line="259" w:lineRule="auto"/>
            </w:pPr>
            <w:r w:rsidRPr="00600CDF">
              <w:t>12</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64340B75" w14:textId="77777777" w:rsidR="009A2891" w:rsidRPr="00600CDF" w:rsidRDefault="009A2891" w:rsidP="00A969DD">
            <w:pPr>
              <w:tabs>
                <w:tab w:val="left" w:pos="1365"/>
              </w:tabs>
              <w:spacing w:line="259" w:lineRule="auto"/>
            </w:pPr>
            <w:r w:rsidRPr="00600CDF">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3BA87EA4" w14:textId="66E1DB58" w:rsidR="009A2891" w:rsidRPr="00600CDF" w:rsidRDefault="009A2891" w:rsidP="00A969DD">
            <w:pPr>
              <w:tabs>
                <w:tab w:val="left" w:pos="1365"/>
              </w:tabs>
              <w:spacing w:line="259" w:lineRule="auto"/>
            </w:pPr>
            <w:r w:rsidRPr="00600CDF">
              <w:t>2,600</w:t>
            </w:r>
          </w:p>
        </w:tc>
        <w:tc>
          <w:tcPr>
            <w:tcW w:w="0" w:type="auto"/>
            <w:vAlign w:val="center"/>
          </w:tcPr>
          <w:p w14:paraId="5042C3D5" w14:textId="64F56664" w:rsidR="009A2891" w:rsidRPr="00600CDF" w:rsidRDefault="008352BC" w:rsidP="00E041C7">
            <w:pPr>
              <w:tabs>
                <w:tab w:val="left" w:pos="1365"/>
              </w:tabs>
              <w:jc w:val="center"/>
            </w:pPr>
            <w:r>
              <w:t>0</w:t>
            </w:r>
          </w:p>
        </w:tc>
        <w:tc>
          <w:tcPr>
            <w:tcW w:w="0" w:type="auto"/>
            <w:shd w:val="clear" w:color="auto" w:fill="FFFFFF" w:themeFill="background1"/>
            <w:vAlign w:val="center"/>
          </w:tcPr>
          <w:p w14:paraId="4A0F2C13" w14:textId="42B26112" w:rsidR="009A2891" w:rsidRPr="00600CDF" w:rsidRDefault="009A2891" w:rsidP="00A969DD">
            <w:pPr>
              <w:tabs>
                <w:tab w:val="left" w:pos="1365"/>
              </w:tabs>
              <w:spacing w:line="259" w:lineRule="auto"/>
            </w:pPr>
            <w:r w:rsidRPr="00600CDF">
              <w:t>No</w:t>
            </w:r>
          </w:p>
        </w:tc>
        <w:tc>
          <w:tcPr>
            <w:tcW w:w="0" w:type="auto"/>
            <w:shd w:val="clear" w:color="auto" w:fill="FFFFFF" w:themeFill="background1"/>
            <w:vAlign w:val="center"/>
          </w:tcPr>
          <w:p w14:paraId="431AAE38" w14:textId="77777777" w:rsidR="009A2891" w:rsidRPr="00600CDF" w:rsidRDefault="009A2891" w:rsidP="00A969DD">
            <w:pPr>
              <w:tabs>
                <w:tab w:val="left" w:pos="1365"/>
              </w:tabs>
              <w:spacing w:line="259" w:lineRule="auto"/>
            </w:pPr>
            <w:r w:rsidRPr="00476A9B">
              <w:rPr>
                <w:noProof/>
              </w:rPr>
              <w:t>This form is required by NHSN</w:t>
            </w:r>
            <w:r w:rsidRPr="00600CDF">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FFFFFF" w:themeFill="background1"/>
            <w:vAlign w:val="center"/>
          </w:tcPr>
          <w:p w14:paraId="719A6199" w14:textId="77777777" w:rsidR="009A2891" w:rsidRPr="00600CDF" w:rsidRDefault="009A2891" w:rsidP="00A969DD">
            <w:pPr>
              <w:tabs>
                <w:tab w:val="left" w:pos="1365"/>
              </w:tabs>
              <w:spacing w:line="259" w:lineRule="auto"/>
            </w:pPr>
          </w:p>
        </w:tc>
      </w:tr>
      <w:tr w:rsidR="00E041C7" w:rsidRPr="00600CDF" w14:paraId="036DC7A1" w14:textId="1D1ADE82" w:rsidTr="00E041C7">
        <w:trPr>
          <w:cantSplit/>
        </w:trPr>
        <w:tc>
          <w:tcPr>
            <w:tcW w:w="0" w:type="auto"/>
            <w:shd w:val="clear" w:color="auto" w:fill="FFFFFF" w:themeFill="background1"/>
            <w:vAlign w:val="center"/>
          </w:tcPr>
          <w:p w14:paraId="55BAE40A" w14:textId="77777777" w:rsidR="009A2891" w:rsidRPr="006D7B63" w:rsidRDefault="009A2891" w:rsidP="00A969DD">
            <w:pPr>
              <w:tabs>
                <w:tab w:val="left" w:pos="1365"/>
              </w:tabs>
              <w:spacing w:line="259" w:lineRule="auto"/>
              <w:rPr>
                <w:highlight w:val="yellow"/>
              </w:rPr>
            </w:pPr>
            <w:r w:rsidRPr="006D7B63">
              <w:rPr>
                <w:highlight w:val="yellow"/>
              </w:rPr>
              <w:t>57.142 Denominators for LTCF Locations</w:t>
            </w:r>
          </w:p>
        </w:tc>
        <w:tc>
          <w:tcPr>
            <w:tcW w:w="0" w:type="auto"/>
            <w:shd w:val="clear" w:color="auto" w:fill="FFFFFF" w:themeFill="background1"/>
            <w:vAlign w:val="center"/>
          </w:tcPr>
          <w:p w14:paraId="7DCB45F8" w14:textId="77777777" w:rsidR="009A2891" w:rsidRPr="006D7B63" w:rsidRDefault="009A2891" w:rsidP="00A969DD">
            <w:pPr>
              <w:tabs>
                <w:tab w:val="left" w:pos="1365"/>
              </w:tabs>
              <w:spacing w:line="259" w:lineRule="auto"/>
              <w:rPr>
                <w:highlight w:val="yellow"/>
              </w:rPr>
            </w:pPr>
          </w:p>
          <w:p w14:paraId="7A484256" w14:textId="77777777" w:rsidR="009A2891" w:rsidRPr="006D7B63" w:rsidRDefault="009A2891" w:rsidP="00A969DD">
            <w:pPr>
              <w:tabs>
                <w:tab w:val="left" w:pos="1365"/>
              </w:tabs>
              <w:spacing w:line="259" w:lineRule="auto"/>
              <w:rPr>
                <w:highlight w:val="yellow"/>
              </w:rPr>
            </w:pPr>
          </w:p>
          <w:p w14:paraId="4125D833" w14:textId="77777777" w:rsidR="009A2891" w:rsidRPr="006D7B63" w:rsidRDefault="009A2891" w:rsidP="00A969DD">
            <w:pPr>
              <w:tabs>
                <w:tab w:val="left" w:pos="1365"/>
              </w:tabs>
              <w:spacing w:line="259" w:lineRule="auto"/>
              <w:rPr>
                <w:highlight w:val="yellow"/>
              </w:rPr>
            </w:pPr>
          </w:p>
          <w:p w14:paraId="63E3F936" w14:textId="77777777" w:rsidR="009A2891" w:rsidRPr="006D7B63" w:rsidRDefault="009A2891" w:rsidP="00A969DD">
            <w:pPr>
              <w:tabs>
                <w:tab w:val="left" w:pos="1365"/>
              </w:tabs>
              <w:spacing w:line="259" w:lineRule="auto"/>
              <w:rPr>
                <w:highlight w:val="yellow"/>
              </w:rPr>
            </w:pPr>
            <w:r w:rsidRPr="006D7B63">
              <w:rPr>
                <w:highlight w:val="yellow"/>
              </w:rPr>
              <w:t>2,600</w:t>
            </w:r>
          </w:p>
        </w:tc>
        <w:tc>
          <w:tcPr>
            <w:tcW w:w="0" w:type="auto"/>
            <w:shd w:val="clear" w:color="auto" w:fill="FFFFFF" w:themeFill="background1"/>
            <w:vAlign w:val="center"/>
          </w:tcPr>
          <w:p w14:paraId="3BDC80E8" w14:textId="77777777" w:rsidR="009A2891" w:rsidRPr="006D7B63" w:rsidRDefault="009A2891" w:rsidP="00A969DD">
            <w:pPr>
              <w:tabs>
                <w:tab w:val="left" w:pos="1365"/>
              </w:tabs>
              <w:spacing w:line="259" w:lineRule="auto"/>
              <w:rPr>
                <w:highlight w:val="yellow"/>
              </w:rPr>
            </w:pPr>
            <w:r w:rsidRPr="006D7B63">
              <w:rPr>
                <w:highlight w:val="yellow"/>
              </w:rPr>
              <w:t>12</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tcPr>
          <w:p w14:paraId="154A1A87" w14:textId="77777777" w:rsidR="009A2891" w:rsidRPr="006D7B63" w:rsidRDefault="009A2891" w:rsidP="00A969DD">
            <w:pPr>
              <w:tabs>
                <w:tab w:val="left" w:pos="1365"/>
              </w:tabs>
              <w:spacing w:line="259" w:lineRule="auto"/>
              <w:rPr>
                <w:highlight w:val="yellow"/>
              </w:rPr>
            </w:pPr>
            <w:r w:rsidRPr="006D7B63">
              <w:rPr>
                <w:highlight w:val="yellow"/>
              </w:rPr>
              <w:t>4.17</w:t>
            </w:r>
          </w:p>
        </w:tc>
        <w:tc>
          <w:tcPr>
            <w:tcW w:w="0" w:type="auto"/>
            <w:tcBorders>
              <w:top w:val="nil"/>
              <w:left w:val="single" w:sz="4" w:space="0" w:color="auto"/>
              <w:bottom w:val="single" w:sz="4" w:space="0" w:color="auto"/>
              <w:right w:val="single" w:sz="4" w:space="0" w:color="auto"/>
            </w:tcBorders>
            <w:shd w:val="clear" w:color="auto" w:fill="auto"/>
            <w:vAlign w:val="center"/>
          </w:tcPr>
          <w:p w14:paraId="56E86324" w14:textId="3FE9219B" w:rsidR="009A2891" w:rsidRPr="006D7B63" w:rsidRDefault="009A2891" w:rsidP="00A969DD">
            <w:pPr>
              <w:tabs>
                <w:tab w:val="left" w:pos="1365"/>
              </w:tabs>
              <w:spacing w:line="259" w:lineRule="auto"/>
              <w:rPr>
                <w:highlight w:val="yellow"/>
              </w:rPr>
            </w:pPr>
            <w:r w:rsidRPr="006D7B63">
              <w:rPr>
                <w:highlight w:val="yellow"/>
              </w:rPr>
              <w:t>130,000</w:t>
            </w:r>
          </w:p>
        </w:tc>
        <w:tc>
          <w:tcPr>
            <w:tcW w:w="0" w:type="auto"/>
            <w:vAlign w:val="center"/>
          </w:tcPr>
          <w:p w14:paraId="6CF5AB1F" w14:textId="62561147" w:rsidR="009A2891" w:rsidRPr="006D7B63" w:rsidRDefault="008352BC" w:rsidP="00E041C7">
            <w:pPr>
              <w:tabs>
                <w:tab w:val="left" w:pos="1365"/>
              </w:tabs>
              <w:jc w:val="center"/>
              <w:rPr>
                <w:highlight w:val="yellow"/>
              </w:rPr>
            </w:pPr>
            <w:r w:rsidRPr="008352BC">
              <w:rPr>
                <w:b/>
                <w:highlight w:val="yellow"/>
              </w:rPr>
              <w:t>5,200</w:t>
            </w:r>
          </w:p>
        </w:tc>
        <w:tc>
          <w:tcPr>
            <w:tcW w:w="0" w:type="auto"/>
            <w:shd w:val="clear" w:color="auto" w:fill="FFFFFF" w:themeFill="background1"/>
            <w:vAlign w:val="center"/>
          </w:tcPr>
          <w:p w14:paraId="2C303B77" w14:textId="2C5FA97B" w:rsidR="009A2891" w:rsidRPr="006D7B63" w:rsidRDefault="009A2891" w:rsidP="00A969DD">
            <w:pPr>
              <w:tabs>
                <w:tab w:val="left" w:pos="1365"/>
              </w:tabs>
              <w:spacing w:line="259" w:lineRule="auto"/>
              <w:rPr>
                <w:highlight w:val="yellow"/>
              </w:rPr>
            </w:pPr>
          </w:p>
          <w:p w14:paraId="51660079" w14:textId="77777777" w:rsidR="009A2891" w:rsidRPr="006D7B63" w:rsidRDefault="009A2891" w:rsidP="00A969DD">
            <w:pPr>
              <w:tabs>
                <w:tab w:val="left" w:pos="1365"/>
              </w:tabs>
              <w:spacing w:line="259" w:lineRule="auto"/>
              <w:rPr>
                <w:highlight w:val="yellow"/>
              </w:rPr>
            </w:pPr>
          </w:p>
          <w:p w14:paraId="512CFD4B" w14:textId="77777777" w:rsidR="009A2891" w:rsidRPr="006D7B63" w:rsidRDefault="009A2891" w:rsidP="00A969DD">
            <w:pPr>
              <w:tabs>
                <w:tab w:val="left" w:pos="1365"/>
              </w:tabs>
              <w:spacing w:line="259" w:lineRule="auto"/>
              <w:rPr>
                <w:highlight w:val="yellow"/>
              </w:rPr>
            </w:pPr>
          </w:p>
          <w:p w14:paraId="45FE1032" w14:textId="77777777" w:rsidR="009A2891" w:rsidRPr="006D7B63" w:rsidRDefault="009A2891" w:rsidP="00A969DD">
            <w:pPr>
              <w:tabs>
                <w:tab w:val="left" w:pos="1365"/>
              </w:tabs>
              <w:spacing w:line="259" w:lineRule="auto"/>
              <w:rPr>
                <w:highlight w:val="yellow"/>
              </w:rPr>
            </w:pPr>
            <w:r w:rsidRPr="006D7B63">
              <w:rPr>
                <w:highlight w:val="yellow"/>
              </w:rPr>
              <w:t>No</w:t>
            </w:r>
          </w:p>
        </w:tc>
        <w:tc>
          <w:tcPr>
            <w:tcW w:w="0" w:type="auto"/>
            <w:shd w:val="clear" w:color="auto" w:fill="FFFFFF" w:themeFill="background1"/>
            <w:vAlign w:val="center"/>
          </w:tcPr>
          <w:p w14:paraId="3EC021DC" w14:textId="0CBCE508" w:rsidR="009A2891" w:rsidRPr="006D7B63" w:rsidRDefault="009A2891" w:rsidP="00A969DD">
            <w:pPr>
              <w:tabs>
                <w:tab w:val="left" w:pos="1365"/>
              </w:tabs>
              <w:spacing w:line="259" w:lineRule="auto"/>
              <w:rPr>
                <w:b/>
                <w:highlight w:val="yellow"/>
              </w:rPr>
            </w:pPr>
            <w:r w:rsidRPr="00476A9B">
              <w:rPr>
                <w:b/>
                <w:noProof/>
                <w:highlight w:val="yellow"/>
              </w:rPr>
              <w:t>This form is required by NHSN</w:t>
            </w:r>
            <w:r w:rsidRPr="006D7B63">
              <w:rPr>
                <w:b/>
                <w:highlight w:val="yellow"/>
              </w:rPr>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FFFFFF" w:themeFill="background1"/>
            <w:vAlign w:val="center"/>
          </w:tcPr>
          <w:p w14:paraId="6BDFCAA3" w14:textId="5F39CA4E" w:rsidR="009A2891" w:rsidRPr="006D7B63" w:rsidRDefault="008352BC" w:rsidP="00A969DD">
            <w:pPr>
              <w:tabs>
                <w:tab w:val="left" w:pos="1365"/>
              </w:tabs>
              <w:spacing w:line="259" w:lineRule="auto"/>
              <w:rPr>
                <w:b/>
                <w:highlight w:val="yellow"/>
              </w:rPr>
            </w:pPr>
            <w:r w:rsidRPr="008352BC">
              <w:rPr>
                <w:b/>
                <w:noProof/>
                <w:highlight w:val="yellow"/>
              </w:rPr>
              <w:t>I</w:t>
            </w:r>
            <w:r w:rsidR="009A2891" w:rsidRPr="008352BC">
              <w:rPr>
                <w:b/>
                <w:noProof/>
                <w:highlight w:val="yellow"/>
              </w:rPr>
              <w:t>ncrease</w:t>
            </w:r>
          </w:p>
        </w:tc>
      </w:tr>
      <w:tr w:rsidR="00E041C7" w:rsidRPr="00600CDF" w14:paraId="5F898869" w14:textId="0EBEEE29" w:rsidTr="00E041C7">
        <w:trPr>
          <w:cantSplit/>
        </w:trPr>
        <w:tc>
          <w:tcPr>
            <w:tcW w:w="0" w:type="auto"/>
            <w:shd w:val="clear" w:color="auto" w:fill="FFFFFF" w:themeFill="background1"/>
            <w:vAlign w:val="center"/>
          </w:tcPr>
          <w:p w14:paraId="25901B12" w14:textId="77777777" w:rsidR="009A2891" w:rsidRPr="00600CDF" w:rsidRDefault="009A2891" w:rsidP="00A969DD">
            <w:pPr>
              <w:tabs>
                <w:tab w:val="left" w:pos="1365"/>
              </w:tabs>
              <w:spacing w:line="259" w:lineRule="auto"/>
            </w:pPr>
            <w:r w:rsidRPr="00600CDF">
              <w:t>57.143 Prevention Process Measures Monthly Monitoring for LTCF</w:t>
            </w:r>
          </w:p>
        </w:tc>
        <w:tc>
          <w:tcPr>
            <w:tcW w:w="0" w:type="auto"/>
            <w:shd w:val="clear" w:color="auto" w:fill="FFFFFF" w:themeFill="background1"/>
            <w:vAlign w:val="center"/>
          </w:tcPr>
          <w:p w14:paraId="246B4221" w14:textId="77777777" w:rsidR="009A2891" w:rsidRPr="00600CDF" w:rsidRDefault="009A2891" w:rsidP="00A969DD">
            <w:pPr>
              <w:tabs>
                <w:tab w:val="left" w:pos="1365"/>
              </w:tabs>
              <w:spacing w:line="259" w:lineRule="auto"/>
            </w:pPr>
          </w:p>
          <w:p w14:paraId="41D4B57E" w14:textId="77777777" w:rsidR="009A2891" w:rsidRPr="00600CDF" w:rsidRDefault="009A2891" w:rsidP="00A969DD">
            <w:pPr>
              <w:tabs>
                <w:tab w:val="left" w:pos="1365"/>
              </w:tabs>
              <w:spacing w:line="259" w:lineRule="auto"/>
            </w:pPr>
          </w:p>
          <w:p w14:paraId="184383E2" w14:textId="77777777" w:rsidR="009A2891" w:rsidRPr="00600CDF" w:rsidRDefault="009A2891" w:rsidP="00A969DD">
            <w:pPr>
              <w:tabs>
                <w:tab w:val="left" w:pos="1365"/>
              </w:tabs>
              <w:spacing w:line="259" w:lineRule="auto"/>
            </w:pPr>
          </w:p>
          <w:p w14:paraId="71273829" w14:textId="77777777" w:rsidR="009A2891" w:rsidRPr="00600CDF" w:rsidRDefault="009A2891" w:rsidP="00A969DD">
            <w:pPr>
              <w:tabs>
                <w:tab w:val="left" w:pos="1365"/>
              </w:tabs>
              <w:spacing w:line="259" w:lineRule="auto"/>
            </w:pPr>
            <w:r w:rsidRPr="00600CDF">
              <w:t>2,600</w:t>
            </w:r>
          </w:p>
        </w:tc>
        <w:tc>
          <w:tcPr>
            <w:tcW w:w="0" w:type="auto"/>
            <w:shd w:val="clear" w:color="auto" w:fill="FFFFFF" w:themeFill="background1"/>
            <w:vAlign w:val="center"/>
          </w:tcPr>
          <w:p w14:paraId="08A26C8B" w14:textId="77777777" w:rsidR="009A2891" w:rsidRPr="00600CDF" w:rsidRDefault="009A2891" w:rsidP="00A969DD">
            <w:pPr>
              <w:tabs>
                <w:tab w:val="left" w:pos="1365"/>
              </w:tabs>
              <w:spacing w:line="259" w:lineRule="auto"/>
            </w:pPr>
            <w:r w:rsidRPr="00600CDF">
              <w:t>12</w:t>
            </w:r>
          </w:p>
        </w:tc>
        <w:tc>
          <w:tcPr>
            <w:tcW w:w="0" w:type="auto"/>
            <w:tcBorders>
              <w:top w:val="nil"/>
              <w:left w:val="single" w:sz="4" w:space="0" w:color="auto"/>
              <w:bottom w:val="single" w:sz="8" w:space="0" w:color="auto"/>
              <w:right w:val="single" w:sz="4" w:space="0" w:color="auto"/>
            </w:tcBorders>
            <w:shd w:val="clear" w:color="auto" w:fill="FFFFFF" w:themeFill="background1"/>
            <w:vAlign w:val="center"/>
          </w:tcPr>
          <w:p w14:paraId="5A2AB67C" w14:textId="77777777" w:rsidR="009A2891" w:rsidRPr="00600CDF" w:rsidRDefault="009A2891" w:rsidP="00A969DD">
            <w:pPr>
              <w:tabs>
                <w:tab w:val="left" w:pos="1365"/>
              </w:tabs>
              <w:spacing w:line="259" w:lineRule="auto"/>
            </w:pPr>
            <w:r w:rsidRPr="00600CDF">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33A79069" w14:textId="3ECCA213" w:rsidR="009A2891" w:rsidRPr="00600CDF" w:rsidRDefault="009A2891" w:rsidP="00A969DD">
            <w:pPr>
              <w:tabs>
                <w:tab w:val="left" w:pos="1365"/>
              </w:tabs>
              <w:spacing w:line="259" w:lineRule="auto"/>
            </w:pPr>
            <w:r w:rsidRPr="00600CDF">
              <w:t>2,600</w:t>
            </w:r>
          </w:p>
        </w:tc>
        <w:tc>
          <w:tcPr>
            <w:tcW w:w="0" w:type="auto"/>
            <w:vAlign w:val="center"/>
          </w:tcPr>
          <w:p w14:paraId="10027CBD" w14:textId="4035BBC8" w:rsidR="009A2891" w:rsidRPr="00600CDF" w:rsidRDefault="008352BC" w:rsidP="00E041C7">
            <w:pPr>
              <w:tabs>
                <w:tab w:val="left" w:pos="1365"/>
              </w:tabs>
              <w:jc w:val="center"/>
            </w:pPr>
            <w:r>
              <w:t>0</w:t>
            </w:r>
          </w:p>
        </w:tc>
        <w:tc>
          <w:tcPr>
            <w:tcW w:w="0" w:type="auto"/>
            <w:shd w:val="clear" w:color="auto" w:fill="FFFFFF" w:themeFill="background1"/>
            <w:vAlign w:val="center"/>
          </w:tcPr>
          <w:p w14:paraId="3E5BCC0F" w14:textId="27B2C37E" w:rsidR="009A2891" w:rsidRPr="00600CDF" w:rsidRDefault="009A2891" w:rsidP="00A969DD">
            <w:pPr>
              <w:tabs>
                <w:tab w:val="left" w:pos="1365"/>
              </w:tabs>
              <w:spacing w:line="259" w:lineRule="auto"/>
            </w:pPr>
          </w:p>
          <w:p w14:paraId="62B032F7" w14:textId="77777777" w:rsidR="009A2891" w:rsidRPr="00600CDF" w:rsidRDefault="009A2891" w:rsidP="00A969DD">
            <w:pPr>
              <w:tabs>
                <w:tab w:val="left" w:pos="1365"/>
              </w:tabs>
              <w:spacing w:line="259" w:lineRule="auto"/>
            </w:pPr>
          </w:p>
          <w:p w14:paraId="1CA00D91" w14:textId="77777777" w:rsidR="009A2891" w:rsidRPr="00600CDF" w:rsidRDefault="009A2891" w:rsidP="00A969DD">
            <w:pPr>
              <w:tabs>
                <w:tab w:val="left" w:pos="1365"/>
              </w:tabs>
              <w:spacing w:line="259" w:lineRule="auto"/>
            </w:pPr>
          </w:p>
          <w:p w14:paraId="4335335D" w14:textId="77777777" w:rsidR="009A2891" w:rsidRPr="00600CDF" w:rsidRDefault="009A2891" w:rsidP="00A969DD">
            <w:pPr>
              <w:tabs>
                <w:tab w:val="left" w:pos="1365"/>
              </w:tabs>
              <w:spacing w:line="259" w:lineRule="auto"/>
            </w:pPr>
            <w:r w:rsidRPr="00600CDF">
              <w:t>No</w:t>
            </w:r>
          </w:p>
        </w:tc>
        <w:tc>
          <w:tcPr>
            <w:tcW w:w="0" w:type="auto"/>
            <w:shd w:val="clear" w:color="auto" w:fill="FFFFFF" w:themeFill="background1"/>
            <w:vAlign w:val="center"/>
          </w:tcPr>
          <w:p w14:paraId="6B005FC2" w14:textId="77777777" w:rsidR="009A2891" w:rsidRPr="00600CDF" w:rsidRDefault="009A2891" w:rsidP="00A969DD">
            <w:pPr>
              <w:tabs>
                <w:tab w:val="left" w:pos="1365"/>
              </w:tabs>
              <w:spacing w:line="259" w:lineRule="auto"/>
            </w:pPr>
            <w:r w:rsidRPr="00476A9B">
              <w:rPr>
                <w:noProof/>
              </w:rPr>
              <w:t>This form is required by NHSN</w:t>
            </w:r>
            <w:r w:rsidRPr="00600CDF">
              <w:t xml:space="preserve"> for facilities that voluntarily report data into NHSN’s National Nursing Home Quality Collaborative with CMS to track and prevent Clostridioides difficile infections. The state of Nevada has mandated that all Skilled Nursing Facilities report data to NHSN.</w:t>
            </w:r>
          </w:p>
        </w:tc>
        <w:tc>
          <w:tcPr>
            <w:tcW w:w="0" w:type="auto"/>
            <w:shd w:val="clear" w:color="auto" w:fill="FFFFFF" w:themeFill="background1"/>
            <w:vAlign w:val="center"/>
          </w:tcPr>
          <w:p w14:paraId="086681AD" w14:textId="77777777" w:rsidR="009A2891" w:rsidRPr="00600CDF" w:rsidRDefault="009A2891" w:rsidP="00A969DD">
            <w:pPr>
              <w:tabs>
                <w:tab w:val="left" w:pos="1365"/>
              </w:tabs>
              <w:spacing w:line="259" w:lineRule="auto"/>
            </w:pPr>
          </w:p>
        </w:tc>
      </w:tr>
      <w:tr w:rsidR="00E041C7" w:rsidRPr="00600CDF" w14:paraId="75F7CFA8" w14:textId="59FE3489" w:rsidTr="00E041C7">
        <w:trPr>
          <w:cantSplit/>
        </w:trPr>
        <w:tc>
          <w:tcPr>
            <w:tcW w:w="0" w:type="auto"/>
            <w:vAlign w:val="center"/>
          </w:tcPr>
          <w:p w14:paraId="3A4317AF" w14:textId="77777777" w:rsidR="009A2891" w:rsidRPr="006D7B63" w:rsidRDefault="009A2891" w:rsidP="00A969DD">
            <w:pPr>
              <w:tabs>
                <w:tab w:val="left" w:pos="1365"/>
              </w:tabs>
              <w:spacing w:line="259" w:lineRule="auto"/>
              <w:rPr>
                <w:highlight w:val="yellow"/>
              </w:rPr>
            </w:pPr>
            <w:r w:rsidRPr="006D7B63">
              <w:rPr>
                <w:highlight w:val="yellow"/>
              </w:rPr>
              <w:t>57.150 LTAC Annual Survey</w:t>
            </w:r>
          </w:p>
        </w:tc>
        <w:tc>
          <w:tcPr>
            <w:tcW w:w="0" w:type="auto"/>
            <w:vAlign w:val="center"/>
          </w:tcPr>
          <w:p w14:paraId="3AF071DC" w14:textId="77777777" w:rsidR="009A2891" w:rsidRPr="006D7B63" w:rsidRDefault="009A2891" w:rsidP="00A969DD">
            <w:pPr>
              <w:tabs>
                <w:tab w:val="left" w:pos="1365"/>
              </w:tabs>
              <w:spacing w:line="259" w:lineRule="auto"/>
              <w:rPr>
                <w:highlight w:val="yellow"/>
              </w:rPr>
            </w:pPr>
            <w:r>
              <w:rPr>
                <w:highlight w:val="yellow"/>
              </w:rPr>
              <w:t>500</w:t>
            </w:r>
          </w:p>
        </w:tc>
        <w:tc>
          <w:tcPr>
            <w:tcW w:w="0" w:type="auto"/>
            <w:vAlign w:val="center"/>
          </w:tcPr>
          <w:p w14:paraId="354CE43B" w14:textId="77777777" w:rsidR="009A2891" w:rsidRPr="006D7B63" w:rsidRDefault="009A2891" w:rsidP="00A969DD">
            <w:pPr>
              <w:tabs>
                <w:tab w:val="left" w:pos="1365"/>
              </w:tabs>
              <w:spacing w:line="259" w:lineRule="auto"/>
              <w:rPr>
                <w:highlight w:val="yellow"/>
              </w:rPr>
            </w:pPr>
            <w:r w:rsidRPr="006D7B63">
              <w:rPr>
                <w:highlight w:val="yellow"/>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61DC8712" w14:textId="77777777" w:rsidR="009A2891" w:rsidRPr="006D7B63" w:rsidRDefault="009A2891" w:rsidP="00A969DD">
            <w:pPr>
              <w:tabs>
                <w:tab w:val="left" w:pos="1365"/>
              </w:tabs>
              <w:spacing w:line="259" w:lineRule="auto"/>
              <w:rPr>
                <w:highlight w:val="yellow"/>
              </w:rPr>
            </w:pPr>
            <w:r w:rsidRPr="006D7B63">
              <w:rPr>
                <w:highlight w:val="yellow"/>
              </w:rPr>
              <w:t>1.17</w:t>
            </w:r>
          </w:p>
        </w:tc>
        <w:tc>
          <w:tcPr>
            <w:tcW w:w="0" w:type="auto"/>
            <w:tcBorders>
              <w:top w:val="nil"/>
              <w:left w:val="single" w:sz="4" w:space="0" w:color="auto"/>
              <w:bottom w:val="single" w:sz="4" w:space="0" w:color="auto"/>
              <w:right w:val="single" w:sz="4" w:space="0" w:color="auto"/>
            </w:tcBorders>
            <w:shd w:val="clear" w:color="auto" w:fill="auto"/>
            <w:vAlign w:val="center"/>
          </w:tcPr>
          <w:p w14:paraId="64369CFF" w14:textId="4B729821" w:rsidR="009A2891" w:rsidRPr="006D7B63" w:rsidRDefault="009A2891" w:rsidP="00A969DD">
            <w:pPr>
              <w:tabs>
                <w:tab w:val="left" w:pos="1365"/>
              </w:tabs>
              <w:spacing w:line="259" w:lineRule="auto"/>
              <w:rPr>
                <w:highlight w:val="yellow"/>
              </w:rPr>
            </w:pPr>
            <w:r>
              <w:rPr>
                <w:highlight w:val="yellow"/>
              </w:rPr>
              <w:t>583</w:t>
            </w:r>
          </w:p>
        </w:tc>
        <w:tc>
          <w:tcPr>
            <w:tcW w:w="0" w:type="auto"/>
            <w:vAlign w:val="center"/>
          </w:tcPr>
          <w:p w14:paraId="79E9CB11" w14:textId="24A47917" w:rsidR="009A2891" w:rsidRPr="006D7B63" w:rsidRDefault="008352BC" w:rsidP="00E041C7">
            <w:pPr>
              <w:tabs>
                <w:tab w:val="left" w:pos="1365"/>
              </w:tabs>
              <w:jc w:val="center"/>
              <w:rPr>
                <w:highlight w:val="yellow"/>
              </w:rPr>
            </w:pPr>
            <w:r>
              <w:rPr>
                <w:highlight w:val="yellow"/>
              </w:rPr>
              <w:t>183</w:t>
            </w:r>
          </w:p>
        </w:tc>
        <w:tc>
          <w:tcPr>
            <w:tcW w:w="0" w:type="auto"/>
            <w:vAlign w:val="center"/>
          </w:tcPr>
          <w:p w14:paraId="1E31CC37" w14:textId="4A780878" w:rsidR="009A2891" w:rsidRPr="006D7B63" w:rsidRDefault="009A2891" w:rsidP="00A969DD">
            <w:pPr>
              <w:tabs>
                <w:tab w:val="left" w:pos="1365"/>
              </w:tabs>
              <w:spacing w:line="259" w:lineRule="auto"/>
              <w:rPr>
                <w:highlight w:val="yellow"/>
              </w:rPr>
            </w:pPr>
            <w:r w:rsidRPr="006D7B63">
              <w:rPr>
                <w:highlight w:val="yellow"/>
              </w:rPr>
              <w:t>Yes;</w:t>
            </w:r>
          </w:p>
          <w:p w14:paraId="77740AD5" w14:textId="77777777" w:rsidR="009A2891" w:rsidRPr="006D7B63" w:rsidRDefault="009A2891" w:rsidP="00A969DD">
            <w:pPr>
              <w:tabs>
                <w:tab w:val="left" w:pos="1365"/>
              </w:tabs>
              <w:spacing w:line="259" w:lineRule="auto"/>
              <w:rPr>
                <w:highlight w:val="yellow"/>
              </w:rPr>
            </w:pPr>
            <w:r w:rsidRPr="006D7B63">
              <w:rPr>
                <w:highlight w:val="yellow"/>
              </w:rPr>
              <w:t>LTCHQR</w:t>
            </w:r>
          </w:p>
        </w:tc>
        <w:tc>
          <w:tcPr>
            <w:tcW w:w="0" w:type="auto"/>
            <w:vAlign w:val="center"/>
          </w:tcPr>
          <w:p w14:paraId="39D077B4" w14:textId="77777777" w:rsidR="009A2891" w:rsidRPr="006D7B63" w:rsidRDefault="009A2891" w:rsidP="00A969DD">
            <w:pPr>
              <w:tabs>
                <w:tab w:val="left" w:pos="1365"/>
              </w:tabs>
              <w:spacing w:line="259" w:lineRule="auto"/>
              <w:rPr>
                <w:highlight w:val="yellow"/>
              </w:rPr>
            </w:pPr>
          </w:p>
        </w:tc>
        <w:tc>
          <w:tcPr>
            <w:tcW w:w="0" w:type="auto"/>
            <w:vAlign w:val="center"/>
          </w:tcPr>
          <w:p w14:paraId="0D8D04A4" w14:textId="471309B2" w:rsidR="009A2891" w:rsidRPr="006D7B63" w:rsidRDefault="009A2891" w:rsidP="00A969DD">
            <w:pPr>
              <w:tabs>
                <w:tab w:val="left" w:pos="1365"/>
              </w:tabs>
              <w:spacing w:line="259" w:lineRule="auto"/>
              <w:rPr>
                <w:b/>
                <w:highlight w:val="yellow"/>
              </w:rPr>
            </w:pPr>
            <w:r w:rsidRPr="006D7B63">
              <w:rPr>
                <w:b/>
                <w:highlight w:val="yellow"/>
              </w:rPr>
              <w:t>increase</w:t>
            </w:r>
          </w:p>
        </w:tc>
      </w:tr>
      <w:tr w:rsidR="00E041C7" w:rsidRPr="00600CDF" w14:paraId="2FEF2045" w14:textId="0B96E3FE" w:rsidTr="00E041C7">
        <w:trPr>
          <w:cantSplit/>
        </w:trPr>
        <w:tc>
          <w:tcPr>
            <w:tcW w:w="0" w:type="auto"/>
            <w:vAlign w:val="center"/>
          </w:tcPr>
          <w:p w14:paraId="3EE65632" w14:textId="77777777" w:rsidR="009A2891" w:rsidRPr="00D01C5C" w:rsidRDefault="009A2891" w:rsidP="00A969DD">
            <w:pPr>
              <w:tabs>
                <w:tab w:val="left" w:pos="1365"/>
              </w:tabs>
              <w:spacing w:line="259" w:lineRule="auto"/>
              <w:rPr>
                <w:highlight w:val="yellow"/>
              </w:rPr>
            </w:pPr>
            <w:r w:rsidRPr="00D01C5C">
              <w:rPr>
                <w:highlight w:val="yellow"/>
              </w:rPr>
              <w:t>57.151 Rehab Annual Survey</w:t>
            </w:r>
          </w:p>
        </w:tc>
        <w:tc>
          <w:tcPr>
            <w:tcW w:w="0" w:type="auto"/>
            <w:vAlign w:val="center"/>
          </w:tcPr>
          <w:p w14:paraId="258580E0" w14:textId="77777777" w:rsidR="009A2891" w:rsidRPr="00D01C5C" w:rsidRDefault="009A2891" w:rsidP="00A969DD">
            <w:pPr>
              <w:tabs>
                <w:tab w:val="left" w:pos="1365"/>
              </w:tabs>
              <w:spacing w:line="259" w:lineRule="auto"/>
              <w:rPr>
                <w:highlight w:val="yellow"/>
              </w:rPr>
            </w:pPr>
            <w:r w:rsidRPr="00D01C5C">
              <w:rPr>
                <w:highlight w:val="yellow"/>
              </w:rPr>
              <w:t>1,200</w:t>
            </w:r>
          </w:p>
        </w:tc>
        <w:tc>
          <w:tcPr>
            <w:tcW w:w="0" w:type="auto"/>
            <w:vAlign w:val="center"/>
          </w:tcPr>
          <w:p w14:paraId="0DADDA82" w14:textId="77777777" w:rsidR="009A2891" w:rsidRPr="00D01C5C" w:rsidRDefault="009A2891" w:rsidP="00A969DD">
            <w:pPr>
              <w:tabs>
                <w:tab w:val="left" w:pos="1365"/>
              </w:tabs>
              <w:spacing w:line="259" w:lineRule="auto"/>
              <w:rPr>
                <w:highlight w:val="yellow"/>
              </w:rPr>
            </w:pPr>
            <w:r w:rsidRPr="00D01C5C">
              <w:rPr>
                <w:highlight w:val="yellow"/>
              </w:rPr>
              <w:t>1</w:t>
            </w:r>
          </w:p>
        </w:tc>
        <w:tc>
          <w:tcPr>
            <w:tcW w:w="0" w:type="auto"/>
            <w:tcBorders>
              <w:top w:val="nil"/>
              <w:left w:val="single" w:sz="4" w:space="0" w:color="auto"/>
              <w:bottom w:val="single" w:sz="8" w:space="0" w:color="auto"/>
              <w:right w:val="single" w:sz="4" w:space="0" w:color="auto"/>
            </w:tcBorders>
            <w:shd w:val="clear" w:color="auto" w:fill="auto"/>
            <w:vAlign w:val="center"/>
          </w:tcPr>
          <w:p w14:paraId="61A46B7E" w14:textId="77777777" w:rsidR="009A2891" w:rsidRPr="00D01C5C" w:rsidRDefault="009A2891" w:rsidP="00A969DD">
            <w:pPr>
              <w:tabs>
                <w:tab w:val="left" w:pos="1365"/>
              </w:tabs>
              <w:spacing w:line="259" w:lineRule="auto"/>
              <w:rPr>
                <w:highlight w:val="yellow"/>
              </w:rPr>
            </w:pPr>
            <w:r w:rsidRPr="00D01C5C">
              <w:rPr>
                <w:highlight w:val="yellow"/>
              </w:rPr>
              <w:t>1.17</w:t>
            </w:r>
          </w:p>
        </w:tc>
        <w:tc>
          <w:tcPr>
            <w:tcW w:w="0" w:type="auto"/>
            <w:tcBorders>
              <w:top w:val="nil"/>
              <w:left w:val="single" w:sz="4" w:space="0" w:color="auto"/>
              <w:bottom w:val="single" w:sz="4" w:space="0" w:color="auto"/>
              <w:right w:val="single" w:sz="4" w:space="0" w:color="auto"/>
            </w:tcBorders>
            <w:shd w:val="clear" w:color="auto" w:fill="auto"/>
            <w:vAlign w:val="center"/>
          </w:tcPr>
          <w:p w14:paraId="7BBC9870" w14:textId="0643130B" w:rsidR="009A2891" w:rsidRPr="00D01C5C" w:rsidRDefault="009A2891" w:rsidP="00A969DD">
            <w:pPr>
              <w:tabs>
                <w:tab w:val="left" w:pos="1365"/>
              </w:tabs>
              <w:spacing w:line="259" w:lineRule="auto"/>
              <w:rPr>
                <w:highlight w:val="yellow"/>
              </w:rPr>
            </w:pPr>
            <w:r w:rsidRPr="00D01C5C">
              <w:rPr>
                <w:highlight w:val="yellow"/>
              </w:rPr>
              <w:t>1,400</w:t>
            </w:r>
          </w:p>
        </w:tc>
        <w:tc>
          <w:tcPr>
            <w:tcW w:w="0" w:type="auto"/>
            <w:vAlign w:val="center"/>
          </w:tcPr>
          <w:p w14:paraId="06158421" w14:textId="4050A202" w:rsidR="009A2891" w:rsidRPr="00D01C5C" w:rsidRDefault="008352BC" w:rsidP="00E041C7">
            <w:pPr>
              <w:tabs>
                <w:tab w:val="left" w:pos="1365"/>
              </w:tabs>
              <w:jc w:val="center"/>
              <w:rPr>
                <w:highlight w:val="yellow"/>
              </w:rPr>
            </w:pPr>
            <w:r>
              <w:rPr>
                <w:highlight w:val="yellow"/>
              </w:rPr>
              <w:t>400</w:t>
            </w:r>
          </w:p>
        </w:tc>
        <w:tc>
          <w:tcPr>
            <w:tcW w:w="0" w:type="auto"/>
            <w:vAlign w:val="center"/>
          </w:tcPr>
          <w:p w14:paraId="0D30EE76" w14:textId="19204576" w:rsidR="009A2891" w:rsidRPr="00D01C5C" w:rsidRDefault="009A2891" w:rsidP="00A969DD">
            <w:pPr>
              <w:tabs>
                <w:tab w:val="left" w:pos="1365"/>
              </w:tabs>
              <w:spacing w:line="259" w:lineRule="auto"/>
              <w:rPr>
                <w:highlight w:val="yellow"/>
              </w:rPr>
            </w:pPr>
            <w:r w:rsidRPr="00D01C5C">
              <w:rPr>
                <w:highlight w:val="yellow"/>
              </w:rPr>
              <w:t>Yes;</w:t>
            </w:r>
          </w:p>
          <w:p w14:paraId="2938DC64" w14:textId="77777777" w:rsidR="009A2891" w:rsidRPr="00D01C5C" w:rsidRDefault="009A2891" w:rsidP="00A969DD">
            <w:pPr>
              <w:tabs>
                <w:tab w:val="left" w:pos="1365"/>
              </w:tabs>
              <w:spacing w:line="259" w:lineRule="auto"/>
              <w:rPr>
                <w:highlight w:val="yellow"/>
              </w:rPr>
            </w:pPr>
            <w:r w:rsidRPr="00D01C5C">
              <w:rPr>
                <w:highlight w:val="yellow"/>
              </w:rPr>
              <w:t>IRFQR</w:t>
            </w:r>
          </w:p>
        </w:tc>
        <w:tc>
          <w:tcPr>
            <w:tcW w:w="0" w:type="auto"/>
            <w:vAlign w:val="center"/>
          </w:tcPr>
          <w:p w14:paraId="056BB2A9" w14:textId="77777777" w:rsidR="009A2891" w:rsidRPr="00D01C5C" w:rsidRDefault="009A2891" w:rsidP="00A969DD">
            <w:pPr>
              <w:tabs>
                <w:tab w:val="left" w:pos="1365"/>
              </w:tabs>
              <w:spacing w:line="259" w:lineRule="auto"/>
              <w:rPr>
                <w:b/>
                <w:highlight w:val="yellow"/>
              </w:rPr>
            </w:pPr>
          </w:p>
        </w:tc>
        <w:tc>
          <w:tcPr>
            <w:tcW w:w="0" w:type="auto"/>
            <w:vAlign w:val="center"/>
          </w:tcPr>
          <w:p w14:paraId="0FB1B811" w14:textId="4067D911" w:rsidR="009A2891" w:rsidRPr="00600CDF" w:rsidRDefault="008352BC" w:rsidP="00A969DD">
            <w:pPr>
              <w:tabs>
                <w:tab w:val="left" w:pos="1365"/>
              </w:tabs>
              <w:spacing w:line="259" w:lineRule="auto"/>
              <w:rPr>
                <w:b/>
              </w:rPr>
            </w:pPr>
            <w:r w:rsidRPr="00A969DD">
              <w:rPr>
                <w:b/>
                <w:noProof/>
                <w:highlight w:val="yellow"/>
              </w:rPr>
              <w:t>I</w:t>
            </w:r>
            <w:r w:rsidR="009A2891" w:rsidRPr="00A969DD">
              <w:rPr>
                <w:b/>
                <w:noProof/>
                <w:highlight w:val="yellow"/>
              </w:rPr>
              <w:t>ncrease</w:t>
            </w:r>
          </w:p>
        </w:tc>
      </w:tr>
      <w:tr w:rsidR="00E041C7" w:rsidRPr="00600CDF" w14:paraId="7C753F31" w14:textId="64A0E6A2" w:rsidTr="00E041C7">
        <w:trPr>
          <w:cantSplit/>
        </w:trPr>
        <w:tc>
          <w:tcPr>
            <w:tcW w:w="0" w:type="auto"/>
            <w:vAlign w:val="center"/>
          </w:tcPr>
          <w:p w14:paraId="03B5C479" w14:textId="77777777" w:rsidR="009A2891" w:rsidRPr="00600CDF" w:rsidRDefault="009A2891" w:rsidP="00A969DD">
            <w:pPr>
              <w:tabs>
                <w:tab w:val="left" w:pos="1365"/>
              </w:tabs>
              <w:spacing w:line="259" w:lineRule="auto"/>
            </w:pPr>
            <w:r w:rsidRPr="00600CDF">
              <w:t>57.200 Healthcare Personnel Safety Component Annual Facility Survey</w:t>
            </w:r>
          </w:p>
        </w:tc>
        <w:tc>
          <w:tcPr>
            <w:tcW w:w="0" w:type="auto"/>
            <w:vAlign w:val="center"/>
          </w:tcPr>
          <w:p w14:paraId="6F3EFB6B" w14:textId="77777777" w:rsidR="009A2891" w:rsidRPr="00600CDF" w:rsidRDefault="009A2891" w:rsidP="00A969DD">
            <w:pPr>
              <w:tabs>
                <w:tab w:val="left" w:pos="1365"/>
              </w:tabs>
              <w:spacing w:line="259" w:lineRule="auto"/>
            </w:pPr>
            <w:r w:rsidRPr="00600CDF">
              <w:t>50</w:t>
            </w:r>
          </w:p>
        </w:tc>
        <w:tc>
          <w:tcPr>
            <w:tcW w:w="0" w:type="auto"/>
            <w:vAlign w:val="center"/>
          </w:tcPr>
          <w:p w14:paraId="5E40312E"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5FAB8E8C" w14:textId="77777777" w:rsidR="009A2891" w:rsidRPr="00600CDF" w:rsidRDefault="009A2891" w:rsidP="00A969DD">
            <w:pPr>
              <w:tabs>
                <w:tab w:val="left" w:pos="1365"/>
              </w:tabs>
              <w:spacing w:line="259" w:lineRule="auto"/>
            </w:pPr>
            <w:r w:rsidRPr="00600CDF">
              <w:t>8</w:t>
            </w:r>
          </w:p>
        </w:tc>
        <w:tc>
          <w:tcPr>
            <w:tcW w:w="0" w:type="auto"/>
            <w:tcBorders>
              <w:top w:val="nil"/>
              <w:left w:val="single" w:sz="4" w:space="0" w:color="auto"/>
              <w:bottom w:val="single" w:sz="4" w:space="0" w:color="auto"/>
              <w:right w:val="single" w:sz="4" w:space="0" w:color="auto"/>
            </w:tcBorders>
            <w:shd w:val="clear" w:color="auto" w:fill="auto"/>
            <w:vAlign w:val="center"/>
          </w:tcPr>
          <w:p w14:paraId="53886CB8" w14:textId="2B480A22" w:rsidR="009A2891" w:rsidRPr="00600CDF" w:rsidRDefault="009A2891" w:rsidP="00A969DD">
            <w:pPr>
              <w:tabs>
                <w:tab w:val="left" w:pos="1365"/>
              </w:tabs>
              <w:spacing w:line="259" w:lineRule="auto"/>
            </w:pPr>
            <w:r w:rsidRPr="00600CDF">
              <w:t>400</w:t>
            </w:r>
          </w:p>
        </w:tc>
        <w:tc>
          <w:tcPr>
            <w:tcW w:w="0" w:type="auto"/>
            <w:vAlign w:val="center"/>
          </w:tcPr>
          <w:p w14:paraId="3718BC7A" w14:textId="5EB7B295" w:rsidR="009A2891" w:rsidRPr="00600CDF" w:rsidRDefault="008352BC" w:rsidP="00E041C7">
            <w:pPr>
              <w:tabs>
                <w:tab w:val="left" w:pos="1365"/>
              </w:tabs>
              <w:jc w:val="center"/>
            </w:pPr>
            <w:r>
              <w:t>0</w:t>
            </w:r>
          </w:p>
        </w:tc>
        <w:tc>
          <w:tcPr>
            <w:tcW w:w="0" w:type="auto"/>
            <w:vAlign w:val="center"/>
          </w:tcPr>
          <w:p w14:paraId="33BFC335" w14:textId="027AABAD" w:rsidR="009A2891" w:rsidRPr="00600CDF" w:rsidRDefault="009A2891" w:rsidP="00A969DD">
            <w:pPr>
              <w:tabs>
                <w:tab w:val="left" w:pos="1365"/>
              </w:tabs>
              <w:spacing w:line="259" w:lineRule="auto"/>
            </w:pPr>
          </w:p>
          <w:p w14:paraId="5EB0A577" w14:textId="77777777" w:rsidR="009A2891" w:rsidRPr="00600CDF" w:rsidRDefault="009A2891" w:rsidP="00A969DD">
            <w:pPr>
              <w:tabs>
                <w:tab w:val="left" w:pos="1365"/>
              </w:tabs>
              <w:spacing w:line="259" w:lineRule="auto"/>
            </w:pPr>
            <w:r w:rsidRPr="00600CDF">
              <w:t>No</w:t>
            </w:r>
          </w:p>
        </w:tc>
        <w:tc>
          <w:tcPr>
            <w:tcW w:w="0" w:type="auto"/>
            <w:vAlign w:val="center"/>
          </w:tcPr>
          <w:p w14:paraId="39C89E92" w14:textId="45AB0F97" w:rsidR="009A2891" w:rsidRPr="00600CDF" w:rsidRDefault="009A2891" w:rsidP="00A969DD">
            <w:pPr>
              <w:tabs>
                <w:tab w:val="left" w:pos="1365"/>
              </w:tabs>
              <w:spacing w:line="259" w:lineRule="auto"/>
            </w:pPr>
            <w:r w:rsidRPr="00476A9B">
              <w:rPr>
                <w:noProof/>
              </w:rPr>
              <w:t>This form is required by NHSN and optional</w:t>
            </w:r>
            <w:r w:rsidRPr="00600CDF">
              <w:t xml:space="preserve"> for facilities to report various  HPS events</w:t>
            </w:r>
          </w:p>
        </w:tc>
        <w:tc>
          <w:tcPr>
            <w:tcW w:w="0" w:type="auto"/>
            <w:vAlign w:val="center"/>
          </w:tcPr>
          <w:p w14:paraId="607826CC" w14:textId="77777777" w:rsidR="009A2891" w:rsidRPr="00600CDF" w:rsidRDefault="009A2891" w:rsidP="00A969DD">
            <w:pPr>
              <w:tabs>
                <w:tab w:val="left" w:pos="1365"/>
              </w:tabs>
              <w:spacing w:line="259" w:lineRule="auto"/>
            </w:pPr>
          </w:p>
        </w:tc>
      </w:tr>
      <w:tr w:rsidR="00E041C7" w:rsidRPr="00600CDF" w14:paraId="6098E2B7" w14:textId="610DA7E5" w:rsidTr="00E041C7">
        <w:trPr>
          <w:cantSplit/>
        </w:trPr>
        <w:tc>
          <w:tcPr>
            <w:tcW w:w="0" w:type="auto"/>
            <w:vAlign w:val="center"/>
          </w:tcPr>
          <w:p w14:paraId="390627E6" w14:textId="77777777" w:rsidR="009A2891" w:rsidRPr="006D7B63" w:rsidRDefault="009A2891" w:rsidP="00A969DD">
            <w:pPr>
              <w:tabs>
                <w:tab w:val="left" w:pos="1365"/>
              </w:tabs>
              <w:spacing w:line="259" w:lineRule="auto"/>
              <w:rPr>
                <w:highlight w:val="yellow"/>
              </w:rPr>
            </w:pPr>
            <w:r w:rsidRPr="006D7B63">
              <w:rPr>
                <w:highlight w:val="yellow"/>
              </w:rPr>
              <w:t>57.203 Healthcare Personnel Safety Monthly Reporting Plan</w:t>
            </w:r>
          </w:p>
        </w:tc>
        <w:tc>
          <w:tcPr>
            <w:tcW w:w="0" w:type="auto"/>
            <w:vAlign w:val="center"/>
          </w:tcPr>
          <w:p w14:paraId="3C356804" w14:textId="2F827D7D" w:rsidR="009A2891" w:rsidRPr="006D7B63" w:rsidRDefault="009A2891" w:rsidP="00A969DD">
            <w:pPr>
              <w:tabs>
                <w:tab w:val="left" w:pos="1365"/>
              </w:tabs>
              <w:spacing w:line="259" w:lineRule="auto"/>
              <w:rPr>
                <w:highlight w:val="yellow"/>
              </w:rPr>
            </w:pPr>
            <w:r w:rsidRPr="006D7B63">
              <w:rPr>
                <w:highlight w:val="yellow"/>
              </w:rPr>
              <w:t>0</w:t>
            </w:r>
          </w:p>
        </w:tc>
        <w:tc>
          <w:tcPr>
            <w:tcW w:w="0" w:type="auto"/>
            <w:vAlign w:val="center"/>
          </w:tcPr>
          <w:p w14:paraId="67E4238A" w14:textId="77777777" w:rsidR="009A2891" w:rsidRPr="006D7B63" w:rsidRDefault="009A2891" w:rsidP="00A969DD">
            <w:pPr>
              <w:tabs>
                <w:tab w:val="left" w:pos="1365"/>
              </w:tabs>
              <w:spacing w:line="259" w:lineRule="auto"/>
              <w:rPr>
                <w:highlight w:val="yellow"/>
              </w:rPr>
            </w:pPr>
            <w:r w:rsidRPr="006D7B63">
              <w:rPr>
                <w:highlight w:val="yellow"/>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363446EA" w14:textId="77777777" w:rsidR="009A2891" w:rsidRPr="006D7B63" w:rsidRDefault="009A2891" w:rsidP="00A969DD">
            <w:pPr>
              <w:tabs>
                <w:tab w:val="left" w:pos="1365"/>
              </w:tabs>
              <w:spacing w:line="259" w:lineRule="auto"/>
              <w:rPr>
                <w:highlight w:val="yellow"/>
              </w:rPr>
            </w:pPr>
            <w:r w:rsidRPr="006D7B63">
              <w:rPr>
                <w:highlight w:val="yellow"/>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0E915A6C" w14:textId="3C14F123" w:rsidR="009A2891" w:rsidRPr="006D7B63" w:rsidRDefault="008352BC" w:rsidP="00A969DD">
            <w:pPr>
              <w:tabs>
                <w:tab w:val="left" w:pos="1365"/>
              </w:tabs>
              <w:spacing w:line="259" w:lineRule="auto"/>
              <w:rPr>
                <w:highlight w:val="yellow"/>
              </w:rPr>
            </w:pPr>
            <w:r>
              <w:rPr>
                <w:highlight w:val="yellow"/>
              </w:rPr>
              <w:t>0</w:t>
            </w:r>
          </w:p>
        </w:tc>
        <w:tc>
          <w:tcPr>
            <w:tcW w:w="0" w:type="auto"/>
            <w:vAlign w:val="center"/>
          </w:tcPr>
          <w:p w14:paraId="5CFC6B33" w14:textId="164135C0" w:rsidR="009A2891" w:rsidRPr="006D7B63" w:rsidRDefault="008352BC" w:rsidP="00E041C7">
            <w:pPr>
              <w:tabs>
                <w:tab w:val="left" w:pos="1365"/>
              </w:tabs>
              <w:jc w:val="center"/>
              <w:rPr>
                <w:highlight w:val="yellow"/>
              </w:rPr>
            </w:pPr>
            <w:r>
              <w:rPr>
                <w:highlight w:val="yellow"/>
              </w:rPr>
              <w:t>1,417</w:t>
            </w:r>
          </w:p>
        </w:tc>
        <w:tc>
          <w:tcPr>
            <w:tcW w:w="0" w:type="auto"/>
            <w:vAlign w:val="center"/>
          </w:tcPr>
          <w:p w14:paraId="7946ABC9" w14:textId="0A73A58F" w:rsidR="009A2891" w:rsidRPr="006D7B63" w:rsidRDefault="00C05351" w:rsidP="00A969DD">
            <w:pPr>
              <w:tabs>
                <w:tab w:val="left" w:pos="1365"/>
              </w:tabs>
              <w:spacing w:line="259" w:lineRule="auto"/>
              <w:rPr>
                <w:highlight w:val="yellow"/>
              </w:rPr>
            </w:pPr>
            <w:r>
              <w:rPr>
                <w:highlight w:val="yellow"/>
              </w:rPr>
              <w:t>No</w:t>
            </w:r>
            <w:r w:rsidR="009A2891" w:rsidRPr="006D7B63">
              <w:rPr>
                <w:highlight w:val="yellow"/>
              </w:rPr>
              <w:t>;</w:t>
            </w:r>
          </w:p>
          <w:p w14:paraId="273933F5" w14:textId="11A30A43" w:rsidR="009A2891" w:rsidRPr="006D7B63" w:rsidRDefault="009A2891" w:rsidP="00A969DD">
            <w:pPr>
              <w:tabs>
                <w:tab w:val="left" w:pos="1365"/>
              </w:tabs>
              <w:spacing w:line="259" w:lineRule="auto"/>
              <w:rPr>
                <w:highlight w:val="yellow"/>
              </w:rPr>
            </w:pPr>
          </w:p>
        </w:tc>
        <w:tc>
          <w:tcPr>
            <w:tcW w:w="0" w:type="auto"/>
            <w:vAlign w:val="center"/>
          </w:tcPr>
          <w:p w14:paraId="588B143F" w14:textId="0C84818B" w:rsidR="009A2891" w:rsidRPr="006D7B63" w:rsidRDefault="009A2891" w:rsidP="00A969DD">
            <w:pPr>
              <w:tabs>
                <w:tab w:val="left" w:pos="1365"/>
              </w:tabs>
              <w:spacing w:line="259" w:lineRule="auto"/>
              <w:rPr>
                <w:b/>
                <w:highlight w:val="yellow"/>
              </w:rPr>
            </w:pPr>
            <w:r w:rsidRPr="006D7B63">
              <w:rPr>
                <w:b/>
                <w:highlight w:val="yellow"/>
              </w:rPr>
              <w:t xml:space="preserve">The number of reporting facilities has </w:t>
            </w:r>
            <w:r w:rsidRPr="00C05351">
              <w:rPr>
                <w:b/>
                <w:noProof/>
                <w:highlight w:val="yellow"/>
              </w:rPr>
              <w:t xml:space="preserve">been </w:t>
            </w:r>
            <w:r w:rsidR="00C05351" w:rsidRPr="00476A9B">
              <w:rPr>
                <w:b/>
                <w:noProof/>
                <w:highlight w:val="yellow"/>
              </w:rPr>
              <w:t>dcreased</w:t>
            </w:r>
            <w:r w:rsidR="00C05351">
              <w:rPr>
                <w:b/>
                <w:noProof/>
                <w:highlight w:val="yellow"/>
              </w:rPr>
              <w:t xml:space="preserve"> </w:t>
            </w:r>
            <w:r w:rsidR="00C05351" w:rsidRPr="00476A9B">
              <w:rPr>
                <w:b/>
                <w:noProof/>
                <w:highlight w:val="yellow"/>
              </w:rPr>
              <w:t xml:space="preserve">becase </w:t>
            </w:r>
            <w:r w:rsidRPr="00476A9B">
              <w:rPr>
                <w:b/>
                <w:noProof/>
                <w:highlight w:val="yellow"/>
              </w:rPr>
              <w:t xml:space="preserve"> required</w:t>
            </w:r>
            <w:r w:rsidRPr="006D7B63">
              <w:rPr>
                <w:b/>
                <w:highlight w:val="yellow"/>
              </w:rPr>
              <w:t xml:space="preserve"> to report to a CMS program such as IQR, IPF, IRF, LTAC, ASC, and Dialysis.</w:t>
            </w:r>
          </w:p>
        </w:tc>
        <w:tc>
          <w:tcPr>
            <w:tcW w:w="0" w:type="auto"/>
            <w:vAlign w:val="center"/>
          </w:tcPr>
          <w:p w14:paraId="6A949159" w14:textId="46666CD3" w:rsidR="009A2891" w:rsidRPr="006D7B63" w:rsidRDefault="008352BC" w:rsidP="00A969DD">
            <w:pPr>
              <w:tabs>
                <w:tab w:val="left" w:pos="1365"/>
              </w:tabs>
              <w:spacing w:line="259" w:lineRule="auto"/>
              <w:rPr>
                <w:b/>
                <w:highlight w:val="yellow"/>
              </w:rPr>
            </w:pPr>
            <w:r w:rsidRPr="00C05351">
              <w:rPr>
                <w:b/>
                <w:noProof/>
                <w:highlight w:val="yellow"/>
              </w:rPr>
              <w:t>Decrease</w:t>
            </w:r>
          </w:p>
        </w:tc>
      </w:tr>
      <w:tr w:rsidR="00E041C7" w:rsidRPr="00600CDF" w14:paraId="78A4C351" w14:textId="5C3CA696" w:rsidTr="00E041C7">
        <w:trPr>
          <w:cantSplit/>
        </w:trPr>
        <w:tc>
          <w:tcPr>
            <w:tcW w:w="0" w:type="auto"/>
            <w:vAlign w:val="center"/>
          </w:tcPr>
          <w:p w14:paraId="643E6916" w14:textId="77777777" w:rsidR="009A2891" w:rsidRPr="00600CDF" w:rsidRDefault="009A2891" w:rsidP="00A969DD">
            <w:pPr>
              <w:tabs>
                <w:tab w:val="left" w:pos="1365"/>
              </w:tabs>
              <w:spacing w:line="259" w:lineRule="auto"/>
            </w:pPr>
            <w:r w:rsidRPr="00600CDF">
              <w:t>57.204 Healthcare Worker Demographic Data</w:t>
            </w:r>
          </w:p>
        </w:tc>
        <w:tc>
          <w:tcPr>
            <w:tcW w:w="0" w:type="auto"/>
            <w:vAlign w:val="center"/>
          </w:tcPr>
          <w:p w14:paraId="49524C54" w14:textId="77777777" w:rsidR="009A2891" w:rsidRPr="00600CDF" w:rsidRDefault="009A2891" w:rsidP="00A969DD">
            <w:pPr>
              <w:tabs>
                <w:tab w:val="left" w:pos="1365"/>
              </w:tabs>
              <w:spacing w:line="259" w:lineRule="auto"/>
            </w:pPr>
            <w:r w:rsidRPr="00600CDF">
              <w:t>50</w:t>
            </w:r>
          </w:p>
        </w:tc>
        <w:tc>
          <w:tcPr>
            <w:tcW w:w="0" w:type="auto"/>
            <w:vAlign w:val="center"/>
          </w:tcPr>
          <w:p w14:paraId="75471C76" w14:textId="77777777" w:rsidR="009A2891" w:rsidRPr="00600CDF" w:rsidRDefault="009A2891" w:rsidP="00A969DD">
            <w:pPr>
              <w:tabs>
                <w:tab w:val="left" w:pos="1365"/>
              </w:tabs>
              <w:spacing w:line="259" w:lineRule="auto"/>
            </w:pPr>
            <w:r w:rsidRPr="00600CDF">
              <w:t>200</w:t>
            </w:r>
          </w:p>
        </w:tc>
        <w:tc>
          <w:tcPr>
            <w:tcW w:w="0" w:type="auto"/>
            <w:tcBorders>
              <w:top w:val="nil"/>
              <w:left w:val="single" w:sz="4" w:space="0" w:color="auto"/>
              <w:bottom w:val="single" w:sz="4" w:space="0" w:color="auto"/>
              <w:right w:val="single" w:sz="4" w:space="0" w:color="auto"/>
            </w:tcBorders>
            <w:shd w:val="clear" w:color="auto" w:fill="auto"/>
            <w:vAlign w:val="center"/>
          </w:tcPr>
          <w:p w14:paraId="441BD4ED"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AC45DE3" w14:textId="4213074E" w:rsidR="009A2891" w:rsidRPr="00600CDF" w:rsidRDefault="009A2891" w:rsidP="00A969DD">
            <w:pPr>
              <w:tabs>
                <w:tab w:val="left" w:pos="1365"/>
              </w:tabs>
              <w:spacing w:line="259" w:lineRule="auto"/>
            </w:pPr>
            <w:r w:rsidRPr="00600CDF">
              <w:t>3,333</w:t>
            </w:r>
          </w:p>
        </w:tc>
        <w:tc>
          <w:tcPr>
            <w:tcW w:w="0" w:type="auto"/>
            <w:vAlign w:val="center"/>
          </w:tcPr>
          <w:p w14:paraId="2EF3EADF" w14:textId="1CD7A105" w:rsidR="009A2891" w:rsidRPr="00600CDF" w:rsidRDefault="00C05351" w:rsidP="00E041C7">
            <w:pPr>
              <w:tabs>
                <w:tab w:val="left" w:pos="1365"/>
              </w:tabs>
              <w:jc w:val="center"/>
            </w:pPr>
            <w:r>
              <w:t>0</w:t>
            </w:r>
          </w:p>
        </w:tc>
        <w:tc>
          <w:tcPr>
            <w:tcW w:w="0" w:type="auto"/>
            <w:vAlign w:val="center"/>
          </w:tcPr>
          <w:p w14:paraId="5A52CCD7" w14:textId="5AA960D0" w:rsidR="009A2891" w:rsidRPr="00600CDF" w:rsidRDefault="009A2891" w:rsidP="00A969DD">
            <w:pPr>
              <w:tabs>
                <w:tab w:val="left" w:pos="1365"/>
              </w:tabs>
              <w:spacing w:line="259" w:lineRule="auto"/>
            </w:pPr>
          </w:p>
          <w:p w14:paraId="35894C37" w14:textId="77777777" w:rsidR="009A2891" w:rsidRPr="00600CDF" w:rsidRDefault="009A2891" w:rsidP="00A969DD">
            <w:pPr>
              <w:tabs>
                <w:tab w:val="left" w:pos="1365"/>
              </w:tabs>
              <w:spacing w:line="259" w:lineRule="auto"/>
            </w:pPr>
            <w:r w:rsidRPr="00600CDF">
              <w:t>No</w:t>
            </w:r>
          </w:p>
        </w:tc>
        <w:tc>
          <w:tcPr>
            <w:tcW w:w="0" w:type="auto"/>
            <w:vAlign w:val="center"/>
          </w:tcPr>
          <w:p w14:paraId="6F3DBA56" w14:textId="77777777" w:rsidR="009A2891" w:rsidRPr="00600CDF" w:rsidRDefault="009A2891" w:rsidP="00A969DD">
            <w:pPr>
              <w:tabs>
                <w:tab w:val="left" w:pos="1365"/>
              </w:tabs>
              <w:spacing w:line="259" w:lineRule="auto"/>
            </w:pPr>
          </w:p>
        </w:tc>
        <w:tc>
          <w:tcPr>
            <w:tcW w:w="0" w:type="auto"/>
            <w:vAlign w:val="center"/>
          </w:tcPr>
          <w:p w14:paraId="2E2265B6" w14:textId="77777777" w:rsidR="009A2891" w:rsidRPr="00600CDF" w:rsidRDefault="009A2891" w:rsidP="00A969DD">
            <w:pPr>
              <w:tabs>
                <w:tab w:val="left" w:pos="1365"/>
              </w:tabs>
              <w:spacing w:line="259" w:lineRule="auto"/>
            </w:pPr>
          </w:p>
        </w:tc>
      </w:tr>
      <w:tr w:rsidR="00E041C7" w:rsidRPr="00600CDF" w14:paraId="33AD75DB" w14:textId="4367F379" w:rsidTr="00E041C7">
        <w:trPr>
          <w:cantSplit/>
        </w:trPr>
        <w:tc>
          <w:tcPr>
            <w:tcW w:w="0" w:type="auto"/>
            <w:vAlign w:val="center"/>
          </w:tcPr>
          <w:p w14:paraId="63E5F036" w14:textId="77777777" w:rsidR="009A2891" w:rsidRPr="00600CDF" w:rsidRDefault="009A2891" w:rsidP="00A969DD">
            <w:pPr>
              <w:tabs>
                <w:tab w:val="left" w:pos="1365"/>
              </w:tabs>
              <w:spacing w:line="259" w:lineRule="auto"/>
            </w:pPr>
            <w:r w:rsidRPr="00600CDF">
              <w:t>57.205 Exposure to Blood/Body Fluids</w:t>
            </w:r>
          </w:p>
        </w:tc>
        <w:tc>
          <w:tcPr>
            <w:tcW w:w="0" w:type="auto"/>
            <w:vAlign w:val="center"/>
          </w:tcPr>
          <w:p w14:paraId="073D3624" w14:textId="77777777" w:rsidR="009A2891" w:rsidRPr="00600CDF" w:rsidRDefault="009A2891" w:rsidP="00A969DD">
            <w:pPr>
              <w:tabs>
                <w:tab w:val="left" w:pos="1365"/>
              </w:tabs>
              <w:spacing w:line="259" w:lineRule="auto"/>
            </w:pPr>
            <w:r w:rsidRPr="00600CDF">
              <w:t>50</w:t>
            </w:r>
          </w:p>
        </w:tc>
        <w:tc>
          <w:tcPr>
            <w:tcW w:w="0" w:type="auto"/>
            <w:vAlign w:val="center"/>
          </w:tcPr>
          <w:p w14:paraId="5252B37B" w14:textId="77777777" w:rsidR="009A2891" w:rsidRPr="00600CDF" w:rsidRDefault="009A2891" w:rsidP="00A969DD">
            <w:pPr>
              <w:tabs>
                <w:tab w:val="left" w:pos="1365"/>
              </w:tabs>
              <w:spacing w:line="259" w:lineRule="auto"/>
            </w:pPr>
            <w:r w:rsidRPr="00600CDF">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49BC5C8F"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5A37C2D9" w14:textId="3BC945B6" w:rsidR="009A2891" w:rsidRPr="00600CDF" w:rsidRDefault="009A2891" w:rsidP="00A969DD">
            <w:pPr>
              <w:tabs>
                <w:tab w:val="left" w:pos="1365"/>
              </w:tabs>
              <w:spacing w:line="259" w:lineRule="auto"/>
            </w:pPr>
            <w:r w:rsidRPr="00600CDF">
              <w:t>2,500</w:t>
            </w:r>
          </w:p>
        </w:tc>
        <w:tc>
          <w:tcPr>
            <w:tcW w:w="0" w:type="auto"/>
            <w:vAlign w:val="center"/>
          </w:tcPr>
          <w:p w14:paraId="609DE7C3" w14:textId="17490E7E" w:rsidR="009A2891" w:rsidRPr="00600CDF" w:rsidRDefault="00C05351" w:rsidP="00E041C7">
            <w:pPr>
              <w:tabs>
                <w:tab w:val="left" w:pos="1365"/>
              </w:tabs>
              <w:jc w:val="center"/>
            </w:pPr>
            <w:r>
              <w:t>0</w:t>
            </w:r>
          </w:p>
        </w:tc>
        <w:tc>
          <w:tcPr>
            <w:tcW w:w="0" w:type="auto"/>
            <w:vAlign w:val="center"/>
          </w:tcPr>
          <w:p w14:paraId="283AE410" w14:textId="5E8648A6" w:rsidR="009A2891" w:rsidRPr="00600CDF" w:rsidRDefault="009A2891" w:rsidP="00A969DD">
            <w:pPr>
              <w:tabs>
                <w:tab w:val="left" w:pos="1365"/>
              </w:tabs>
              <w:spacing w:line="259" w:lineRule="auto"/>
            </w:pPr>
            <w:r w:rsidRPr="00600CDF">
              <w:t>No</w:t>
            </w:r>
          </w:p>
        </w:tc>
        <w:tc>
          <w:tcPr>
            <w:tcW w:w="0" w:type="auto"/>
            <w:vAlign w:val="center"/>
          </w:tcPr>
          <w:p w14:paraId="764BFC7F" w14:textId="77777777" w:rsidR="009A2891" w:rsidRPr="00600CDF" w:rsidRDefault="009A2891" w:rsidP="00A969DD">
            <w:pPr>
              <w:tabs>
                <w:tab w:val="left" w:pos="1365"/>
              </w:tabs>
              <w:spacing w:line="259" w:lineRule="auto"/>
            </w:pPr>
          </w:p>
        </w:tc>
        <w:tc>
          <w:tcPr>
            <w:tcW w:w="0" w:type="auto"/>
            <w:vAlign w:val="center"/>
          </w:tcPr>
          <w:p w14:paraId="5C22874D" w14:textId="77777777" w:rsidR="009A2891" w:rsidRPr="00600CDF" w:rsidRDefault="009A2891" w:rsidP="00A969DD">
            <w:pPr>
              <w:tabs>
                <w:tab w:val="left" w:pos="1365"/>
              </w:tabs>
              <w:spacing w:line="259" w:lineRule="auto"/>
            </w:pPr>
          </w:p>
        </w:tc>
      </w:tr>
      <w:tr w:rsidR="00E041C7" w:rsidRPr="00600CDF" w14:paraId="3D3E04ED" w14:textId="03B3E051" w:rsidTr="00E041C7">
        <w:trPr>
          <w:cantSplit/>
        </w:trPr>
        <w:tc>
          <w:tcPr>
            <w:tcW w:w="0" w:type="auto"/>
            <w:vAlign w:val="center"/>
          </w:tcPr>
          <w:p w14:paraId="208F2714" w14:textId="77777777" w:rsidR="009A2891" w:rsidRPr="00600CDF" w:rsidRDefault="009A2891" w:rsidP="00A969DD">
            <w:pPr>
              <w:tabs>
                <w:tab w:val="left" w:pos="1365"/>
              </w:tabs>
              <w:spacing w:line="259" w:lineRule="auto"/>
            </w:pPr>
            <w:r w:rsidRPr="00600CDF">
              <w:t>57.206 Healthcare Worker Prophylaxis/Treatment</w:t>
            </w:r>
          </w:p>
        </w:tc>
        <w:tc>
          <w:tcPr>
            <w:tcW w:w="0" w:type="auto"/>
            <w:vAlign w:val="center"/>
          </w:tcPr>
          <w:p w14:paraId="2EDAFFE9" w14:textId="77777777" w:rsidR="009A2891" w:rsidRPr="00600CDF" w:rsidRDefault="009A2891" w:rsidP="00A969DD">
            <w:pPr>
              <w:tabs>
                <w:tab w:val="left" w:pos="1365"/>
              </w:tabs>
              <w:spacing w:line="259" w:lineRule="auto"/>
            </w:pPr>
            <w:r w:rsidRPr="00600CDF">
              <w:t>50</w:t>
            </w:r>
          </w:p>
        </w:tc>
        <w:tc>
          <w:tcPr>
            <w:tcW w:w="0" w:type="auto"/>
            <w:vAlign w:val="center"/>
          </w:tcPr>
          <w:p w14:paraId="229858BA" w14:textId="77777777" w:rsidR="009A2891" w:rsidRPr="00600CDF" w:rsidRDefault="009A2891" w:rsidP="00A969DD">
            <w:pPr>
              <w:tabs>
                <w:tab w:val="left" w:pos="1365"/>
              </w:tabs>
              <w:spacing w:line="259" w:lineRule="auto"/>
            </w:pPr>
            <w:r w:rsidRPr="00600CDF">
              <w:t>30</w:t>
            </w:r>
          </w:p>
        </w:tc>
        <w:tc>
          <w:tcPr>
            <w:tcW w:w="0" w:type="auto"/>
            <w:tcBorders>
              <w:top w:val="nil"/>
              <w:left w:val="single" w:sz="4" w:space="0" w:color="auto"/>
              <w:bottom w:val="single" w:sz="4" w:space="0" w:color="auto"/>
              <w:right w:val="single" w:sz="4" w:space="0" w:color="auto"/>
            </w:tcBorders>
            <w:shd w:val="clear" w:color="auto" w:fill="auto"/>
            <w:vAlign w:val="center"/>
          </w:tcPr>
          <w:p w14:paraId="49908B32" w14:textId="77777777" w:rsidR="009A2891" w:rsidRPr="00600CDF" w:rsidRDefault="009A2891" w:rsidP="00A969DD">
            <w:pPr>
              <w:tabs>
                <w:tab w:val="left" w:pos="1365"/>
              </w:tabs>
              <w:spacing w:line="259" w:lineRule="auto"/>
            </w:pPr>
            <w:r w:rsidRPr="00600CDF">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4938DCC6" w14:textId="725F6CC6" w:rsidR="009A2891" w:rsidRPr="00600CDF" w:rsidRDefault="009A2891" w:rsidP="00A969DD">
            <w:pPr>
              <w:tabs>
                <w:tab w:val="left" w:pos="1365"/>
              </w:tabs>
              <w:spacing w:line="259" w:lineRule="auto"/>
            </w:pPr>
            <w:r w:rsidRPr="00600CDF">
              <w:t>375</w:t>
            </w:r>
          </w:p>
        </w:tc>
        <w:tc>
          <w:tcPr>
            <w:tcW w:w="0" w:type="auto"/>
            <w:vAlign w:val="center"/>
          </w:tcPr>
          <w:p w14:paraId="02FC72BA" w14:textId="4F4E48B2" w:rsidR="009A2891" w:rsidRPr="00600CDF" w:rsidRDefault="00C05351" w:rsidP="00E041C7">
            <w:pPr>
              <w:tabs>
                <w:tab w:val="left" w:pos="1365"/>
              </w:tabs>
              <w:jc w:val="center"/>
            </w:pPr>
            <w:r>
              <w:t>0</w:t>
            </w:r>
          </w:p>
        </w:tc>
        <w:tc>
          <w:tcPr>
            <w:tcW w:w="0" w:type="auto"/>
            <w:vAlign w:val="center"/>
          </w:tcPr>
          <w:p w14:paraId="257A6914" w14:textId="24D10D6A" w:rsidR="009A2891" w:rsidRPr="00600CDF" w:rsidRDefault="009A2891" w:rsidP="00A969DD">
            <w:pPr>
              <w:tabs>
                <w:tab w:val="left" w:pos="1365"/>
              </w:tabs>
              <w:spacing w:line="259" w:lineRule="auto"/>
            </w:pPr>
            <w:r w:rsidRPr="00600CDF">
              <w:t>No</w:t>
            </w:r>
          </w:p>
        </w:tc>
        <w:tc>
          <w:tcPr>
            <w:tcW w:w="0" w:type="auto"/>
            <w:vAlign w:val="center"/>
          </w:tcPr>
          <w:p w14:paraId="641DF33D" w14:textId="77777777" w:rsidR="009A2891" w:rsidRPr="00600CDF" w:rsidRDefault="009A2891" w:rsidP="00A969DD">
            <w:pPr>
              <w:tabs>
                <w:tab w:val="left" w:pos="1365"/>
              </w:tabs>
              <w:spacing w:line="259" w:lineRule="auto"/>
            </w:pPr>
          </w:p>
        </w:tc>
        <w:tc>
          <w:tcPr>
            <w:tcW w:w="0" w:type="auto"/>
            <w:vAlign w:val="center"/>
          </w:tcPr>
          <w:p w14:paraId="6C09563B" w14:textId="77777777" w:rsidR="009A2891" w:rsidRPr="00600CDF" w:rsidRDefault="009A2891" w:rsidP="00A969DD">
            <w:pPr>
              <w:tabs>
                <w:tab w:val="left" w:pos="1365"/>
              </w:tabs>
              <w:spacing w:line="259" w:lineRule="auto"/>
            </w:pPr>
          </w:p>
        </w:tc>
      </w:tr>
      <w:tr w:rsidR="00E041C7" w:rsidRPr="00600CDF" w14:paraId="2911A641" w14:textId="75AE4371" w:rsidTr="00E041C7">
        <w:trPr>
          <w:cantSplit/>
        </w:trPr>
        <w:tc>
          <w:tcPr>
            <w:tcW w:w="0" w:type="auto"/>
            <w:vAlign w:val="center"/>
          </w:tcPr>
          <w:p w14:paraId="0F4FDCBB" w14:textId="77777777" w:rsidR="009A2891" w:rsidRPr="00600CDF" w:rsidRDefault="009A2891" w:rsidP="00A969DD">
            <w:pPr>
              <w:tabs>
                <w:tab w:val="left" w:pos="1365"/>
              </w:tabs>
              <w:spacing w:line="259" w:lineRule="auto"/>
            </w:pPr>
            <w:r w:rsidRPr="00600CDF">
              <w:t>57.207 Follow-Up Laboratory Testing</w:t>
            </w:r>
          </w:p>
        </w:tc>
        <w:tc>
          <w:tcPr>
            <w:tcW w:w="0" w:type="auto"/>
            <w:vAlign w:val="center"/>
          </w:tcPr>
          <w:p w14:paraId="05D3A33E" w14:textId="77777777" w:rsidR="009A2891" w:rsidRPr="00600CDF" w:rsidRDefault="009A2891" w:rsidP="00A969DD">
            <w:pPr>
              <w:tabs>
                <w:tab w:val="left" w:pos="1365"/>
              </w:tabs>
              <w:spacing w:line="259" w:lineRule="auto"/>
            </w:pPr>
            <w:r w:rsidRPr="00600CDF">
              <w:t>50</w:t>
            </w:r>
          </w:p>
        </w:tc>
        <w:tc>
          <w:tcPr>
            <w:tcW w:w="0" w:type="auto"/>
            <w:vAlign w:val="center"/>
          </w:tcPr>
          <w:p w14:paraId="232A2292" w14:textId="77777777" w:rsidR="009A2891" w:rsidRPr="00600CDF" w:rsidRDefault="009A2891" w:rsidP="00A969DD">
            <w:pPr>
              <w:tabs>
                <w:tab w:val="left" w:pos="1365"/>
              </w:tabs>
              <w:spacing w:line="259" w:lineRule="auto"/>
            </w:pPr>
            <w:r w:rsidRPr="00600CDF">
              <w:t>50</w:t>
            </w:r>
          </w:p>
        </w:tc>
        <w:tc>
          <w:tcPr>
            <w:tcW w:w="0" w:type="auto"/>
            <w:tcBorders>
              <w:top w:val="nil"/>
              <w:left w:val="single" w:sz="4" w:space="0" w:color="auto"/>
              <w:bottom w:val="single" w:sz="4" w:space="0" w:color="auto"/>
              <w:right w:val="single" w:sz="4" w:space="0" w:color="auto"/>
            </w:tcBorders>
            <w:shd w:val="clear" w:color="auto" w:fill="auto"/>
            <w:vAlign w:val="center"/>
          </w:tcPr>
          <w:p w14:paraId="227CF27D" w14:textId="77777777" w:rsidR="009A2891" w:rsidRPr="00600CDF" w:rsidRDefault="009A2891" w:rsidP="00A969DD">
            <w:pPr>
              <w:tabs>
                <w:tab w:val="left" w:pos="1365"/>
              </w:tabs>
              <w:spacing w:line="259" w:lineRule="auto"/>
            </w:pPr>
            <w:r w:rsidRPr="00600CDF">
              <w:t>15/60</w:t>
            </w:r>
          </w:p>
        </w:tc>
        <w:tc>
          <w:tcPr>
            <w:tcW w:w="0" w:type="auto"/>
            <w:tcBorders>
              <w:top w:val="nil"/>
              <w:left w:val="single" w:sz="4" w:space="0" w:color="auto"/>
              <w:bottom w:val="single" w:sz="4" w:space="0" w:color="auto"/>
              <w:right w:val="single" w:sz="4" w:space="0" w:color="auto"/>
            </w:tcBorders>
            <w:shd w:val="clear" w:color="auto" w:fill="auto"/>
            <w:vAlign w:val="center"/>
          </w:tcPr>
          <w:p w14:paraId="2E6F68C6" w14:textId="235D6B1E" w:rsidR="009A2891" w:rsidRPr="00600CDF" w:rsidRDefault="009A2891" w:rsidP="00A969DD">
            <w:pPr>
              <w:tabs>
                <w:tab w:val="left" w:pos="1365"/>
              </w:tabs>
              <w:spacing w:line="259" w:lineRule="auto"/>
            </w:pPr>
            <w:r w:rsidRPr="00600CDF">
              <w:t>625</w:t>
            </w:r>
          </w:p>
        </w:tc>
        <w:tc>
          <w:tcPr>
            <w:tcW w:w="0" w:type="auto"/>
            <w:vAlign w:val="center"/>
          </w:tcPr>
          <w:p w14:paraId="4775EA95" w14:textId="0947C6C9" w:rsidR="009A2891" w:rsidRPr="00600CDF" w:rsidRDefault="00C05351" w:rsidP="00E041C7">
            <w:pPr>
              <w:tabs>
                <w:tab w:val="left" w:pos="1365"/>
              </w:tabs>
              <w:jc w:val="center"/>
            </w:pPr>
            <w:r>
              <w:t>0</w:t>
            </w:r>
          </w:p>
        </w:tc>
        <w:tc>
          <w:tcPr>
            <w:tcW w:w="0" w:type="auto"/>
            <w:vAlign w:val="center"/>
          </w:tcPr>
          <w:p w14:paraId="031332B9" w14:textId="29CA0D88" w:rsidR="009A2891" w:rsidRPr="00600CDF" w:rsidRDefault="009A2891" w:rsidP="00A969DD">
            <w:pPr>
              <w:tabs>
                <w:tab w:val="left" w:pos="1365"/>
              </w:tabs>
              <w:spacing w:line="259" w:lineRule="auto"/>
            </w:pPr>
            <w:r w:rsidRPr="00600CDF">
              <w:t>No</w:t>
            </w:r>
          </w:p>
        </w:tc>
        <w:tc>
          <w:tcPr>
            <w:tcW w:w="0" w:type="auto"/>
            <w:vAlign w:val="center"/>
          </w:tcPr>
          <w:p w14:paraId="128D9EEE" w14:textId="77777777" w:rsidR="009A2891" w:rsidRPr="00600CDF" w:rsidRDefault="009A2891" w:rsidP="00A969DD">
            <w:pPr>
              <w:tabs>
                <w:tab w:val="left" w:pos="1365"/>
              </w:tabs>
              <w:spacing w:line="259" w:lineRule="auto"/>
            </w:pPr>
          </w:p>
        </w:tc>
        <w:tc>
          <w:tcPr>
            <w:tcW w:w="0" w:type="auto"/>
            <w:vAlign w:val="center"/>
          </w:tcPr>
          <w:p w14:paraId="5E16BB05" w14:textId="77777777" w:rsidR="009A2891" w:rsidRPr="00600CDF" w:rsidRDefault="009A2891" w:rsidP="00A969DD">
            <w:pPr>
              <w:tabs>
                <w:tab w:val="left" w:pos="1365"/>
              </w:tabs>
              <w:spacing w:line="259" w:lineRule="auto"/>
            </w:pPr>
          </w:p>
        </w:tc>
      </w:tr>
      <w:tr w:rsidR="00E041C7" w:rsidRPr="00600CDF" w14:paraId="4EE27587" w14:textId="718BD3D7" w:rsidTr="00E041C7">
        <w:trPr>
          <w:cantSplit/>
        </w:trPr>
        <w:tc>
          <w:tcPr>
            <w:tcW w:w="0" w:type="auto"/>
            <w:vAlign w:val="center"/>
          </w:tcPr>
          <w:p w14:paraId="2523D39F" w14:textId="77777777" w:rsidR="009A2891" w:rsidRPr="00600CDF" w:rsidRDefault="009A2891" w:rsidP="00A969DD">
            <w:pPr>
              <w:tabs>
                <w:tab w:val="left" w:pos="1365"/>
              </w:tabs>
              <w:spacing w:line="259" w:lineRule="auto"/>
            </w:pPr>
            <w:r w:rsidRPr="00600CDF">
              <w:t>57.210 Healthcare Worker Prophylaxis/Treatment-Influenza</w:t>
            </w:r>
          </w:p>
        </w:tc>
        <w:tc>
          <w:tcPr>
            <w:tcW w:w="0" w:type="auto"/>
            <w:vAlign w:val="center"/>
          </w:tcPr>
          <w:p w14:paraId="6A7A4397" w14:textId="77777777" w:rsidR="009A2891" w:rsidRPr="00600CDF" w:rsidRDefault="009A2891" w:rsidP="00A969DD">
            <w:pPr>
              <w:tabs>
                <w:tab w:val="left" w:pos="1365"/>
              </w:tabs>
              <w:spacing w:line="259" w:lineRule="auto"/>
            </w:pPr>
            <w:r w:rsidRPr="00600CDF">
              <w:t>50</w:t>
            </w:r>
          </w:p>
        </w:tc>
        <w:tc>
          <w:tcPr>
            <w:tcW w:w="0" w:type="auto"/>
            <w:vAlign w:val="center"/>
          </w:tcPr>
          <w:p w14:paraId="6F7FE6F9" w14:textId="77777777" w:rsidR="009A2891" w:rsidRPr="00600CDF" w:rsidRDefault="009A2891" w:rsidP="00A969DD">
            <w:pPr>
              <w:tabs>
                <w:tab w:val="left" w:pos="1365"/>
              </w:tabs>
              <w:spacing w:line="259" w:lineRule="auto"/>
            </w:pPr>
            <w:r w:rsidRPr="00600CDF">
              <w:t>50</w:t>
            </w:r>
          </w:p>
        </w:tc>
        <w:tc>
          <w:tcPr>
            <w:tcW w:w="0" w:type="auto"/>
            <w:tcBorders>
              <w:top w:val="nil"/>
              <w:left w:val="single" w:sz="4" w:space="0" w:color="auto"/>
              <w:bottom w:val="single" w:sz="8" w:space="0" w:color="auto"/>
              <w:right w:val="single" w:sz="4" w:space="0" w:color="auto"/>
            </w:tcBorders>
            <w:shd w:val="clear" w:color="auto" w:fill="auto"/>
            <w:vAlign w:val="center"/>
          </w:tcPr>
          <w:p w14:paraId="18CCC69C" w14:textId="77777777" w:rsidR="009A2891" w:rsidRPr="00600CDF" w:rsidRDefault="009A2891" w:rsidP="00A969DD">
            <w:pPr>
              <w:tabs>
                <w:tab w:val="left" w:pos="1365"/>
              </w:tabs>
              <w:spacing w:line="259" w:lineRule="auto"/>
            </w:pPr>
            <w:r w:rsidRPr="00600CDF">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2EC14BC" w14:textId="113DA91C" w:rsidR="009A2891" w:rsidRPr="00600CDF" w:rsidRDefault="009A2891" w:rsidP="00A969DD">
            <w:pPr>
              <w:tabs>
                <w:tab w:val="left" w:pos="1365"/>
              </w:tabs>
              <w:spacing w:line="259" w:lineRule="auto"/>
            </w:pPr>
            <w:r w:rsidRPr="00600CDF">
              <w:t>417</w:t>
            </w:r>
          </w:p>
        </w:tc>
        <w:tc>
          <w:tcPr>
            <w:tcW w:w="0" w:type="auto"/>
            <w:vAlign w:val="center"/>
          </w:tcPr>
          <w:p w14:paraId="6EBBF1BD" w14:textId="21A1B2A3" w:rsidR="009A2891" w:rsidRPr="00600CDF" w:rsidRDefault="00C05351" w:rsidP="00E041C7">
            <w:pPr>
              <w:tabs>
                <w:tab w:val="left" w:pos="1365"/>
              </w:tabs>
              <w:jc w:val="center"/>
            </w:pPr>
            <w:r>
              <w:t>0</w:t>
            </w:r>
          </w:p>
        </w:tc>
        <w:tc>
          <w:tcPr>
            <w:tcW w:w="0" w:type="auto"/>
            <w:vAlign w:val="center"/>
          </w:tcPr>
          <w:p w14:paraId="35E41D68" w14:textId="11B52E3F" w:rsidR="009A2891" w:rsidRPr="00600CDF" w:rsidRDefault="009A2891" w:rsidP="00A969DD">
            <w:pPr>
              <w:tabs>
                <w:tab w:val="left" w:pos="1365"/>
              </w:tabs>
              <w:spacing w:line="259" w:lineRule="auto"/>
            </w:pPr>
            <w:r w:rsidRPr="00600CDF">
              <w:t>No</w:t>
            </w:r>
          </w:p>
        </w:tc>
        <w:tc>
          <w:tcPr>
            <w:tcW w:w="0" w:type="auto"/>
            <w:vAlign w:val="center"/>
          </w:tcPr>
          <w:p w14:paraId="0B48DF9A" w14:textId="77777777" w:rsidR="009A2891" w:rsidRPr="00600CDF" w:rsidRDefault="009A2891" w:rsidP="00A969DD">
            <w:pPr>
              <w:tabs>
                <w:tab w:val="left" w:pos="1365"/>
              </w:tabs>
              <w:spacing w:line="259" w:lineRule="auto"/>
            </w:pPr>
          </w:p>
        </w:tc>
        <w:tc>
          <w:tcPr>
            <w:tcW w:w="0" w:type="auto"/>
            <w:vAlign w:val="center"/>
          </w:tcPr>
          <w:p w14:paraId="05B6BFA3" w14:textId="77777777" w:rsidR="009A2891" w:rsidRPr="00600CDF" w:rsidRDefault="009A2891" w:rsidP="00A969DD">
            <w:pPr>
              <w:tabs>
                <w:tab w:val="left" w:pos="1365"/>
              </w:tabs>
              <w:spacing w:line="259" w:lineRule="auto"/>
            </w:pPr>
          </w:p>
        </w:tc>
      </w:tr>
      <w:tr w:rsidR="00E041C7" w:rsidRPr="0045322F" w14:paraId="174BCE6F" w14:textId="003D41D3" w:rsidTr="00E041C7">
        <w:trPr>
          <w:cantSplit/>
        </w:trPr>
        <w:tc>
          <w:tcPr>
            <w:tcW w:w="0" w:type="auto"/>
            <w:vAlign w:val="center"/>
          </w:tcPr>
          <w:p w14:paraId="60C3A76A" w14:textId="77777777" w:rsidR="009A2891" w:rsidRPr="006D7B63" w:rsidRDefault="009A2891" w:rsidP="00A969DD">
            <w:pPr>
              <w:tabs>
                <w:tab w:val="left" w:pos="1365"/>
              </w:tabs>
              <w:spacing w:line="259" w:lineRule="auto"/>
              <w:rPr>
                <w:highlight w:val="yellow"/>
              </w:rPr>
            </w:pPr>
            <w:r w:rsidRPr="006D7B63">
              <w:rPr>
                <w:highlight w:val="yellow"/>
              </w:rPr>
              <w:t>57.300 Hemovigilance Module Annual Survey</w:t>
            </w:r>
          </w:p>
        </w:tc>
        <w:tc>
          <w:tcPr>
            <w:tcW w:w="0" w:type="auto"/>
            <w:vAlign w:val="center"/>
          </w:tcPr>
          <w:p w14:paraId="4CFA7283" w14:textId="77777777" w:rsidR="009A2891" w:rsidRPr="006D7B63" w:rsidRDefault="009A2891" w:rsidP="00A969DD">
            <w:pPr>
              <w:tabs>
                <w:tab w:val="left" w:pos="1365"/>
              </w:tabs>
              <w:spacing w:line="259" w:lineRule="auto"/>
              <w:rPr>
                <w:highlight w:val="yellow"/>
              </w:rPr>
            </w:pPr>
            <w:r w:rsidRPr="006D7B63">
              <w:rPr>
                <w:highlight w:val="yellow"/>
              </w:rPr>
              <w:t>500</w:t>
            </w:r>
          </w:p>
        </w:tc>
        <w:tc>
          <w:tcPr>
            <w:tcW w:w="0" w:type="auto"/>
            <w:vAlign w:val="center"/>
          </w:tcPr>
          <w:p w14:paraId="3F07DFBC" w14:textId="77777777" w:rsidR="009A2891" w:rsidRPr="006D7B63" w:rsidRDefault="009A2891" w:rsidP="00A969DD">
            <w:pPr>
              <w:tabs>
                <w:tab w:val="left" w:pos="1365"/>
              </w:tabs>
              <w:spacing w:line="259" w:lineRule="auto"/>
              <w:rPr>
                <w:highlight w:val="yellow"/>
              </w:rPr>
            </w:pPr>
            <w:r w:rsidRPr="006D7B63">
              <w:rPr>
                <w:highlight w:val="yellow"/>
              </w:rPr>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C1F0877" w14:textId="77777777" w:rsidR="009A2891" w:rsidRPr="006D7B63" w:rsidRDefault="009A2891" w:rsidP="00A969DD">
            <w:pPr>
              <w:tabs>
                <w:tab w:val="left" w:pos="1365"/>
              </w:tabs>
              <w:spacing w:line="259" w:lineRule="auto"/>
              <w:rPr>
                <w:highlight w:val="yellow"/>
              </w:rPr>
            </w:pPr>
            <w:r w:rsidRPr="006D7B63">
              <w:rPr>
                <w:highlight w:val="yellow"/>
              </w:rPr>
              <w:t>1.42</w:t>
            </w:r>
          </w:p>
        </w:tc>
        <w:tc>
          <w:tcPr>
            <w:tcW w:w="0" w:type="auto"/>
            <w:tcBorders>
              <w:top w:val="nil"/>
              <w:left w:val="single" w:sz="4" w:space="0" w:color="auto"/>
              <w:bottom w:val="single" w:sz="4" w:space="0" w:color="auto"/>
              <w:right w:val="single" w:sz="4" w:space="0" w:color="auto"/>
            </w:tcBorders>
            <w:shd w:val="clear" w:color="auto" w:fill="auto"/>
            <w:vAlign w:val="center"/>
          </w:tcPr>
          <w:p w14:paraId="3D94768D" w14:textId="16A6C8CD" w:rsidR="009A2891" w:rsidRPr="006D7B63" w:rsidRDefault="009A2891" w:rsidP="00A969DD">
            <w:pPr>
              <w:tabs>
                <w:tab w:val="left" w:pos="1365"/>
              </w:tabs>
              <w:spacing w:line="259" w:lineRule="auto"/>
              <w:rPr>
                <w:highlight w:val="yellow"/>
              </w:rPr>
            </w:pPr>
            <w:r w:rsidRPr="006D7B63">
              <w:rPr>
                <w:highlight w:val="yellow"/>
              </w:rPr>
              <w:t>708</w:t>
            </w:r>
          </w:p>
        </w:tc>
        <w:tc>
          <w:tcPr>
            <w:tcW w:w="0" w:type="auto"/>
            <w:vAlign w:val="center"/>
          </w:tcPr>
          <w:p w14:paraId="19BDB6EF" w14:textId="16F9EC1F" w:rsidR="009A2891" w:rsidRPr="006D7B63" w:rsidRDefault="00C05351" w:rsidP="00E041C7">
            <w:pPr>
              <w:tabs>
                <w:tab w:val="left" w:pos="1365"/>
              </w:tabs>
              <w:jc w:val="center"/>
              <w:rPr>
                <w:highlight w:val="yellow"/>
              </w:rPr>
            </w:pPr>
            <w:r w:rsidRPr="00C05351">
              <w:rPr>
                <w:b/>
                <w:highlight w:val="yellow"/>
              </w:rPr>
              <w:t>292</w:t>
            </w:r>
          </w:p>
        </w:tc>
        <w:tc>
          <w:tcPr>
            <w:tcW w:w="0" w:type="auto"/>
            <w:vAlign w:val="center"/>
          </w:tcPr>
          <w:p w14:paraId="0394D758" w14:textId="3B35CB1C" w:rsidR="009A2891" w:rsidRPr="006D7B63" w:rsidRDefault="009A2891" w:rsidP="00A969DD">
            <w:pPr>
              <w:tabs>
                <w:tab w:val="left" w:pos="1365"/>
              </w:tabs>
              <w:spacing w:line="259" w:lineRule="auto"/>
              <w:rPr>
                <w:highlight w:val="yellow"/>
              </w:rPr>
            </w:pPr>
          </w:p>
          <w:p w14:paraId="0015EF77" w14:textId="77777777" w:rsidR="009A2891" w:rsidRPr="006D7B63" w:rsidRDefault="009A2891" w:rsidP="00A969DD">
            <w:pPr>
              <w:tabs>
                <w:tab w:val="left" w:pos="1365"/>
              </w:tabs>
              <w:spacing w:line="259" w:lineRule="auto"/>
              <w:rPr>
                <w:highlight w:val="yellow"/>
              </w:rPr>
            </w:pPr>
          </w:p>
          <w:p w14:paraId="649046F3" w14:textId="77777777" w:rsidR="009A2891" w:rsidRPr="006D7B63" w:rsidRDefault="009A2891" w:rsidP="00A969DD">
            <w:pPr>
              <w:tabs>
                <w:tab w:val="left" w:pos="1365"/>
              </w:tabs>
              <w:spacing w:line="259" w:lineRule="auto"/>
              <w:rPr>
                <w:highlight w:val="yellow"/>
              </w:rPr>
            </w:pPr>
            <w:r w:rsidRPr="006D7B63">
              <w:rPr>
                <w:highlight w:val="yellow"/>
              </w:rPr>
              <w:t>No</w:t>
            </w:r>
          </w:p>
        </w:tc>
        <w:tc>
          <w:tcPr>
            <w:tcW w:w="0" w:type="auto"/>
            <w:vAlign w:val="center"/>
          </w:tcPr>
          <w:p w14:paraId="0DFEC441" w14:textId="68F03E30" w:rsidR="009A2891" w:rsidRPr="006D7B63" w:rsidRDefault="009A2891" w:rsidP="00A969DD">
            <w:pPr>
              <w:tabs>
                <w:tab w:val="left" w:pos="1365"/>
              </w:tabs>
              <w:spacing w:line="259" w:lineRule="auto"/>
              <w:rPr>
                <w:b/>
                <w:highlight w:val="yellow"/>
              </w:rPr>
            </w:pPr>
            <w:r w:rsidRPr="006D7B63">
              <w:rPr>
                <w:b/>
                <w:highlight w:val="yellow"/>
              </w:rPr>
              <w:t>This form is optional but only required by NHSN when a facility is reporting on their  Biovigilance Component (BV) events.</w:t>
            </w:r>
          </w:p>
        </w:tc>
        <w:tc>
          <w:tcPr>
            <w:tcW w:w="0" w:type="auto"/>
            <w:vAlign w:val="center"/>
          </w:tcPr>
          <w:p w14:paraId="01BBA8EA" w14:textId="6ED64A5F" w:rsidR="009A2891" w:rsidRPr="006D7B63" w:rsidRDefault="00C05351" w:rsidP="00A969DD">
            <w:pPr>
              <w:tabs>
                <w:tab w:val="left" w:pos="1365"/>
              </w:tabs>
              <w:spacing w:line="259" w:lineRule="auto"/>
              <w:rPr>
                <w:b/>
                <w:highlight w:val="yellow"/>
              </w:rPr>
            </w:pPr>
            <w:r w:rsidRPr="00C05351">
              <w:rPr>
                <w:b/>
                <w:noProof/>
                <w:highlight w:val="yellow"/>
              </w:rPr>
              <w:t>D</w:t>
            </w:r>
            <w:r w:rsidR="009A2891" w:rsidRPr="00C05351">
              <w:rPr>
                <w:b/>
                <w:noProof/>
                <w:highlight w:val="yellow"/>
              </w:rPr>
              <w:t>ecrease</w:t>
            </w:r>
            <w:r w:rsidR="009A2891" w:rsidRPr="006D7B63">
              <w:rPr>
                <w:b/>
                <w:highlight w:val="yellow"/>
              </w:rPr>
              <w:t xml:space="preserve"> </w:t>
            </w:r>
          </w:p>
        </w:tc>
      </w:tr>
      <w:tr w:rsidR="00E041C7" w:rsidRPr="00600CDF" w14:paraId="0E8A1075" w14:textId="781EA321" w:rsidTr="00E041C7">
        <w:trPr>
          <w:cantSplit/>
        </w:trPr>
        <w:tc>
          <w:tcPr>
            <w:tcW w:w="0" w:type="auto"/>
            <w:vAlign w:val="center"/>
          </w:tcPr>
          <w:p w14:paraId="523B3F5C" w14:textId="77777777" w:rsidR="009A2891" w:rsidRPr="00600CDF" w:rsidRDefault="009A2891" w:rsidP="00A969DD">
            <w:pPr>
              <w:tabs>
                <w:tab w:val="left" w:pos="1365"/>
              </w:tabs>
              <w:spacing w:line="259" w:lineRule="auto"/>
            </w:pPr>
            <w:r w:rsidRPr="00600CDF">
              <w:t>57.301 Hemovigilance Module Monthly Reporting Plan</w:t>
            </w:r>
          </w:p>
        </w:tc>
        <w:tc>
          <w:tcPr>
            <w:tcW w:w="0" w:type="auto"/>
            <w:vAlign w:val="center"/>
          </w:tcPr>
          <w:p w14:paraId="45FA7E65" w14:textId="77777777" w:rsidR="009A2891" w:rsidRPr="00600CDF" w:rsidRDefault="009A2891" w:rsidP="00A969DD">
            <w:pPr>
              <w:tabs>
                <w:tab w:val="left" w:pos="1365"/>
              </w:tabs>
              <w:spacing w:line="259" w:lineRule="auto"/>
            </w:pPr>
            <w:r w:rsidRPr="00600CDF">
              <w:t>500</w:t>
            </w:r>
          </w:p>
        </w:tc>
        <w:tc>
          <w:tcPr>
            <w:tcW w:w="0" w:type="auto"/>
            <w:vAlign w:val="center"/>
          </w:tcPr>
          <w:p w14:paraId="35CFB798" w14:textId="77777777" w:rsidR="009A2891" w:rsidRPr="00600CDF" w:rsidRDefault="009A2891" w:rsidP="00A969DD">
            <w:pPr>
              <w:tabs>
                <w:tab w:val="left" w:pos="1365"/>
              </w:tabs>
              <w:spacing w:line="259" w:lineRule="auto"/>
            </w:pPr>
            <w:r w:rsidRPr="00600CDF">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7CC2FFF5" w14:textId="77777777" w:rsidR="009A2891" w:rsidRPr="00600CDF" w:rsidRDefault="009A2891" w:rsidP="00A969DD">
            <w:pPr>
              <w:tabs>
                <w:tab w:val="left" w:pos="1365"/>
              </w:tabs>
              <w:spacing w:line="259" w:lineRule="auto"/>
            </w:pPr>
            <w:r w:rsidRPr="00600CDF">
              <w:t>1/60</w:t>
            </w:r>
          </w:p>
        </w:tc>
        <w:tc>
          <w:tcPr>
            <w:tcW w:w="0" w:type="auto"/>
            <w:tcBorders>
              <w:top w:val="nil"/>
              <w:left w:val="single" w:sz="4" w:space="0" w:color="auto"/>
              <w:bottom w:val="single" w:sz="4" w:space="0" w:color="auto"/>
              <w:right w:val="single" w:sz="4" w:space="0" w:color="auto"/>
            </w:tcBorders>
            <w:shd w:val="clear" w:color="auto" w:fill="auto"/>
            <w:vAlign w:val="center"/>
          </w:tcPr>
          <w:p w14:paraId="5FE24D9E" w14:textId="1014F033" w:rsidR="009A2891" w:rsidRPr="00600CDF" w:rsidRDefault="009A2891" w:rsidP="00A969DD">
            <w:pPr>
              <w:tabs>
                <w:tab w:val="left" w:pos="1365"/>
              </w:tabs>
              <w:spacing w:line="259" w:lineRule="auto"/>
            </w:pPr>
            <w:r w:rsidRPr="00600CDF">
              <w:t>100</w:t>
            </w:r>
          </w:p>
        </w:tc>
        <w:tc>
          <w:tcPr>
            <w:tcW w:w="0" w:type="auto"/>
            <w:vAlign w:val="center"/>
          </w:tcPr>
          <w:p w14:paraId="3F404E88" w14:textId="446CF2C1" w:rsidR="009A2891" w:rsidRPr="00600CDF" w:rsidRDefault="00C05351" w:rsidP="00E041C7">
            <w:pPr>
              <w:tabs>
                <w:tab w:val="left" w:pos="1365"/>
              </w:tabs>
              <w:jc w:val="center"/>
            </w:pPr>
            <w:r>
              <w:t>0</w:t>
            </w:r>
          </w:p>
        </w:tc>
        <w:tc>
          <w:tcPr>
            <w:tcW w:w="0" w:type="auto"/>
            <w:vAlign w:val="center"/>
          </w:tcPr>
          <w:p w14:paraId="07C88ABB" w14:textId="1E1FA66C" w:rsidR="009A2891" w:rsidRPr="00600CDF" w:rsidRDefault="009A2891" w:rsidP="00A969DD">
            <w:pPr>
              <w:tabs>
                <w:tab w:val="left" w:pos="1365"/>
              </w:tabs>
              <w:spacing w:line="259" w:lineRule="auto"/>
            </w:pPr>
          </w:p>
          <w:p w14:paraId="337EE3BA" w14:textId="77777777" w:rsidR="009A2891" w:rsidRPr="00600CDF" w:rsidRDefault="009A2891" w:rsidP="00A969DD">
            <w:pPr>
              <w:tabs>
                <w:tab w:val="left" w:pos="1365"/>
              </w:tabs>
              <w:spacing w:line="259" w:lineRule="auto"/>
            </w:pPr>
          </w:p>
          <w:p w14:paraId="25F32E77" w14:textId="77777777" w:rsidR="009A2891" w:rsidRPr="00600CDF" w:rsidRDefault="009A2891" w:rsidP="00A969DD">
            <w:pPr>
              <w:tabs>
                <w:tab w:val="left" w:pos="1365"/>
              </w:tabs>
              <w:spacing w:line="259" w:lineRule="auto"/>
            </w:pPr>
            <w:r w:rsidRPr="00600CDF">
              <w:t>No</w:t>
            </w:r>
          </w:p>
        </w:tc>
        <w:tc>
          <w:tcPr>
            <w:tcW w:w="0" w:type="auto"/>
            <w:vAlign w:val="center"/>
          </w:tcPr>
          <w:p w14:paraId="7D4A412D" w14:textId="638EAB6D"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24B35329" w14:textId="77777777" w:rsidR="009A2891" w:rsidRPr="00600CDF" w:rsidRDefault="009A2891" w:rsidP="00A969DD">
            <w:pPr>
              <w:tabs>
                <w:tab w:val="left" w:pos="1365"/>
              </w:tabs>
              <w:spacing w:line="259" w:lineRule="auto"/>
            </w:pPr>
          </w:p>
        </w:tc>
      </w:tr>
      <w:tr w:rsidR="00E041C7" w:rsidRPr="00600CDF" w14:paraId="679ACB3B" w14:textId="26BBE509" w:rsidTr="00E041C7">
        <w:trPr>
          <w:cantSplit/>
        </w:trPr>
        <w:tc>
          <w:tcPr>
            <w:tcW w:w="0" w:type="auto"/>
            <w:vAlign w:val="center"/>
          </w:tcPr>
          <w:p w14:paraId="61A613B2" w14:textId="77777777" w:rsidR="009A2891" w:rsidRPr="00600CDF" w:rsidRDefault="009A2891" w:rsidP="00A969DD">
            <w:pPr>
              <w:tabs>
                <w:tab w:val="left" w:pos="1365"/>
              </w:tabs>
              <w:spacing w:line="259" w:lineRule="auto"/>
            </w:pPr>
            <w:r w:rsidRPr="00600CDF">
              <w:t>57.303 Hemovigilance Module Monthly Reporting Denominators</w:t>
            </w:r>
          </w:p>
        </w:tc>
        <w:tc>
          <w:tcPr>
            <w:tcW w:w="0" w:type="auto"/>
            <w:vAlign w:val="center"/>
          </w:tcPr>
          <w:p w14:paraId="3B4E8089" w14:textId="77777777" w:rsidR="009A2891" w:rsidRPr="00600CDF" w:rsidRDefault="009A2891" w:rsidP="00A969DD">
            <w:pPr>
              <w:tabs>
                <w:tab w:val="left" w:pos="1365"/>
              </w:tabs>
              <w:spacing w:line="259" w:lineRule="auto"/>
            </w:pPr>
            <w:r w:rsidRPr="00600CDF">
              <w:t>500</w:t>
            </w:r>
          </w:p>
        </w:tc>
        <w:tc>
          <w:tcPr>
            <w:tcW w:w="0" w:type="auto"/>
            <w:vAlign w:val="center"/>
          </w:tcPr>
          <w:p w14:paraId="4DA5DEB0" w14:textId="77777777" w:rsidR="009A2891" w:rsidRPr="00600CDF" w:rsidRDefault="009A2891" w:rsidP="00A969DD">
            <w:pPr>
              <w:tabs>
                <w:tab w:val="left" w:pos="1365"/>
              </w:tabs>
              <w:spacing w:line="259" w:lineRule="auto"/>
            </w:pPr>
            <w:r w:rsidRPr="00600CDF">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6F5CD463" w14:textId="77777777" w:rsidR="009A2891" w:rsidRPr="00600CDF" w:rsidRDefault="009A2891" w:rsidP="00A969DD">
            <w:pPr>
              <w:tabs>
                <w:tab w:val="left" w:pos="1365"/>
              </w:tabs>
              <w:spacing w:line="259" w:lineRule="auto"/>
            </w:pPr>
            <w:r w:rsidRPr="00600CDF">
              <w:t>1.17</w:t>
            </w:r>
          </w:p>
        </w:tc>
        <w:tc>
          <w:tcPr>
            <w:tcW w:w="0" w:type="auto"/>
            <w:tcBorders>
              <w:top w:val="nil"/>
              <w:left w:val="single" w:sz="4" w:space="0" w:color="auto"/>
              <w:bottom w:val="single" w:sz="4" w:space="0" w:color="auto"/>
              <w:right w:val="single" w:sz="4" w:space="0" w:color="auto"/>
            </w:tcBorders>
            <w:shd w:val="clear" w:color="auto" w:fill="auto"/>
            <w:vAlign w:val="center"/>
          </w:tcPr>
          <w:p w14:paraId="574CBA9F" w14:textId="1E7FE4C0" w:rsidR="009A2891" w:rsidRPr="00600CDF" w:rsidRDefault="009A2891" w:rsidP="00A969DD">
            <w:pPr>
              <w:tabs>
                <w:tab w:val="left" w:pos="1365"/>
              </w:tabs>
              <w:spacing w:line="259" w:lineRule="auto"/>
            </w:pPr>
            <w:r w:rsidRPr="00600CDF">
              <w:t>7,000</w:t>
            </w:r>
          </w:p>
        </w:tc>
        <w:tc>
          <w:tcPr>
            <w:tcW w:w="0" w:type="auto"/>
            <w:vAlign w:val="center"/>
          </w:tcPr>
          <w:p w14:paraId="3A73CA42" w14:textId="22A9AFCE" w:rsidR="009A2891" w:rsidRPr="00600CDF" w:rsidRDefault="00C05351" w:rsidP="00E041C7">
            <w:pPr>
              <w:tabs>
                <w:tab w:val="left" w:pos="1365"/>
              </w:tabs>
              <w:jc w:val="center"/>
            </w:pPr>
            <w:r>
              <w:t>0</w:t>
            </w:r>
          </w:p>
        </w:tc>
        <w:tc>
          <w:tcPr>
            <w:tcW w:w="0" w:type="auto"/>
            <w:vAlign w:val="center"/>
          </w:tcPr>
          <w:p w14:paraId="35A04BE4" w14:textId="21119452" w:rsidR="009A2891" w:rsidRPr="00600CDF" w:rsidRDefault="009A2891" w:rsidP="00A969DD">
            <w:pPr>
              <w:tabs>
                <w:tab w:val="left" w:pos="1365"/>
              </w:tabs>
              <w:spacing w:line="259" w:lineRule="auto"/>
            </w:pPr>
          </w:p>
          <w:p w14:paraId="618C3368" w14:textId="77777777" w:rsidR="009A2891" w:rsidRPr="00600CDF" w:rsidRDefault="009A2891" w:rsidP="00A969DD">
            <w:pPr>
              <w:tabs>
                <w:tab w:val="left" w:pos="1365"/>
              </w:tabs>
              <w:spacing w:line="259" w:lineRule="auto"/>
            </w:pPr>
          </w:p>
          <w:p w14:paraId="5A9D04DB" w14:textId="77777777" w:rsidR="009A2891" w:rsidRPr="00600CDF" w:rsidRDefault="009A2891" w:rsidP="00A969DD">
            <w:pPr>
              <w:tabs>
                <w:tab w:val="left" w:pos="1365"/>
              </w:tabs>
              <w:spacing w:line="259" w:lineRule="auto"/>
            </w:pPr>
            <w:r w:rsidRPr="00600CDF">
              <w:t>No</w:t>
            </w:r>
          </w:p>
        </w:tc>
        <w:tc>
          <w:tcPr>
            <w:tcW w:w="0" w:type="auto"/>
            <w:vAlign w:val="center"/>
          </w:tcPr>
          <w:p w14:paraId="54D02ADC" w14:textId="73535554"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510929F0" w14:textId="77777777" w:rsidR="009A2891" w:rsidRPr="00600CDF" w:rsidRDefault="009A2891" w:rsidP="00A969DD">
            <w:pPr>
              <w:tabs>
                <w:tab w:val="left" w:pos="1365"/>
              </w:tabs>
              <w:spacing w:line="259" w:lineRule="auto"/>
            </w:pPr>
          </w:p>
        </w:tc>
      </w:tr>
      <w:tr w:rsidR="00E041C7" w:rsidRPr="00600CDF" w14:paraId="2B4568A3" w14:textId="027B305D" w:rsidTr="00E041C7">
        <w:trPr>
          <w:cantSplit/>
        </w:trPr>
        <w:tc>
          <w:tcPr>
            <w:tcW w:w="0" w:type="auto"/>
            <w:vAlign w:val="center"/>
          </w:tcPr>
          <w:p w14:paraId="3873779E" w14:textId="77777777" w:rsidR="009A2891" w:rsidRPr="00600CDF" w:rsidRDefault="009A2891" w:rsidP="00A969DD">
            <w:pPr>
              <w:tabs>
                <w:tab w:val="left" w:pos="1365"/>
              </w:tabs>
              <w:spacing w:line="259" w:lineRule="auto"/>
            </w:pPr>
            <w:r w:rsidRPr="00600CDF">
              <w:t>57.305 Hemovigilance Incident</w:t>
            </w:r>
          </w:p>
        </w:tc>
        <w:tc>
          <w:tcPr>
            <w:tcW w:w="0" w:type="auto"/>
            <w:vAlign w:val="center"/>
          </w:tcPr>
          <w:p w14:paraId="40C0B26E" w14:textId="77777777" w:rsidR="009A2891" w:rsidRPr="00600CDF" w:rsidRDefault="009A2891" w:rsidP="00A969DD">
            <w:pPr>
              <w:tabs>
                <w:tab w:val="left" w:pos="1365"/>
              </w:tabs>
              <w:spacing w:line="259" w:lineRule="auto"/>
            </w:pPr>
            <w:r w:rsidRPr="00600CDF">
              <w:t>500</w:t>
            </w:r>
          </w:p>
        </w:tc>
        <w:tc>
          <w:tcPr>
            <w:tcW w:w="0" w:type="auto"/>
            <w:vAlign w:val="center"/>
          </w:tcPr>
          <w:p w14:paraId="3B89EB1F" w14:textId="77777777" w:rsidR="009A2891" w:rsidRPr="00600CDF" w:rsidRDefault="009A2891" w:rsidP="00A969DD">
            <w:pPr>
              <w:tabs>
                <w:tab w:val="left" w:pos="1365"/>
              </w:tabs>
              <w:spacing w:line="259" w:lineRule="auto"/>
            </w:pPr>
            <w:r w:rsidRPr="00600CDF">
              <w:t>10</w:t>
            </w:r>
          </w:p>
        </w:tc>
        <w:tc>
          <w:tcPr>
            <w:tcW w:w="0" w:type="auto"/>
            <w:tcBorders>
              <w:top w:val="nil"/>
              <w:left w:val="single" w:sz="4" w:space="0" w:color="auto"/>
              <w:bottom w:val="single" w:sz="4" w:space="0" w:color="auto"/>
              <w:right w:val="single" w:sz="4" w:space="0" w:color="auto"/>
            </w:tcBorders>
            <w:shd w:val="clear" w:color="auto" w:fill="auto"/>
            <w:vAlign w:val="center"/>
          </w:tcPr>
          <w:p w14:paraId="350DD0D7" w14:textId="77777777" w:rsidR="009A2891" w:rsidRPr="00600CDF" w:rsidRDefault="009A2891" w:rsidP="00A969DD">
            <w:pPr>
              <w:tabs>
                <w:tab w:val="left" w:pos="1365"/>
              </w:tabs>
              <w:spacing w:line="259" w:lineRule="auto"/>
            </w:pPr>
            <w:r w:rsidRPr="00600CDF">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E119401" w14:textId="1CB4C668" w:rsidR="009A2891" w:rsidRPr="00600CDF" w:rsidRDefault="009A2891" w:rsidP="00A969DD">
            <w:pPr>
              <w:tabs>
                <w:tab w:val="left" w:pos="1365"/>
              </w:tabs>
              <w:spacing w:line="259" w:lineRule="auto"/>
            </w:pPr>
            <w:r w:rsidRPr="00600CDF">
              <w:t>833</w:t>
            </w:r>
          </w:p>
        </w:tc>
        <w:tc>
          <w:tcPr>
            <w:tcW w:w="0" w:type="auto"/>
            <w:vAlign w:val="center"/>
          </w:tcPr>
          <w:p w14:paraId="67242224" w14:textId="62CA3592" w:rsidR="009A2891" w:rsidRPr="00600CDF" w:rsidRDefault="00C05351" w:rsidP="00E041C7">
            <w:pPr>
              <w:tabs>
                <w:tab w:val="left" w:pos="1365"/>
              </w:tabs>
              <w:jc w:val="center"/>
            </w:pPr>
            <w:r>
              <w:t>0</w:t>
            </w:r>
          </w:p>
        </w:tc>
        <w:tc>
          <w:tcPr>
            <w:tcW w:w="0" w:type="auto"/>
            <w:vAlign w:val="center"/>
          </w:tcPr>
          <w:p w14:paraId="3367EAA4" w14:textId="07230FDC" w:rsidR="009A2891" w:rsidRPr="00600CDF" w:rsidRDefault="009A2891" w:rsidP="00A969DD">
            <w:pPr>
              <w:tabs>
                <w:tab w:val="left" w:pos="1365"/>
              </w:tabs>
              <w:spacing w:line="259" w:lineRule="auto"/>
            </w:pPr>
            <w:r w:rsidRPr="00600CDF">
              <w:t>No</w:t>
            </w:r>
          </w:p>
        </w:tc>
        <w:tc>
          <w:tcPr>
            <w:tcW w:w="0" w:type="auto"/>
            <w:vAlign w:val="center"/>
          </w:tcPr>
          <w:p w14:paraId="34A16E38" w14:textId="5EFD6476"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300E2F9D" w14:textId="77777777" w:rsidR="009A2891" w:rsidRPr="00600CDF" w:rsidRDefault="009A2891" w:rsidP="00A969DD">
            <w:pPr>
              <w:tabs>
                <w:tab w:val="left" w:pos="1365"/>
              </w:tabs>
              <w:spacing w:line="259" w:lineRule="auto"/>
            </w:pPr>
          </w:p>
        </w:tc>
      </w:tr>
      <w:tr w:rsidR="00E041C7" w:rsidRPr="00600CDF" w14:paraId="4BAB19BD" w14:textId="1CBA278B" w:rsidTr="00E041C7">
        <w:trPr>
          <w:cantSplit/>
        </w:trPr>
        <w:tc>
          <w:tcPr>
            <w:tcW w:w="0" w:type="auto"/>
            <w:vAlign w:val="center"/>
          </w:tcPr>
          <w:p w14:paraId="20CBFD73" w14:textId="77777777" w:rsidR="009A2891" w:rsidRPr="00600CDF" w:rsidRDefault="009A2891" w:rsidP="00A969DD">
            <w:pPr>
              <w:tabs>
                <w:tab w:val="left" w:pos="1365"/>
              </w:tabs>
              <w:spacing w:line="259" w:lineRule="auto"/>
            </w:pPr>
            <w:r w:rsidRPr="00600CDF">
              <w:t>57.306 Hemovigilance Module Annual Survey - Non-acute care facility</w:t>
            </w:r>
          </w:p>
        </w:tc>
        <w:tc>
          <w:tcPr>
            <w:tcW w:w="0" w:type="auto"/>
            <w:vAlign w:val="center"/>
          </w:tcPr>
          <w:p w14:paraId="4CC6DC26" w14:textId="77777777" w:rsidR="009A2891" w:rsidRPr="00600CDF" w:rsidRDefault="009A2891" w:rsidP="00A969DD">
            <w:pPr>
              <w:tabs>
                <w:tab w:val="left" w:pos="1365"/>
              </w:tabs>
              <w:spacing w:line="259" w:lineRule="auto"/>
            </w:pPr>
            <w:r w:rsidRPr="00600CDF">
              <w:t>200</w:t>
            </w:r>
          </w:p>
        </w:tc>
        <w:tc>
          <w:tcPr>
            <w:tcW w:w="0" w:type="auto"/>
            <w:vAlign w:val="center"/>
          </w:tcPr>
          <w:p w14:paraId="03F88090"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6F68D739" w14:textId="77777777" w:rsidR="009A2891" w:rsidRPr="00600CDF" w:rsidRDefault="009A2891" w:rsidP="00A969DD">
            <w:pPr>
              <w:tabs>
                <w:tab w:val="left" w:pos="1365"/>
              </w:tabs>
              <w:spacing w:line="259" w:lineRule="auto"/>
            </w:pPr>
            <w:r w:rsidRPr="00600CDF">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2415876A" w14:textId="62D4BF30" w:rsidR="009A2891" w:rsidRPr="00600CDF" w:rsidRDefault="009A2891" w:rsidP="00A969DD">
            <w:pPr>
              <w:tabs>
                <w:tab w:val="left" w:pos="1365"/>
              </w:tabs>
              <w:spacing w:line="259" w:lineRule="auto"/>
            </w:pPr>
            <w:r w:rsidRPr="00600CDF">
              <w:t>117</w:t>
            </w:r>
          </w:p>
        </w:tc>
        <w:tc>
          <w:tcPr>
            <w:tcW w:w="0" w:type="auto"/>
            <w:vAlign w:val="center"/>
          </w:tcPr>
          <w:p w14:paraId="317C677F" w14:textId="0CB69B14" w:rsidR="009A2891" w:rsidRPr="00600CDF" w:rsidRDefault="00C05351" w:rsidP="00E041C7">
            <w:pPr>
              <w:tabs>
                <w:tab w:val="left" w:pos="1365"/>
              </w:tabs>
              <w:jc w:val="center"/>
            </w:pPr>
            <w:r>
              <w:t>0</w:t>
            </w:r>
          </w:p>
        </w:tc>
        <w:tc>
          <w:tcPr>
            <w:tcW w:w="0" w:type="auto"/>
            <w:vAlign w:val="center"/>
          </w:tcPr>
          <w:p w14:paraId="68F8C1F3" w14:textId="703EBA42" w:rsidR="009A2891" w:rsidRPr="00600CDF" w:rsidRDefault="009A2891" w:rsidP="00A969DD">
            <w:pPr>
              <w:tabs>
                <w:tab w:val="left" w:pos="1365"/>
              </w:tabs>
              <w:spacing w:line="259" w:lineRule="auto"/>
            </w:pPr>
            <w:r w:rsidRPr="00600CDF">
              <w:t>No</w:t>
            </w:r>
          </w:p>
        </w:tc>
        <w:tc>
          <w:tcPr>
            <w:tcW w:w="0" w:type="auto"/>
            <w:vAlign w:val="center"/>
          </w:tcPr>
          <w:p w14:paraId="2A357C51" w14:textId="3A03E0E7"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60EEFEA0" w14:textId="77777777" w:rsidR="009A2891" w:rsidRPr="00600CDF" w:rsidRDefault="009A2891" w:rsidP="00A969DD">
            <w:pPr>
              <w:tabs>
                <w:tab w:val="left" w:pos="1365"/>
              </w:tabs>
              <w:spacing w:line="259" w:lineRule="auto"/>
            </w:pPr>
          </w:p>
        </w:tc>
      </w:tr>
      <w:tr w:rsidR="00E041C7" w:rsidRPr="00600CDF" w14:paraId="041BB33A" w14:textId="085D751D" w:rsidTr="00E041C7">
        <w:trPr>
          <w:cantSplit/>
        </w:trPr>
        <w:tc>
          <w:tcPr>
            <w:tcW w:w="0" w:type="auto"/>
            <w:vAlign w:val="center"/>
          </w:tcPr>
          <w:p w14:paraId="7E074AC9" w14:textId="77777777" w:rsidR="009A2891" w:rsidRPr="00600CDF" w:rsidRDefault="009A2891" w:rsidP="00A969DD">
            <w:pPr>
              <w:tabs>
                <w:tab w:val="left" w:pos="1365"/>
              </w:tabs>
              <w:spacing w:line="259" w:lineRule="auto"/>
            </w:pPr>
            <w:r w:rsidRPr="00600CDF">
              <w:t>57.307 Hemovigilance Adverse Reaction - Acute Hemolytic Transfusion Reaction</w:t>
            </w:r>
          </w:p>
        </w:tc>
        <w:tc>
          <w:tcPr>
            <w:tcW w:w="0" w:type="auto"/>
            <w:vAlign w:val="center"/>
          </w:tcPr>
          <w:p w14:paraId="78CD0D22" w14:textId="77777777" w:rsidR="009A2891" w:rsidRPr="00600CDF" w:rsidRDefault="009A2891" w:rsidP="00A969DD">
            <w:pPr>
              <w:tabs>
                <w:tab w:val="left" w:pos="1365"/>
              </w:tabs>
              <w:spacing w:line="259" w:lineRule="auto"/>
            </w:pPr>
            <w:r w:rsidRPr="00600CDF">
              <w:t>500</w:t>
            </w:r>
          </w:p>
        </w:tc>
        <w:tc>
          <w:tcPr>
            <w:tcW w:w="0" w:type="auto"/>
            <w:vAlign w:val="center"/>
          </w:tcPr>
          <w:p w14:paraId="6D7DC4F7" w14:textId="77777777" w:rsidR="009A2891" w:rsidRPr="00600CDF" w:rsidRDefault="009A2891" w:rsidP="00A969DD">
            <w:pPr>
              <w:tabs>
                <w:tab w:val="left" w:pos="1365"/>
              </w:tabs>
              <w:spacing w:line="259" w:lineRule="auto"/>
            </w:pPr>
            <w:r w:rsidRPr="00600CDF">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0CFA1C10"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2134DAD" w14:textId="18DA2B44" w:rsidR="009A2891" w:rsidRPr="00600CDF" w:rsidRDefault="009A2891" w:rsidP="00A969DD">
            <w:pPr>
              <w:tabs>
                <w:tab w:val="left" w:pos="1365"/>
              </w:tabs>
              <w:spacing w:line="259" w:lineRule="auto"/>
            </w:pPr>
            <w:r w:rsidRPr="00600CDF">
              <w:t>667</w:t>
            </w:r>
          </w:p>
        </w:tc>
        <w:tc>
          <w:tcPr>
            <w:tcW w:w="0" w:type="auto"/>
            <w:vAlign w:val="center"/>
          </w:tcPr>
          <w:p w14:paraId="38391A4B" w14:textId="54681320" w:rsidR="009A2891" w:rsidRPr="00600CDF" w:rsidRDefault="00C05351" w:rsidP="00E041C7">
            <w:pPr>
              <w:tabs>
                <w:tab w:val="left" w:pos="1365"/>
              </w:tabs>
              <w:jc w:val="center"/>
            </w:pPr>
            <w:r>
              <w:t>0</w:t>
            </w:r>
          </w:p>
        </w:tc>
        <w:tc>
          <w:tcPr>
            <w:tcW w:w="0" w:type="auto"/>
            <w:vAlign w:val="center"/>
          </w:tcPr>
          <w:p w14:paraId="6997EB11" w14:textId="0C9B2DCF" w:rsidR="009A2891" w:rsidRPr="00600CDF" w:rsidRDefault="009A2891" w:rsidP="00A969DD">
            <w:pPr>
              <w:tabs>
                <w:tab w:val="left" w:pos="1365"/>
              </w:tabs>
              <w:spacing w:line="259" w:lineRule="auto"/>
            </w:pPr>
            <w:r w:rsidRPr="00600CDF">
              <w:t>No</w:t>
            </w:r>
          </w:p>
        </w:tc>
        <w:tc>
          <w:tcPr>
            <w:tcW w:w="0" w:type="auto"/>
            <w:vAlign w:val="center"/>
          </w:tcPr>
          <w:p w14:paraId="0421E9E2" w14:textId="41D7D62F"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24163C80" w14:textId="77777777" w:rsidR="009A2891" w:rsidRPr="00600CDF" w:rsidRDefault="009A2891" w:rsidP="00A969DD">
            <w:pPr>
              <w:tabs>
                <w:tab w:val="left" w:pos="1365"/>
              </w:tabs>
              <w:spacing w:line="259" w:lineRule="auto"/>
            </w:pPr>
          </w:p>
        </w:tc>
      </w:tr>
      <w:tr w:rsidR="00E041C7" w:rsidRPr="00600CDF" w14:paraId="0ADEFA03" w14:textId="5305068E" w:rsidTr="00E041C7">
        <w:trPr>
          <w:cantSplit/>
        </w:trPr>
        <w:tc>
          <w:tcPr>
            <w:tcW w:w="0" w:type="auto"/>
            <w:vAlign w:val="center"/>
          </w:tcPr>
          <w:p w14:paraId="35B75871" w14:textId="77777777" w:rsidR="009A2891" w:rsidRPr="00600CDF" w:rsidRDefault="009A2891" w:rsidP="00A969DD">
            <w:pPr>
              <w:tabs>
                <w:tab w:val="left" w:pos="1365"/>
              </w:tabs>
              <w:spacing w:line="259" w:lineRule="auto"/>
            </w:pPr>
            <w:r w:rsidRPr="00600CDF">
              <w:t>57.308 Hemovigilance Adverse Reaction - Allergic Transfusion Reaction</w:t>
            </w:r>
          </w:p>
        </w:tc>
        <w:tc>
          <w:tcPr>
            <w:tcW w:w="0" w:type="auto"/>
            <w:vAlign w:val="center"/>
          </w:tcPr>
          <w:p w14:paraId="55C8AC82" w14:textId="77777777" w:rsidR="009A2891" w:rsidRPr="00600CDF" w:rsidRDefault="009A2891" w:rsidP="00A969DD">
            <w:pPr>
              <w:tabs>
                <w:tab w:val="left" w:pos="1365"/>
              </w:tabs>
              <w:spacing w:line="259" w:lineRule="auto"/>
            </w:pPr>
            <w:r w:rsidRPr="00600CDF">
              <w:t>500</w:t>
            </w:r>
          </w:p>
        </w:tc>
        <w:tc>
          <w:tcPr>
            <w:tcW w:w="0" w:type="auto"/>
            <w:vAlign w:val="center"/>
          </w:tcPr>
          <w:p w14:paraId="0E8EDFAE" w14:textId="77777777" w:rsidR="009A2891" w:rsidRPr="00600CDF" w:rsidRDefault="009A2891" w:rsidP="00A969DD">
            <w:pPr>
              <w:tabs>
                <w:tab w:val="left" w:pos="1365"/>
              </w:tabs>
              <w:spacing w:line="259" w:lineRule="auto"/>
            </w:pPr>
            <w:r w:rsidRPr="00600CDF">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1A27D1A2" w14:textId="77777777" w:rsidR="009A2891" w:rsidRPr="00600CDF" w:rsidRDefault="009A2891" w:rsidP="00A969DD">
            <w:pPr>
              <w:tabs>
                <w:tab w:val="left" w:pos="1365"/>
              </w:tabs>
              <w:spacing w:line="259" w:lineRule="auto"/>
            </w:pPr>
          </w:p>
          <w:p w14:paraId="04A1E8E8" w14:textId="77777777" w:rsidR="009A2891" w:rsidRPr="00600CDF" w:rsidRDefault="009A2891" w:rsidP="00A969DD">
            <w:pPr>
              <w:tabs>
                <w:tab w:val="left" w:pos="1365"/>
              </w:tabs>
              <w:spacing w:line="259" w:lineRule="auto"/>
            </w:pPr>
          </w:p>
          <w:p w14:paraId="5270B079"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482EE188" w14:textId="03A8DD7B" w:rsidR="009A2891" w:rsidRPr="00600CDF" w:rsidRDefault="009A2891" w:rsidP="00A969DD">
            <w:pPr>
              <w:tabs>
                <w:tab w:val="left" w:pos="1365"/>
              </w:tabs>
              <w:spacing w:line="259" w:lineRule="auto"/>
            </w:pPr>
            <w:r w:rsidRPr="00600CDF">
              <w:t>667</w:t>
            </w:r>
          </w:p>
        </w:tc>
        <w:tc>
          <w:tcPr>
            <w:tcW w:w="0" w:type="auto"/>
            <w:vAlign w:val="center"/>
          </w:tcPr>
          <w:p w14:paraId="3764B822" w14:textId="37B289B1" w:rsidR="009A2891" w:rsidRPr="00600CDF" w:rsidRDefault="00C05351" w:rsidP="00E041C7">
            <w:pPr>
              <w:tabs>
                <w:tab w:val="left" w:pos="1365"/>
              </w:tabs>
              <w:jc w:val="center"/>
            </w:pPr>
            <w:r>
              <w:t>0</w:t>
            </w:r>
          </w:p>
        </w:tc>
        <w:tc>
          <w:tcPr>
            <w:tcW w:w="0" w:type="auto"/>
            <w:vAlign w:val="center"/>
          </w:tcPr>
          <w:p w14:paraId="498EF480" w14:textId="01B27CA7" w:rsidR="009A2891" w:rsidRPr="00600CDF" w:rsidRDefault="009A2891" w:rsidP="00A969DD">
            <w:pPr>
              <w:tabs>
                <w:tab w:val="left" w:pos="1365"/>
              </w:tabs>
              <w:spacing w:line="259" w:lineRule="auto"/>
            </w:pPr>
          </w:p>
          <w:p w14:paraId="0C46A107" w14:textId="77777777" w:rsidR="009A2891" w:rsidRPr="00600CDF" w:rsidRDefault="009A2891" w:rsidP="00A969DD">
            <w:pPr>
              <w:tabs>
                <w:tab w:val="left" w:pos="1365"/>
              </w:tabs>
              <w:spacing w:line="259" w:lineRule="auto"/>
            </w:pPr>
          </w:p>
          <w:p w14:paraId="0C9C4ACF" w14:textId="77777777" w:rsidR="009A2891" w:rsidRPr="00600CDF" w:rsidRDefault="009A2891" w:rsidP="00A969DD">
            <w:pPr>
              <w:tabs>
                <w:tab w:val="left" w:pos="1365"/>
              </w:tabs>
              <w:spacing w:line="259" w:lineRule="auto"/>
            </w:pPr>
            <w:r w:rsidRPr="00600CDF">
              <w:t>No</w:t>
            </w:r>
          </w:p>
        </w:tc>
        <w:tc>
          <w:tcPr>
            <w:tcW w:w="0" w:type="auto"/>
            <w:vAlign w:val="center"/>
          </w:tcPr>
          <w:p w14:paraId="62EEA2B1" w14:textId="1040A1DE"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77E442AE" w14:textId="77777777" w:rsidR="009A2891" w:rsidRPr="00600CDF" w:rsidRDefault="009A2891" w:rsidP="00A969DD">
            <w:pPr>
              <w:tabs>
                <w:tab w:val="left" w:pos="1365"/>
              </w:tabs>
              <w:spacing w:line="259" w:lineRule="auto"/>
            </w:pPr>
          </w:p>
        </w:tc>
      </w:tr>
      <w:tr w:rsidR="00E041C7" w:rsidRPr="00600CDF" w14:paraId="5F08856D" w14:textId="677806DE" w:rsidTr="00E041C7">
        <w:trPr>
          <w:cantSplit/>
        </w:trPr>
        <w:tc>
          <w:tcPr>
            <w:tcW w:w="0" w:type="auto"/>
            <w:vAlign w:val="center"/>
          </w:tcPr>
          <w:p w14:paraId="2729EEAD" w14:textId="77777777" w:rsidR="009A2891" w:rsidRPr="00600CDF" w:rsidRDefault="009A2891" w:rsidP="00A969DD">
            <w:pPr>
              <w:tabs>
                <w:tab w:val="left" w:pos="1365"/>
              </w:tabs>
              <w:spacing w:line="259" w:lineRule="auto"/>
            </w:pPr>
            <w:r w:rsidRPr="00600CDF">
              <w:t>57.309 Hemovigilance Adverse Reaction - Delayed Hemolytic Transfusion Reaction</w:t>
            </w:r>
          </w:p>
        </w:tc>
        <w:tc>
          <w:tcPr>
            <w:tcW w:w="0" w:type="auto"/>
            <w:vAlign w:val="center"/>
          </w:tcPr>
          <w:p w14:paraId="0EB6356C" w14:textId="77777777" w:rsidR="009A2891" w:rsidRPr="00600CDF" w:rsidRDefault="009A2891" w:rsidP="00A969DD">
            <w:pPr>
              <w:tabs>
                <w:tab w:val="left" w:pos="1365"/>
              </w:tabs>
              <w:spacing w:line="259" w:lineRule="auto"/>
            </w:pPr>
            <w:r w:rsidRPr="00600CDF">
              <w:t>500</w:t>
            </w:r>
          </w:p>
        </w:tc>
        <w:tc>
          <w:tcPr>
            <w:tcW w:w="0" w:type="auto"/>
            <w:vAlign w:val="center"/>
          </w:tcPr>
          <w:p w14:paraId="7F2C2A27"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5C5A03AA" w14:textId="77777777" w:rsidR="009A2891" w:rsidRPr="00600CDF" w:rsidRDefault="009A2891" w:rsidP="00A969DD">
            <w:pPr>
              <w:tabs>
                <w:tab w:val="left" w:pos="1365"/>
              </w:tabs>
              <w:spacing w:line="259" w:lineRule="auto"/>
            </w:pPr>
          </w:p>
          <w:p w14:paraId="044B8760" w14:textId="77777777" w:rsidR="009A2891" w:rsidRPr="00600CDF" w:rsidRDefault="009A2891" w:rsidP="00A969DD">
            <w:pPr>
              <w:tabs>
                <w:tab w:val="left" w:pos="1365"/>
              </w:tabs>
              <w:spacing w:line="259" w:lineRule="auto"/>
            </w:pPr>
          </w:p>
          <w:p w14:paraId="60950F97"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51840A04" w14:textId="00E24471" w:rsidR="009A2891" w:rsidRPr="00600CDF" w:rsidRDefault="009A2891" w:rsidP="00A969DD">
            <w:pPr>
              <w:tabs>
                <w:tab w:val="left" w:pos="1365"/>
              </w:tabs>
              <w:spacing w:line="259" w:lineRule="auto"/>
            </w:pPr>
            <w:r w:rsidRPr="00600CDF">
              <w:t>167</w:t>
            </w:r>
          </w:p>
        </w:tc>
        <w:tc>
          <w:tcPr>
            <w:tcW w:w="0" w:type="auto"/>
            <w:vAlign w:val="center"/>
          </w:tcPr>
          <w:p w14:paraId="3B692E60" w14:textId="575927B0" w:rsidR="009A2891" w:rsidRPr="00600CDF" w:rsidRDefault="00C05351" w:rsidP="00E041C7">
            <w:pPr>
              <w:tabs>
                <w:tab w:val="left" w:pos="1365"/>
              </w:tabs>
              <w:jc w:val="center"/>
            </w:pPr>
            <w:r>
              <w:t>0</w:t>
            </w:r>
          </w:p>
        </w:tc>
        <w:tc>
          <w:tcPr>
            <w:tcW w:w="0" w:type="auto"/>
            <w:vAlign w:val="center"/>
          </w:tcPr>
          <w:p w14:paraId="51812673" w14:textId="2DF8C34D" w:rsidR="009A2891" w:rsidRPr="00600CDF" w:rsidRDefault="009A2891" w:rsidP="00A969DD">
            <w:pPr>
              <w:tabs>
                <w:tab w:val="left" w:pos="1365"/>
              </w:tabs>
              <w:spacing w:line="259" w:lineRule="auto"/>
            </w:pPr>
          </w:p>
          <w:p w14:paraId="62ACF24D" w14:textId="77777777" w:rsidR="009A2891" w:rsidRPr="00600CDF" w:rsidRDefault="009A2891" w:rsidP="00A969DD">
            <w:pPr>
              <w:tabs>
                <w:tab w:val="left" w:pos="1365"/>
              </w:tabs>
              <w:spacing w:line="259" w:lineRule="auto"/>
            </w:pPr>
            <w:r w:rsidRPr="00600CDF">
              <w:t>No</w:t>
            </w:r>
          </w:p>
        </w:tc>
        <w:tc>
          <w:tcPr>
            <w:tcW w:w="0" w:type="auto"/>
            <w:vAlign w:val="center"/>
          </w:tcPr>
          <w:p w14:paraId="1FD85CBA" w14:textId="1A8E7E7E"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4A69FC80" w14:textId="77777777" w:rsidR="009A2891" w:rsidRPr="00600CDF" w:rsidRDefault="009A2891" w:rsidP="00A969DD">
            <w:pPr>
              <w:tabs>
                <w:tab w:val="left" w:pos="1365"/>
              </w:tabs>
              <w:spacing w:line="259" w:lineRule="auto"/>
            </w:pPr>
          </w:p>
        </w:tc>
      </w:tr>
      <w:tr w:rsidR="00E041C7" w:rsidRPr="00600CDF" w14:paraId="734CC966" w14:textId="2C070626" w:rsidTr="00E041C7">
        <w:trPr>
          <w:cantSplit/>
        </w:trPr>
        <w:tc>
          <w:tcPr>
            <w:tcW w:w="0" w:type="auto"/>
            <w:vAlign w:val="center"/>
          </w:tcPr>
          <w:p w14:paraId="64F39903" w14:textId="77777777" w:rsidR="009A2891" w:rsidRPr="00600CDF" w:rsidRDefault="009A2891" w:rsidP="00A969DD">
            <w:pPr>
              <w:tabs>
                <w:tab w:val="left" w:pos="1365"/>
              </w:tabs>
              <w:spacing w:line="259" w:lineRule="auto"/>
            </w:pPr>
            <w:r w:rsidRPr="00600CDF">
              <w:t>57.310 Hemovigilance Adverse Reaction - Delayed Serologic Transfusion Reaction</w:t>
            </w:r>
          </w:p>
        </w:tc>
        <w:tc>
          <w:tcPr>
            <w:tcW w:w="0" w:type="auto"/>
            <w:vAlign w:val="center"/>
          </w:tcPr>
          <w:p w14:paraId="7041EFF0" w14:textId="77777777" w:rsidR="009A2891" w:rsidRPr="00600CDF" w:rsidRDefault="009A2891" w:rsidP="00A969DD">
            <w:pPr>
              <w:tabs>
                <w:tab w:val="left" w:pos="1365"/>
              </w:tabs>
              <w:spacing w:line="259" w:lineRule="auto"/>
            </w:pPr>
            <w:r w:rsidRPr="00600CDF">
              <w:t>500</w:t>
            </w:r>
          </w:p>
        </w:tc>
        <w:tc>
          <w:tcPr>
            <w:tcW w:w="0" w:type="auto"/>
            <w:vAlign w:val="center"/>
          </w:tcPr>
          <w:p w14:paraId="2C9EC0F3" w14:textId="77777777" w:rsidR="009A2891" w:rsidRPr="00600CDF" w:rsidRDefault="009A2891" w:rsidP="00A969DD">
            <w:pPr>
              <w:tabs>
                <w:tab w:val="left" w:pos="1365"/>
              </w:tabs>
              <w:spacing w:line="259" w:lineRule="auto"/>
            </w:pPr>
            <w:r w:rsidRPr="00600CDF">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615D005E" w14:textId="77777777" w:rsidR="009A2891" w:rsidRPr="00600CDF" w:rsidRDefault="009A2891" w:rsidP="00A969DD">
            <w:pPr>
              <w:tabs>
                <w:tab w:val="left" w:pos="1365"/>
              </w:tabs>
              <w:spacing w:line="259" w:lineRule="auto"/>
            </w:pPr>
          </w:p>
          <w:p w14:paraId="47E40B09" w14:textId="77777777" w:rsidR="009A2891" w:rsidRPr="00600CDF" w:rsidRDefault="009A2891" w:rsidP="00A969DD">
            <w:pPr>
              <w:tabs>
                <w:tab w:val="left" w:pos="1365"/>
              </w:tabs>
              <w:spacing w:line="259" w:lineRule="auto"/>
            </w:pPr>
          </w:p>
          <w:p w14:paraId="12883FE6"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008160D" w14:textId="56C36274" w:rsidR="009A2891" w:rsidRPr="00600CDF" w:rsidRDefault="009A2891" w:rsidP="00A969DD">
            <w:pPr>
              <w:tabs>
                <w:tab w:val="left" w:pos="1365"/>
              </w:tabs>
              <w:spacing w:line="259" w:lineRule="auto"/>
            </w:pPr>
            <w:r w:rsidRPr="00600CDF">
              <w:t>333</w:t>
            </w:r>
          </w:p>
        </w:tc>
        <w:tc>
          <w:tcPr>
            <w:tcW w:w="0" w:type="auto"/>
            <w:vAlign w:val="center"/>
          </w:tcPr>
          <w:p w14:paraId="1B66A057" w14:textId="1254635B" w:rsidR="009A2891" w:rsidRPr="00600CDF" w:rsidRDefault="00C05351" w:rsidP="00E041C7">
            <w:pPr>
              <w:tabs>
                <w:tab w:val="left" w:pos="1365"/>
              </w:tabs>
              <w:jc w:val="center"/>
            </w:pPr>
            <w:r>
              <w:t>0</w:t>
            </w:r>
          </w:p>
        </w:tc>
        <w:tc>
          <w:tcPr>
            <w:tcW w:w="0" w:type="auto"/>
            <w:vAlign w:val="center"/>
          </w:tcPr>
          <w:p w14:paraId="2142ACBE" w14:textId="4D24E4B4" w:rsidR="009A2891" w:rsidRPr="00600CDF" w:rsidRDefault="009A2891" w:rsidP="00A969DD">
            <w:pPr>
              <w:tabs>
                <w:tab w:val="left" w:pos="1365"/>
              </w:tabs>
              <w:spacing w:line="259" w:lineRule="auto"/>
            </w:pPr>
          </w:p>
          <w:p w14:paraId="15E9BB75" w14:textId="77777777" w:rsidR="009A2891" w:rsidRPr="00600CDF" w:rsidRDefault="009A2891" w:rsidP="00A969DD">
            <w:pPr>
              <w:tabs>
                <w:tab w:val="left" w:pos="1365"/>
              </w:tabs>
              <w:spacing w:line="259" w:lineRule="auto"/>
            </w:pPr>
            <w:r w:rsidRPr="00600CDF">
              <w:t>No</w:t>
            </w:r>
          </w:p>
        </w:tc>
        <w:tc>
          <w:tcPr>
            <w:tcW w:w="0" w:type="auto"/>
            <w:vAlign w:val="center"/>
          </w:tcPr>
          <w:p w14:paraId="42C94774" w14:textId="67976E21"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3EC6FFB6" w14:textId="77777777" w:rsidR="009A2891" w:rsidRPr="00600CDF" w:rsidRDefault="009A2891" w:rsidP="00A969DD">
            <w:pPr>
              <w:tabs>
                <w:tab w:val="left" w:pos="1365"/>
              </w:tabs>
              <w:spacing w:line="259" w:lineRule="auto"/>
            </w:pPr>
          </w:p>
        </w:tc>
      </w:tr>
      <w:tr w:rsidR="00E041C7" w:rsidRPr="00600CDF" w14:paraId="263D64DD" w14:textId="6A50D051" w:rsidTr="00E041C7">
        <w:trPr>
          <w:cantSplit/>
        </w:trPr>
        <w:tc>
          <w:tcPr>
            <w:tcW w:w="0" w:type="auto"/>
            <w:vAlign w:val="center"/>
          </w:tcPr>
          <w:p w14:paraId="63D7378D" w14:textId="77777777" w:rsidR="009A2891" w:rsidRPr="00600CDF" w:rsidRDefault="009A2891" w:rsidP="00A969DD">
            <w:pPr>
              <w:tabs>
                <w:tab w:val="left" w:pos="1365"/>
              </w:tabs>
              <w:spacing w:line="259" w:lineRule="auto"/>
            </w:pPr>
            <w:r w:rsidRPr="00600CDF">
              <w:t>57.311 Hemovigilance Adverse Reaction - Febrile Non-hemolytic Transfusion Reaction</w:t>
            </w:r>
          </w:p>
        </w:tc>
        <w:tc>
          <w:tcPr>
            <w:tcW w:w="0" w:type="auto"/>
            <w:vAlign w:val="center"/>
          </w:tcPr>
          <w:p w14:paraId="527B12D5" w14:textId="77777777" w:rsidR="009A2891" w:rsidRPr="00600CDF" w:rsidRDefault="009A2891" w:rsidP="00A969DD">
            <w:pPr>
              <w:tabs>
                <w:tab w:val="left" w:pos="1365"/>
              </w:tabs>
              <w:spacing w:line="259" w:lineRule="auto"/>
            </w:pPr>
            <w:r w:rsidRPr="00600CDF">
              <w:t>500</w:t>
            </w:r>
          </w:p>
        </w:tc>
        <w:tc>
          <w:tcPr>
            <w:tcW w:w="0" w:type="auto"/>
            <w:vAlign w:val="center"/>
          </w:tcPr>
          <w:p w14:paraId="568E63D2" w14:textId="77777777" w:rsidR="009A2891" w:rsidRPr="00600CDF" w:rsidRDefault="009A2891" w:rsidP="00A969DD">
            <w:pPr>
              <w:tabs>
                <w:tab w:val="left" w:pos="1365"/>
              </w:tabs>
              <w:spacing w:line="259" w:lineRule="auto"/>
            </w:pPr>
            <w:r w:rsidRPr="00600CDF">
              <w:t>4</w:t>
            </w:r>
          </w:p>
        </w:tc>
        <w:tc>
          <w:tcPr>
            <w:tcW w:w="0" w:type="auto"/>
            <w:tcBorders>
              <w:top w:val="nil"/>
              <w:left w:val="single" w:sz="4" w:space="0" w:color="auto"/>
              <w:bottom w:val="single" w:sz="4" w:space="0" w:color="auto"/>
              <w:right w:val="single" w:sz="4" w:space="0" w:color="auto"/>
            </w:tcBorders>
            <w:shd w:val="clear" w:color="auto" w:fill="auto"/>
            <w:vAlign w:val="center"/>
          </w:tcPr>
          <w:p w14:paraId="2F986574" w14:textId="77777777" w:rsidR="009A2891" w:rsidRPr="00600CDF" w:rsidRDefault="009A2891" w:rsidP="00A969DD">
            <w:pPr>
              <w:tabs>
                <w:tab w:val="left" w:pos="1365"/>
              </w:tabs>
              <w:spacing w:line="259" w:lineRule="auto"/>
            </w:pPr>
          </w:p>
          <w:p w14:paraId="0478D7C7" w14:textId="77777777" w:rsidR="009A2891" w:rsidRPr="00600CDF" w:rsidRDefault="009A2891" w:rsidP="00A969DD">
            <w:pPr>
              <w:tabs>
                <w:tab w:val="left" w:pos="1365"/>
              </w:tabs>
              <w:spacing w:line="259" w:lineRule="auto"/>
            </w:pPr>
          </w:p>
          <w:p w14:paraId="2AFAAF75"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E29DDE3" w14:textId="731B7D07" w:rsidR="009A2891" w:rsidRPr="00600CDF" w:rsidRDefault="009A2891" w:rsidP="00A969DD">
            <w:pPr>
              <w:tabs>
                <w:tab w:val="left" w:pos="1365"/>
              </w:tabs>
              <w:spacing w:line="259" w:lineRule="auto"/>
            </w:pPr>
            <w:r w:rsidRPr="00600CDF">
              <w:t>667</w:t>
            </w:r>
          </w:p>
        </w:tc>
        <w:tc>
          <w:tcPr>
            <w:tcW w:w="0" w:type="auto"/>
            <w:vAlign w:val="center"/>
          </w:tcPr>
          <w:p w14:paraId="6D9B5B41" w14:textId="4A745A6C" w:rsidR="009A2891" w:rsidRPr="00600CDF" w:rsidRDefault="00C05351" w:rsidP="00E041C7">
            <w:pPr>
              <w:tabs>
                <w:tab w:val="left" w:pos="1365"/>
              </w:tabs>
              <w:jc w:val="center"/>
            </w:pPr>
            <w:r>
              <w:t>0</w:t>
            </w:r>
          </w:p>
        </w:tc>
        <w:tc>
          <w:tcPr>
            <w:tcW w:w="0" w:type="auto"/>
            <w:vAlign w:val="center"/>
          </w:tcPr>
          <w:p w14:paraId="57324B1E" w14:textId="4B21E001" w:rsidR="009A2891" w:rsidRPr="00600CDF" w:rsidRDefault="009A2891" w:rsidP="00A969DD">
            <w:pPr>
              <w:tabs>
                <w:tab w:val="left" w:pos="1365"/>
              </w:tabs>
              <w:spacing w:line="259" w:lineRule="auto"/>
            </w:pPr>
          </w:p>
          <w:p w14:paraId="3F78AF44" w14:textId="77777777" w:rsidR="009A2891" w:rsidRPr="00600CDF" w:rsidRDefault="009A2891" w:rsidP="00A969DD">
            <w:pPr>
              <w:tabs>
                <w:tab w:val="left" w:pos="1365"/>
              </w:tabs>
              <w:spacing w:line="259" w:lineRule="auto"/>
            </w:pPr>
          </w:p>
          <w:p w14:paraId="13E896BA" w14:textId="77777777" w:rsidR="009A2891" w:rsidRPr="00600CDF" w:rsidRDefault="009A2891" w:rsidP="00A969DD">
            <w:pPr>
              <w:tabs>
                <w:tab w:val="left" w:pos="1365"/>
              </w:tabs>
              <w:spacing w:line="259" w:lineRule="auto"/>
            </w:pPr>
            <w:r w:rsidRPr="00600CDF">
              <w:t>No</w:t>
            </w:r>
          </w:p>
        </w:tc>
        <w:tc>
          <w:tcPr>
            <w:tcW w:w="0" w:type="auto"/>
            <w:vAlign w:val="center"/>
          </w:tcPr>
          <w:p w14:paraId="5CEB1AEF" w14:textId="3768D755"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427539F6" w14:textId="77777777" w:rsidR="009A2891" w:rsidRPr="00600CDF" w:rsidRDefault="009A2891" w:rsidP="00A969DD">
            <w:pPr>
              <w:tabs>
                <w:tab w:val="left" w:pos="1365"/>
              </w:tabs>
              <w:spacing w:line="259" w:lineRule="auto"/>
            </w:pPr>
          </w:p>
        </w:tc>
      </w:tr>
      <w:tr w:rsidR="00E041C7" w:rsidRPr="00600CDF" w14:paraId="1129C685" w14:textId="7D48E986" w:rsidTr="00E041C7">
        <w:trPr>
          <w:cantSplit/>
        </w:trPr>
        <w:tc>
          <w:tcPr>
            <w:tcW w:w="0" w:type="auto"/>
            <w:vAlign w:val="center"/>
          </w:tcPr>
          <w:p w14:paraId="1C534B9A" w14:textId="77777777" w:rsidR="009A2891" w:rsidRPr="00600CDF" w:rsidRDefault="009A2891" w:rsidP="00A969DD">
            <w:pPr>
              <w:tabs>
                <w:tab w:val="left" w:pos="1365"/>
              </w:tabs>
              <w:spacing w:line="259" w:lineRule="auto"/>
            </w:pPr>
            <w:r w:rsidRPr="00600CDF">
              <w:t>57.312 Hemovigilance Adverse Reaction - Hypotensive Transfusion Reaction</w:t>
            </w:r>
          </w:p>
        </w:tc>
        <w:tc>
          <w:tcPr>
            <w:tcW w:w="0" w:type="auto"/>
            <w:vAlign w:val="center"/>
          </w:tcPr>
          <w:p w14:paraId="42881A34" w14:textId="77777777" w:rsidR="009A2891" w:rsidRPr="00600CDF" w:rsidRDefault="009A2891" w:rsidP="00A969DD">
            <w:pPr>
              <w:tabs>
                <w:tab w:val="left" w:pos="1365"/>
              </w:tabs>
              <w:spacing w:line="259" w:lineRule="auto"/>
            </w:pPr>
            <w:r w:rsidRPr="00600CDF">
              <w:t>500</w:t>
            </w:r>
          </w:p>
        </w:tc>
        <w:tc>
          <w:tcPr>
            <w:tcW w:w="0" w:type="auto"/>
            <w:vAlign w:val="center"/>
          </w:tcPr>
          <w:p w14:paraId="7A620CC3"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1E9086CF" w14:textId="77777777" w:rsidR="009A2891" w:rsidRPr="00600CDF" w:rsidRDefault="009A2891" w:rsidP="00A969DD">
            <w:pPr>
              <w:tabs>
                <w:tab w:val="left" w:pos="1365"/>
              </w:tabs>
              <w:spacing w:line="259" w:lineRule="auto"/>
            </w:pPr>
          </w:p>
          <w:p w14:paraId="29907151" w14:textId="77777777" w:rsidR="009A2891" w:rsidRPr="00600CDF" w:rsidRDefault="009A2891" w:rsidP="00A969DD">
            <w:pPr>
              <w:tabs>
                <w:tab w:val="left" w:pos="1365"/>
              </w:tabs>
              <w:spacing w:line="259" w:lineRule="auto"/>
            </w:pPr>
          </w:p>
          <w:p w14:paraId="2557FA28"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B24A02E" w14:textId="7299A156" w:rsidR="009A2891" w:rsidRPr="00600CDF" w:rsidRDefault="009A2891" w:rsidP="00A969DD">
            <w:pPr>
              <w:tabs>
                <w:tab w:val="left" w:pos="1365"/>
              </w:tabs>
              <w:spacing w:line="259" w:lineRule="auto"/>
            </w:pPr>
            <w:r w:rsidRPr="00600CDF">
              <w:t>167</w:t>
            </w:r>
          </w:p>
        </w:tc>
        <w:tc>
          <w:tcPr>
            <w:tcW w:w="0" w:type="auto"/>
            <w:vAlign w:val="center"/>
          </w:tcPr>
          <w:p w14:paraId="777E2CEA" w14:textId="6CBDBC32" w:rsidR="009A2891" w:rsidRPr="00600CDF" w:rsidRDefault="00C05351" w:rsidP="00E041C7">
            <w:pPr>
              <w:tabs>
                <w:tab w:val="left" w:pos="1365"/>
              </w:tabs>
              <w:jc w:val="center"/>
            </w:pPr>
            <w:r>
              <w:t>0</w:t>
            </w:r>
          </w:p>
        </w:tc>
        <w:tc>
          <w:tcPr>
            <w:tcW w:w="0" w:type="auto"/>
            <w:vAlign w:val="center"/>
          </w:tcPr>
          <w:p w14:paraId="0721E1C7" w14:textId="7C08C518" w:rsidR="009A2891" w:rsidRPr="00600CDF" w:rsidRDefault="009A2891" w:rsidP="00A969DD">
            <w:pPr>
              <w:tabs>
                <w:tab w:val="left" w:pos="1365"/>
              </w:tabs>
              <w:spacing w:line="259" w:lineRule="auto"/>
            </w:pPr>
          </w:p>
          <w:p w14:paraId="39DF3356" w14:textId="77777777" w:rsidR="009A2891" w:rsidRPr="00600CDF" w:rsidRDefault="009A2891" w:rsidP="00A969DD">
            <w:pPr>
              <w:tabs>
                <w:tab w:val="left" w:pos="1365"/>
              </w:tabs>
              <w:spacing w:line="259" w:lineRule="auto"/>
            </w:pPr>
          </w:p>
          <w:p w14:paraId="42C12BE1" w14:textId="77777777" w:rsidR="009A2891" w:rsidRPr="00600CDF" w:rsidRDefault="009A2891" w:rsidP="00A969DD">
            <w:pPr>
              <w:tabs>
                <w:tab w:val="left" w:pos="1365"/>
              </w:tabs>
              <w:spacing w:line="259" w:lineRule="auto"/>
            </w:pPr>
            <w:r w:rsidRPr="00600CDF">
              <w:t>No</w:t>
            </w:r>
          </w:p>
        </w:tc>
        <w:tc>
          <w:tcPr>
            <w:tcW w:w="0" w:type="auto"/>
            <w:vAlign w:val="center"/>
          </w:tcPr>
          <w:p w14:paraId="07BD3514" w14:textId="4C19AE92"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00A9E7AF" w14:textId="77777777" w:rsidR="009A2891" w:rsidRPr="00600CDF" w:rsidRDefault="009A2891" w:rsidP="00A969DD">
            <w:pPr>
              <w:tabs>
                <w:tab w:val="left" w:pos="1365"/>
              </w:tabs>
              <w:spacing w:line="259" w:lineRule="auto"/>
            </w:pPr>
          </w:p>
        </w:tc>
      </w:tr>
      <w:tr w:rsidR="00E041C7" w:rsidRPr="00600CDF" w14:paraId="634678D9" w14:textId="696059FC" w:rsidTr="00E041C7">
        <w:trPr>
          <w:cantSplit/>
        </w:trPr>
        <w:tc>
          <w:tcPr>
            <w:tcW w:w="0" w:type="auto"/>
            <w:vAlign w:val="center"/>
          </w:tcPr>
          <w:p w14:paraId="0AB19AA9" w14:textId="77777777" w:rsidR="009A2891" w:rsidRPr="00600CDF" w:rsidRDefault="009A2891" w:rsidP="00A969DD">
            <w:pPr>
              <w:tabs>
                <w:tab w:val="left" w:pos="1365"/>
              </w:tabs>
              <w:spacing w:line="259" w:lineRule="auto"/>
            </w:pPr>
            <w:r w:rsidRPr="00600CDF">
              <w:t>57.313 Hemovigilance Adverse Reaction - Infection</w:t>
            </w:r>
          </w:p>
        </w:tc>
        <w:tc>
          <w:tcPr>
            <w:tcW w:w="0" w:type="auto"/>
            <w:vAlign w:val="center"/>
          </w:tcPr>
          <w:p w14:paraId="5A87092A" w14:textId="77777777" w:rsidR="009A2891" w:rsidRPr="00600CDF" w:rsidRDefault="009A2891" w:rsidP="00A969DD">
            <w:pPr>
              <w:tabs>
                <w:tab w:val="left" w:pos="1365"/>
              </w:tabs>
              <w:spacing w:line="259" w:lineRule="auto"/>
            </w:pPr>
            <w:r w:rsidRPr="00600CDF">
              <w:t>500</w:t>
            </w:r>
          </w:p>
        </w:tc>
        <w:tc>
          <w:tcPr>
            <w:tcW w:w="0" w:type="auto"/>
            <w:vAlign w:val="center"/>
          </w:tcPr>
          <w:p w14:paraId="0977888F"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49BE8E25" w14:textId="77777777" w:rsidR="009A2891" w:rsidRPr="00600CDF" w:rsidRDefault="009A2891" w:rsidP="00A969DD">
            <w:pPr>
              <w:tabs>
                <w:tab w:val="left" w:pos="1365"/>
              </w:tabs>
              <w:spacing w:line="259" w:lineRule="auto"/>
            </w:pPr>
          </w:p>
          <w:p w14:paraId="2E600420" w14:textId="77777777" w:rsidR="009A2891" w:rsidRPr="00600CDF" w:rsidRDefault="009A2891" w:rsidP="00A969DD">
            <w:pPr>
              <w:tabs>
                <w:tab w:val="left" w:pos="1365"/>
              </w:tabs>
              <w:spacing w:line="259" w:lineRule="auto"/>
            </w:pPr>
          </w:p>
          <w:p w14:paraId="348AFB92"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52E1CF81" w14:textId="503DF7ED" w:rsidR="009A2891" w:rsidRPr="00600CDF" w:rsidRDefault="009A2891" w:rsidP="00A969DD">
            <w:pPr>
              <w:tabs>
                <w:tab w:val="left" w:pos="1365"/>
              </w:tabs>
              <w:spacing w:line="259" w:lineRule="auto"/>
            </w:pPr>
            <w:r w:rsidRPr="00600CDF">
              <w:t>167</w:t>
            </w:r>
          </w:p>
        </w:tc>
        <w:tc>
          <w:tcPr>
            <w:tcW w:w="0" w:type="auto"/>
            <w:vAlign w:val="center"/>
          </w:tcPr>
          <w:p w14:paraId="6AEE1EBE" w14:textId="45E9B7A2" w:rsidR="009A2891" w:rsidRPr="00600CDF" w:rsidRDefault="00C05351" w:rsidP="00E041C7">
            <w:pPr>
              <w:tabs>
                <w:tab w:val="left" w:pos="1365"/>
              </w:tabs>
              <w:jc w:val="center"/>
            </w:pPr>
            <w:r>
              <w:t>0</w:t>
            </w:r>
          </w:p>
        </w:tc>
        <w:tc>
          <w:tcPr>
            <w:tcW w:w="0" w:type="auto"/>
            <w:vAlign w:val="center"/>
          </w:tcPr>
          <w:p w14:paraId="3BE25BEF" w14:textId="3E8E0F4F" w:rsidR="009A2891" w:rsidRPr="00600CDF" w:rsidRDefault="009A2891" w:rsidP="00A969DD">
            <w:pPr>
              <w:tabs>
                <w:tab w:val="left" w:pos="1365"/>
              </w:tabs>
              <w:spacing w:line="259" w:lineRule="auto"/>
            </w:pPr>
          </w:p>
          <w:p w14:paraId="75EDB205" w14:textId="77777777" w:rsidR="009A2891" w:rsidRPr="00600CDF" w:rsidRDefault="009A2891" w:rsidP="00A969DD">
            <w:pPr>
              <w:tabs>
                <w:tab w:val="left" w:pos="1365"/>
              </w:tabs>
              <w:spacing w:line="259" w:lineRule="auto"/>
            </w:pPr>
          </w:p>
          <w:p w14:paraId="3AD34D9F" w14:textId="77777777" w:rsidR="009A2891" w:rsidRPr="00600CDF" w:rsidRDefault="009A2891" w:rsidP="00A969DD">
            <w:pPr>
              <w:tabs>
                <w:tab w:val="left" w:pos="1365"/>
              </w:tabs>
              <w:spacing w:line="259" w:lineRule="auto"/>
            </w:pPr>
            <w:r w:rsidRPr="00600CDF">
              <w:t>No</w:t>
            </w:r>
          </w:p>
        </w:tc>
        <w:tc>
          <w:tcPr>
            <w:tcW w:w="0" w:type="auto"/>
            <w:vAlign w:val="center"/>
          </w:tcPr>
          <w:p w14:paraId="5755A480" w14:textId="104AF6F3"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0B94B73E" w14:textId="77777777" w:rsidR="009A2891" w:rsidRPr="00600CDF" w:rsidRDefault="009A2891" w:rsidP="00A969DD">
            <w:pPr>
              <w:tabs>
                <w:tab w:val="left" w:pos="1365"/>
              </w:tabs>
              <w:spacing w:line="259" w:lineRule="auto"/>
            </w:pPr>
          </w:p>
        </w:tc>
      </w:tr>
      <w:tr w:rsidR="00E041C7" w:rsidRPr="00600CDF" w14:paraId="160D9F7B" w14:textId="460207CF" w:rsidTr="00E041C7">
        <w:trPr>
          <w:cantSplit/>
        </w:trPr>
        <w:tc>
          <w:tcPr>
            <w:tcW w:w="0" w:type="auto"/>
            <w:vAlign w:val="center"/>
          </w:tcPr>
          <w:p w14:paraId="219706EF" w14:textId="77777777" w:rsidR="009A2891" w:rsidRPr="00600CDF" w:rsidRDefault="009A2891" w:rsidP="00A969DD">
            <w:pPr>
              <w:tabs>
                <w:tab w:val="left" w:pos="1365"/>
              </w:tabs>
              <w:spacing w:line="259" w:lineRule="auto"/>
            </w:pPr>
            <w:r w:rsidRPr="00600CDF">
              <w:t>57.314 Hemovigilance Adverse Reaction - Post Transfusion Purpura</w:t>
            </w:r>
          </w:p>
        </w:tc>
        <w:tc>
          <w:tcPr>
            <w:tcW w:w="0" w:type="auto"/>
            <w:vAlign w:val="center"/>
          </w:tcPr>
          <w:p w14:paraId="39F1BA18" w14:textId="77777777" w:rsidR="009A2891" w:rsidRPr="00600CDF" w:rsidRDefault="009A2891" w:rsidP="00A969DD">
            <w:pPr>
              <w:tabs>
                <w:tab w:val="left" w:pos="1365"/>
              </w:tabs>
              <w:spacing w:line="259" w:lineRule="auto"/>
            </w:pPr>
            <w:r w:rsidRPr="00600CDF">
              <w:t>500</w:t>
            </w:r>
          </w:p>
        </w:tc>
        <w:tc>
          <w:tcPr>
            <w:tcW w:w="0" w:type="auto"/>
            <w:vAlign w:val="center"/>
          </w:tcPr>
          <w:p w14:paraId="097CF833"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1A4A68F6" w14:textId="77777777" w:rsidR="009A2891" w:rsidRPr="00600CDF" w:rsidRDefault="009A2891" w:rsidP="00A969DD">
            <w:pPr>
              <w:tabs>
                <w:tab w:val="left" w:pos="1365"/>
              </w:tabs>
              <w:spacing w:line="259" w:lineRule="auto"/>
            </w:pPr>
          </w:p>
          <w:p w14:paraId="33A97431" w14:textId="77777777" w:rsidR="009A2891" w:rsidRPr="00600CDF" w:rsidRDefault="009A2891" w:rsidP="00A969DD">
            <w:pPr>
              <w:tabs>
                <w:tab w:val="left" w:pos="1365"/>
              </w:tabs>
              <w:spacing w:line="259" w:lineRule="auto"/>
            </w:pPr>
          </w:p>
          <w:p w14:paraId="06DB58F1"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27EFC090" w14:textId="34AC08AD" w:rsidR="009A2891" w:rsidRPr="00600CDF" w:rsidRDefault="009A2891" w:rsidP="00A969DD">
            <w:pPr>
              <w:tabs>
                <w:tab w:val="left" w:pos="1365"/>
              </w:tabs>
              <w:spacing w:line="259" w:lineRule="auto"/>
            </w:pPr>
            <w:r w:rsidRPr="00600CDF">
              <w:t>167</w:t>
            </w:r>
          </w:p>
        </w:tc>
        <w:tc>
          <w:tcPr>
            <w:tcW w:w="0" w:type="auto"/>
            <w:vAlign w:val="center"/>
          </w:tcPr>
          <w:p w14:paraId="3F66DD60" w14:textId="3236AA3A" w:rsidR="009A2891" w:rsidRPr="00600CDF" w:rsidRDefault="00C05351" w:rsidP="00E041C7">
            <w:pPr>
              <w:tabs>
                <w:tab w:val="left" w:pos="1365"/>
              </w:tabs>
              <w:jc w:val="center"/>
            </w:pPr>
            <w:r>
              <w:t>0</w:t>
            </w:r>
          </w:p>
        </w:tc>
        <w:tc>
          <w:tcPr>
            <w:tcW w:w="0" w:type="auto"/>
            <w:vAlign w:val="center"/>
          </w:tcPr>
          <w:p w14:paraId="33BB11D4" w14:textId="4C1E3F15" w:rsidR="009A2891" w:rsidRPr="00600CDF" w:rsidRDefault="009A2891" w:rsidP="00A969DD">
            <w:pPr>
              <w:tabs>
                <w:tab w:val="left" w:pos="1365"/>
              </w:tabs>
              <w:spacing w:line="259" w:lineRule="auto"/>
            </w:pPr>
          </w:p>
          <w:p w14:paraId="2AA7D0BA" w14:textId="77777777" w:rsidR="009A2891" w:rsidRPr="00600CDF" w:rsidRDefault="009A2891" w:rsidP="00A969DD">
            <w:pPr>
              <w:tabs>
                <w:tab w:val="left" w:pos="1365"/>
              </w:tabs>
              <w:spacing w:line="259" w:lineRule="auto"/>
            </w:pPr>
          </w:p>
          <w:p w14:paraId="02FF39D4" w14:textId="77777777" w:rsidR="009A2891" w:rsidRPr="00600CDF" w:rsidRDefault="009A2891" w:rsidP="00A969DD">
            <w:pPr>
              <w:tabs>
                <w:tab w:val="left" w:pos="1365"/>
              </w:tabs>
              <w:spacing w:line="259" w:lineRule="auto"/>
            </w:pPr>
            <w:r w:rsidRPr="00600CDF">
              <w:t>No</w:t>
            </w:r>
          </w:p>
        </w:tc>
        <w:tc>
          <w:tcPr>
            <w:tcW w:w="0" w:type="auto"/>
            <w:vAlign w:val="center"/>
          </w:tcPr>
          <w:p w14:paraId="145A2DB8" w14:textId="26F08EF0"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6298AC0F" w14:textId="77777777" w:rsidR="009A2891" w:rsidRPr="00600CDF" w:rsidRDefault="009A2891" w:rsidP="00A969DD">
            <w:pPr>
              <w:tabs>
                <w:tab w:val="left" w:pos="1365"/>
              </w:tabs>
              <w:spacing w:line="259" w:lineRule="auto"/>
            </w:pPr>
          </w:p>
        </w:tc>
      </w:tr>
      <w:tr w:rsidR="00E041C7" w:rsidRPr="00600CDF" w14:paraId="7DFB4F8F" w14:textId="2BD81EF2" w:rsidTr="00E041C7">
        <w:trPr>
          <w:cantSplit/>
        </w:trPr>
        <w:tc>
          <w:tcPr>
            <w:tcW w:w="0" w:type="auto"/>
            <w:vAlign w:val="center"/>
          </w:tcPr>
          <w:p w14:paraId="23ABF7F8" w14:textId="77777777" w:rsidR="009A2891" w:rsidRPr="00600CDF" w:rsidRDefault="009A2891" w:rsidP="00A969DD">
            <w:pPr>
              <w:tabs>
                <w:tab w:val="left" w:pos="1365"/>
              </w:tabs>
              <w:spacing w:line="259" w:lineRule="auto"/>
            </w:pPr>
            <w:r w:rsidRPr="00600CDF">
              <w:t>57.315 Hemovigilance Adverse Reaction - Transfusion Associated Dyspnea</w:t>
            </w:r>
          </w:p>
        </w:tc>
        <w:tc>
          <w:tcPr>
            <w:tcW w:w="0" w:type="auto"/>
            <w:vAlign w:val="center"/>
          </w:tcPr>
          <w:p w14:paraId="1754A71C" w14:textId="77777777" w:rsidR="009A2891" w:rsidRPr="00600CDF" w:rsidRDefault="009A2891" w:rsidP="00A969DD">
            <w:pPr>
              <w:tabs>
                <w:tab w:val="left" w:pos="1365"/>
              </w:tabs>
              <w:spacing w:line="259" w:lineRule="auto"/>
            </w:pPr>
            <w:r w:rsidRPr="00600CDF">
              <w:t>500</w:t>
            </w:r>
          </w:p>
        </w:tc>
        <w:tc>
          <w:tcPr>
            <w:tcW w:w="0" w:type="auto"/>
            <w:vAlign w:val="center"/>
          </w:tcPr>
          <w:p w14:paraId="259B91A0"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5C2E604B"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A310DC9" w14:textId="0E0BAE14" w:rsidR="009A2891" w:rsidRPr="00600CDF" w:rsidRDefault="009A2891" w:rsidP="00A969DD">
            <w:pPr>
              <w:tabs>
                <w:tab w:val="left" w:pos="1365"/>
              </w:tabs>
              <w:spacing w:line="259" w:lineRule="auto"/>
            </w:pPr>
            <w:r w:rsidRPr="00600CDF">
              <w:t>167</w:t>
            </w:r>
          </w:p>
        </w:tc>
        <w:tc>
          <w:tcPr>
            <w:tcW w:w="0" w:type="auto"/>
            <w:vAlign w:val="center"/>
          </w:tcPr>
          <w:p w14:paraId="17A2D488" w14:textId="762D4DE1" w:rsidR="009A2891" w:rsidRPr="00600CDF" w:rsidRDefault="00C05351" w:rsidP="00E041C7">
            <w:pPr>
              <w:tabs>
                <w:tab w:val="left" w:pos="1365"/>
              </w:tabs>
              <w:jc w:val="center"/>
            </w:pPr>
            <w:r>
              <w:t>0</w:t>
            </w:r>
          </w:p>
        </w:tc>
        <w:tc>
          <w:tcPr>
            <w:tcW w:w="0" w:type="auto"/>
            <w:vAlign w:val="center"/>
          </w:tcPr>
          <w:p w14:paraId="46EAD17A" w14:textId="6847700F" w:rsidR="009A2891" w:rsidRPr="00600CDF" w:rsidRDefault="009A2891" w:rsidP="00A969DD">
            <w:pPr>
              <w:tabs>
                <w:tab w:val="left" w:pos="1365"/>
              </w:tabs>
              <w:spacing w:line="259" w:lineRule="auto"/>
            </w:pPr>
          </w:p>
          <w:p w14:paraId="39732018" w14:textId="77777777" w:rsidR="009A2891" w:rsidRPr="00600CDF" w:rsidRDefault="009A2891" w:rsidP="00A969DD">
            <w:pPr>
              <w:tabs>
                <w:tab w:val="left" w:pos="1365"/>
              </w:tabs>
              <w:spacing w:line="259" w:lineRule="auto"/>
            </w:pPr>
          </w:p>
          <w:p w14:paraId="10A30C58" w14:textId="77777777" w:rsidR="009A2891" w:rsidRPr="00600CDF" w:rsidRDefault="009A2891" w:rsidP="00A969DD">
            <w:pPr>
              <w:tabs>
                <w:tab w:val="left" w:pos="1365"/>
              </w:tabs>
              <w:spacing w:line="259" w:lineRule="auto"/>
            </w:pPr>
            <w:r w:rsidRPr="00600CDF">
              <w:t>No</w:t>
            </w:r>
          </w:p>
        </w:tc>
        <w:tc>
          <w:tcPr>
            <w:tcW w:w="0" w:type="auto"/>
            <w:vAlign w:val="center"/>
          </w:tcPr>
          <w:p w14:paraId="5A1D345B" w14:textId="75A84BAD"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2D6E5D3A" w14:textId="77777777" w:rsidR="009A2891" w:rsidRPr="00600CDF" w:rsidRDefault="009A2891" w:rsidP="00A969DD">
            <w:pPr>
              <w:tabs>
                <w:tab w:val="left" w:pos="1365"/>
              </w:tabs>
              <w:spacing w:line="259" w:lineRule="auto"/>
            </w:pPr>
          </w:p>
        </w:tc>
      </w:tr>
      <w:tr w:rsidR="00E041C7" w:rsidRPr="00600CDF" w14:paraId="3502293D" w14:textId="212AEB8C" w:rsidTr="00E041C7">
        <w:trPr>
          <w:cantSplit/>
        </w:trPr>
        <w:tc>
          <w:tcPr>
            <w:tcW w:w="0" w:type="auto"/>
            <w:vAlign w:val="center"/>
          </w:tcPr>
          <w:p w14:paraId="2D282AD2" w14:textId="77777777" w:rsidR="009A2891" w:rsidRPr="00600CDF" w:rsidRDefault="009A2891" w:rsidP="00A969DD">
            <w:pPr>
              <w:tabs>
                <w:tab w:val="left" w:pos="1365"/>
              </w:tabs>
              <w:spacing w:line="259" w:lineRule="auto"/>
            </w:pPr>
            <w:r w:rsidRPr="00600CDF">
              <w:t>57.316 Hemovigilance Adverse Reaction - Transfusion Associated Graft vs. Host Disease</w:t>
            </w:r>
          </w:p>
        </w:tc>
        <w:tc>
          <w:tcPr>
            <w:tcW w:w="0" w:type="auto"/>
            <w:vAlign w:val="center"/>
          </w:tcPr>
          <w:p w14:paraId="78FF7627" w14:textId="77777777" w:rsidR="009A2891" w:rsidRPr="00600CDF" w:rsidRDefault="009A2891" w:rsidP="00A969DD">
            <w:pPr>
              <w:tabs>
                <w:tab w:val="left" w:pos="1365"/>
              </w:tabs>
              <w:spacing w:line="259" w:lineRule="auto"/>
            </w:pPr>
            <w:r w:rsidRPr="00600CDF">
              <w:t>500</w:t>
            </w:r>
          </w:p>
        </w:tc>
        <w:tc>
          <w:tcPr>
            <w:tcW w:w="0" w:type="auto"/>
            <w:vAlign w:val="center"/>
          </w:tcPr>
          <w:p w14:paraId="7B64BB63"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6275C3AB" w14:textId="77777777" w:rsidR="009A2891" w:rsidRPr="00600CDF" w:rsidRDefault="009A2891" w:rsidP="00A969DD">
            <w:pPr>
              <w:tabs>
                <w:tab w:val="left" w:pos="1365"/>
              </w:tabs>
              <w:spacing w:line="259" w:lineRule="auto"/>
            </w:pPr>
          </w:p>
          <w:p w14:paraId="5AE056F4" w14:textId="77777777" w:rsidR="009A2891" w:rsidRPr="00600CDF" w:rsidRDefault="009A2891" w:rsidP="00A969DD">
            <w:pPr>
              <w:tabs>
                <w:tab w:val="left" w:pos="1365"/>
              </w:tabs>
              <w:spacing w:line="259" w:lineRule="auto"/>
            </w:pPr>
          </w:p>
          <w:p w14:paraId="6B74B4B1"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7744D346" w14:textId="3EFB7AE6" w:rsidR="009A2891" w:rsidRPr="00600CDF" w:rsidRDefault="009A2891" w:rsidP="00A969DD">
            <w:pPr>
              <w:tabs>
                <w:tab w:val="left" w:pos="1365"/>
              </w:tabs>
              <w:spacing w:line="259" w:lineRule="auto"/>
            </w:pPr>
            <w:r w:rsidRPr="00600CDF">
              <w:t>167</w:t>
            </w:r>
          </w:p>
        </w:tc>
        <w:tc>
          <w:tcPr>
            <w:tcW w:w="0" w:type="auto"/>
            <w:vAlign w:val="center"/>
          </w:tcPr>
          <w:p w14:paraId="50B84593" w14:textId="4311B6A3" w:rsidR="009A2891" w:rsidRPr="00600CDF" w:rsidRDefault="00C05351" w:rsidP="00E041C7">
            <w:pPr>
              <w:tabs>
                <w:tab w:val="left" w:pos="1365"/>
              </w:tabs>
              <w:jc w:val="center"/>
            </w:pPr>
            <w:r>
              <w:t>0</w:t>
            </w:r>
          </w:p>
        </w:tc>
        <w:tc>
          <w:tcPr>
            <w:tcW w:w="0" w:type="auto"/>
            <w:vAlign w:val="center"/>
          </w:tcPr>
          <w:p w14:paraId="266A10B4" w14:textId="5CC01A28" w:rsidR="009A2891" w:rsidRPr="00600CDF" w:rsidRDefault="009A2891" w:rsidP="00A969DD">
            <w:pPr>
              <w:tabs>
                <w:tab w:val="left" w:pos="1365"/>
              </w:tabs>
              <w:spacing w:line="259" w:lineRule="auto"/>
            </w:pPr>
          </w:p>
          <w:p w14:paraId="4E0F8F00" w14:textId="77777777" w:rsidR="009A2891" w:rsidRPr="00600CDF" w:rsidRDefault="009A2891" w:rsidP="00A969DD">
            <w:pPr>
              <w:tabs>
                <w:tab w:val="left" w:pos="1365"/>
              </w:tabs>
              <w:spacing w:line="259" w:lineRule="auto"/>
            </w:pPr>
          </w:p>
          <w:p w14:paraId="45EDC306" w14:textId="77777777" w:rsidR="009A2891" w:rsidRPr="00600CDF" w:rsidRDefault="009A2891" w:rsidP="00A969DD">
            <w:pPr>
              <w:tabs>
                <w:tab w:val="left" w:pos="1365"/>
              </w:tabs>
              <w:spacing w:line="259" w:lineRule="auto"/>
            </w:pPr>
            <w:r w:rsidRPr="00600CDF">
              <w:t>No</w:t>
            </w:r>
          </w:p>
        </w:tc>
        <w:tc>
          <w:tcPr>
            <w:tcW w:w="0" w:type="auto"/>
            <w:vAlign w:val="center"/>
          </w:tcPr>
          <w:p w14:paraId="4D5F96B8" w14:textId="546C186B"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6725ED01" w14:textId="77777777" w:rsidR="009A2891" w:rsidRPr="00600CDF" w:rsidRDefault="009A2891" w:rsidP="00A969DD">
            <w:pPr>
              <w:tabs>
                <w:tab w:val="left" w:pos="1365"/>
              </w:tabs>
              <w:spacing w:line="259" w:lineRule="auto"/>
            </w:pPr>
          </w:p>
        </w:tc>
      </w:tr>
      <w:tr w:rsidR="00E041C7" w:rsidRPr="00600CDF" w14:paraId="12C1BA78" w14:textId="0A7FF2B0" w:rsidTr="00E041C7">
        <w:trPr>
          <w:cantSplit/>
        </w:trPr>
        <w:tc>
          <w:tcPr>
            <w:tcW w:w="0" w:type="auto"/>
            <w:vAlign w:val="center"/>
          </w:tcPr>
          <w:p w14:paraId="2EF4D5E3" w14:textId="77777777" w:rsidR="009A2891" w:rsidRPr="00600CDF" w:rsidRDefault="009A2891" w:rsidP="00A969DD">
            <w:pPr>
              <w:tabs>
                <w:tab w:val="left" w:pos="1365"/>
              </w:tabs>
              <w:spacing w:line="259" w:lineRule="auto"/>
            </w:pPr>
            <w:r w:rsidRPr="00600CDF">
              <w:t>57.317 Hemovigilance Adverse Reaction - Transfusion Related Acute Lung Injury</w:t>
            </w:r>
          </w:p>
        </w:tc>
        <w:tc>
          <w:tcPr>
            <w:tcW w:w="0" w:type="auto"/>
            <w:vAlign w:val="center"/>
          </w:tcPr>
          <w:p w14:paraId="01BE3F4F" w14:textId="77777777" w:rsidR="009A2891" w:rsidRPr="00600CDF" w:rsidRDefault="009A2891" w:rsidP="00A969DD">
            <w:pPr>
              <w:tabs>
                <w:tab w:val="left" w:pos="1365"/>
              </w:tabs>
              <w:spacing w:line="259" w:lineRule="auto"/>
            </w:pPr>
            <w:r w:rsidRPr="00600CDF">
              <w:t>500</w:t>
            </w:r>
          </w:p>
        </w:tc>
        <w:tc>
          <w:tcPr>
            <w:tcW w:w="0" w:type="auto"/>
            <w:vAlign w:val="center"/>
          </w:tcPr>
          <w:p w14:paraId="7A8F6501"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6A22D71E" w14:textId="77777777" w:rsidR="009A2891" w:rsidRPr="00600CDF" w:rsidRDefault="009A2891" w:rsidP="00A969DD">
            <w:pPr>
              <w:tabs>
                <w:tab w:val="left" w:pos="1365"/>
              </w:tabs>
              <w:spacing w:line="259" w:lineRule="auto"/>
            </w:pPr>
          </w:p>
          <w:p w14:paraId="55A37F20" w14:textId="77777777" w:rsidR="009A2891" w:rsidRPr="00600CDF" w:rsidRDefault="009A2891" w:rsidP="00A969DD">
            <w:pPr>
              <w:tabs>
                <w:tab w:val="left" w:pos="1365"/>
              </w:tabs>
              <w:spacing w:line="259" w:lineRule="auto"/>
            </w:pPr>
          </w:p>
          <w:p w14:paraId="7C50D7AC"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446ED4A6" w14:textId="25249C5D" w:rsidR="009A2891" w:rsidRPr="00600CDF" w:rsidRDefault="009A2891" w:rsidP="00A969DD">
            <w:pPr>
              <w:tabs>
                <w:tab w:val="left" w:pos="1365"/>
              </w:tabs>
              <w:spacing w:line="259" w:lineRule="auto"/>
            </w:pPr>
            <w:r w:rsidRPr="00600CDF">
              <w:t>167</w:t>
            </w:r>
          </w:p>
        </w:tc>
        <w:tc>
          <w:tcPr>
            <w:tcW w:w="0" w:type="auto"/>
            <w:vAlign w:val="center"/>
          </w:tcPr>
          <w:p w14:paraId="0BB59B77" w14:textId="19985579" w:rsidR="009A2891" w:rsidRPr="00600CDF" w:rsidRDefault="00C05351" w:rsidP="00E041C7">
            <w:pPr>
              <w:tabs>
                <w:tab w:val="left" w:pos="1365"/>
              </w:tabs>
              <w:jc w:val="center"/>
            </w:pPr>
            <w:r>
              <w:t>0</w:t>
            </w:r>
          </w:p>
        </w:tc>
        <w:tc>
          <w:tcPr>
            <w:tcW w:w="0" w:type="auto"/>
            <w:vAlign w:val="center"/>
          </w:tcPr>
          <w:p w14:paraId="6AE0C52F" w14:textId="4851F876" w:rsidR="009A2891" w:rsidRPr="00600CDF" w:rsidRDefault="009A2891" w:rsidP="00A969DD">
            <w:pPr>
              <w:tabs>
                <w:tab w:val="left" w:pos="1365"/>
              </w:tabs>
              <w:spacing w:line="259" w:lineRule="auto"/>
            </w:pPr>
          </w:p>
          <w:p w14:paraId="4BF996F5" w14:textId="77777777" w:rsidR="009A2891" w:rsidRPr="00600CDF" w:rsidRDefault="009A2891" w:rsidP="00A969DD">
            <w:pPr>
              <w:tabs>
                <w:tab w:val="left" w:pos="1365"/>
              </w:tabs>
              <w:spacing w:line="259" w:lineRule="auto"/>
            </w:pPr>
          </w:p>
          <w:p w14:paraId="41210AA6" w14:textId="77777777" w:rsidR="009A2891" w:rsidRPr="00600CDF" w:rsidRDefault="009A2891" w:rsidP="00A969DD">
            <w:pPr>
              <w:tabs>
                <w:tab w:val="left" w:pos="1365"/>
              </w:tabs>
              <w:spacing w:line="259" w:lineRule="auto"/>
            </w:pPr>
            <w:r w:rsidRPr="00600CDF">
              <w:t>No</w:t>
            </w:r>
          </w:p>
        </w:tc>
        <w:tc>
          <w:tcPr>
            <w:tcW w:w="0" w:type="auto"/>
            <w:vAlign w:val="center"/>
          </w:tcPr>
          <w:p w14:paraId="2BA24D62" w14:textId="51F1A25A"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0C7F8298" w14:textId="77777777" w:rsidR="009A2891" w:rsidRPr="00600CDF" w:rsidRDefault="009A2891" w:rsidP="00A969DD">
            <w:pPr>
              <w:tabs>
                <w:tab w:val="left" w:pos="1365"/>
              </w:tabs>
              <w:spacing w:line="259" w:lineRule="auto"/>
            </w:pPr>
          </w:p>
        </w:tc>
      </w:tr>
      <w:tr w:rsidR="00E041C7" w:rsidRPr="00600CDF" w14:paraId="5C857729" w14:textId="06092B27" w:rsidTr="00E041C7">
        <w:trPr>
          <w:cantSplit/>
        </w:trPr>
        <w:tc>
          <w:tcPr>
            <w:tcW w:w="0" w:type="auto"/>
            <w:vAlign w:val="center"/>
          </w:tcPr>
          <w:p w14:paraId="2D1B3861" w14:textId="77777777" w:rsidR="009A2891" w:rsidRPr="00600CDF" w:rsidRDefault="009A2891" w:rsidP="00A969DD">
            <w:pPr>
              <w:tabs>
                <w:tab w:val="left" w:pos="1365"/>
              </w:tabs>
              <w:spacing w:line="259" w:lineRule="auto"/>
            </w:pPr>
            <w:r w:rsidRPr="00600CDF">
              <w:t>57.318 Hemovigilance Adverse Reaction - Transfusion Associated Circulatory Overload</w:t>
            </w:r>
          </w:p>
        </w:tc>
        <w:tc>
          <w:tcPr>
            <w:tcW w:w="0" w:type="auto"/>
            <w:vAlign w:val="center"/>
          </w:tcPr>
          <w:p w14:paraId="084EB037" w14:textId="77777777" w:rsidR="009A2891" w:rsidRPr="00600CDF" w:rsidRDefault="009A2891" w:rsidP="00A969DD">
            <w:pPr>
              <w:tabs>
                <w:tab w:val="left" w:pos="1365"/>
              </w:tabs>
              <w:spacing w:line="259" w:lineRule="auto"/>
            </w:pPr>
            <w:r w:rsidRPr="00600CDF">
              <w:t>500</w:t>
            </w:r>
          </w:p>
        </w:tc>
        <w:tc>
          <w:tcPr>
            <w:tcW w:w="0" w:type="auto"/>
            <w:vAlign w:val="center"/>
          </w:tcPr>
          <w:p w14:paraId="4DCAF2B0" w14:textId="77777777" w:rsidR="009A2891" w:rsidRPr="00600CDF" w:rsidRDefault="009A2891" w:rsidP="00A969DD">
            <w:pPr>
              <w:tabs>
                <w:tab w:val="left" w:pos="1365"/>
              </w:tabs>
              <w:spacing w:line="259" w:lineRule="auto"/>
            </w:pPr>
            <w:r w:rsidRPr="00600CDF">
              <w:t>2</w:t>
            </w:r>
          </w:p>
        </w:tc>
        <w:tc>
          <w:tcPr>
            <w:tcW w:w="0" w:type="auto"/>
            <w:tcBorders>
              <w:top w:val="nil"/>
              <w:left w:val="single" w:sz="4" w:space="0" w:color="auto"/>
              <w:bottom w:val="single" w:sz="4" w:space="0" w:color="auto"/>
              <w:right w:val="single" w:sz="4" w:space="0" w:color="auto"/>
            </w:tcBorders>
            <w:shd w:val="clear" w:color="auto" w:fill="auto"/>
            <w:vAlign w:val="center"/>
          </w:tcPr>
          <w:p w14:paraId="7DCD396D" w14:textId="77777777" w:rsidR="009A2891" w:rsidRPr="00600CDF" w:rsidRDefault="009A2891" w:rsidP="00A969DD">
            <w:pPr>
              <w:tabs>
                <w:tab w:val="left" w:pos="1365"/>
              </w:tabs>
              <w:spacing w:line="259" w:lineRule="auto"/>
            </w:pPr>
          </w:p>
          <w:p w14:paraId="45211597" w14:textId="77777777" w:rsidR="009A2891" w:rsidRPr="00600CDF" w:rsidRDefault="009A2891" w:rsidP="00A969DD">
            <w:pPr>
              <w:tabs>
                <w:tab w:val="left" w:pos="1365"/>
              </w:tabs>
              <w:spacing w:line="259" w:lineRule="auto"/>
            </w:pPr>
          </w:p>
          <w:p w14:paraId="21461999"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950D0F6" w14:textId="7FE8AC17" w:rsidR="009A2891" w:rsidRPr="00600CDF" w:rsidRDefault="009A2891" w:rsidP="00A969DD">
            <w:pPr>
              <w:tabs>
                <w:tab w:val="left" w:pos="1365"/>
              </w:tabs>
              <w:spacing w:line="259" w:lineRule="auto"/>
            </w:pPr>
            <w:r w:rsidRPr="00600CDF">
              <w:t>333</w:t>
            </w:r>
          </w:p>
        </w:tc>
        <w:tc>
          <w:tcPr>
            <w:tcW w:w="0" w:type="auto"/>
            <w:vAlign w:val="center"/>
          </w:tcPr>
          <w:p w14:paraId="67DF67A3" w14:textId="0413B6A9" w:rsidR="009A2891" w:rsidRPr="00600CDF" w:rsidRDefault="00C05351" w:rsidP="00E041C7">
            <w:pPr>
              <w:tabs>
                <w:tab w:val="left" w:pos="1365"/>
              </w:tabs>
              <w:jc w:val="center"/>
            </w:pPr>
            <w:r>
              <w:t>0</w:t>
            </w:r>
          </w:p>
        </w:tc>
        <w:tc>
          <w:tcPr>
            <w:tcW w:w="0" w:type="auto"/>
            <w:vAlign w:val="center"/>
          </w:tcPr>
          <w:p w14:paraId="4C6D20B1" w14:textId="5119DA7A" w:rsidR="009A2891" w:rsidRPr="00600CDF" w:rsidRDefault="009A2891" w:rsidP="00A969DD">
            <w:pPr>
              <w:tabs>
                <w:tab w:val="left" w:pos="1365"/>
              </w:tabs>
              <w:spacing w:line="259" w:lineRule="auto"/>
            </w:pPr>
          </w:p>
          <w:p w14:paraId="118C1067" w14:textId="77777777" w:rsidR="009A2891" w:rsidRPr="00600CDF" w:rsidRDefault="009A2891" w:rsidP="00A969DD">
            <w:pPr>
              <w:tabs>
                <w:tab w:val="left" w:pos="1365"/>
              </w:tabs>
              <w:spacing w:line="259" w:lineRule="auto"/>
            </w:pPr>
          </w:p>
          <w:p w14:paraId="455DFAB0" w14:textId="77777777" w:rsidR="009A2891" w:rsidRPr="00600CDF" w:rsidRDefault="009A2891" w:rsidP="00A969DD">
            <w:pPr>
              <w:tabs>
                <w:tab w:val="left" w:pos="1365"/>
              </w:tabs>
              <w:spacing w:line="259" w:lineRule="auto"/>
            </w:pPr>
            <w:r w:rsidRPr="00600CDF">
              <w:t>No</w:t>
            </w:r>
          </w:p>
        </w:tc>
        <w:tc>
          <w:tcPr>
            <w:tcW w:w="0" w:type="auto"/>
            <w:vAlign w:val="center"/>
          </w:tcPr>
          <w:p w14:paraId="4166FF6A" w14:textId="3DEE3C99"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2761584E" w14:textId="77777777" w:rsidR="009A2891" w:rsidRPr="00600CDF" w:rsidRDefault="009A2891" w:rsidP="00A969DD">
            <w:pPr>
              <w:tabs>
                <w:tab w:val="left" w:pos="1365"/>
              </w:tabs>
              <w:spacing w:line="259" w:lineRule="auto"/>
            </w:pPr>
          </w:p>
        </w:tc>
      </w:tr>
      <w:tr w:rsidR="00E041C7" w:rsidRPr="00600CDF" w14:paraId="56F3B2C0" w14:textId="461A28C6" w:rsidTr="00E041C7">
        <w:trPr>
          <w:cantSplit/>
        </w:trPr>
        <w:tc>
          <w:tcPr>
            <w:tcW w:w="0" w:type="auto"/>
            <w:vAlign w:val="center"/>
          </w:tcPr>
          <w:p w14:paraId="07393D09" w14:textId="77777777" w:rsidR="009A2891" w:rsidRPr="00600CDF" w:rsidRDefault="009A2891" w:rsidP="00A969DD">
            <w:pPr>
              <w:tabs>
                <w:tab w:val="left" w:pos="1365"/>
              </w:tabs>
              <w:spacing w:line="259" w:lineRule="auto"/>
            </w:pPr>
            <w:r w:rsidRPr="00600CDF">
              <w:t>57.319 Hemovigilance Adverse Reaction - Unknown Transfusion Reaction</w:t>
            </w:r>
          </w:p>
        </w:tc>
        <w:tc>
          <w:tcPr>
            <w:tcW w:w="0" w:type="auto"/>
            <w:vAlign w:val="center"/>
          </w:tcPr>
          <w:p w14:paraId="39E72D47" w14:textId="77777777" w:rsidR="009A2891" w:rsidRPr="00600CDF" w:rsidRDefault="009A2891" w:rsidP="00A969DD">
            <w:pPr>
              <w:tabs>
                <w:tab w:val="left" w:pos="1365"/>
              </w:tabs>
              <w:spacing w:line="259" w:lineRule="auto"/>
            </w:pPr>
            <w:r w:rsidRPr="00600CDF">
              <w:t>500</w:t>
            </w:r>
          </w:p>
        </w:tc>
        <w:tc>
          <w:tcPr>
            <w:tcW w:w="0" w:type="auto"/>
            <w:vAlign w:val="center"/>
          </w:tcPr>
          <w:p w14:paraId="74C0E0AB"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26780532" w14:textId="77777777" w:rsidR="009A2891" w:rsidRPr="00600CDF" w:rsidRDefault="009A2891" w:rsidP="00A969DD">
            <w:pPr>
              <w:tabs>
                <w:tab w:val="left" w:pos="1365"/>
              </w:tabs>
              <w:spacing w:line="259" w:lineRule="auto"/>
            </w:pPr>
          </w:p>
          <w:p w14:paraId="656C196B" w14:textId="77777777" w:rsidR="009A2891" w:rsidRPr="00600CDF" w:rsidRDefault="009A2891" w:rsidP="00A969DD">
            <w:pPr>
              <w:tabs>
                <w:tab w:val="left" w:pos="1365"/>
              </w:tabs>
              <w:spacing w:line="259" w:lineRule="auto"/>
            </w:pPr>
          </w:p>
          <w:p w14:paraId="7F17F7EE"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558F7266" w14:textId="699BB6BA" w:rsidR="009A2891" w:rsidRPr="00600CDF" w:rsidRDefault="009A2891" w:rsidP="00A969DD">
            <w:pPr>
              <w:tabs>
                <w:tab w:val="left" w:pos="1365"/>
              </w:tabs>
              <w:spacing w:line="259" w:lineRule="auto"/>
            </w:pPr>
            <w:r w:rsidRPr="00600CDF">
              <w:t>167</w:t>
            </w:r>
          </w:p>
        </w:tc>
        <w:tc>
          <w:tcPr>
            <w:tcW w:w="0" w:type="auto"/>
            <w:vAlign w:val="center"/>
          </w:tcPr>
          <w:p w14:paraId="5C6A71A3" w14:textId="0353319D" w:rsidR="009A2891" w:rsidRPr="00600CDF" w:rsidRDefault="00C05351" w:rsidP="00E041C7">
            <w:pPr>
              <w:tabs>
                <w:tab w:val="left" w:pos="1365"/>
              </w:tabs>
              <w:jc w:val="center"/>
            </w:pPr>
            <w:r>
              <w:t>0</w:t>
            </w:r>
          </w:p>
        </w:tc>
        <w:tc>
          <w:tcPr>
            <w:tcW w:w="0" w:type="auto"/>
            <w:vAlign w:val="center"/>
          </w:tcPr>
          <w:p w14:paraId="7B24A684" w14:textId="0097D8F2" w:rsidR="009A2891" w:rsidRPr="00600CDF" w:rsidRDefault="009A2891" w:rsidP="00A969DD">
            <w:pPr>
              <w:tabs>
                <w:tab w:val="left" w:pos="1365"/>
              </w:tabs>
              <w:spacing w:line="259" w:lineRule="auto"/>
            </w:pPr>
          </w:p>
          <w:p w14:paraId="481512A2" w14:textId="77777777" w:rsidR="009A2891" w:rsidRPr="00600CDF" w:rsidRDefault="009A2891" w:rsidP="00A969DD">
            <w:pPr>
              <w:tabs>
                <w:tab w:val="left" w:pos="1365"/>
              </w:tabs>
              <w:spacing w:line="259" w:lineRule="auto"/>
            </w:pPr>
          </w:p>
          <w:p w14:paraId="6B78B447" w14:textId="77777777" w:rsidR="009A2891" w:rsidRPr="00600CDF" w:rsidRDefault="009A2891" w:rsidP="00A969DD">
            <w:pPr>
              <w:tabs>
                <w:tab w:val="left" w:pos="1365"/>
              </w:tabs>
              <w:spacing w:line="259" w:lineRule="auto"/>
            </w:pPr>
            <w:r w:rsidRPr="00600CDF">
              <w:t>No</w:t>
            </w:r>
          </w:p>
        </w:tc>
        <w:tc>
          <w:tcPr>
            <w:tcW w:w="0" w:type="auto"/>
            <w:vAlign w:val="center"/>
          </w:tcPr>
          <w:p w14:paraId="10A9096C" w14:textId="7797949E"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3FDB3100" w14:textId="77777777" w:rsidR="009A2891" w:rsidRPr="00600CDF" w:rsidRDefault="009A2891" w:rsidP="00A969DD">
            <w:pPr>
              <w:tabs>
                <w:tab w:val="left" w:pos="1365"/>
              </w:tabs>
              <w:spacing w:line="259" w:lineRule="auto"/>
            </w:pPr>
          </w:p>
        </w:tc>
      </w:tr>
      <w:tr w:rsidR="00E041C7" w:rsidRPr="00600CDF" w14:paraId="21C3BFCB" w14:textId="78D12E3D" w:rsidTr="00E041C7">
        <w:trPr>
          <w:cantSplit/>
        </w:trPr>
        <w:tc>
          <w:tcPr>
            <w:tcW w:w="0" w:type="auto"/>
            <w:vAlign w:val="center"/>
          </w:tcPr>
          <w:p w14:paraId="5E1D6337" w14:textId="77777777" w:rsidR="009A2891" w:rsidRPr="00600CDF" w:rsidRDefault="009A2891" w:rsidP="00A969DD">
            <w:pPr>
              <w:tabs>
                <w:tab w:val="left" w:pos="1365"/>
              </w:tabs>
              <w:spacing w:line="259" w:lineRule="auto"/>
            </w:pPr>
            <w:r w:rsidRPr="00600CDF">
              <w:t>57.320 Hemovigilance Adverse Reaction - Other Transfusion Reaction</w:t>
            </w:r>
          </w:p>
        </w:tc>
        <w:tc>
          <w:tcPr>
            <w:tcW w:w="0" w:type="auto"/>
            <w:vAlign w:val="center"/>
          </w:tcPr>
          <w:p w14:paraId="28740B4D" w14:textId="77777777" w:rsidR="009A2891" w:rsidRPr="00600CDF" w:rsidRDefault="009A2891" w:rsidP="00A969DD">
            <w:pPr>
              <w:tabs>
                <w:tab w:val="left" w:pos="1365"/>
              </w:tabs>
              <w:spacing w:line="259" w:lineRule="auto"/>
            </w:pPr>
            <w:r w:rsidRPr="00600CDF">
              <w:t>500</w:t>
            </w:r>
          </w:p>
        </w:tc>
        <w:tc>
          <w:tcPr>
            <w:tcW w:w="0" w:type="auto"/>
            <w:vAlign w:val="center"/>
          </w:tcPr>
          <w:p w14:paraId="06E2460B"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31A5C8E6" w14:textId="77777777" w:rsidR="009A2891" w:rsidRPr="00600CDF" w:rsidRDefault="009A2891" w:rsidP="00A969DD">
            <w:pPr>
              <w:tabs>
                <w:tab w:val="left" w:pos="1365"/>
              </w:tabs>
              <w:spacing w:line="259" w:lineRule="auto"/>
            </w:pPr>
          </w:p>
          <w:p w14:paraId="4018DC2C" w14:textId="77777777" w:rsidR="009A2891" w:rsidRPr="00600CDF" w:rsidRDefault="009A2891" w:rsidP="00A969DD">
            <w:pPr>
              <w:tabs>
                <w:tab w:val="left" w:pos="1365"/>
              </w:tabs>
              <w:spacing w:line="259" w:lineRule="auto"/>
            </w:pPr>
          </w:p>
          <w:p w14:paraId="14C35BCE"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25A59CD1" w14:textId="34E884AA" w:rsidR="009A2891" w:rsidRPr="00600CDF" w:rsidRDefault="009A2891" w:rsidP="00A969DD">
            <w:pPr>
              <w:tabs>
                <w:tab w:val="left" w:pos="1365"/>
              </w:tabs>
              <w:spacing w:line="259" w:lineRule="auto"/>
            </w:pPr>
            <w:r w:rsidRPr="00600CDF">
              <w:t>167</w:t>
            </w:r>
          </w:p>
        </w:tc>
        <w:tc>
          <w:tcPr>
            <w:tcW w:w="0" w:type="auto"/>
            <w:vAlign w:val="center"/>
          </w:tcPr>
          <w:p w14:paraId="757F4A92" w14:textId="29A2FAB3" w:rsidR="009A2891" w:rsidRPr="00600CDF" w:rsidRDefault="00C05351" w:rsidP="00E041C7">
            <w:pPr>
              <w:tabs>
                <w:tab w:val="left" w:pos="1365"/>
              </w:tabs>
              <w:jc w:val="center"/>
            </w:pPr>
            <w:r>
              <w:t>0</w:t>
            </w:r>
          </w:p>
        </w:tc>
        <w:tc>
          <w:tcPr>
            <w:tcW w:w="0" w:type="auto"/>
            <w:vAlign w:val="center"/>
          </w:tcPr>
          <w:p w14:paraId="5D7DD37E" w14:textId="7A965D1E" w:rsidR="009A2891" w:rsidRPr="00600CDF" w:rsidRDefault="009A2891" w:rsidP="00A969DD">
            <w:pPr>
              <w:tabs>
                <w:tab w:val="left" w:pos="1365"/>
              </w:tabs>
              <w:spacing w:line="259" w:lineRule="auto"/>
            </w:pPr>
          </w:p>
          <w:p w14:paraId="3F27733F" w14:textId="77777777" w:rsidR="009A2891" w:rsidRPr="00600CDF" w:rsidRDefault="009A2891" w:rsidP="00A969DD">
            <w:pPr>
              <w:tabs>
                <w:tab w:val="left" w:pos="1365"/>
              </w:tabs>
              <w:spacing w:line="259" w:lineRule="auto"/>
            </w:pPr>
          </w:p>
          <w:p w14:paraId="677D15FF" w14:textId="77777777" w:rsidR="009A2891" w:rsidRPr="00600CDF" w:rsidRDefault="009A2891" w:rsidP="00A969DD">
            <w:pPr>
              <w:tabs>
                <w:tab w:val="left" w:pos="1365"/>
              </w:tabs>
              <w:spacing w:line="259" w:lineRule="auto"/>
            </w:pPr>
            <w:r w:rsidRPr="00600CDF">
              <w:t>No</w:t>
            </w:r>
          </w:p>
        </w:tc>
        <w:tc>
          <w:tcPr>
            <w:tcW w:w="0" w:type="auto"/>
            <w:vAlign w:val="center"/>
          </w:tcPr>
          <w:p w14:paraId="44C1B6DF" w14:textId="77777777" w:rsidR="009A2891" w:rsidRPr="00600CDF" w:rsidRDefault="009A2891" w:rsidP="00A969DD">
            <w:pPr>
              <w:tabs>
                <w:tab w:val="left" w:pos="1365"/>
              </w:tabs>
              <w:spacing w:line="259" w:lineRule="auto"/>
            </w:pPr>
            <w:r w:rsidRPr="00600CDF">
              <w:t>This form is required by NHSN and optional for facilities to report Biovigilance Component (BV) events. The state of Massachusetts mandates reporting BV events into NHSN.</w:t>
            </w:r>
          </w:p>
        </w:tc>
        <w:tc>
          <w:tcPr>
            <w:tcW w:w="0" w:type="auto"/>
            <w:vAlign w:val="center"/>
          </w:tcPr>
          <w:p w14:paraId="56915DAE" w14:textId="77777777" w:rsidR="009A2891" w:rsidRPr="00600CDF" w:rsidRDefault="009A2891" w:rsidP="00A969DD">
            <w:pPr>
              <w:tabs>
                <w:tab w:val="left" w:pos="1365"/>
              </w:tabs>
              <w:spacing w:line="259" w:lineRule="auto"/>
            </w:pPr>
          </w:p>
        </w:tc>
      </w:tr>
      <w:tr w:rsidR="00E041C7" w:rsidRPr="00600CDF" w14:paraId="331D4B7A" w14:textId="58327939" w:rsidTr="00E041C7">
        <w:trPr>
          <w:cantSplit/>
        </w:trPr>
        <w:tc>
          <w:tcPr>
            <w:tcW w:w="0" w:type="auto"/>
            <w:vAlign w:val="center"/>
          </w:tcPr>
          <w:p w14:paraId="6DA19194" w14:textId="371D84A0" w:rsidR="009A2891" w:rsidRPr="00600CDF" w:rsidRDefault="009A2891" w:rsidP="00A969DD">
            <w:pPr>
              <w:tabs>
                <w:tab w:val="left" w:pos="1365"/>
              </w:tabs>
              <w:spacing w:line="259" w:lineRule="auto"/>
            </w:pPr>
            <w:r w:rsidRPr="00600CDF">
              <w:t>57.400 Outpatient Procedure Component—Annual Facility Survey</w:t>
            </w:r>
          </w:p>
        </w:tc>
        <w:tc>
          <w:tcPr>
            <w:tcW w:w="0" w:type="auto"/>
            <w:vAlign w:val="center"/>
          </w:tcPr>
          <w:p w14:paraId="6A5ADBDD" w14:textId="77777777" w:rsidR="009A2891" w:rsidRPr="00600CDF" w:rsidRDefault="009A2891" w:rsidP="00A969DD">
            <w:pPr>
              <w:tabs>
                <w:tab w:val="left" w:pos="1365"/>
              </w:tabs>
              <w:spacing w:line="259" w:lineRule="auto"/>
            </w:pPr>
            <w:r w:rsidRPr="00600CDF">
              <w:t>5,000</w:t>
            </w:r>
          </w:p>
        </w:tc>
        <w:tc>
          <w:tcPr>
            <w:tcW w:w="0" w:type="auto"/>
            <w:vAlign w:val="center"/>
          </w:tcPr>
          <w:p w14:paraId="3AB1AC4A"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4" w:space="0" w:color="auto"/>
              <w:right w:val="single" w:sz="4" w:space="0" w:color="auto"/>
            </w:tcBorders>
            <w:shd w:val="clear" w:color="auto" w:fill="auto"/>
            <w:vAlign w:val="center"/>
          </w:tcPr>
          <w:p w14:paraId="4D2B6827" w14:textId="77777777" w:rsidR="009A2891" w:rsidRPr="00600CDF" w:rsidRDefault="009A2891" w:rsidP="00A969DD">
            <w:pPr>
              <w:tabs>
                <w:tab w:val="left" w:pos="1365"/>
              </w:tabs>
              <w:spacing w:line="259" w:lineRule="auto"/>
            </w:pPr>
            <w:r w:rsidRPr="00600CDF">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5476EC5" w14:textId="54D09382" w:rsidR="009A2891" w:rsidRPr="00600CDF" w:rsidRDefault="009A2891" w:rsidP="00A969DD">
            <w:pPr>
              <w:tabs>
                <w:tab w:val="left" w:pos="1365"/>
              </w:tabs>
              <w:spacing w:line="259" w:lineRule="auto"/>
            </w:pPr>
            <w:r w:rsidRPr="00600CDF">
              <w:t>417</w:t>
            </w:r>
          </w:p>
        </w:tc>
        <w:tc>
          <w:tcPr>
            <w:tcW w:w="0" w:type="auto"/>
            <w:vAlign w:val="center"/>
          </w:tcPr>
          <w:p w14:paraId="137901C2" w14:textId="6C787460" w:rsidR="009A2891" w:rsidRPr="00600CDF" w:rsidRDefault="00C05351" w:rsidP="00E041C7">
            <w:pPr>
              <w:tabs>
                <w:tab w:val="left" w:pos="1365"/>
              </w:tabs>
              <w:jc w:val="center"/>
            </w:pPr>
            <w:r>
              <w:t>0</w:t>
            </w:r>
          </w:p>
        </w:tc>
        <w:tc>
          <w:tcPr>
            <w:tcW w:w="0" w:type="auto"/>
            <w:vAlign w:val="center"/>
          </w:tcPr>
          <w:p w14:paraId="707143CB" w14:textId="2F5CBADA" w:rsidR="009A2891" w:rsidRPr="00600CDF" w:rsidRDefault="009A2891" w:rsidP="00A969DD">
            <w:pPr>
              <w:tabs>
                <w:tab w:val="left" w:pos="1365"/>
              </w:tabs>
              <w:spacing w:line="259" w:lineRule="auto"/>
            </w:pPr>
          </w:p>
          <w:p w14:paraId="4442C6D8" w14:textId="77777777" w:rsidR="009A2891" w:rsidRPr="00600CDF" w:rsidRDefault="009A2891" w:rsidP="00A969DD">
            <w:pPr>
              <w:tabs>
                <w:tab w:val="left" w:pos="1365"/>
              </w:tabs>
              <w:spacing w:line="259" w:lineRule="auto"/>
            </w:pPr>
          </w:p>
          <w:p w14:paraId="50D32F4C" w14:textId="77777777" w:rsidR="009A2891" w:rsidRPr="00600CDF" w:rsidRDefault="009A2891" w:rsidP="00A969DD">
            <w:pPr>
              <w:tabs>
                <w:tab w:val="left" w:pos="1365"/>
              </w:tabs>
              <w:spacing w:line="259" w:lineRule="auto"/>
            </w:pPr>
            <w:r w:rsidRPr="00600CDF">
              <w:t>No</w:t>
            </w:r>
          </w:p>
        </w:tc>
        <w:tc>
          <w:tcPr>
            <w:tcW w:w="0" w:type="auto"/>
            <w:vAlign w:val="center"/>
          </w:tcPr>
          <w:p w14:paraId="50CA66DA" w14:textId="77777777" w:rsidR="009A2891" w:rsidRPr="00600CDF" w:rsidRDefault="009A2891" w:rsidP="00A969DD">
            <w:pPr>
              <w:tabs>
                <w:tab w:val="left" w:pos="1365"/>
              </w:tabs>
              <w:spacing w:line="259" w:lineRule="auto"/>
            </w:pPr>
            <w:r w:rsidRPr="00600CDF">
              <w:t xml:space="preserve">This form </w:t>
            </w:r>
            <w:r w:rsidRPr="00476A9B">
              <w:rPr>
                <w:noProof/>
              </w:rPr>
              <w:t>is required</w:t>
            </w:r>
            <w:r w:rsidRPr="00600CDF">
              <w:t xml:space="preserve"> for Ambulatory Surgery Centers (ASC) that have state-based surgical site infection (SSI) surveillance reporting mandates. </w:t>
            </w:r>
            <w:r w:rsidRPr="00476A9B">
              <w:rPr>
                <w:noProof/>
              </w:rPr>
              <w:t>There are 36 states that have</w:t>
            </w:r>
            <w:r w:rsidRPr="00600CDF">
              <w:t xml:space="preserve"> SSI reporting mandates.</w:t>
            </w:r>
          </w:p>
        </w:tc>
        <w:tc>
          <w:tcPr>
            <w:tcW w:w="0" w:type="auto"/>
            <w:vAlign w:val="center"/>
          </w:tcPr>
          <w:p w14:paraId="7FD896C7" w14:textId="77777777" w:rsidR="009A2891" w:rsidRPr="00600CDF" w:rsidRDefault="009A2891" w:rsidP="00A969DD">
            <w:pPr>
              <w:tabs>
                <w:tab w:val="left" w:pos="1365"/>
              </w:tabs>
              <w:spacing w:line="259" w:lineRule="auto"/>
            </w:pPr>
          </w:p>
        </w:tc>
      </w:tr>
      <w:tr w:rsidR="00E041C7" w:rsidRPr="00600CDF" w14:paraId="7EF9EA72" w14:textId="681CC862" w:rsidTr="00E041C7">
        <w:trPr>
          <w:cantSplit/>
        </w:trPr>
        <w:tc>
          <w:tcPr>
            <w:tcW w:w="0" w:type="auto"/>
            <w:vAlign w:val="center"/>
          </w:tcPr>
          <w:p w14:paraId="05E5527A" w14:textId="77777777" w:rsidR="009A2891" w:rsidRPr="00600CDF" w:rsidRDefault="009A2891" w:rsidP="00A969DD">
            <w:pPr>
              <w:tabs>
                <w:tab w:val="left" w:pos="1365"/>
              </w:tabs>
              <w:spacing w:line="259" w:lineRule="auto"/>
            </w:pPr>
            <w:r w:rsidRPr="00600CDF">
              <w:t>57.401 Outpatient Procedure Component - Monthly Reporting Plan</w:t>
            </w:r>
          </w:p>
        </w:tc>
        <w:tc>
          <w:tcPr>
            <w:tcW w:w="0" w:type="auto"/>
            <w:vAlign w:val="center"/>
          </w:tcPr>
          <w:p w14:paraId="4999CCEA" w14:textId="77777777" w:rsidR="009A2891" w:rsidRPr="00600CDF" w:rsidRDefault="009A2891" w:rsidP="00A969DD">
            <w:pPr>
              <w:tabs>
                <w:tab w:val="left" w:pos="1365"/>
              </w:tabs>
              <w:spacing w:line="259" w:lineRule="auto"/>
            </w:pPr>
            <w:r w:rsidRPr="00600CDF">
              <w:t>5,000</w:t>
            </w:r>
          </w:p>
        </w:tc>
        <w:tc>
          <w:tcPr>
            <w:tcW w:w="0" w:type="auto"/>
            <w:vAlign w:val="center"/>
          </w:tcPr>
          <w:p w14:paraId="2C57087F" w14:textId="77777777" w:rsidR="009A2891" w:rsidRPr="00600CDF" w:rsidRDefault="009A2891" w:rsidP="00A969DD">
            <w:pPr>
              <w:tabs>
                <w:tab w:val="left" w:pos="1365"/>
              </w:tabs>
              <w:spacing w:line="259" w:lineRule="auto"/>
            </w:pPr>
            <w:r w:rsidRPr="00600CDF">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21EDC1A9" w14:textId="77777777" w:rsidR="009A2891" w:rsidRPr="00600CDF" w:rsidRDefault="009A2891" w:rsidP="00A969DD">
            <w:pPr>
              <w:tabs>
                <w:tab w:val="left" w:pos="1365"/>
              </w:tabs>
              <w:spacing w:line="259" w:lineRule="auto"/>
            </w:pPr>
            <w:r w:rsidRPr="00600CDF">
              <w:t>20/60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92B3BD9" w14:textId="052F38E9" w:rsidR="009A2891" w:rsidRPr="00600CDF" w:rsidRDefault="009A2891" w:rsidP="00A969DD">
            <w:pPr>
              <w:tabs>
                <w:tab w:val="left" w:pos="1365"/>
              </w:tabs>
              <w:spacing w:line="259" w:lineRule="auto"/>
            </w:pPr>
            <w:r w:rsidRPr="00600CDF">
              <w:t>15,000</w:t>
            </w:r>
          </w:p>
        </w:tc>
        <w:tc>
          <w:tcPr>
            <w:tcW w:w="0" w:type="auto"/>
            <w:vAlign w:val="center"/>
          </w:tcPr>
          <w:p w14:paraId="0C82CEFF" w14:textId="6415856D" w:rsidR="009A2891" w:rsidRPr="00600CDF" w:rsidRDefault="00C05351" w:rsidP="00E041C7">
            <w:pPr>
              <w:tabs>
                <w:tab w:val="left" w:pos="1365"/>
              </w:tabs>
              <w:jc w:val="center"/>
            </w:pPr>
            <w:r>
              <w:t>0</w:t>
            </w:r>
          </w:p>
        </w:tc>
        <w:tc>
          <w:tcPr>
            <w:tcW w:w="0" w:type="auto"/>
            <w:vAlign w:val="center"/>
          </w:tcPr>
          <w:p w14:paraId="4AA3CA4D" w14:textId="24452AAC" w:rsidR="009A2891" w:rsidRPr="00600CDF" w:rsidRDefault="009A2891" w:rsidP="00A969DD">
            <w:pPr>
              <w:tabs>
                <w:tab w:val="left" w:pos="1365"/>
              </w:tabs>
              <w:spacing w:line="259" w:lineRule="auto"/>
            </w:pPr>
          </w:p>
          <w:p w14:paraId="0894B6FB" w14:textId="77777777" w:rsidR="009A2891" w:rsidRPr="00600CDF" w:rsidRDefault="009A2891" w:rsidP="00A969DD">
            <w:pPr>
              <w:tabs>
                <w:tab w:val="left" w:pos="1365"/>
              </w:tabs>
              <w:spacing w:line="259" w:lineRule="auto"/>
            </w:pPr>
          </w:p>
          <w:p w14:paraId="4C3C67D7" w14:textId="77777777" w:rsidR="009A2891" w:rsidRPr="00600CDF" w:rsidRDefault="009A2891" w:rsidP="00A969DD">
            <w:pPr>
              <w:tabs>
                <w:tab w:val="left" w:pos="1365"/>
              </w:tabs>
              <w:spacing w:line="259" w:lineRule="auto"/>
            </w:pPr>
            <w:r w:rsidRPr="00600CDF">
              <w:t>No</w:t>
            </w:r>
          </w:p>
        </w:tc>
        <w:tc>
          <w:tcPr>
            <w:tcW w:w="0" w:type="auto"/>
            <w:vAlign w:val="center"/>
          </w:tcPr>
          <w:p w14:paraId="446886D6" w14:textId="77777777" w:rsidR="009A2891" w:rsidRPr="00600CDF" w:rsidRDefault="009A2891" w:rsidP="00A969DD">
            <w:pPr>
              <w:tabs>
                <w:tab w:val="left" w:pos="1365"/>
              </w:tabs>
              <w:spacing w:line="259" w:lineRule="auto"/>
            </w:pPr>
            <w:r w:rsidRPr="00600CDF">
              <w:t xml:space="preserve">This form </w:t>
            </w:r>
            <w:r w:rsidRPr="00476A9B">
              <w:rPr>
                <w:noProof/>
              </w:rPr>
              <w:t>is required</w:t>
            </w:r>
            <w:r w:rsidRPr="00600CDF">
              <w:t xml:space="preserve"> for Ambulatory Surgery Centers (ASC) that have state-based surgical site infection (SSI) surveillance reporting mandates. </w:t>
            </w:r>
            <w:r w:rsidRPr="00476A9B">
              <w:rPr>
                <w:noProof/>
              </w:rPr>
              <w:t>There are 36 states that have</w:t>
            </w:r>
            <w:r w:rsidRPr="00600CDF">
              <w:t xml:space="preserve"> SSI reporting mandates.</w:t>
            </w:r>
          </w:p>
        </w:tc>
        <w:tc>
          <w:tcPr>
            <w:tcW w:w="0" w:type="auto"/>
            <w:vAlign w:val="center"/>
          </w:tcPr>
          <w:p w14:paraId="79099083" w14:textId="77777777" w:rsidR="009A2891" w:rsidRPr="00600CDF" w:rsidRDefault="009A2891" w:rsidP="00A969DD">
            <w:pPr>
              <w:tabs>
                <w:tab w:val="left" w:pos="1365"/>
              </w:tabs>
              <w:spacing w:line="259" w:lineRule="auto"/>
            </w:pPr>
          </w:p>
        </w:tc>
      </w:tr>
      <w:tr w:rsidR="00E041C7" w:rsidRPr="00600CDF" w14:paraId="19C3C7C6" w14:textId="44A0C097" w:rsidTr="00E041C7">
        <w:trPr>
          <w:cantSplit/>
        </w:trPr>
        <w:tc>
          <w:tcPr>
            <w:tcW w:w="0" w:type="auto"/>
            <w:vAlign w:val="center"/>
          </w:tcPr>
          <w:p w14:paraId="54A4172A" w14:textId="0275BA1B" w:rsidR="009A2891" w:rsidRPr="00600CDF" w:rsidRDefault="009A2891" w:rsidP="00A969DD">
            <w:pPr>
              <w:tabs>
                <w:tab w:val="left" w:pos="1365"/>
              </w:tabs>
              <w:spacing w:line="259" w:lineRule="auto"/>
            </w:pPr>
            <w:r w:rsidRPr="00600CDF">
              <w:t>57.402 Outpatient Procedure Component Same Day Outcome Measures</w:t>
            </w:r>
          </w:p>
        </w:tc>
        <w:tc>
          <w:tcPr>
            <w:tcW w:w="0" w:type="auto"/>
            <w:vAlign w:val="center"/>
          </w:tcPr>
          <w:p w14:paraId="36199AEC" w14:textId="77777777" w:rsidR="009A2891" w:rsidRPr="00600CDF" w:rsidRDefault="009A2891" w:rsidP="00A969DD">
            <w:pPr>
              <w:tabs>
                <w:tab w:val="left" w:pos="1365"/>
              </w:tabs>
              <w:spacing w:line="259" w:lineRule="auto"/>
            </w:pPr>
            <w:r w:rsidRPr="00600CDF">
              <w:t>1,200</w:t>
            </w:r>
          </w:p>
        </w:tc>
        <w:tc>
          <w:tcPr>
            <w:tcW w:w="0" w:type="auto"/>
            <w:vAlign w:val="center"/>
          </w:tcPr>
          <w:p w14:paraId="0F592275" w14:textId="77777777" w:rsidR="009A2891" w:rsidRPr="00600CDF" w:rsidRDefault="009A2891" w:rsidP="00A969DD">
            <w:pPr>
              <w:tabs>
                <w:tab w:val="left" w:pos="1365"/>
              </w:tabs>
              <w:spacing w:line="259" w:lineRule="auto"/>
            </w:pPr>
            <w:r w:rsidRPr="00600CDF">
              <w:t>25</w:t>
            </w:r>
          </w:p>
        </w:tc>
        <w:tc>
          <w:tcPr>
            <w:tcW w:w="0" w:type="auto"/>
            <w:tcBorders>
              <w:top w:val="nil"/>
              <w:left w:val="single" w:sz="4" w:space="0" w:color="auto"/>
              <w:bottom w:val="single" w:sz="4" w:space="0" w:color="auto"/>
              <w:right w:val="single" w:sz="4" w:space="0" w:color="auto"/>
            </w:tcBorders>
            <w:shd w:val="clear" w:color="auto" w:fill="auto"/>
            <w:vAlign w:val="center"/>
          </w:tcPr>
          <w:p w14:paraId="698BAA5C" w14:textId="77777777" w:rsidR="009A2891" w:rsidRPr="00600CDF" w:rsidRDefault="009A2891" w:rsidP="00A969DD">
            <w:pPr>
              <w:tabs>
                <w:tab w:val="left" w:pos="1365"/>
              </w:tabs>
              <w:spacing w:line="259" w:lineRule="auto"/>
            </w:pPr>
            <w:r w:rsidRPr="00600CDF">
              <w:t>40/60</w:t>
            </w:r>
          </w:p>
        </w:tc>
        <w:tc>
          <w:tcPr>
            <w:tcW w:w="0" w:type="auto"/>
            <w:tcBorders>
              <w:top w:val="nil"/>
              <w:left w:val="single" w:sz="4" w:space="0" w:color="auto"/>
              <w:bottom w:val="single" w:sz="4" w:space="0" w:color="auto"/>
              <w:right w:val="single" w:sz="4" w:space="0" w:color="auto"/>
            </w:tcBorders>
            <w:shd w:val="clear" w:color="auto" w:fill="auto"/>
            <w:vAlign w:val="center"/>
          </w:tcPr>
          <w:p w14:paraId="2E136CAE" w14:textId="42C13A7F" w:rsidR="009A2891" w:rsidRPr="00600CDF" w:rsidRDefault="009A2891" w:rsidP="00A969DD">
            <w:pPr>
              <w:tabs>
                <w:tab w:val="left" w:pos="1365"/>
              </w:tabs>
              <w:spacing w:line="259" w:lineRule="auto"/>
            </w:pPr>
            <w:r w:rsidRPr="00600CDF">
              <w:t>20,000</w:t>
            </w:r>
          </w:p>
        </w:tc>
        <w:tc>
          <w:tcPr>
            <w:tcW w:w="0" w:type="auto"/>
            <w:vAlign w:val="center"/>
          </w:tcPr>
          <w:p w14:paraId="21A5CF41" w14:textId="28AC9EDC" w:rsidR="009A2891" w:rsidRPr="00600CDF" w:rsidRDefault="00C05351" w:rsidP="00E041C7">
            <w:pPr>
              <w:tabs>
                <w:tab w:val="left" w:pos="1365"/>
              </w:tabs>
              <w:jc w:val="center"/>
            </w:pPr>
            <w:r>
              <w:t>0</w:t>
            </w:r>
          </w:p>
        </w:tc>
        <w:tc>
          <w:tcPr>
            <w:tcW w:w="0" w:type="auto"/>
            <w:vAlign w:val="center"/>
          </w:tcPr>
          <w:p w14:paraId="3A3D2036" w14:textId="114BBD32" w:rsidR="009A2891" w:rsidRPr="00600CDF" w:rsidRDefault="009A2891" w:rsidP="00A969DD">
            <w:pPr>
              <w:tabs>
                <w:tab w:val="left" w:pos="1365"/>
              </w:tabs>
              <w:spacing w:line="259" w:lineRule="auto"/>
            </w:pPr>
          </w:p>
          <w:p w14:paraId="560978A7" w14:textId="77777777" w:rsidR="009A2891" w:rsidRPr="00600CDF" w:rsidRDefault="009A2891" w:rsidP="00A969DD">
            <w:pPr>
              <w:tabs>
                <w:tab w:val="left" w:pos="1365"/>
              </w:tabs>
              <w:spacing w:line="259" w:lineRule="auto"/>
            </w:pPr>
            <w:r w:rsidRPr="00600CDF">
              <w:t>No</w:t>
            </w:r>
          </w:p>
        </w:tc>
        <w:tc>
          <w:tcPr>
            <w:tcW w:w="0" w:type="auto"/>
            <w:vAlign w:val="center"/>
          </w:tcPr>
          <w:p w14:paraId="446691FC" w14:textId="0D2D65D7" w:rsidR="009A2891" w:rsidRPr="00600CDF" w:rsidRDefault="009A2891" w:rsidP="00A969DD">
            <w:pPr>
              <w:tabs>
                <w:tab w:val="left" w:pos="1365"/>
              </w:tabs>
              <w:spacing w:line="259" w:lineRule="auto"/>
            </w:pPr>
            <w:r w:rsidRPr="00600CDF">
              <w:t>This form is optional for reporting into NHSN</w:t>
            </w:r>
          </w:p>
        </w:tc>
        <w:tc>
          <w:tcPr>
            <w:tcW w:w="0" w:type="auto"/>
            <w:vAlign w:val="center"/>
          </w:tcPr>
          <w:p w14:paraId="2DFB38EE" w14:textId="77777777" w:rsidR="009A2891" w:rsidRPr="00600CDF" w:rsidRDefault="009A2891" w:rsidP="00A969DD">
            <w:pPr>
              <w:tabs>
                <w:tab w:val="left" w:pos="1365"/>
              </w:tabs>
              <w:spacing w:line="259" w:lineRule="auto"/>
            </w:pPr>
          </w:p>
        </w:tc>
      </w:tr>
      <w:tr w:rsidR="00E041C7" w:rsidRPr="00600CDF" w14:paraId="1948054E" w14:textId="083AD194" w:rsidTr="00E041C7">
        <w:trPr>
          <w:cantSplit/>
        </w:trPr>
        <w:tc>
          <w:tcPr>
            <w:tcW w:w="0" w:type="auto"/>
            <w:vAlign w:val="center"/>
          </w:tcPr>
          <w:p w14:paraId="06D3AB15" w14:textId="79715853" w:rsidR="009A2891" w:rsidRPr="00600CDF" w:rsidRDefault="009A2891" w:rsidP="00A969DD">
            <w:pPr>
              <w:tabs>
                <w:tab w:val="left" w:pos="1365"/>
              </w:tabs>
              <w:spacing w:line="259" w:lineRule="auto"/>
            </w:pPr>
            <w:r w:rsidRPr="00600CDF">
              <w:t>57.403 Outpatient Procedure Component - Monthly Denominators for Same Day Outcome Measures</w:t>
            </w:r>
          </w:p>
        </w:tc>
        <w:tc>
          <w:tcPr>
            <w:tcW w:w="0" w:type="auto"/>
            <w:vAlign w:val="center"/>
          </w:tcPr>
          <w:p w14:paraId="0157084B" w14:textId="77777777" w:rsidR="009A2891" w:rsidRPr="00600CDF" w:rsidRDefault="009A2891" w:rsidP="00A969DD">
            <w:pPr>
              <w:tabs>
                <w:tab w:val="left" w:pos="1365"/>
              </w:tabs>
              <w:spacing w:line="259" w:lineRule="auto"/>
            </w:pPr>
            <w:r w:rsidRPr="00600CDF">
              <w:t>1,200</w:t>
            </w:r>
          </w:p>
        </w:tc>
        <w:tc>
          <w:tcPr>
            <w:tcW w:w="0" w:type="auto"/>
            <w:vAlign w:val="center"/>
          </w:tcPr>
          <w:p w14:paraId="02E5D98D" w14:textId="77777777" w:rsidR="009A2891" w:rsidRPr="00600CDF" w:rsidRDefault="009A2891" w:rsidP="00A969DD">
            <w:pPr>
              <w:tabs>
                <w:tab w:val="left" w:pos="1365"/>
              </w:tabs>
              <w:spacing w:line="259" w:lineRule="auto"/>
            </w:pPr>
            <w:r w:rsidRPr="00600CDF">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46D7A175" w14:textId="77777777" w:rsidR="009A2891" w:rsidRPr="00600CDF" w:rsidRDefault="009A2891" w:rsidP="00A969DD">
            <w:pPr>
              <w:tabs>
                <w:tab w:val="left" w:pos="1365"/>
              </w:tabs>
              <w:spacing w:line="259" w:lineRule="auto"/>
            </w:pPr>
            <w:r w:rsidRPr="00600CDF">
              <w:t>40/60</w:t>
            </w:r>
          </w:p>
        </w:tc>
        <w:tc>
          <w:tcPr>
            <w:tcW w:w="0" w:type="auto"/>
            <w:tcBorders>
              <w:top w:val="nil"/>
              <w:left w:val="single" w:sz="4" w:space="0" w:color="auto"/>
              <w:bottom w:val="single" w:sz="4" w:space="0" w:color="auto"/>
              <w:right w:val="single" w:sz="4" w:space="0" w:color="auto"/>
            </w:tcBorders>
            <w:shd w:val="clear" w:color="auto" w:fill="auto"/>
            <w:vAlign w:val="center"/>
          </w:tcPr>
          <w:p w14:paraId="5959E36C" w14:textId="0676A95C" w:rsidR="009A2891" w:rsidRPr="00600CDF" w:rsidRDefault="009A2891" w:rsidP="00A969DD">
            <w:pPr>
              <w:tabs>
                <w:tab w:val="left" w:pos="1365"/>
              </w:tabs>
              <w:spacing w:line="259" w:lineRule="auto"/>
            </w:pPr>
            <w:r w:rsidRPr="00600CDF">
              <w:t>9,600</w:t>
            </w:r>
          </w:p>
        </w:tc>
        <w:tc>
          <w:tcPr>
            <w:tcW w:w="0" w:type="auto"/>
            <w:vAlign w:val="center"/>
          </w:tcPr>
          <w:p w14:paraId="0E056C43" w14:textId="015725DB" w:rsidR="009A2891" w:rsidRPr="00600CDF" w:rsidRDefault="00C05351" w:rsidP="00E041C7">
            <w:pPr>
              <w:tabs>
                <w:tab w:val="left" w:pos="1365"/>
              </w:tabs>
              <w:jc w:val="center"/>
            </w:pPr>
            <w:r>
              <w:t>0</w:t>
            </w:r>
          </w:p>
        </w:tc>
        <w:tc>
          <w:tcPr>
            <w:tcW w:w="0" w:type="auto"/>
            <w:vAlign w:val="center"/>
          </w:tcPr>
          <w:p w14:paraId="687696A0" w14:textId="710CAAE8" w:rsidR="009A2891" w:rsidRPr="00600CDF" w:rsidRDefault="009A2891" w:rsidP="00A969DD">
            <w:pPr>
              <w:tabs>
                <w:tab w:val="left" w:pos="1365"/>
              </w:tabs>
              <w:spacing w:line="259" w:lineRule="auto"/>
            </w:pPr>
          </w:p>
          <w:p w14:paraId="287D63A6" w14:textId="77777777" w:rsidR="009A2891" w:rsidRPr="00600CDF" w:rsidRDefault="009A2891" w:rsidP="00A969DD">
            <w:pPr>
              <w:tabs>
                <w:tab w:val="left" w:pos="1365"/>
              </w:tabs>
              <w:spacing w:line="259" w:lineRule="auto"/>
            </w:pPr>
          </w:p>
          <w:p w14:paraId="6D64A3E1" w14:textId="77777777" w:rsidR="009A2891" w:rsidRPr="00600CDF" w:rsidRDefault="009A2891" w:rsidP="00A969DD">
            <w:pPr>
              <w:tabs>
                <w:tab w:val="left" w:pos="1365"/>
              </w:tabs>
              <w:spacing w:line="259" w:lineRule="auto"/>
            </w:pPr>
            <w:r w:rsidRPr="00600CDF">
              <w:t>No</w:t>
            </w:r>
          </w:p>
        </w:tc>
        <w:tc>
          <w:tcPr>
            <w:tcW w:w="0" w:type="auto"/>
            <w:vAlign w:val="center"/>
          </w:tcPr>
          <w:p w14:paraId="48EFE101" w14:textId="77777777" w:rsidR="009A2891" w:rsidRPr="00600CDF" w:rsidRDefault="009A2891" w:rsidP="00A969DD">
            <w:pPr>
              <w:tabs>
                <w:tab w:val="left" w:pos="1365"/>
              </w:tabs>
              <w:spacing w:line="259" w:lineRule="auto"/>
            </w:pPr>
            <w:r w:rsidRPr="00600CDF">
              <w:t>This form is optional for reporting into NHSN</w:t>
            </w:r>
          </w:p>
        </w:tc>
        <w:tc>
          <w:tcPr>
            <w:tcW w:w="0" w:type="auto"/>
            <w:vAlign w:val="center"/>
          </w:tcPr>
          <w:p w14:paraId="3597BD5A" w14:textId="77777777" w:rsidR="009A2891" w:rsidRPr="00600CDF" w:rsidRDefault="009A2891" w:rsidP="00A969DD">
            <w:pPr>
              <w:tabs>
                <w:tab w:val="left" w:pos="1365"/>
              </w:tabs>
              <w:spacing w:line="259" w:lineRule="auto"/>
            </w:pPr>
          </w:p>
        </w:tc>
      </w:tr>
      <w:tr w:rsidR="00E041C7" w:rsidRPr="00600CDF" w14:paraId="1BA90417" w14:textId="734FECF7" w:rsidTr="00E041C7">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00527B" w14:textId="0C56630A" w:rsidR="009A2891" w:rsidRPr="00600CDF" w:rsidRDefault="009A2891" w:rsidP="00A969DD">
            <w:pPr>
              <w:tabs>
                <w:tab w:val="left" w:pos="1365"/>
              </w:tabs>
              <w:spacing w:line="259" w:lineRule="auto"/>
            </w:pPr>
            <w:r w:rsidRPr="00600CDF">
              <w:t>57.404 Outpatient Procedure Component – SSI Denominator</w:t>
            </w:r>
          </w:p>
        </w:tc>
        <w:tc>
          <w:tcPr>
            <w:tcW w:w="0" w:type="auto"/>
            <w:vAlign w:val="center"/>
          </w:tcPr>
          <w:p w14:paraId="56692E05" w14:textId="77777777" w:rsidR="009A2891" w:rsidRPr="00600CDF" w:rsidRDefault="009A2891" w:rsidP="00A969DD">
            <w:pPr>
              <w:tabs>
                <w:tab w:val="left" w:pos="1365"/>
              </w:tabs>
              <w:spacing w:line="259" w:lineRule="auto"/>
            </w:pPr>
            <w:r w:rsidRPr="00600CDF">
              <w:t>5,000</w:t>
            </w:r>
          </w:p>
        </w:tc>
        <w:tc>
          <w:tcPr>
            <w:tcW w:w="0" w:type="auto"/>
            <w:vAlign w:val="center"/>
          </w:tcPr>
          <w:p w14:paraId="1C17610B" w14:textId="77777777" w:rsidR="009A2891" w:rsidRPr="00600CDF" w:rsidRDefault="009A2891" w:rsidP="00A969DD">
            <w:pPr>
              <w:tabs>
                <w:tab w:val="left" w:pos="1365"/>
              </w:tabs>
              <w:spacing w:line="259" w:lineRule="auto"/>
            </w:pPr>
            <w:r w:rsidRPr="00600CDF">
              <w:t>540</w:t>
            </w:r>
          </w:p>
        </w:tc>
        <w:tc>
          <w:tcPr>
            <w:tcW w:w="0" w:type="auto"/>
            <w:tcBorders>
              <w:top w:val="nil"/>
              <w:left w:val="single" w:sz="4" w:space="0" w:color="auto"/>
              <w:bottom w:val="single" w:sz="4" w:space="0" w:color="auto"/>
              <w:right w:val="single" w:sz="4" w:space="0" w:color="auto"/>
            </w:tcBorders>
            <w:shd w:val="clear" w:color="auto" w:fill="auto"/>
            <w:vAlign w:val="center"/>
          </w:tcPr>
          <w:p w14:paraId="47F293B3" w14:textId="77777777" w:rsidR="009A2891" w:rsidRPr="00600CDF" w:rsidRDefault="009A2891" w:rsidP="00A969DD">
            <w:pPr>
              <w:tabs>
                <w:tab w:val="left" w:pos="1365"/>
              </w:tabs>
              <w:spacing w:line="259" w:lineRule="auto"/>
            </w:pPr>
            <w:r w:rsidRPr="00600CDF">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4019166A" w14:textId="29DDA6EE" w:rsidR="009A2891" w:rsidRPr="00600CDF" w:rsidRDefault="009A2891" w:rsidP="00A969DD">
            <w:pPr>
              <w:tabs>
                <w:tab w:val="left" w:pos="1365"/>
              </w:tabs>
              <w:spacing w:line="259" w:lineRule="auto"/>
            </w:pPr>
            <w:r w:rsidRPr="00600CDF">
              <w:t>450,000</w:t>
            </w:r>
          </w:p>
        </w:tc>
        <w:tc>
          <w:tcPr>
            <w:tcW w:w="0" w:type="auto"/>
            <w:vAlign w:val="center"/>
          </w:tcPr>
          <w:p w14:paraId="6AB6CA5F" w14:textId="0754046D" w:rsidR="009A2891" w:rsidRPr="00600CDF" w:rsidRDefault="00C05351" w:rsidP="00E041C7">
            <w:pPr>
              <w:tabs>
                <w:tab w:val="left" w:pos="1365"/>
              </w:tabs>
              <w:jc w:val="center"/>
            </w:pPr>
            <w:r>
              <w:t>0</w:t>
            </w:r>
          </w:p>
        </w:tc>
        <w:tc>
          <w:tcPr>
            <w:tcW w:w="0" w:type="auto"/>
            <w:vAlign w:val="center"/>
          </w:tcPr>
          <w:p w14:paraId="1D7DB8ED" w14:textId="01170210" w:rsidR="009A2891" w:rsidRPr="00600CDF" w:rsidRDefault="009A2891" w:rsidP="00A969DD">
            <w:pPr>
              <w:tabs>
                <w:tab w:val="left" w:pos="1365"/>
              </w:tabs>
              <w:spacing w:line="259" w:lineRule="auto"/>
            </w:pPr>
          </w:p>
          <w:p w14:paraId="7B2C1C75" w14:textId="77777777" w:rsidR="009A2891" w:rsidRPr="00600CDF" w:rsidRDefault="009A2891" w:rsidP="00A969DD">
            <w:pPr>
              <w:tabs>
                <w:tab w:val="left" w:pos="1365"/>
              </w:tabs>
              <w:spacing w:line="259" w:lineRule="auto"/>
            </w:pPr>
            <w:r w:rsidRPr="00600CDF">
              <w:t>No</w:t>
            </w:r>
          </w:p>
        </w:tc>
        <w:tc>
          <w:tcPr>
            <w:tcW w:w="0" w:type="auto"/>
            <w:vAlign w:val="center"/>
          </w:tcPr>
          <w:p w14:paraId="664CB5D4" w14:textId="77777777" w:rsidR="009A2891" w:rsidRPr="00600CDF" w:rsidRDefault="009A2891" w:rsidP="00A969DD">
            <w:pPr>
              <w:tabs>
                <w:tab w:val="left" w:pos="1365"/>
              </w:tabs>
              <w:spacing w:line="259" w:lineRule="auto"/>
            </w:pPr>
            <w:r w:rsidRPr="00600CDF">
              <w:t xml:space="preserve">This form </w:t>
            </w:r>
            <w:r w:rsidRPr="00476A9B">
              <w:rPr>
                <w:noProof/>
              </w:rPr>
              <w:t>is required</w:t>
            </w:r>
            <w:r w:rsidRPr="00600CDF">
              <w:t xml:space="preserve"> for Ambulatory Surgery Centers (ASC) that have state-based surgical site infection (SSI) surveillance reporting mandates. </w:t>
            </w:r>
            <w:r w:rsidRPr="00476A9B">
              <w:rPr>
                <w:noProof/>
              </w:rPr>
              <w:t>There are 36 states that have</w:t>
            </w:r>
            <w:r w:rsidRPr="00600CDF">
              <w:t xml:space="preserve"> SSI reporting mandates.</w:t>
            </w:r>
          </w:p>
        </w:tc>
        <w:tc>
          <w:tcPr>
            <w:tcW w:w="0" w:type="auto"/>
            <w:vAlign w:val="center"/>
          </w:tcPr>
          <w:p w14:paraId="27E873A3" w14:textId="77777777" w:rsidR="009A2891" w:rsidRPr="00600CDF" w:rsidRDefault="009A2891" w:rsidP="00A969DD">
            <w:pPr>
              <w:tabs>
                <w:tab w:val="left" w:pos="1365"/>
              </w:tabs>
              <w:spacing w:line="259" w:lineRule="auto"/>
            </w:pPr>
          </w:p>
        </w:tc>
      </w:tr>
      <w:tr w:rsidR="00E041C7" w:rsidRPr="00600CDF" w14:paraId="0ADD067D" w14:textId="0354D8FE" w:rsidTr="00E041C7">
        <w:trPr>
          <w:cantSplit/>
        </w:trPr>
        <w:tc>
          <w:tcPr>
            <w:tcW w:w="0" w:type="auto"/>
            <w:tcBorders>
              <w:top w:val="nil"/>
              <w:left w:val="single" w:sz="4" w:space="0" w:color="auto"/>
              <w:bottom w:val="single" w:sz="4" w:space="0" w:color="auto"/>
              <w:right w:val="single" w:sz="4" w:space="0" w:color="auto"/>
            </w:tcBorders>
            <w:shd w:val="clear" w:color="auto" w:fill="auto"/>
            <w:vAlign w:val="center"/>
          </w:tcPr>
          <w:p w14:paraId="3E0EB1F5" w14:textId="77777777" w:rsidR="009A2891" w:rsidRPr="00600CDF" w:rsidRDefault="009A2891" w:rsidP="00A969DD">
            <w:pPr>
              <w:tabs>
                <w:tab w:val="left" w:pos="1365"/>
              </w:tabs>
              <w:spacing w:line="259" w:lineRule="auto"/>
            </w:pPr>
            <w:r w:rsidRPr="00600CDF">
              <w:t>57.405 Outpatient Procedure Component - Surgical Site (SSI) Event</w:t>
            </w:r>
          </w:p>
        </w:tc>
        <w:tc>
          <w:tcPr>
            <w:tcW w:w="0" w:type="auto"/>
            <w:vAlign w:val="center"/>
          </w:tcPr>
          <w:p w14:paraId="54CDE868" w14:textId="77777777" w:rsidR="009A2891" w:rsidRPr="00600CDF" w:rsidRDefault="009A2891" w:rsidP="00A969DD">
            <w:pPr>
              <w:tabs>
                <w:tab w:val="left" w:pos="1365"/>
              </w:tabs>
              <w:spacing w:line="259" w:lineRule="auto"/>
            </w:pPr>
            <w:r w:rsidRPr="00600CDF">
              <w:t>5,000</w:t>
            </w:r>
          </w:p>
        </w:tc>
        <w:tc>
          <w:tcPr>
            <w:tcW w:w="0" w:type="auto"/>
            <w:vAlign w:val="center"/>
          </w:tcPr>
          <w:p w14:paraId="7A59C6E7" w14:textId="77777777" w:rsidR="009A2891" w:rsidRPr="00600CDF" w:rsidRDefault="009A2891" w:rsidP="00A969DD">
            <w:pPr>
              <w:tabs>
                <w:tab w:val="left" w:pos="1365"/>
              </w:tabs>
              <w:spacing w:line="259" w:lineRule="auto"/>
            </w:pPr>
            <w:r w:rsidRPr="00600CDF">
              <w:t>36</w:t>
            </w:r>
          </w:p>
        </w:tc>
        <w:tc>
          <w:tcPr>
            <w:tcW w:w="0" w:type="auto"/>
            <w:tcBorders>
              <w:top w:val="nil"/>
              <w:left w:val="single" w:sz="4" w:space="0" w:color="auto"/>
              <w:bottom w:val="single" w:sz="4" w:space="0" w:color="auto"/>
              <w:right w:val="single" w:sz="4" w:space="0" w:color="auto"/>
            </w:tcBorders>
            <w:shd w:val="clear" w:color="auto" w:fill="auto"/>
            <w:vAlign w:val="center"/>
          </w:tcPr>
          <w:p w14:paraId="6130860D" w14:textId="77777777" w:rsidR="009A2891" w:rsidRPr="00600CDF" w:rsidRDefault="009A2891" w:rsidP="00A969DD">
            <w:pPr>
              <w:tabs>
                <w:tab w:val="left" w:pos="1365"/>
              </w:tabs>
              <w:spacing w:line="259" w:lineRule="auto"/>
            </w:pPr>
            <w:r w:rsidRPr="00600CDF">
              <w:t>35/60</w:t>
            </w:r>
          </w:p>
        </w:tc>
        <w:tc>
          <w:tcPr>
            <w:tcW w:w="0" w:type="auto"/>
            <w:tcBorders>
              <w:top w:val="nil"/>
              <w:left w:val="single" w:sz="4" w:space="0" w:color="auto"/>
              <w:bottom w:val="single" w:sz="4" w:space="0" w:color="auto"/>
              <w:right w:val="single" w:sz="4" w:space="0" w:color="auto"/>
            </w:tcBorders>
            <w:shd w:val="clear" w:color="auto" w:fill="auto"/>
            <w:vAlign w:val="center"/>
          </w:tcPr>
          <w:p w14:paraId="1D937D90" w14:textId="0BDA262A" w:rsidR="009A2891" w:rsidRPr="00600CDF" w:rsidRDefault="009A2891" w:rsidP="00A969DD">
            <w:pPr>
              <w:tabs>
                <w:tab w:val="left" w:pos="1365"/>
              </w:tabs>
              <w:spacing w:line="259" w:lineRule="auto"/>
            </w:pPr>
            <w:r w:rsidRPr="00600CDF">
              <w:t>105,000</w:t>
            </w:r>
          </w:p>
        </w:tc>
        <w:tc>
          <w:tcPr>
            <w:tcW w:w="0" w:type="auto"/>
            <w:vAlign w:val="center"/>
          </w:tcPr>
          <w:p w14:paraId="6CD8E673" w14:textId="3D3A701D" w:rsidR="009A2891" w:rsidRPr="00600CDF" w:rsidRDefault="00C05351" w:rsidP="00E041C7">
            <w:pPr>
              <w:tabs>
                <w:tab w:val="left" w:pos="1365"/>
              </w:tabs>
              <w:jc w:val="center"/>
            </w:pPr>
            <w:r>
              <w:t>0</w:t>
            </w:r>
          </w:p>
        </w:tc>
        <w:tc>
          <w:tcPr>
            <w:tcW w:w="0" w:type="auto"/>
            <w:vAlign w:val="center"/>
          </w:tcPr>
          <w:p w14:paraId="3E44B2D0" w14:textId="017E7EF3" w:rsidR="009A2891" w:rsidRPr="00600CDF" w:rsidRDefault="009A2891" w:rsidP="00A969DD">
            <w:pPr>
              <w:tabs>
                <w:tab w:val="left" w:pos="1365"/>
              </w:tabs>
              <w:spacing w:line="259" w:lineRule="auto"/>
            </w:pPr>
          </w:p>
          <w:p w14:paraId="6C8CA38F" w14:textId="77777777" w:rsidR="009A2891" w:rsidRPr="00600CDF" w:rsidRDefault="009A2891" w:rsidP="00A969DD">
            <w:pPr>
              <w:tabs>
                <w:tab w:val="left" w:pos="1365"/>
              </w:tabs>
              <w:spacing w:line="259" w:lineRule="auto"/>
            </w:pPr>
          </w:p>
          <w:p w14:paraId="6A6BA885" w14:textId="77777777" w:rsidR="009A2891" w:rsidRPr="00600CDF" w:rsidRDefault="009A2891" w:rsidP="00A969DD">
            <w:pPr>
              <w:tabs>
                <w:tab w:val="left" w:pos="1365"/>
              </w:tabs>
              <w:spacing w:line="259" w:lineRule="auto"/>
            </w:pPr>
            <w:r w:rsidRPr="00600CDF">
              <w:t>No</w:t>
            </w:r>
          </w:p>
        </w:tc>
        <w:tc>
          <w:tcPr>
            <w:tcW w:w="0" w:type="auto"/>
            <w:vAlign w:val="center"/>
          </w:tcPr>
          <w:p w14:paraId="3F2CF505" w14:textId="77777777" w:rsidR="009A2891" w:rsidRPr="00600CDF" w:rsidRDefault="009A2891" w:rsidP="00A969DD">
            <w:pPr>
              <w:tabs>
                <w:tab w:val="left" w:pos="1365"/>
              </w:tabs>
              <w:spacing w:line="259" w:lineRule="auto"/>
            </w:pPr>
            <w:r w:rsidRPr="00600CDF">
              <w:t xml:space="preserve">This form </w:t>
            </w:r>
            <w:r w:rsidRPr="00476A9B">
              <w:rPr>
                <w:noProof/>
              </w:rPr>
              <w:t>is required</w:t>
            </w:r>
            <w:r w:rsidRPr="00600CDF">
              <w:t xml:space="preserve"> for Ambulatory Surgery Centers (ASC) that have state-based surgical site infection (SSI) surveillance reporting mandates. </w:t>
            </w:r>
            <w:r w:rsidRPr="00476A9B">
              <w:rPr>
                <w:noProof/>
              </w:rPr>
              <w:t>There are 36 states that have</w:t>
            </w:r>
            <w:r w:rsidRPr="00600CDF">
              <w:t xml:space="preserve"> SSI reporting mandates.</w:t>
            </w:r>
          </w:p>
        </w:tc>
        <w:tc>
          <w:tcPr>
            <w:tcW w:w="0" w:type="auto"/>
            <w:vAlign w:val="center"/>
          </w:tcPr>
          <w:p w14:paraId="3AC0A093" w14:textId="77777777" w:rsidR="009A2891" w:rsidRPr="00600CDF" w:rsidRDefault="009A2891" w:rsidP="00A969DD">
            <w:pPr>
              <w:tabs>
                <w:tab w:val="left" w:pos="1365"/>
              </w:tabs>
              <w:spacing w:line="259" w:lineRule="auto"/>
            </w:pPr>
          </w:p>
        </w:tc>
      </w:tr>
      <w:tr w:rsidR="00E041C7" w:rsidRPr="0045322F" w14:paraId="620A0BE0" w14:textId="6E9F268D" w:rsidTr="00E041C7">
        <w:trPr>
          <w:cantSplit/>
        </w:trPr>
        <w:tc>
          <w:tcPr>
            <w:tcW w:w="0" w:type="auto"/>
            <w:vAlign w:val="center"/>
          </w:tcPr>
          <w:p w14:paraId="5C4EB024" w14:textId="77777777" w:rsidR="009A2891" w:rsidRPr="006D7B63" w:rsidRDefault="009A2891" w:rsidP="00A969DD">
            <w:pPr>
              <w:tabs>
                <w:tab w:val="left" w:pos="1365"/>
              </w:tabs>
              <w:spacing w:line="259" w:lineRule="auto"/>
              <w:rPr>
                <w:highlight w:val="yellow"/>
              </w:rPr>
            </w:pPr>
            <w:r w:rsidRPr="006D7B63">
              <w:rPr>
                <w:highlight w:val="yellow"/>
              </w:rPr>
              <w:t>57.500 Outpatient Dialysis Center Practices Survey</w:t>
            </w:r>
          </w:p>
        </w:tc>
        <w:tc>
          <w:tcPr>
            <w:tcW w:w="0" w:type="auto"/>
            <w:vAlign w:val="center"/>
          </w:tcPr>
          <w:p w14:paraId="51C840E6" w14:textId="77777777" w:rsidR="009A2891" w:rsidRPr="006D7B63" w:rsidRDefault="009A2891" w:rsidP="00A969DD">
            <w:pPr>
              <w:tabs>
                <w:tab w:val="left" w:pos="1365"/>
              </w:tabs>
              <w:spacing w:line="259" w:lineRule="auto"/>
              <w:rPr>
                <w:highlight w:val="yellow"/>
              </w:rPr>
            </w:pPr>
            <w:r w:rsidRPr="006D7B63">
              <w:rPr>
                <w:highlight w:val="yellow"/>
              </w:rPr>
              <w:t>7,000</w:t>
            </w:r>
          </w:p>
        </w:tc>
        <w:tc>
          <w:tcPr>
            <w:tcW w:w="0" w:type="auto"/>
            <w:vAlign w:val="center"/>
          </w:tcPr>
          <w:p w14:paraId="0A6EA002" w14:textId="77777777" w:rsidR="009A2891" w:rsidRPr="006D7B63" w:rsidRDefault="009A2891" w:rsidP="00A969DD">
            <w:pPr>
              <w:tabs>
                <w:tab w:val="left" w:pos="1365"/>
              </w:tabs>
              <w:spacing w:line="259" w:lineRule="auto"/>
              <w:rPr>
                <w:highlight w:val="yellow"/>
              </w:rPr>
            </w:pPr>
            <w:r w:rsidRPr="006D7B63">
              <w:rPr>
                <w:highlight w:val="yellow"/>
              </w:rPr>
              <w:t>1</w:t>
            </w:r>
          </w:p>
        </w:tc>
        <w:tc>
          <w:tcPr>
            <w:tcW w:w="0" w:type="auto"/>
            <w:tcBorders>
              <w:top w:val="nil"/>
              <w:left w:val="single" w:sz="4" w:space="0" w:color="auto"/>
              <w:bottom w:val="single" w:sz="8" w:space="0" w:color="auto"/>
              <w:right w:val="single" w:sz="4" w:space="0" w:color="auto"/>
            </w:tcBorders>
            <w:shd w:val="clear" w:color="auto" w:fill="auto"/>
            <w:vAlign w:val="center"/>
          </w:tcPr>
          <w:p w14:paraId="50FD2825" w14:textId="77777777" w:rsidR="009A2891" w:rsidRPr="006D7B63" w:rsidRDefault="009A2891" w:rsidP="00A969DD">
            <w:pPr>
              <w:tabs>
                <w:tab w:val="left" w:pos="1365"/>
              </w:tabs>
              <w:spacing w:line="259" w:lineRule="auto"/>
              <w:rPr>
                <w:highlight w:val="yellow"/>
              </w:rPr>
            </w:pPr>
            <w:r w:rsidRPr="006D7B63">
              <w:rPr>
                <w:highlight w:val="yellow"/>
              </w:rPr>
              <w:t>2.12</w:t>
            </w:r>
          </w:p>
        </w:tc>
        <w:tc>
          <w:tcPr>
            <w:tcW w:w="0" w:type="auto"/>
            <w:tcBorders>
              <w:top w:val="nil"/>
              <w:left w:val="single" w:sz="4" w:space="0" w:color="auto"/>
              <w:bottom w:val="single" w:sz="4" w:space="0" w:color="auto"/>
              <w:right w:val="single" w:sz="4" w:space="0" w:color="auto"/>
            </w:tcBorders>
            <w:shd w:val="clear" w:color="auto" w:fill="auto"/>
            <w:vAlign w:val="center"/>
          </w:tcPr>
          <w:p w14:paraId="1AF9EEDB" w14:textId="7B803E4A" w:rsidR="009A2891" w:rsidRPr="006D7B63" w:rsidRDefault="009A2891" w:rsidP="00A969DD">
            <w:pPr>
              <w:tabs>
                <w:tab w:val="left" w:pos="1365"/>
              </w:tabs>
              <w:spacing w:line="259" w:lineRule="auto"/>
              <w:rPr>
                <w:highlight w:val="yellow"/>
              </w:rPr>
            </w:pPr>
            <w:r w:rsidRPr="006D7B63">
              <w:rPr>
                <w:highlight w:val="yellow"/>
              </w:rPr>
              <w:t>14,817</w:t>
            </w:r>
          </w:p>
        </w:tc>
        <w:tc>
          <w:tcPr>
            <w:tcW w:w="0" w:type="auto"/>
            <w:vAlign w:val="center"/>
          </w:tcPr>
          <w:p w14:paraId="202ACC04" w14:textId="1959400C" w:rsidR="009A2891" w:rsidRPr="006D7B63" w:rsidRDefault="00C05351" w:rsidP="00E041C7">
            <w:pPr>
              <w:tabs>
                <w:tab w:val="left" w:pos="1365"/>
              </w:tabs>
              <w:jc w:val="center"/>
              <w:rPr>
                <w:highlight w:val="yellow"/>
              </w:rPr>
            </w:pPr>
            <w:r>
              <w:rPr>
                <w:highlight w:val="yellow"/>
              </w:rPr>
              <w:t>467</w:t>
            </w:r>
          </w:p>
        </w:tc>
        <w:tc>
          <w:tcPr>
            <w:tcW w:w="0" w:type="auto"/>
            <w:vAlign w:val="center"/>
          </w:tcPr>
          <w:p w14:paraId="014D121E" w14:textId="580DB021" w:rsidR="009A2891" w:rsidRPr="006D7B63" w:rsidRDefault="009A2891" w:rsidP="00A969DD">
            <w:pPr>
              <w:tabs>
                <w:tab w:val="left" w:pos="1365"/>
              </w:tabs>
              <w:spacing w:line="259" w:lineRule="auto"/>
              <w:rPr>
                <w:highlight w:val="yellow"/>
              </w:rPr>
            </w:pPr>
            <w:r w:rsidRPr="006D7B63">
              <w:rPr>
                <w:highlight w:val="yellow"/>
              </w:rPr>
              <w:t>Yes;</w:t>
            </w:r>
          </w:p>
          <w:p w14:paraId="04BCB21D" w14:textId="77777777" w:rsidR="009A2891" w:rsidRPr="006D7B63" w:rsidRDefault="009A2891" w:rsidP="00A969DD">
            <w:pPr>
              <w:tabs>
                <w:tab w:val="left" w:pos="1365"/>
              </w:tabs>
              <w:spacing w:line="259" w:lineRule="auto"/>
              <w:rPr>
                <w:highlight w:val="yellow"/>
              </w:rPr>
            </w:pPr>
            <w:r w:rsidRPr="006D7B63">
              <w:rPr>
                <w:highlight w:val="yellow"/>
              </w:rPr>
              <w:t>ESRD QIP</w:t>
            </w:r>
          </w:p>
        </w:tc>
        <w:tc>
          <w:tcPr>
            <w:tcW w:w="0" w:type="auto"/>
            <w:vAlign w:val="center"/>
          </w:tcPr>
          <w:p w14:paraId="5609B244" w14:textId="77777777" w:rsidR="009A2891" w:rsidRPr="006D7B63" w:rsidRDefault="009A2891" w:rsidP="00A969DD">
            <w:pPr>
              <w:tabs>
                <w:tab w:val="left" w:pos="1365"/>
              </w:tabs>
              <w:spacing w:line="259" w:lineRule="auto"/>
              <w:rPr>
                <w:b/>
                <w:highlight w:val="yellow"/>
              </w:rPr>
            </w:pPr>
          </w:p>
        </w:tc>
        <w:tc>
          <w:tcPr>
            <w:tcW w:w="0" w:type="auto"/>
            <w:vAlign w:val="center"/>
          </w:tcPr>
          <w:p w14:paraId="4D08B4B9" w14:textId="2DF01F04" w:rsidR="009A2891" w:rsidRPr="006D7B63" w:rsidRDefault="00C05351" w:rsidP="00A969DD">
            <w:pPr>
              <w:tabs>
                <w:tab w:val="left" w:pos="1365"/>
              </w:tabs>
              <w:spacing w:line="259" w:lineRule="auto"/>
              <w:rPr>
                <w:b/>
                <w:highlight w:val="yellow"/>
              </w:rPr>
            </w:pPr>
            <w:r>
              <w:rPr>
                <w:b/>
                <w:highlight w:val="yellow"/>
              </w:rPr>
              <w:t>Increase</w:t>
            </w:r>
          </w:p>
        </w:tc>
      </w:tr>
      <w:tr w:rsidR="00E041C7" w:rsidRPr="0045322F" w14:paraId="53490AA5" w14:textId="39AB8E85" w:rsidTr="00E041C7">
        <w:trPr>
          <w:cantSplit/>
        </w:trPr>
        <w:tc>
          <w:tcPr>
            <w:tcW w:w="0" w:type="auto"/>
            <w:vAlign w:val="center"/>
          </w:tcPr>
          <w:p w14:paraId="36767514" w14:textId="77777777" w:rsidR="009A2891" w:rsidRPr="006D7B63" w:rsidRDefault="009A2891" w:rsidP="00A969DD">
            <w:pPr>
              <w:tabs>
                <w:tab w:val="left" w:pos="1365"/>
              </w:tabs>
              <w:spacing w:line="259" w:lineRule="auto"/>
              <w:rPr>
                <w:highlight w:val="yellow"/>
              </w:rPr>
            </w:pPr>
            <w:r w:rsidRPr="006D7B63">
              <w:rPr>
                <w:highlight w:val="yellow"/>
              </w:rPr>
              <w:t>57.501 Dialysis Monthly Reporting Plan</w:t>
            </w:r>
          </w:p>
        </w:tc>
        <w:tc>
          <w:tcPr>
            <w:tcW w:w="0" w:type="auto"/>
            <w:vAlign w:val="center"/>
          </w:tcPr>
          <w:p w14:paraId="79765EE6" w14:textId="77777777" w:rsidR="009A2891" w:rsidRPr="006D7B63" w:rsidRDefault="009A2891" w:rsidP="00A969DD">
            <w:pPr>
              <w:tabs>
                <w:tab w:val="left" w:pos="1365"/>
              </w:tabs>
              <w:spacing w:line="259" w:lineRule="auto"/>
              <w:rPr>
                <w:highlight w:val="yellow"/>
              </w:rPr>
            </w:pPr>
            <w:r w:rsidRPr="006D7B63">
              <w:rPr>
                <w:highlight w:val="yellow"/>
              </w:rPr>
              <w:t>7,000</w:t>
            </w:r>
          </w:p>
        </w:tc>
        <w:tc>
          <w:tcPr>
            <w:tcW w:w="0" w:type="auto"/>
            <w:vAlign w:val="center"/>
          </w:tcPr>
          <w:p w14:paraId="4D238734" w14:textId="77777777" w:rsidR="009A2891" w:rsidRPr="006D7B63" w:rsidRDefault="009A2891" w:rsidP="00A969DD">
            <w:pPr>
              <w:tabs>
                <w:tab w:val="left" w:pos="1365"/>
              </w:tabs>
              <w:spacing w:line="259" w:lineRule="auto"/>
              <w:rPr>
                <w:highlight w:val="yellow"/>
              </w:rPr>
            </w:pPr>
            <w:r w:rsidRPr="006D7B63">
              <w:rPr>
                <w:highlight w:val="yellow"/>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6706B439" w14:textId="77777777" w:rsidR="009A2891" w:rsidRPr="006D7B63" w:rsidRDefault="009A2891" w:rsidP="00A969DD">
            <w:pPr>
              <w:tabs>
                <w:tab w:val="left" w:pos="1365"/>
              </w:tabs>
              <w:spacing w:line="259" w:lineRule="auto"/>
              <w:rPr>
                <w:highlight w:val="yellow"/>
              </w:rPr>
            </w:pPr>
            <w:r w:rsidRPr="006D7B63">
              <w:rPr>
                <w:highlight w:val="yellow"/>
              </w:rPr>
              <w:t>5/60</w:t>
            </w:r>
          </w:p>
        </w:tc>
        <w:tc>
          <w:tcPr>
            <w:tcW w:w="0" w:type="auto"/>
            <w:tcBorders>
              <w:top w:val="nil"/>
              <w:left w:val="single" w:sz="4" w:space="0" w:color="auto"/>
              <w:bottom w:val="single" w:sz="4" w:space="0" w:color="auto"/>
              <w:right w:val="single" w:sz="4" w:space="0" w:color="auto"/>
            </w:tcBorders>
            <w:shd w:val="clear" w:color="auto" w:fill="auto"/>
            <w:vAlign w:val="center"/>
          </w:tcPr>
          <w:p w14:paraId="073CE2DA" w14:textId="6DB126BD" w:rsidR="009A2891" w:rsidRPr="006D7B63" w:rsidRDefault="009A2891" w:rsidP="00A969DD">
            <w:pPr>
              <w:tabs>
                <w:tab w:val="left" w:pos="1365"/>
              </w:tabs>
              <w:spacing w:line="259" w:lineRule="auto"/>
              <w:rPr>
                <w:highlight w:val="yellow"/>
              </w:rPr>
            </w:pPr>
            <w:r w:rsidRPr="006D7B63">
              <w:rPr>
                <w:highlight w:val="yellow"/>
              </w:rPr>
              <w:t>7,000</w:t>
            </w:r>
          </w:p>
        </w:tc>
        <w:tc>
          <w:tcPr>
            <w:tcW w:w="0" w:type="auto"/>
            <w:vAlign w:val="center"/>
          </w:tcPr>
          <w:p w14:paraId="76A2E2B5" w14:textId="21B78FBD" w:rsidR="009A2891" w:rsidRPr="006D7B63" w:rsidRDefault="00A969DD" w:rsidP="00E041C7">
            <w:pPr>
              <w:tabs>
                <w:tab w:val="left" w:pos="1365"/>
              </w:tabs>
              <w:jc w:val="center"/>
              <w:rPr>
                <w:highlight w:val="yellow"/>
              </w:rPr>
            </w:pPr>
            <w:r>
              <w:rPr>
                <w:highlight w:val="yellow"/>
              </w:rPr>
              <w:t>0</w:t>
            </w:r>
          </w:p>
        </w:tc>
        <w:tc>
          <w:tcPr>
            <w:tcW w:w="0" w:type="auto"/>
            <w:vAlign w:val="center"/>
          </w:tcPr>
          <w:p w14:paraId="45D76723" w14:textId="24E169C1" w:rsidR="009A2891" w:rsidRPr="006D7B63" w:rsidRDefault="009A2891" w:rsidP="00A969DD">
            <w:pPr>
              <w:tabs>
                <w:tab w:val="left" w:pos="1365"/>
              </w:tabs>
              <w:spacing w:line="259" w:lineRule="auto"/>
              <w:rPr>
                <w:highlight w:val="yellow"/>
              </w:rPr>
            </w:pPr>
            <w:r w:rsidRPr="006D7B63">
              <w:rPr>
                <w:highlight w:val="yellow"/>
              </w:rPr>
              <w:t>Yes;</w:t>
            </w:r>
          </w:p>
          <w:p w14:paraId="739C8E6A" w14:textId="77777777" w:rsidR="009A2891" w:rsidRPr="006D7B63" w:rsidRDefault="009A2891" w:rsidP="00A969DD">
            <w:pPr>
              <w:tabs>
                <w:tab w:val="left" w:pos="1365"/>
              </w:tabs>
              <w:spacing w:line="259" w:lineRule="auto"/>
              <w:rPr>
                <w:highlight w:val="yellow"/>
              </w:rPr>
            </w:pPr>
            <w:r w:rsidRPr="006D7B63">
              <w:rPr>
                <w:highlight w:val="yellow"/>
              </w:rPr>
              <w:t>ESRD QIP</w:t>
            </w:r>
          </w:p>
        </w:tc>
        <w:tc>
          <w:tcPr>
            <w:tcW w:w="0" w:type="auto"/>
            <w:vAlign w:val="center"/>
          </w:tcPr>
          <w:p w14:paraId="58107D81" w14:textId="77777777" w:rsidR="009A2891" w:rsidRPr="006D7B63" w:rsidRDefault="009A2891" w:rsidP="00A969DD">
            <w:pPr>
              <w:tabs>
                <w:tab w:val="left" w:pos="1365"/>
              </w:tabs>
              <w:spacing w:line="259" w:lineRule="auto"/>
              <w:rPr>
                <w:b/>
                <w:highlight w:val="yellow"/>
              </w:rPr>
            </w:pPr>
          </w:p>
        </w:tc>
        <w:tc>
          <w:tcPr>
            <w:tcW w:w="0" w:type="auto"/>
            <w:vAlign w:val="center"/>
          </w:tcPr>
          <w:p w14:paraId="0BABA797" w14:textId="77777777" w:rsidR="009A2891" w:rsidRPr="006D7B63" w:rsidRDefault="009A2891" w:rsidP="00A969DD">
            <w:pPr>
              <w:tabs>
                <w:tab w:val="left" w:pos="1365"/>
              </w:tabs>
              <w:spacing w:line="259" w:lineRule="auto"/>
              <w:rPr>
                <w:b/>
                <w:highlight w:val="yellow"/>
              </w:rPr>
            </w:pPr>
            <w:r w:rsidRPr="006D7B63">
              <w:rPr>
                <w:b/>
                <w:highlight w:val="yellow"/>
              </w:rPr>
              <w:t>These changes will not have an impact on the overall annual burden for this form.</w:t>
            </w:r>
          </w:p>
        </w:tc>
      </w:tr>
      <w:tr w:rsidR="00E041C7" w:rsidRPr="00600CDF" w14:paraId="53540AFF" w14:textId="34C99AFD" w:rsidTr="00E041C7">
        <w:trPr>
          <w:cantSplit/>
        </w:trPr>
        <w:tc>
          <w:tcPr>
            <w:tcW w:w="0" w:type="auto"/>
            <w:vAlign w:val="center"/>
          </w:tcPr>
          <w:p w14:paraId="342A3E06" w14:textId="77777777" w:rsidR="009A2891" w:rsidRPr="00600CDF" w:rsidRDefault="009A2891" w:rsidP="00A969DD">
            <w:pPr>
              <w:tabs>
                <w:tab w:val="left" w:pos="1365"/>
              </w:tabs>
              <w:spacing w:line="259" w:lineRule="auto"/>
            </w:pPr>
            <w:r w:rsidRPr="00600CDF">
              <w:t>57.502 Dialysis Event</w:t>
            </w:r>
          </w:p>
        </w:tc>
        <w:tc>
          <w:tcPr>
            <w:tcW w:w="0" w:type="auto"/>
            <w:vAlign w:val="center"/>
          </w:tcPr>
          <w:p w14:paraId="539A3D1A" w14:textId="77777777" w:rsidR="009A2891" w:rsidRPr="00600CDF" w:rsidRDefault="009A2891" w:rsidP="00A969DD">
            <w:pPr>
              <w:tabs>
                <w:tab w:val="left" w:pos="1365"/>
              </w:tabs>
              <w:spacing w:line="259" w:lineRule="auto"/>
            </w:pPr>
            <w:r w:rsidRPr="00600CDF">
              <w:t>7,000</w:t>
            </w:r>
          </w:p>
        </w:tc>
        <w:tc>
          <w:tcPr>
            <w:tcW w:w="0" w:type="auto"/>
            <w:vAlign w:val="center"/>
          </w:tcPr>
          <w:p w14:paraId="5F26EEE0" w14:textId="77777777" w:rsidR="009A2891" w:rsidRPr="00600CDF" w:rsidRDefault="009A2891" w:rsidP="00A969DD">
            <w:pPr>
              <w:tabs>
                <w:tab w:val="left" w:pos="1365"/>
              </w:tabs>
              <w:spacing w:line="259" w:lineRule="auto"/>
            </w:pPr>
            <w:r w:rsidRPr="00600CDF">
              <w:t>60</w:t>
            </w:r>
          </w:p>
        </w:tc>
        <w:tc>
          <w:tcPr>
            <w:tcW w:w="0" w:type="auto"/>
            <w:tcBorders>
              <w:top w:val="nil"/>
              <w:left w:val="single" w:sz="4" w:space="0" w:color="auto"/>
              <w:bottom w:val="single" w:sz="4" w:space="0" w:color="auto"/>
              <w:right w:val="single" w:sz="4" w:space="0" w:color="auto"/>
            </w:tcBorders>
            <w:shd w:val="clear" w:color="auto" w:fill="auto"/>
            <w:vAlign w:val="center"/>
          </w:tcPr>
          <w:p w14:paraId="73A6FECF" w14:textId="77777777" w:rsidR="009A2891" w:rsidRPr="00600CDF" w:rsidRDefault="009A2891" w:rsidP="00A969DD">
            <w:pPr>
              <w:tabs>
                <w:tab w:val="left" w:pos="1365"/>
              </w:tabs>
              <w:spacing w:line="259" w:lineRule="auto"/>
            </w:pPr>
            <w:r w:rsidRPr="00600CDF">
              <w:t>25/60</w:t>
            </w:r>
          </w:p>
        </w:tc>
        <w:tc>
          <w:tcPr>
            <w:tcW w:w="0" w:type="auto"/>
            <w:tcBorders>
              <w:top w:val="nil"/>
              <w:left w:val="single" w:sz="4" w:space="0" w:color="auto"/>
              <w:bottom w:val="single" w:sz="4" w:space="0" w:color="auto"/>
              <w:right w:val="single" w:sz="4" w:space="0" w:color="auto"/>
            </w:tcBorders>
            <w:shd w:val="clear" w:color="auto" w:fill="auto"/>
            <w:vAlign w:val="center"/>
          </w:tcPr>
          <w:p w14:paraId="688A3991" w14:textId="59BBFDFF" w:rsidR="009A2891" w:rsidRPr="00600CDF" w:rsidRDefault="009A2891" w:rsidP="00A969DD">
            <w:pPr>
              <w:tabs>
                <w:tab w:val="left" w:pos="1365"/>
              </w:tabs>
              <w:spacing w:line="259" w:lineRule="auto"/>
            </w:pPr>
            <w:r w:rsidRPr="00600CDF">
              <w:t>175,000</w:t>
            </w:r>
          </w:p>
        </w:tc>
        <w:tc>
          <w:tcPr>
            <w:tcW w:w="0" w:type="auto"/>
            <w:vAlign w:val="center"/>
          </w:tcPr>
          <w:p w14:paraId="70FFAA7A" w14:textId="1A12135D" w:rsidR="009A2891" w:rsidRPr="00600CDF" w:rsidRDefault="00A969DD" w:rsidP="00E041C7">
            <w:pPr>
              <w:tabs>
                <w:tab w:val="left" w:pos="1365"/>
              </w:tabs>
              <w:jc w:val="center"/>
            </w:pPr>
            <w:r>
              <w:t>0</w:t>
            </w:r>
          </w:p>
        </w:tc>
        <w:tc>
          <w:tcPr>
            <w:tcW w:w="0" w:type="auto"/>
            <w:vAlign w:val="center"/>
          </w:tcPr>
          <w:p w14:paraId="19CF5EF2" w14:textId="61E03289" w:rsidR="009A2891" w:rsidRPr="00600CDF" w:rsidRDefault="009A2891" w:rsidP="00A969DD">
            <w:pPr>
              <w:tabs>
                <w:tab w:val="left" w:pos="1365"/>
              </w:tabs>
              <w:spacing w:line="259" w:lineRule="auto"/>
            </w:pPr>
            <w:r w:rsidRPr="00600CDF">
              <w:t>Yes;</w:t>
            </w:r>
          </w:p>
          <w:p w14:paraId="437A39A3" w14:textId="77777777" w:rsidR="009A2891" w:rsidRPr="00600CDF" w:rsidRDefault="009A2891" w:rsidP="00A969DD">
            <w:pPr>
              <w:tabs>
                <w:tab w:val="left" w:pos="1365"/>
              </w:tabs>
              <w:spacing w:line="259" w:lineRule="auto"/>
            </w:pPr>
            <w:r w:rsidRPr="00600CDF">
              <w:t>ESRD QIP</w:t>
            </w:r>
          </w:p>
        </w:tc>
        <w:tc>
          <w:tcPr>
            <w:tcW w:w="0" w:type="auto"/>
            <w:vAlign w:val="center"/>
          </w:tcPr>
          <w:p w14:paraId="4302063F" w14:textId="77777777" w:rsidR="009A2891" w:rsidRPr="00600CDF" w:rsidRDefault="009A2891" w:rsidP="00A969DD">
            <w:pPr>
              <w:tabs>
                <w:tab w:val="left" w:pos="1365"/>
              </w:tabs>
              <w:spacing w:line="259" w:lineRule="auto"/>
            </w:pPr>
          </w:p>
        </w:tc>
        <w:tc>
          <w:tcPr>
            <w:tcW w:w="0" w:type="auto"/>
            <w:vAlign w:val="center"/>
          </w:tcPr>
          <w:p w14:paraId="3FB6652B" w14:textId="77777777" w:rsidR="009A2891" w:rsidRPr="00600CDF" w:rsidRDefault="009A2891" w:rsidP="00A969DD">
            <w:pPr>
              <w:tabs>
                <w:tab w:val="left" w:pos="1365"/>
              </w:tabs>
              <w:spacing w:line="259" w:lineRule="auto"/>
            </w:pPr>
          </w:p>
        </w:tc>
      </w:tr>
      <w:tr w:rsidR="00E041C7" w:rsidRPr="00600CDF" w14:paraId="2DDCCCBD" w14:textId="3451BAE1" w:rsidTr="00E041C7">
        <w:trPr>
          <w:cantSplit/>
        </w:trPr>
        <w:tc>
          <w:tcPr>
            <w:tcW w:w="0" w:type="auto"/>
            <w:vAlign w:val="center"/>
          </w:tcPr>
          <w:p w14:paraId="5A36B373" w14:textId="77777777" w:rsidR="009A2891" w:rsidRPr="00600CDF" w:rsidRDefault="009A2891" w:rsidP="00A969DD">
            <w:pPr>
              <w:tabs>
                <w:tab w:val="left" w:pos="1365"/>
              </w:tabs>
              <w:spacing w:line="259" w:lineRule="auto"/>
            </w:pPr>
            <w:r w:rsidRPr="00600CDF">
              <w:t>57.503 Denominator for Outpatient Dialysis</w:t>
            </w:r>
          </w:p>
        </w:tc>
        <w:tc>
          <w:tcPr>
            <w:tcW w:w="0" w:type="auto"/>
            <w:vAlign w:val="center"/>
          </w:tcPr>
          <w:p w14:paraId="7F8F224F" w14:textId="77777777" w:rsidR="009A2891" w:rsidRPr="00600CDF" w:rsidRDefault="009A2891" w:rsidP="00A969DD">
            <w:pPr>
              <w:tabs>
                <w:tab w:val="left" w:pos="1365"/>
              </w:tabs>
              <w:spacing w:line="259" w:lineRule="auto"/>
            </w:pPr>
            <w:r w:rsidRPr="00600CDF">
              <w:t>7,000</w:t>
            </w:r>
          </w:p>
        </w:tc>
        <w:tc>
          <w:tcPr>
            <w:tcW w:w="0" w:type="auto"/>
            <w:vAlign w:val="center"/>
          </w:tcPr>
          <w:p w14:paraId="3124213E" w14:textId="77777777" w:rsidR="009A2891" w:rsidRPr="00600CDF" w:rsidRDefault="009A2891" w:rsidP="00A969DD">
            <w:pPr>
              <w:tabs>
                <w:tab w:val="left" w:pos="1365"/>
              </w:tabs>
              <w:spacing w:line="259" w:lineRule="auto"/>
            </w:pPr>
            <w:r w:rsidRPr="00600CDF">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521C1AC5" w14:textId="77777777" w:rsidR="009A2891" w:rsidRPr="00600CDF" w:rsidRDefault="009A2891" w:rsidP="00A969DD">
            <w:pPr>
              <w:tabs>
                <w:tab w:val="left" w:pos="1365"/>
              </w:tabs>
              <w:spacing w:line="259" w:lineRule="auto"/>
            </w:pPr>
            <w:r w:rsidRPr="00600CDF">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1B3BC9D7" w14:textId="15CFC811" w:rsidR="009A2891" w:rsidRPr="00600CDF" w:rsidRDefault="009A2891" w:rsidP="00A969DD">
            <w:pPr>
              <w:tabs>
                <w:tab w:val="left" w:pos="1365"/>
              </w:tabs>
              <w:spacing w:line="259" w:lineRule="auto"/>
            </w:pPr>
            <w:r w:rsidRPr="00600CDF">
              <w:t>14,000</w:t>
            </w:r>
          </w:p>
        </w:tc>
        <w:tc>
          <w:tcPr>
            <w:tcW w:w="0" w:type="auto"/>
            <w:vAlign w:val="center"/>
          </w:tcPr>
          <w:p w14:paraId="6741C176" w14:textId="427D981F" w:rsidR="009A2891" w:rsidRPr="00600CDF" w:rsidRDefault="00A969DD" w:rsidP="00E041C7">
            <w:pPr>
              <w:tabs>
                <w:tab w:val="left" w:pos="1365"/>
              </w:tabs>
              <w:jc w:val="center"/>
            </w:pPr>
            <w:r>
              <w:t>0</w:t>
            </w:r>
          </w:p>
        </w:tc>
        <w:tc>
          <w:tcPr>
            <w:tcW w:w="0" w:type="auto"/>
            <w:vAlign w:val="center"/>
          </w:tcPr>
          <w:p w14:paraId="5FBB0183" w14:textId="1B3BFC10" w:rsidR="009A2891" w:rsidRPr="00600CDF" w:rsidRDefault="009A2891" w:rsidP="00A969DD">
            <w:pPr>
              <w:tabs>
                <w:tab w:val="left" w:pos="1365"/>
              </w:tabs>
              <w:spacing w:line="259" w:lineRule="auto"/>
            </w:pPr>
            <w:r w:rsidRPr="00600CDF">
              <w:t>Yes;</w:t>
            </w:r>
          </w:p>
          <w:p w14:paraId="2435F893" w14:textId="77777777" w:rsidR="009A2891" w:rsidRPr="00600CDF" w:rsidRDefault="009A2891" w:rsidP="00A969DD">
            <w:pPr>
              <w:tabs>
                <w:tab w:val="left" w:pos="1365"/>
              </w:tabs>
              <w:spacing w:line="259" w:lineRule="auto"/>
            </w:pPr>
            <w:r w:rsidRPr="00600CDF">
              <w:t>ESRD QIP</w:t>
            </w:r>
          </w:p>
        </w:tc>
        <w:tc>
          <w:tcPr>
            <w:tcW w:w="0" w:type="auto"/>
            <w:vAlign w:val="center"/>
          </w:tcPr>
          <w:p w14:paraId="458DEE27" w14:textId="77777777" w:rsidR="009A2891" w:rsidRPr="00600CDF" w:rsidRDefault="009A2891" w:rsidP="00A969DD">
            <w:pPr>
              <w:tabs>
                <w:tab w:val="left" w:pos="1365"/>
              </w:tabs>
              <w:spacing w:line="259" w:lineRule="auto"/>
            </w:pPr>
          </w:p>
        </w:tc>
        <w:tc>
          <w:tcPr>
            <w:tcW w:w="0" w:type="auto"/>
            <w:vAlign w:val="center"/>
          </w:tcPr>
          <w:p w14:paraId="70F62455" w14:textId="77777777" w:rsidR="009A2891" w:rsidRPr="00600CDF" w:rsidRDefault="009A2891" w:rsidP="00A969DD">
            <w:pPr>
              <w:tabs>
                <w:tab w:val="left" w:pos="1365"/>
              </w:tabs>
              <w:spacing w:line="259" w:lineRule="auto"/>
            </w:pPr>
          </w:p>
        </w:tc>
      </w:tr>
      <w:tr w:rsidR="00E041C7" w:rsidRPr="00600CDF" w14:paraId="305D9D92" w14:textId="153BD480" w:rsidTr="00E041C7">
        <w:trPr>
          <w:cantSplit/>
        </w:trPr>
        <w:tc>
          <w:tcPr>
            <w:tcW w:w="0" w:type="auto"/>
            <w:vAlign w:val="center"/>
          </w:tcPr>
          <w:p w14:paraId="0AA72BE1" w14:textId="77777777" w:rsidR="009A2891" w:rsidRPr="006D7B63" w:rsidRDefault="009A2891" w:rsidP="00A969DD">
            <w:pPr>
              <w:tabs>
                <w:tab w:val="left" w:pos="1365"/>
              </w:tabs>
              <w:spacing w:line="259" w:lineRule="auto"/>
              <w:rPr>
                <w:highlight w:val="yellow"/>
              </w:rPr>
            </w:pPr>
            <w:r w:rsidRPr="006D7B63">
              <w:rPr>
                <w:highlight w:val="yellow"/>
              </w:rPr>
              <w:t>57.504 Prevention Process Measures Monthly Monitoring for Dialysis</w:t>
            </w:r>
          </w:p>
        </w:tc>
        <w:tc>
          <w:tcPr>
            <w:tcW w:w="0" w:type="auto"/>
            <w:vAlign w:val="center"/>
          </w:tcPr>
          <w:p w14:paraId="4A4B1993" w14:textId="77777777" w:rsidR="009A2891" w:rsidRPr="006D7B63" w:rsidRDefault="009A2891" w:rsidP="00A969DD">
            <w:pPr>
              <w:tabs>
                <w:tab w:val="left" w:pos="1365"/>
              </w:tabs>
              <w:spacing w:line="259" w:lineRule="auto"/>
              <w:rPr>
                <w:highlight w:val="yellow"/>
              </w:rPr>
            </w:pPr>
            <w:r w:rsidRPr="006D7B63">
              <w:rPr>
                <w:highlight w:val="yellow"/>
              </w:rPr>
              <w:t>2,000</w:t>
            </w:r>
          </w:p>
        </w:tc>
        <w:tc>
          <w:tcPr>
            <w:tcW w:w="0" w:type="auto"/>
            <w:vAlign w:val="center"/>
          </w:tcPr>
          <w:p w14:paraId="3E20F724" w14:textId="77777777" w:rsidR="009A2891" w:rsidRPr="006D7B63" w:rsidRDefault="009A2891" w:rsidP="00A969DD">
            <w:pPr>
              <w:tabs>
                <w:tab w:val="left" w:pos="1365"/>
              </w:tabs>
              <w:spacing w:line="259" w:lineRule="auto"/>
              <w:rPr>
                <w:highlight w:val="yellow"/>
              </w:rPr>
            </w:pPr>
            <w:r w:rsidRPr="006D7B63">
              <w:rPr>
                <w:highlight w:val="yellow"/>
              </w:rPr>
              <w:t>12</w:t>
            </w:r>
          </w:p>
        </w:tc>
        <w:tc>
          <w:tcPr>
            <w:tcW w:w="0" w:type="auto"/>
            <w:tcBorders>
              <w:top w:val="nil"/>
              <w:left w:val="single" w:sz="4" w:space="0" w:color="auto"/>
              <w:bottom w:val="single" w:sz="4" w:space="0" w:color="auto"/>
              <w:right w:val="single" w:sz="4" w:space="0" w:color="auto"/>
            </w:tcBorders>
            <w:shd w:val="clear" w:color="auto" w:fill="auto"/>
            <w:vAlign w:val="center"/>
          </w:tcPr>
          <w:p w14:paraId="11B5F8A6" w14:textId="77777777" w:rsidR="009A2891" w:rsidRPr="006D7B63" w:rsidRDefault="009A2891" w:rsidP="00A969DD">
            <w:pPr>
              <w:tabs>
                <w:tab w:val="left" w:pos="1365"/>
              </w:tabs>
              <w:spacing w:line="259" w:lineRule="auto"/>
              <w:rPr>
                <w:highlight w:val="yellow"/>
              </w:rPr>
            </w:pPr>
            <w:r w:rsidRPr="006D7B63">
              <w:rPr>
                <w:highlight w:val="yellow"/>
              </w:rPr>
              <w:t>1.42</w:t>
            </w:r>
          </w:p>
        </w:tc>
        <w:tc>
          <w:tcPr>
            <w:tcW w:w="0" w:type="auto"/>
            <w:tcBorders>
              <w:top w:val="nil"/>
              <w:left w:val="single" w:sz="4" w:space="0" w:color="auto"/>
              <w:bottom w:val="single" w:sz="4" w:space="0" w:color="auto"/>
              <w:right w:val="single" w:sz="4" w:space="0" w:color="auto"/>
            </w:tcBorders>
            <w:shd w:val="clear" w:color="auto" w:fill="auto"/>
            <w:vAlign w:val="center"/>
          </w:tcPr>
          <w:p w14:paraId="0D10A03F" w14:textId="7598B803" w:rsidR="009A2891" w:rsidRPr="006D7B63" w:rsidRDefault="009A2891" w:rsidP="00A969DD">
            <w:pPr>
              <w:tabs>
                <w:tab w:val="left" w:pos="1365"/>
              </w:tabs>
              <w:spacing w:line="259" w:lineRule="auto"/>
              <w:rPr>
                <w:highlight w:val="yellow"/>
              </w:rPr>
            </w:pPr>
            <w:r w:rsidRPr="006D7B63">
              <w:rPr>
                <w:highlight w:val="yellow"/>
              </w:rPr>
              <w:t>17,000</w:t>
            </w:r>
          </w:p>
        </w:tc>
        <w:tc>
          <w:tcPr>
            <w:tcW w:w="0" w:type="auto"/>
            <w:vAlign w:val="center"/>
          </w:tcPr>
          <w:p w14:paraId="1B087CDE" w14:textId="678EC7A9" w:rsidR="009A2891" w:rsidRPr="006D7B63" w:rsidRDefault="00A969DD" w:rsidP="00E041C7">
            <w:pPr>
              <w:tabs>
                <w:tab w:val="left" w:pos="1365"/>
              </w:tabs>
              <w:jc w:val="center"/>
              <w:rPr>
                <w:highlight w:val="yellow"/>
              </w:rPr>
            </w:pPr>
            <w:r w:rsidRPr="00A969DD">
              <w:rPr>
                <w:b/>
                <w:highlight w:val="yellow"/>
              </w:rPr>
              <w:t>13,000</w:t>
            </w:r>
          </w:p>
        </w:tc>
        <w:tc>
          <w:tcPr>
            <w:tcW w:w="0" w:type="auto"/>
            <w:vAlign w:val="center"/>
          </w:tcPr>
          <w:p w14:paraId="51E03D3E" w14:textId="60A7A8ED" w:rsidR="009A2891" w:rsidRPr="006D7B63" w:rsidRDefault="009A2891" w:rsidP="00A969DD">
            <w:pPr>
              <w:tabs>
                <w:tab w:val="left" w:pos="1365"/>
              </w:tabs>
              <w:spacing w:line="259" w:lineRule="auto"/>
              <w:rPr>
                <w:highlight w:val="yellow"/>
              </w:rPr>
            </w:pPr>
          </w:p>
          <w:p w14:paraId="229A61BF" w14:textId="77777777" w:rsidR="009A2891" w:rsidRPr="006D7B63" w:rsidRDefault="009A2891" w:rsidP="00A969DD">
            <w:pPr>
              <w:tabs>
                <w:tab w:val="left" w:pos="1365"/>
              </w:tabs>
              <w:spacing w:line="259" w:lineRule="auto"/>
              <w:rPr>
                <w:highlight w:val="yellow"/>
              </w:rPr>
            </w:pPr>
            <w:r w:rsidRPr="006D7B63">
              <w:rPr>
                <w:highlight w:val="yellow"/>
              </w:rPr>
              <w:t>No</w:t>
            </w:r>
          </w:p>
        </w:tc>
        <w:tc>
          <w:tcPr>
            <w:tcW w:w="0" w:type="auto"/>
            <w:vAlign w:val="center"/>
          </w:tcPr>
          <w:p w14:paraId="17A49748" w14:textId="77777777" w:rsidR="009A2891" w:rsidRPr="006D7B63" w:rsidRDefault="009A2891" w:rsidP="00A969DD">
            <w:pPr>
              <w:tabs>
                <w:tab w:val="left" w:pos="1365"/>
              </w:tabs>
              <w:spacing w:line="259" w:lineRule="auto"/>
              <w:rPr>
                <w:b/>
                <w:highlight w:val="yellow"/>
              </w:rPr>
            </w:pPr>
          </w:p>
        </w:tc>
        <w:tc>
          <w:tcPr>
            <w:tcW w:w="0" w:type="auto"/>
            <w:vAlign w:val="center"/>
          </w:tcPr>
          <w:p w14:paraId="204C7628" w14:textId="7A888E54" w:rsidR="009A2891" w:rsidRPr="006D7B63" w:rsidRDefault="00F902CE" w:rsidP="00A969DD">
            <w:pPr>
              <w:tabs>
                <w:tab w:val="left" w:pos="1365"/>
              </w:tabs>
              <w:spacing w:line="259" w:lineRule="auto"/>
              <w:rPr>
                <w:b/>
                <w:highlight w:val="yellow"/>
              </w:rPr>
            </w:pPr>
            <w:r>
              <w:rPr>
                <w:b/>
                <w:highlight w:val="yellow"/>
              </w:rPr>
              <w:t>Decrease</w:t>
            </w:r>
          </w:p>
        </w:tc>
      </w:tr>
      <w:tr w:rsidR="00E041C7" w:rsidRPr="00600CDF" w14:paraId="2FCBD02D" w14:textId="36D54088" w:rsidTr="00E041C7">
        <w:trPr>
          <w:cantSplit/>
        </w:trPr>
        <w:tc>
          <w:tcPr>
            <w:tcW w:w="0" w:type="auto"/>
            <w:vAlign w:val="center"/>
          </w:tcPr>
          <w:p w14:paraId="1272B6FE" w14:textId="77777777" w:rsidR="009A2891" w:rsidRPr="00600CDF" w:rsidRDefault="009A2891" w:rsidP="00A969DD">
            <w:pPr>
              <w:tabs>
                <w:tab w:val="left" w:pos="1365"/>
              </w:tabs>
              <w:spacing w:line="259" w:lineRule="auto"/>
            </w:pPr>
            <w:r w:rsidRPr="00600CDF">
              <w:t>57.505 Dialysis Patient Influenza Vaccination</w:t>
            </w:r>
          </w:p>
        </w:tc>
        <w:tc>
          <w:tcPr>
            <w:tcW w:w="0" w:type="auto"/>
            <w:shd w:val="clear" w:color="auto" w:fill="auto"/>
            <w:vAlign w:val="center"/>
          </w:tcPr>
          <w:p w14:paraId="55E2F6A7" w14:textId="77777777" w:rsidR="009A2891" w:rsidRPr="00600CDF" w:rsidRDefault="009A2891" w:rsidP="00A969DD">
            <w:pPr>
              <w:tabs>
                <w:tab w:val="left" w:pos="1365"/>
              </w:tabs>
              <w:spacing w:line="259" w:lineRule="auto"/>
            </w:pPr>
            <w:r w:rsidRPr="00600CDF">
              <w:t>325</w:t>
            </w:r>
          </w:p>
        </w:tc>
        <w:tc>
          <w:tcPr>
            <w:tcW w:w="0" w:type="auto"/>
            <w:vAlign w:val="center"/>
          </w:tcPr>
          <w:p w14:paraId="7F1D5056" w14:textId="77777777" w:rsidR="009A2891" w:rsidRPr="00600CDF" w:rsidRDefault="009A2891" w:rsidP="00A969DD">
            <w:pPr>
              <w:tabs>
                <w:tab w:val="left" w:pos="1365"/>
              </w:tabs>
              <w:spacing w:line="259" w:lineRule="auto"/>
            </w:pPr>
            <w:r w:rsidRPr="00600CDF">
              <w:t>75</w:t>
            </w:r>
          </w:p>
        </w:tc>
        <w:tc>
          <w:tcPr>
            <w:tcW w:w="0" w:type="auto"/>
            <w:tcBorders>
              <w:top w:val="nil"/>
              <w:left w:val="single" w:sz="4" w:space="0" w:color="auto"/>
              <w:bottom w:val="single" w:sz="4" w:space="0" w:color="auto"/>
              <w:right w:val="single" w:sz="4" w:space="0" w:color="auto"/>
            </w:tcBorders>
            <w:shd w:val="clear" w:color="auto" w:fill="auto"/>
            <w:vAlign w:val="center"/>
          </w:tcPr>
          <w:p w14:paraId="229FF41F" w14:textId="77777777" w:rsidR="009A2891" w:rsidRPr="00600CDF" w:rsidRDefault="009A2891" w:rsidP="00A969DD">
            <w:pPr>
              <w:tabs>
                <w:tab w:val="left" w:pos="1365"/>
              </w:tabs>
              <w:spacing w:line="259" w:lineRule="auto"/>
            </w:pPr>
            <w:r w:rsidRPr="00600CDF">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6D650CEB" w14:textId="4AD02DCA" w:rsidR="009A2891" w:rsidRPr="00600CDF" w:rsidRDefault="009A2891" w:rsidP="00A969DD">
            <w:pPr>
              <w:tabs>
                <w:tab w:val="left" w:pos="1365"/>
              </w:tabs>
              <w:spacing w:line="259" w:lineRule="auto"/>
            </w:pPr>
            <w:r w:rsidRPr="00600CDF">
              <w:t>4,063</w:t>
            </w:r>
          </w:p>
        </w:tc>
        <w:tc>
          <w:tcPr>
            <w:tcW w:w="0" w:type="auto"/>
            <w:vAlign w:val="center"/>
          </w:tcPr>
          <w:p w14:paraId="50E958DB" w14:textId="7A52CCF6" w:rsidR="009A2891" w:rsidRPr="00600CDF" w:rsidRDefault="00A969DD" w:rsidP="00E041C7">
            <w:pPr>
              <w:tabs>
                <w:tab w:val="left" w:pos="1365"/>
              </w:tabs>
              <w:jc w:val="center"/>
            </w:pPr>
            <w:r>
              <w:t>0</w:t>
            </w:r>
          </w:p>
        </w:tc>
        <w:tc>
          <w:tcPr>
            <w:tcW w:w="0" w:type="auto"/>
            <w:vAlign w:val="center"/>
          </w:tcPr>
          <w:p w14:paraId="58AD9465" w14:textId="2FAB1249" w:rsidR="009A2891" w:rsidRPr="00600CDF" w:rsidRDefault="009A2891" w:rsidP="00A969DD">
            <w:pPr>
              <w:tabs>
                <w:tab w:val="left" w:pos="1365"/>
              </w:tabs>
              <w:spacing w:line="259" w:lineRule="auto"/>
            </w:pPr>
          </w:p>
          <w:p w14:paraId="1622DECE" w14:textId="77777777" w:rsidR="009A2891" w:rsidRPr="00600CDF" w:rsidRDefault="009A2891" w:rsidP="00A969DD">
            <w:pPr>
              <w:tabs>
                <w:tab w:val="left" w:pos="1365"/>
              </w:tabs>
              <w:spacing w:line="259" w:lineRule="auto"/>
            </w:pPr>
            <w:r w:rsidRPr="00600CDF">
              <w:t>No</w:t>
            </w:r>
          </w:p>
        </w:tc>
        <w:tc>
          <w:tcPr>
            <w:tcW w:w="0" w:type="auto"/>
            <w:vAlign w:val="center"/>
          </w:tcPr>
          <w:p w14:paraId="52CA3ED4" w14:textId="21A8A713" w:rsidR="009A2891" w:rsidRPr="00600CDF" w:rsidRDefault="009A2891" w:rsidP="00A969DD">
            <w:pPr>
              <w:tabs>
                <w:tab w:val="left" w:pos="1365"/>
              </w:tabs>
              <w:spacing w:line="259" w:lineRule="auto"/>
            </w:pPr>
            <w:r w:rsidRPr="00600CDF">
              <w:t>This form is required by NHSN only when a dialysis facility reports flu data into NHSN</w:t>
            </w:r>
          </w:p>
        </w:tc>
        <w:tc>
          <w:tcPr>
            <w:tcW w:w="0" w:type="auto"/>
            <w:vAlign w:val="center"/>
          </w:tcPr>
          <w:p w14:paraId="33D93B7C" w14:textId="77777777" w:rsidR="009A2891" w:rsidRPr="00600CDF" w:rsidRDefault="009A2891" w:rsidP="00A969DD">
            <w:pPr>
              <w:tabs>
                <w:tab w:val="left" w:pos="1365"/>
              </w:tabs>
              <w:spacing w:line="259" w:lineRule="auto"/>
            </w:pPr>
          </w:p>
        </w:tc>
      </w:tr>
      <w:tr w:rsidR="00E041C7" w:rsidRPr="00600CDF" w14:paraId="78F325D1" w14:textId="2412809E" w:rsidTr="00E041C7">
        <w:trPr>
          <w:cantSplit/>
        </w:trPr>
        <w:tc>
          <w:tcPr>
            <w:tcW w:w="0" w:type="auto"/>
            <w:vAlign w:val="center"/>
          </w:tcPr>
          <w:p w14:paraId="38FE16CE" w14:textId="77777777" w:rsidR="009A2891" w:rsidRPr="00600CDF" w:rsidRDefault="009A2891" w:rsidP="00A969DD">
            <w:pPr>
              <w:tabs>
                <w:tab w:val="left" w:pos="1365"/>
              </w:tabs>
              <w:spacing w:line="259" w:lineRule="auto"/>
            </w:pPr>
            <w:r w:rsidRPr="00600CDF">
              <w:t>57.506 Dialysis Patient Influenza Vaccination Denominator</w:t>
            </w:r>
          </w:p>
        </w:tc>
        <w:tc>
          <w:tcPr>
            <w:tcW w:w="0" w:type="auto"/>
            <w:shd w:val="clear" w:color="auto" w:fill="auto"/>
            <w:vAlign w:val="center"/>
          </w:tcPr>
          <w:p w14:paraId="06BDA91E" w14:textId="77777777" w:rsidR="009A2891" w:rsidRPr="00600CDF" w:rsidRDefault="009A2891" w:rsidP="00A969DD">
            <w:pPr>
              <w:tabs>
                <w:tab w:val="left" w:pos="1365"/>
              </w:tabs>
              <w:spacing w:line="259" w:lineRule="auto"/>
            </w:pPr>
            <w:r w:rsidRPr="00600CDF">
              <w:t>325</w:t>
            </w:r>
          </w:p>
        </w:tc>
        <w:tc>
          <w:tcPr>
            <w:tcW w:w="0" w:type="auto"/>
            <w:vAlign w:val="center"/>
          </w:tcPr>
          <w:p w14:paraId="350D93EE" w14:textId="77777777" w:rsidR="009A2891" w:rsidRPr="00600CDF" w:rsidRDefault="009A2891" w:rsidP="00A969DD">
            <w:pPr>
              <w:tabs>
                <w:tab w:val="left" w:pos="1365"/>
              </w:tabs>
              <w:spacing w:line="259" w:lineRule="auto"/>
            </w:pPr>
            <w:r w:rsidRPr="00600CDF">
              <w:t>5</w:t>
            </w:r>
          </w:p>
        </w:tc>
        <w:tc>
          <w:tcPr>
            <w:tcW w:w="0" w:type="auto"/>
            <w:tcBorders>
              <w:top w:val="nil"/>
              <w:left w:val="single" w:sz="4" w:space="0" w:color="auto"/>
              <w:bottom w:val="single" w:sz="4" w:space="0" w:color="auto"/>
              <w:right w:val="single" w:sz="4" w:space="0" w:color="auto"/>
            </w:tcBorders>
            <w:shd w:val="clear" w:color="auto" w:fill="auto"/>
            <w:vAlign w:val="center"/>
          </w:tcPr>
          <w:p w14:paraId="64F0D57E" w14:textId="77777777" w:rsidR="009A2891" w:rsidRPr="00600CDF" w:rsidRDefault="009A2891" w:rsidP="00A969DD">
            <w:pPr>
              <w:tabs>
                <w:tab w:val="left" w:pos="1365"/>
              </w:tabs>
              <w:spacing w:line="259" w:lineRule="auto"/>
            </w:pPr>
            <w:r w:rsidRPr="00600CDF">
              <w:t>10/60</w:t>
            </w:r>
          </w:p>
        </w:tc>
        <w:tc>
          <w:tcPr>
            <w:tcW w:w="0" w:type="auto"/>
            <w:tcBorders>
              <w:top w:val="nil"/>
              <w:left w:val="single" w:sz="4" w:space="0" w:color="auto"/>
              <w:bottom w:val="single" w:sz="4" w:space="0" w:color="auto"/>
              <w:right w:val="single" w:sz="4" w:space="0" w:color="auto"/>
            </w:tcBorders>
            <w:shd w:val="clear" w:color="auto" w:fill="auto"/>
            <w:vAlign w:val="center"/>
          </w:tcPr>
          <w:p w14:paraId="063B4048" w14:textId="61597C23" w:rsidR="009A2891" w:rsidRPr="00600CDF" w:rsidRDefault="009A2891" w:rsidP="00A969DD">
            <w:pPr>
              <w:tabs>
                <w:tab w:val="left" w:pos="1365"/>
              </w:tabs>
              <w:spacing w:line="259" w:lineRule="auto"/>
            </w:pPr>
            <w:r w:rsidRPr="00600CDF">
              <w:t>271</w:t>
            </w:r>
          </w:p>
        </w:tc>
        <w:tc>
          <w:tcPr>
            <w:tcW w:w="0" w:type="auto"/>
            <w:vAlign w:val="center"/>
          </w:tcPr>
          <w:p w14:paraId="3574868D" w14:textId="558DE09E" w:rsidR="009A2891" w:rsidRPr="00600CDF" w:rsidRDefault="00A969DD" w:rsidP="00E041C7">
            <w:pPr>
              <w:tabs>
                <w:tab w:val="left" w:pos="1365"/>
              </w:tabs>
              <w:jc w:val="center"/>
            </w:pPr>
            <w:r>
              <w:t>0</w:t>
            </w:r>
          </w:p>
        </w:tc>
        <w:tc>
          <w:tcPr>
            <w:tcW w:w="0" w:type="auto"/>
            <w:vAlign w:val="center"/>
          </w:tcPr>
          <w:p w14:paraId="2A1DC726" w14:textId="23029756" w:rsidR="009A2891" w:rsidRPr="00600CDF" w:rsidRDefault="009A2891" w:rsidP="00A969DD">
            <w:pPr>
              <w:tabs>
                <w:tab w:val="left" w:pos="1365"/>
              </w:tabs>
              <w:spacing w:line="259" w:lineRule="auto"/>
            </w:pPr>
          </w:p>
          <w:p w14:paraId="536DD119" w14:textId="77777777" w:rsidR="009A2891" w:rsidRPr="00600CDF" w:rsidRDefault="009A2891" w:rsidP="00A969DD">
            <w:pPr>
              <w:tabs>
                <w:tab w:val="left" w:pos="1365"/>
              </w:tabs>
              <w:spacing w:line="259" w:lineRule="auto"/>
            </w:pPr>
            <w:r w:rsidRPr="00600CDF">
              <w:t>No</w:t>
            </w:r>
          </w:p>
        </w:tc>
        <w:tc>
          <w:tcPr>
            <w:tcW w:w="0" w:type="auto"/>
            <w:vAlign w:val="center"/>
          </w:tcPr>
          <w:p w14:paraId="36FB932F" w14:textId="5E1E3FB2" w:rsidR="009A2891" w:rsidRPr="00600CDF" w:rsidRDefault="009A2891" w:rsidP="00A969DD">
            <w:pPr>
              <w:tabs>
                <w:tab w:val="left" w:pos="1365"/>
              </w:tabs>
              <w:spacing w:line="259" w:lineRule="auto"/>
            </w:pPr>
            <w:r w:rsidRPr="00600CDF">
              <w:t>This form is required by NHSN only when a dialysis facility reports flu data into NHSN</w:t>
            </w:r>
          </w:p>
        </w:tc>
        <w:tc>
          <w:tcPr>
            <w:tcW w:w="0" w:type="auto"/>
            <w:vAlign w:val="center"/>
          </w:tcPr>
          <w:p w14:paraId="6C4A4983" w14:textId="77777777" w:rsidR="009A2891" w:rsidRPr="00600CDF" w:rsidRDefault="009A2891" w:rsidP="00A969DD">
            <w:pPr>
              <w:tabs>
                <w:tab w:val="left" w:pos="1365"/>
              </w:tabs>
              <w:spacing w:line="259" w:lineRule="auto"/>
            </w:pPr>
          </w:p>
        </w:tc>
      </w:tr>
      <w:tr w:rsidR="00E041C7" w:rsidRPr="00600CDF" w14:paraId="4E31DEC4" w14:textId="5DEFE664" w:rsidTr="00E041C7">
        <w:trPr>
          <w:cantSplit/>
        </w:trPr>
        <w:tc>
          <w:tcPr>
            <w:tcW w:w="0" w:type="auto"/>
            <w:vAlign w:val="center"/>
          </w:tcPr>
          <w:p w14:paraId="22FEAD40" w14:textId="77777777" w:rsidR="009A2891" w:rsidRPr="00600CDF" w:rsidRDefault="009A2891" w:rsidP="00A969DD">
            <w:pPr>
              <w:tabs>
                <w:tab w:val="left" w:pos="1365"/>
              </w:tabs>
              <w:spacing w:line="259" w:lineRule="auto"/>
            </w:pPr>
            <w:r w:rsidRPr="00600CDF">
              <w:t>57.507 Home Dialysis Center Practices Survey</w:t>
            </w:r>
          </w:p>
        </w:tc>
        <w:tc>
          <w:tcPr>
            <w:tcW w:w="0" w:type="auto"/>
            <w:vAlign w:val="center"/>
          </w:tcPr>
          <w:p w14:paraId="1F494080" w14:textId="77777777" w:rsidR="009A2891" w:rsidRPr="00600CDF" w:rsidRDefault="009A2891" w:rsidP="00A969DD">
            <w:pPr>
              <w:tabs>
                <w:tab w:val="left" w:pos="1365"/>
              </w:tabs>
              <w:spacing w:line="259" w:lineRule="auto"/>
            </w:pPr>
            <w:r w:rsidRPr="00600CDF">
              <w:t>350</w:t>
            </w:r>
          </w:p>
        </w:tc>
        <w:tc>
          <w:tcPr>
            <w:tcW w:w="0" w:type="auto"/>
            <w:vAlign w:val="center"/>
          </w:tcPr>
          <w:p w14:paraId="583C3694" w14:textId="77777777" w:rsidR="009A2891" w:rsidRPr="00600CDF" w:rsidRDefault="009A2891" w:rsidP="00A969DD">
            <w:pPr>
              <w:tabs>
                <w:tab w:val="left" w:pos="1365"/>
              </w:tabs>
              <w:spacing w:line="259" w:lineRule="auto"/>
            </w:pPr>
            <w:r w:rsidRPr="00600CDF">
              <w:t>1</w:t>
            </w:r>
          </w:p>
        </w:tc>
        <w:tc>
          <w:tcPr>
            <w:tcW w:w="0" w:type="auto"/>
            <w:tcBorders>
              <w:top w:val="nil"/>
              <w:left w:val="single" w:sz="4" w:space="0" w:color="auto"/>
              <w:bottom w:val="single" w:sz="8" w:space="0" w:color="auto"/>
              <w:right w:val="single" w:sz="4" w:space="0" w:color="auto"/>
            </w:tcBorders>
            <w:shd w:val="clear" w:color="auto" w:fill="auto"/>
            <w:vAlign w:val="center"/>
          </w:tcPr>
          <w:p w14:paraId="1906C1EE" w14:textId="77777777" w:rsidR="009A2891" w:rsidRPr="00600CDF" w:rsidRDefault="009A2891" w:rsidP="00A969DD">
            <w:pPr>
              <w:tabs>
                <w:tab w:val="left" w:pos="1365"/>
              </w:tabs>
              <w:spacing w:line="259" w:lineRule="auto"/>
            </w:pPr>
            <w:r w:rsidRPr="00600CDF">
              <w:t>30/60</w:t>
            </w:r>
          </w:p>
        </w:tc>
        <w:tc>
          <w:tcPr>
            <w:tcW w:w="0" w:type="auto"/>
            <w:tcBorders>
              <w:top w:val="nil"/>
              <w:left w:val="single" w:sz="4" w:space="0" w:color="auto"/>
              <w:bottom w:val="single" w:sz="4" w:space="0" w:color="auto"/>
              <w:right w:val="single" w:sz="4" w:space="0" w:color="auto"/>
            </w:tcBorders>
            <w:shd w:val="clear" w:color="auto" w:fill="auto"/>
            <w:vAlign w:val="center"/>
          </w:tcPr>
          <w:p w14:paraId="334A8C19" w14:textId="2691508D" w:rsidR="009A2891" w:rsidRPr="00600CDF" w:rsidRDefault="009A2891" w:rsidP="00A969DD">
            <w:pPr>
              <w:tabs>
                <w:tab w:val="left" w:pos="1365"/>
              </w:tabs>
              <w:spacing w:line="259" w:lineRule="auto"/>
            </w:pPr>
            <w:r w:rsidRPr="00600CDF">
              <w:t>175</w:t>
            </w:r>
          </w:p>
        </w:tc>
        <w:tc>
          <w:tcPr>
            <w:tcW w:w="0" w:type="auto"/>
            <w:vAlign w:val="center"/>
          </w:tcPr>
          <w:p w14:paraId="76F5ABF2" w14:textId="3EEEF2ED" w:rsidR="009A2891" w:rsidRPr="00600CDF" w:rsidRDefault="00A969DD" w:rsidP="00E041C7">
            <w:pPr>
              <w:tabs>
                <w:tab w:val="left" w:pos="1365"/>
              </w:tabs>
              <w:jc w:val="center"/>
            </w:pPr>
            <w:r>
              <w:t>0</w:t>
            </w:r>
          </w:p>
        </w:tc>
        <w:tc>
          <w:tcPr>
            <w:tcW w:w="0" w:type="auto"/>
            <w:vAlign w:val="center"/>
          </w:tcPr>
          <w:p w14:paraId="4DED5D3E" w14:textId="525A8D90" w:rsidR="009A2891" w:rsidRPr="00600CDF" w:rsidRDefault="009A2891" w:rsidP="00A969DD">
            <w:pPr>
              <w:tabs>
                <w:tab w:val="left" w:pos="1365"/>
              </w:tabs>
              <w:spacing w:line="259" w:lineRule="auto"/>
            </w:pPr>
            <w:r w:rsidRPr="00600CDF">
              <w:t>Yes;</w:t>
            </w:r>
          </w:p>
          <w:p w14:paraId="261EFC46" w14:textId="77777777" w:rsidR="009A2891" w:rsidRPr="00600CDF" w:rsidRDefault="009A2891" w:rsidP="00A969DD">
            <w:pPr>
              <w:tabs>
                <w:tab w:val="left" w:pos="1365"/>
              </w:tabs>
              <w:spacing w:line="259" w:lineRule="auto"/>
            </w:pPr>
            <w:r w:rsidRPr="00600CDF">
              <w:t>ESRD QIP</w:t>
            </w:r>
          </w:p>
        </w:tc>
        <w:tc>
          <w:tcPr>
            <w:tcW w:w="0" w:type="auto"/>
            <w:vAlign w:val="center"/>
          </w:tcPr>
          <w:p w14:paraId="0DC0E0B9" w14:textId="77777777" w:rsidR="009A2891" w:rsidRPr="00600CDF" w:rsidRDefault="009A2891" w:rsidP="00A969DD">
            <w:pPr>
              <w:tabs>
                <w:tab w:val="left" w:pos="1365"/>
              </w:tabs>
              <w:spacing w:line="259" w:lineRule="auto"/>
            </w:pPr>
          </w:p>
        </w:tc>
        <w:tc>
          <w:tcPr>
            <w:tcW w:w="0" w:type="auto"/>
            <w:vAlign w:val="center"/>
          </w:tcPr>
          <w:p w14:paraId="3B79E423" w14:textId="77777777" w:rsidR="009A2891" w:rsidRPr="00600CDF" w:rsidRDefault="009A2891" w:rsidP="00A969DD">
            <w:pPr>
              <w:tabs>
                <w:tab w:val="left" w:pos="1365"/>
              </w:tabs>
              <w:spacing w:line="259" w:lineRule="auto"/>
            </w:pPr>
          </w:p>
        </w:tc>
      </w:tr>
      <w:tr w:rsidR="00E041C7" w:rsidRPr="00600CDF" w14:paraId="3DC9DCF2" w14:textId="119E6EF2" w:rsidTr="00E041C7">
        <w:trPr>
          <w:cantSplit/>
        </w:trPr>
        <w:tc>
          <w:tcPr>
            <w:tcW w:w="0" w:type="auto"/>
            <w:vAlign w:val="center"/>
          </w:tcPr>
          <w:p w14:paraId="6A3BED0D" w14:textId="77777777" w:rsidR="009A2891" w:rsidRPr="00600CDF" w:rsidRDefault="009A2891" w:rsidP="00A969DD">
            <w:pPr>
              <w:tabs>
                <w:tab w:val="left" w:pos="1365"/>
              </w:tabs>
              <w:spacing w:line="259" w:lineRule="auto"/>
            </w:pPr>
          </w:p>
        </w:tc>
        <w:tc>
          <w:tcPr>
            <w:tcW w:w="0" w:type="auto"/>
            <w:gridSpan w:val="3"/>
            <w:vAlign w:val="center"/>
          </w:tcPr>
          <w:p w14:paraId="1802027D" w14:textId="77777777" w:rsidR="009A2891" w:rsidRPr="00476A9B" w:rsidRDefault="009A2891" w:rsidP="00A969DD">
            <w:pPr>
              <w:tabs>
                <w:tab w:val="left" w:pos="1365"/>
              </w:tabs>
              <w:spacing w:line="259" w:lineRule="auto"/>
              <w:rPr>
                <w:highlight w:val="yellow"/>
              </w:rPr>
            </w:pPr>
            <w:r w:rsidRPr="00476A9B">
              <w:t>Total Estimated Annual Burden (Hours)</w:t>
            </w:r>
          </w:p>
        </w:tc>
        <w:tc>
          <w:tcPr>
            <w:tcW w:w="0" w:type="auto"/>
            <w:vAlign w:val="center"/>
          </w:tcPr>
          <w:p w14:paraId="20262511" w14:textId="77777777" w:rsidR="009A2891" w:rsidRPr="006D7B63" w:rsidRDefault="009A2891" w:rsidP="00A969DD">
            <w:pPr>
              <w:tabs>
                <w:tab w:val="left" w:pos="1365"/>
              </w:tabs>
              <w:spacing w:line="259" w:lineRule="auto"/>
              <w:rPr>
                <w:b/>
                <w:highlight w:val="yellow"/>
              </w:rPr>
            </w:pPr>
            <w:r w:rsidRPr="006D7B63">
              <w:rPr>
                <w:b/>
                <w:highlight w:val="yellow"/>
              </w:rPr>
              <w:t>5,276,</w:t>
            </w:r>
            <w:r>
              <w:rPr>
                <w:b/>
                <w:highlight w:val="yellow"/>
              </w:rPr>
              <w:t>183</w:t>
            </w:r>
          </w:p>
        </w:tc>
        <w:tc>
          <w:tcPr>
            <w:tcW w:w="0" w:type="auto"/>
            <w:shd w:val="clear" w:color="auto" w:fill="auto"/>
            <w:vAlign w:val="center"/>
          </w:tcPr>
          <w:p w14:paraId="23D00EA6" w14:textId="07B0F3D1" w:rsidR="009A2891" w:rsidRPr="00600CDF" w:rsidRDefault="00A969DD" w:rsidP="00E041C7">
            <w:pPr>
              <w:tabs>
                <w:tab w:val="left" w:pos="1365"/>
              </w:tabs>
              <w:jc w:val="center"/>
              <w:rPr>
                <w:b/>
              </w:rPr>
            </w:pPr>
            <w:r w:rsidRPr="00476A9B">
              <w:rPr>
                <w:b/>
                <w:highlight w:val="yellow"/>
              </w:rPr>
              <w:t>228,912</w:t>
            </w:r>
          </w:p>
        </w:tc>
        <w:tc>
          <w:tcPr>
            <w:tcW w:w="0" w:type="auto"/>
            <w:shd w:val="clear" w:color="auto" w:fill="000000" w:themeFill="text1"/>
            <w:vAlign w:val="center"/>
          </w:tcPr>
          <w:p w14:paraId="7268C4BB" w14:textId="49D24C90" w:rsidR="009A2891" w:rsidRPr="00600CDF" w:rsidRDefault="009A2891" w:rsidP="00A969DD">
            <w:pPr>
              <w:tabs>
                <w:tab w:val="left" w:pos="1365"/>
              </w:tabs>
              <w:spacing w:line="259" w:lineRule="auto"/>
              <w:rPr>
                <w:b/>
              </w:rPr>
            </w:pPr>
          </w:p>
        </w:tc>
        <w:tc>
          <w:tcPr>
            <w:tcW w:w="0" w:type="auto"/>
            <w:shd w:val="clear" w:color="auto" w:fill="000000" w:themeFill="text1"/>
            <w:vAlign w:val="center"/>
          </w:tcPr>
          <w:p w14:paraId="385025AE" w14:textId="77777777" w:rsidR="009A2891" w:rsidRPr="00600CDF" w:rsidRDefault="009A2891" w:rsidP="00A969DD">
            <w:pPr>
              <w:tabs>
                <w:tab w:val="left" w:pos="1365"/>
              </w:tabs>
              <w:spacing w:line="259" w:lineRule="auto"/>
              <w:rPr>
                <w:b/>
              </w:rPr>
            </w:pPr>
          </w:p>
        </w:tc>
        <w:tc>
          <w:tcPr>
            <w:tcW w:w="0" w:type="auto"/>
            <w:shd w:val="clear" w:color="auto" w:fill="000000" w:themeFill="text1"/>
            <w:vAlign w:val="center"/>
          </w:tcPr>
          <w:p w14:paraId="75C265D7" w14:textId="77777777" w:rsidR="009A2891" w:rsidRPr="00600CDF" w:rsidRDefault="009A2891" w:rsidP="00A969DD">
            <w:pPr>
              <w:tabs>
                <w:tab w:val="left" w:pos="1365"/>
              </w:tabs>
              <w:spacing w:line="259" w:lineRule="auto"/>
              <w:rPr>
                <w:b/>
              </w:rPr>
            </w:pPr>
          </w:p>
        </w:tc>
      </w:tr>
    </w:tbl>
    <w:p w14:paraId="042E02DD" w14:textId="77777777" w:rsidR="00600CDF" w:rsidRPr="00F50973" w:rsidRDefault="00600CDF" w:rsidP="00A969DD">
      <w:pPr>
        <w:spacing w:after="0"/>
      </w:pPr>
    </w:p>
    <w:sectPr w:rsidR="00600CDF" w:rsidRPr="00F50973" w:rsidSect="0028051C">
      <w:headerReference w:type="default" r:id="rId12"/>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66D6E" w14:textId="77777777" w:rsidR="00A32CD9" w:rsidRDefault="00A32CD9" w:rsidP="008F4775">
      <w:pPr>
        <w:spacing w:after="0" w:line="240" w:lineRule="auto"/>
      </w:pPr>
      <w:r>
        <w:separator/>
      </w:r>
    </w:p>
  </w:endnote>
  <w:endnote w:type="continuationSeparator" w:id="0">
    <w:p w14:paraId="611ED5AB" w14:textId="77777777" w:rsidR="00A32CD9" w:rsidRDefault="00A32CD9" w:rsidP="008F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8C5FA" w14:textId="77777777" w:rsidR="00A32CD9" w:rsidRDefault="00A32CD9" w:rsidP="008F4775">
      <w:pPr>
        <w:spacing w:after="0" w:line="240" w:lineRule="auto"/>
      </w:pPr>
      <w:r>
        <w:separator/>
      </w:r>
    </w:p>
  </w:footnote>
  <w:footnote w:type="continuationSeparator" w:id="0">
    <w:p w14:paraId="3F08741E" w14:textId="77777777" w:rsidR="00A32CD9" w:rsidRDefault="00A32CD9" w:rsidP="008F4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E6E08" w14:textId="77777777" w:rsidR="00A32CD9" w:rsidRDefault="00A32CD9" w:rsidP="000D58A8">
    <w:pPr>
      <w:pStyle w:val="Header"/>
      <w:tabs>
        <w:tab w:val="clear" w:pos="4680"/>
        <w:tab w:val="clear" w:pos="9360"/>
        <w:tab w:val="left" w:pos="2265"/>
      </w:tabs>
      <w:ind w:left="11520"/>
    </w:pPr>
    <w:r>
      <w:t xml:space="preserve">0920-0666 NHSN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D26"/>
    <w:multiLevelType w:val="hybridMultilevel"/>
    <w:tmpl w:val="5EBE00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1A34AFE"/>
    <w:multiLevelType w:val="hybridMultilevel"/>
    <w:tmpl w:val="0400E38C"/>
    <w:lvl w:ilvl="0" w:tplc="5B54297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0C0EE3"/>
    <w:multiLevelType w:val="hybridMultilevel"/>
    <w:tmpl w:val="F42AB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A7B75DB"/>
    <w:multiLevelType w:val="hybridMultilevel"/>
    <w:tmpl w:val="33B886C0"/>
    <w:lvl w:ilvl="0" w:tplc="04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4">
    <w:nsid w:val="2F010359"/>
    <w:multiLevelType w:val="hybridMultilevel"/>
    <w:tmpl w:val="32762054"/>
    <w:lvl w:ilvl="0" w:tplc="7B2E333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02402F"/>
    <w:multiLevelType w:val="hybridMultilevel"/>
    <w:tmpl w:val="FEA80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6B40EE9"/>
    <w:multiLevelType w:val="hybridMultilevel"/>
    <w:tmpl w:val="C0CA7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C23885"/>
    <w:multiLevelType w:val="hybridMultilevel"/>
    <w:tmpl w:val="210E7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EAD664F"/>
    <w:multiLevelType w:val="hybridMultilevel"/>
    <w:tmpl w:val="16B44E6E"/>
    <w:lvl w:ilvl="0" w:tplc="04090001">
      <w:start w:val="1"/>
      <w:numFmt w:val="bullet"/>
      <w:lvlText w:val=""/>
      <w:lvlJc w:val="left"/>
      <w:pPr>
        <w:ind w:left="1080" w:hanging="360"/>
      </w:pPr>
      <w:rPr>
        <w:rFonts w:ascii="Symbol" w:hAnsi="Symbol"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1A1D88"/>
    <w:multiLevelType w:val="hybridMultilevel"/>
    <w:tmpl w:val="14A8B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C3ADE"/>
    <w:multiLevelType w:val="hybridMultilevel"/>
    <w:tmpl w:val="CFDE0D12"/>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916547"/>
    <w:multiLevelType w:val="hybridMultilevel"/>
    <w:tmpl w:val="203846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D33F08"/>
    <w:multiLevelType w:val="hybridMultilevel"/>
    <w:tmpl w:val="8F7E74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EF20225"/>
    <w:multiLevelType w:val="hybridMultilevel"/>
    <w:tmpl w:val="D04C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C762E7"/>
    <w:multiLevelType w:val="hybridMultilevel"/>
    <w:tmpl w:val="7D26B5C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4201E3"/>
    <w:multiLevelType w:val="hybridMultilevel"/>
    <w:tmpl w:val="D728B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11"/>
  </w:num>
  <w:num w:numId="4">
    <w:abstractNumId w:val="0"/>
  </w:num>
  <w:num w:numId="5">
    <w:abstractNumId w:val="12"/>
  </w:num>
  <w:num w:numId="6">
    <w:abstractNumId w:val="5"/>
  </w:num>
  <w:num w:numId="7">
    <w:abstractNumId w:val="3"/>
  </w:num>
  <w:num w:numId="8">
    <w:abstractNumId w:val="6"/>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7"/>
  </w:num>
  <w:num w:numId="14">
    <w:abstractNumId w:val="15"/>
  </w:num>
  <w:num w:numId="15">
    <w:abstractNumId w:val="1"/>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OwNDYxNDO2sLQwNDNV0lEKTi0uzszPAykwNK0FAHuFzgAtAAAA"/>
  </w:docVars>
  <w:rsids>
    <w:rsidRoot w:val="007737DF"/>
    <w:rsid w:val="00042339"/>
    <w:rsid w:val="000440EC"/>
    <w:rsid w:val="00062437"/>
    <w:rsid w:val="000D58A8"/>
    <w:rsid w:val="00135A9E"/>
    <w:rsid w:val="001E7FA6"/>
    <w:rsid w:val="00240BFC"/>
    <w:rsid w:val="0028051C"/>
    <w:rsid w:val="00291585"/>
    <w:rsid w:val="00295242"/>
    <w:rsid w:val="002B0423"/>
    <w:rsid w:val="002B4CF8"/>
    <w:rsid w:val="00311CAD"/>
    <w:rsid w:val="003B31C1"/>
    <w:rsid w:val="003F52D1"/>
    <w:rsid w:val="0040602B"/>
    <w:rsid w:val="00430DEF"/>
    <w:rsid w:val="0045322F"/>
    <w:rsid w:val="00476A9B"/>
    <w:rsid w:val="004868F9"/>
    <w:rsid w:val="00492F60"/>
    <w:rsid w:val="00495378"/>
    <w:rsid w:val="004A6D97"/>
    <w:rsid w:val="00521CCF"/>
    <w:rsid w:val="0052524A"/>
    <w:rsid w:val="00580F02"/>
    <w:rsid w:val="005B6C17"/>
    <w:rsid w:val="005E61FC"/>
    <w:rsid w:val="005F0E4A"/>
    <w:rsid w:val="005F2659"/>
    <w:rsid w:val="00600CDF"/>
    <w:rsid w:val="00606900"/>
    <w:rsid w:val="00607298"/>
    <w:rsid w:val="00614A91"/>
    <w:rsid w:val="0063513F"/>
    <w:rsid w:val="0064750D"/>
    <w:rsid w:val="0066327B"/>
    <w:rsid w:val="0067489C"/>
    <w:rsid w:val="00696980"/>
    <w:rsid w:val="006D7B63"/>
    <w:rsid w:val="00735B64"/>
    <w:rsid w:val="00736CCA"/>
    <w:rsid w:val="00740A9B"/>
    <w:rsid w:val="0074699A"/>
    <w:rsid w:val="00755E00"/>
    <w:rsid w:val="007737DF"/>
    <w:rsid w:val="007A1C08"/>
    <w:rsid w:val="008352BC"/>
    <w:rsid w:val="00875C84"/>
    <w:rsid w:val="008B0A23"/>
    <w:rsid w:val="008F4775"/>
    <w:rsid w:val="00904610"/>
    <w:rsid w:val="00983A64"/>
    <w:rsid w:val="009A2891"/>
    <w:rsid w:val="00A00CE9"/>
    <w:rsid w:val="00A10A76"/>
    <w:rsid w:val="00A32CD9"/>
    <w:rsid w:val="00A40879"/>
    <w:rsid w:val="00A856BA"/>
    <w:rsid w:val="00A969DD"/>
    <w:rsid w:val="00AB0567"/>
    <w:rsid w:val="00AC6527"/>
    <w:rsid w:val="00AE3C40"/>
    <w:rsid w:val="00B02C40"/>
    <w:rsid w:val="00B037E1"/>
    <w:rsid w:val="00B1056B"/>
    <w:rsid w:val="00B133D3"/>
    <w:rsid w:val="00B14871"/>
    <w:rsid w:val="00B439FD"/>
    <w:rsid w:val="00B46A8B"/>
    <w:rsid w:val="00B87F2B"/>
    <w:rsid w:val="00B921ED"/>
    <w:rsid w:val="00B94F2B"/>
    <w:rsid w:val="00BA6BCF"/>
    <w:rsid w:val="00BE4899"/>
    <w:rsid w:val="00C05351"/>
    <w:rsid w:val="00C17FC9"/>
    <w:rsid w:val="00C25A37"/>
    <w:rsid w:val="00C83840"/>
    <w:rsid w:val="00CB5F85"/>
    <w:rsid w:val="00CE41CF"/>
    <w:rsid w:val="00D01C5C"/>
    <w:rsid w:val="00D167AC"/>
    <w:rsid w:val="00D26908"/>
    <w:rsid w:val="00D335F3"/>
    <w:rsid w:val="00D363F4"/>
    <w:rsid w:val="00D67B33"/>
    <w:rsid w:val="00D9451D"/>
    <w:rsid w:val="00DA1535"/>
    <w:rsid w:val="00DA6886"/>
    <w:rsid w:val="00DF00BC"/>
    <w:rsid w:val="00DF5BED"/>
    <w:rsid w:val="00E041C7"/>
    <w:rsid w:val="00E57D2E"/>
    <w:rsid w:val="00E96F51"/>
    <w:rsid w:val="00F272E1"/>
    <w:rsid w:val="00F3178C"/>
    <w:rsid w:val="00F418E5"/>
    <w:rsid w:val="00F44827"/>
    <w:rsid w:val="00F50973"/>
    <w:rsid w:val="00F74F52"/>
    <w:rsid w:val="00F902C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79"/>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A4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775"/>
    <w:rPr>
      <w:sz w:val="16"/>
      <w:szCs w:val="16"/>
    </w:rPr>
  </w:style>
  <w:style w:type="paragraph" w:styleId="CommentText">
    <w:name w:val="annotation text"/>
    <w:basedOn w:val="Normal"/>
    <w:link w:val="CommentTextChar"/>
    <w:uiPriority w:val="99"/>
    <w:semiHidden/>
    <w:unhideWhenUsed/>
    <w:rsid w:val="008F4775"/>
    <w:pPr>
      <w:spacing w:line="240" w:lineRule="auto"/>
    </w:pPr>
    <w:rPr>
      <w:sz w:val="20"/>
      <w:szCs w:val="20"/>
    </w:rPr>
  </w:style>
  <w:style w:type="character" w:customStyle="1" w:styleId="CommentTextChar">
    <w:name w:val="Comment Text Char"/>
    <w:basedOn w:val="DefaultParagraphFont"/>
    <w:link w:val="CommentText"/>
    <w:uiPriority w:val="99"/>
    <w:semiHidden/>
    <w:rsid w:val="008F4775"/>
    <w:rPr>
      <w:sz w:val="20"/>
      <w:szCs w:val="20"/>
    </w:rPr>
  </w:style>
  <w:style w:type="paragraph" w:styleId="CommentSubject">
    <w:name w:val="annotation subject"/>
    <w:basedOn w:val="CommentText"/>
    <w:next w:val="CommentText"/>
    <w:link w:val="CommentSubjectChar"/>
    <w:uiPriority w:val="99"/>
    <w:semiHidden/>
    <w:unhideWhenUsed/>
    <w:rsid w:val="008F4775"/>
    <w:rPr>
      <w:b/>
      <w:bCs/>
    </w:rPr>
  </w:style>
  <w:style w:type="character" w:customStyle="1" w:styleId="CommentSubjectChar">
    <w:name w:val="Comment Subject Char"/>
    <w:basedOn w:val="CommentTextChar"/>
    <w:link w:val="CommentSubject"/>
    <w:uiPriority w:val="99"/>
    <w:semiHidden/>
    <w:rsid w:val="008F4775"/>
    <w:rPr>
      <w:b/>
      <w:bCs/>
      <w:sz w:val="20"/>
      <w:szCs w:val="20"/>
    </w:rPr>
  </w:style>
  <w:style w:type="paragraph" w:styleId="BalloonText">
    <w:name w:val="Balloon Text"/>
    <w:basedOn w:val="Normal"/>
    <w:link w:val="BalloonTextChar"/>
    <w:uiPriority w:val="99"/>
    <w:semiHidden/>
    <w:unhideWhenUsed/>
    <w:rsid w:val="008F4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775"/>
    <w:rPr>
      <w:rFonts w:ascii="Segoe UI" w:hAnsi="Segoe UI" w:cs="Segoe UI"/>
      <w:sz w:val="18"/>
      <w:szCs w:val="18"/>
    </w:rPr>
  </w:style>
  <w:style w:type="paragraph" w:styleId="Header">
    <w:name w:val="header"/>
    <w:basedOn w:val="Normal"/>
    <w:link w:val="HeaderChar"/>
    <w:uiPriority w:val="99"/>
    <w:unhideWhenUsed/>
    <w:rsid w:val="008F4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775"/>
  </w:style>
  <w:style w:type="paragraph" w:styleId="Footer">
    <w:name w:val="footer"/>
    <w:basedOn w:val="Normal"/>
    <w:link w:val="FooterChar"/>
    <w:uiPriority w:val="99"/>
    <w:unhideWhenUsed/>
    <w:rsid w:val="008F4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775"/>
  </w:style>
  <w:style w:type="paragraph" w:styleId="EndnoteText">
    <w:name w:val="endnote text"/>
    <w:basedOn w:val="Normal"/>
    <w:link w:val="EndnoteTextChar"/>
    <w:uiPriority w:val="99"/>
    <w:semiHidden/>
    <w:unhideWhenUsed/>
    <w:rsid w:val="006475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750D"/>
    <w:rPr>
      <w:sz w:val="20"/>
      <w:szCs w:val="20"/>
    </w:rPr>
  </w:style>
  <w:style w:type="character" w:styleId="EndnoteReference">
    <w:name w:val="endnote reference"/>
    <w:basedOn w:val="DefaultParagraphFont"/>
    <w:uiPriority w:val="99"/>
    <w:semiHidden/>
    <w:unhideWhenUsed/>
    <w:rsid w:val="0064750D"/>
    <w:rPr>
      <w:vertAlign w:val="superscript"/>
    </w:rPr>
  </w:style>
  <w:style w:type="paragraph" w:styleId="FootnoteText">
    <w:name w:val="footnote text"/>
    <w:basedOn w:val="Normal"/>
    <w:link w:val="FootnoteTextChar"/>
    <w:uiPriority w:val="99"/>
    <w:semiHidden/>
    <w:unhideWhenUsed/>
    <w:rsid w:val="006475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50D"/>
    <w:rPr>
      <w:sz w:val="20"/>
      <w:szCs w:val="20"/>
    </w:rPr>
  </w:style>
  <w:style w:type="character" w:styleId="FootnoteReference">
    <w:name w:val="footnote reference"/>
    <w:basedOn w:val="DefaultParagraphFont"/>
    <w:uiPriority w:val="99"/>
    <w:semiHidden/>
    <w:unhideWhenUsed/>
    <w:rsid w:val="0064750D"/>
    <w:rPr>
      <w:vertAlign w:val="superscript"/>
    </w:rPr>
  </w:style>
  <w:style w:type="character" w:styleId="Hyperlink">
    <w:name w:val="Hyperlink"/>
    <w:basedOn w:val="DefaultParagraphFont"/>
    <w:uiPriority w:val="99"/>
    <w:unhideWhenUsed/>
    <w:rsid w:val="002B04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79"/>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A4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775"/>
    <w:rPr>
      <w:sz w:val="16"/>
      <w:szCs w:val="16"/>
    </w:rPr>
  </w:style>
  <w:style w:type="paragraph" w:styleId="CommentText">
    <w:name w:val="annotation text"/>
    <w:basedOn w:val="Normal"/>
    <w:link w:val="CommentTextChar"/>
    <w:uiPriority w:val="99"/>
    <w:semiHidden/>
    <w:unhideWhenUsed/>
    <w:rsid w:val="008F4775"/>
    <w:pPr>
      <w:spacing w:line="240" w:lineRule="auto"/>
    </w:pPr>
    <w:rPr>
      <w:sz w:val="20"/>
      <w:szCs w:val="20"/>
    </w:rPr>
  </w:style>
  <w:style w:type="character" w:customStyle="1" w:styleId="CommentTextChar">
    <w:name w:val="Comment Text Char"/>
    <w:basedOn w:val="DefaultParagraphFont"/>
    <w:link w:val="CommentText"/>
    <w:uiPriority w:val="99"/>
    <w:semiHidden/>
    <w:rsid w:val="008F4775"/>
    <w:rPr>
      <w:sz w:val="20"/>
      <w:szCs w:val="20"/>
    </w:rPr>
  </w:style>
  <w:style w:type="paragraph" w:styleId="CommentSubject">
    <w:name w:val="annotation subject"/>
    <w:basedOn w:val="CommentText"/>
    <w:next w:val="CommentText"/>
    <w:link w:val="CommentSubjectChar"/>
    <w:uiPriority w:val="99"/>
    <w:semiHidden/>
    <w:unhideWhenUsed/>
    <w:rsid w:val="008F4775"/>
    <w:rPr>
      <w:b/>
      <w:bCs/>
    </w:rPr>
  </w:style>
  <w:style w:type="character" w:customStyle="1" w:styleId="CommentSubjectChar">
    <w:name w:val="Comment Subject Char"/>
    <w:basedOn w:val="CommentTextChar"/>
    <w:link w:val="CommentSubject"/>
    <w:uiPriority w:val="99"/>
    <w:semiHidden/>
    <w:rsid w:val="008F4775"/>
    <w:rPr>
      <w:b/>
      <w:bCs/>
      <w:sz w:val="20"/>
      <w:szCs w:val="20"/>
    </w:rPr>
  </w:style>
  <w:style w:type="paragraph" w:styleId="BalloonText">
    <w:name w:val="Balloon Text"/>
    <w:basedOn w:val="Normal"/>
    <w:link w:val="BalloonTextChar"/>
    <w:uiPriority w:val="99"/>
    <w:semiHidden/>
    <w:unhideWhenUsed/>
    <w:rsid w:val="008F4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775"/>
    <w:rPr>
      <w:rFonts w:ascii="Segoe UI" w:hAnsi="Segoe UI" w:cs="Segoe UI"/>
      <w:sz w:val="18"/>
      <w:szCs w:val="18"/>
    </w:rPr>
  </w:style>
  <w:style w:type="paragraph" w:styleId="Header">
    <w:name w:val="header"/>
    <w:basedOn w:val="Normal"/>
    <w:link w:val="HeaderChar"/>
    <w:uiPriority w:val="99"/>
    <w:unhideWhenUsed/>
    <w:rsid w:val="008F4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775"/>
  </w:style>
  <w:style w:type="paragraph" w:styleId="Footer">
    <w:name w:val="footer"/>
    <w:basedOn w:val="Normal"/>
    <w:link w:val="FooterChar"/>
    <w:uiPriority w:val="99"/>
    <w:unhideWhenUsed/>
    <w:rsid w:val="008F4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775"/>
  </w:style>
  <w:style w:type="paragraph" w:styleId="EndnoteText">
    <w:name w:val="endnote text"/>
    <w:basedOn w:val="Normal"/>
    <w:link w:val="EndnoteTextChar"/>
    <w:uiPriority w:val="99"/>
    <w:semiHidden/>
    <w:unhideWhenUsed/>
    <w:rsid w:val="006475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750D"/>
    <w:rPr>
      <w:sz w:val="20"/>
      <w:szCs w:val="20"/>
    </w:rPr>
  </w:style>
  <w:style w:type="character" w:styleId="EndnoteReference">
    <w:name w:val="endnote reference"/>
    <w:basedOn w:val="DefaultParagraphFont"/>
    <w:uiPriority w:val="99"/>
    <w:semiHidden/>
    <w:unhideWhenUsed/>
    <w:rsid w:val="0064750D"/>
    <w:rPr>
      <w:vertAlign w:val="superscript"/>
    </w:rPr>
  </w:style>
  <w:style w:type="paragraph" w:styleId="FootnoteText">
    <w:name w:val="footnote text"/>
    <w:basedOn w:val="Normal"/>
    <w:link w:val="FootnoteTextChar"/>
    <w:uiPriority w:val="99"/>
    <w:semiHidden/>
    <w:unhideWhenUsed/>
    <w:rsid w:val="006475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50D"/>
    <w:rPr>
      <w:sz w:val="20"/>
      <w:szCs w:val="20"/>
    </w:rPr>
  </w:style>
  <w:style w:type="character" w:styleId="FootnoteReference">
    <w:name w:val="footnote reference"/>
    <w:basedOn w:val="DefaultParagraphFont"/>
    <w:uiPriority w:val="99"/>
    <w:semiHidden/>
    <w:unhideWhenUsed/>
    <w:rsid w:val="0064750D"/>
    <w:rPr>
      <w:vertAlign w:val="superscript"/>
    </w:rPr>
  </w:style>
  <w:style w:type="character" w:styleId="Hyperlink">
    <w:name w:val="Hyperlink"/>
    <w:basedOn w:val="DefaultParagraphFont"/>
    <w:uiPriority w:val="99"/>
    <w:unhideWhenUsed/>
    <w:rsid w:val="002B04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029715">
      <w:bodyDiv w:val="1"/>
      <w:marLeft w:val="0"/>
      <w:marRight w:val="0"/>
      <w:marTop w:val="0"/>
      <w:marBottom w:val="0"/>
      <w:divBdr>
        <w:top w:val="none" w:sz="0" w:space="0" w:color="auto"/>
        <w:left w:val="none" w:sz="0" w:space="0" w:color="auto"/>
        <w:bottom w:val="none" w:sz="0" w:space="0" w:color="auto"/>
        <w:right w:val="none" w:sz="0" w:space="0" w:color="auto"/>
      </w:divBdr>
    </w:div>
    <w:div w:id="1765029094">
      <w:bodyDiv w:val="1"/>
      <w:marLeft w:val="0"/>
      <w:marRight w:val="0"/>
      <w:marTop w:val="0"/>
      <w:marBottom w:val="0"/>
      <w:divBdr>
        <w:top w:val="none" w:sz="0" w:space="0" w:color="auto"/>
        <w:left w:val="none" w:sz="0" w:space="0" w:color="auto"/>
        <w:bottom w:val="none" w:sz="0" w:space="0" w:color="auto"/>
        <w:right w:val="none" w:sz="0" w:space="0" w:color="auto"/>
      </w:divBdr>
    </w:div>
    <w:div w:id="1815029055">
      <w:bodyDiv w:val="1"/>
      <w:marLeft w:val="0"/>
      <w:marRight w:val="0"/>
      <w:marTop w:val="0"/>
      <w:marBottom w:val="0"/>
      <w:divBdr>
        <w:top w:val="none" w:sz="0" w:space="0" w:color="auto"/>
        <w:left w:val="none" w:sz="0" w:space="0" w:color="auto"/>
        <w:bottom w:val="none" w:sz="0" w:space="0" w:color="auto"/>
        <w:right w:val="none" w:sz="0" w:space="0" w:color="auto"/>
      </w:divBdr>
    </w:div>
    <w:div w:id="20616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B4503-869B-42E2-8D79-6405192EF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3263</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Odion (CDC/OID/NCEZID) (CTR)</dc:creator>
  <cp:keywords/>
  <dc:description/>
  <cp:lastModifiedBy>SYSTEM</cp:lastModifiedBy>
  <cp:revision>2</cp:revision>
  <cp:lastPrinted>2018-11-14T13:31:00Z</cp:lastPrinted>
  <dcterms:created xsi:type="dcterms:W3CDTF">2018-11-29T21:53:00Z</dcterms:created>
  <dcterms:modified xsi:type="dcterms:W3CDTF">2018-11-29T21:53:00Z</dcterms:modified>
</cp:coreProperties>
</file>