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BAFE82F" w14:textId="0879AEF7">
      <w:pPr>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Attachment </w:t>
      </w:r>
      <w:r w:rsidR="009B4C65">
        <w:rPr>
          <w:rFonts w:ascii="Times New Roman" w:eastAsia="Times New Roman" w:hAnsi="Times New Roman" w:cs="Times New Roman"/>
          <w:b/>
          <w:color w:val="000000" w:themeColor="text1"/>
          <w:sz w:val="24"/>
          <w:szCs w:val="24"/>
        </w:rPr>
        <w:t>7</w:t>
      </w:r>
      <w:r w:rsidR="005819D5">
        <w:rPr>
          <w:rFonts w:ascii="Times New Roman" w:eastAsia="Times New Roman" w:hAnsi="Times New Roman" w:cs="Times New Roman"/>
          <w:b/>
          <w:color w:val="000000" w:themeColor="text1"/>
          <w:sz w:val="24"/>
          <w:szCs w:val="24"/>
        </w:rPr>
        <w:t xml:space="preserve"> - </w:t>
      </w:r>
      <w:r w:rsidRPr="00BB4EBA">
        <w:rPr>
          <w:rFonts w:ascii="Times New Roman" w:eastAsia="Times New Roman" w:hAnsi="Times New Roman" w:cs="Times New Roman"/>
          <w:b/>
          <w:sz w:val="24"/>
          <w:szCs w:val="24"/>
        </w:rPr>
        <w:t>NCHS Non-Disclosure Affidavit for NORC Organization Staff working on RANDS</w:t>
      </w:r>
    </w:p>
    <w:p w:rsidR="00DA4BA7" w:rsidRPr="00BB4EBA" w:rsidP="00DA4BA7" w14:paraId="066B2DAB" w14:textId="77777777">
      <w:pPr>
        <w:spacing w:after="0" w:line="240" w:lineRule="auto"/>
        <w:rPr>
          <w:rFonts w:ascii="Times New Roman" w:eastAsia="Times New Roman" w:hAnsi="Times New Roman" w:cs="Times New Roman"/>
          <w:b/>
        </w:rPr>
      </w:pPr>
    </w:p>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00DA4BA7" w14:paraId="489AFEB4" w14:textId="4A275A08">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NCHS is subject to the restrictions of the </w:t>
      </w:r>
      <w:r w:rsidRPr="00BB4EBA">
        <w:rPr>
          <w:rFonts w:ascii="Times New Roman" w:eastAsia="Times New Roman" w:hAnsi="Times New Roman" w:cs="Times New Roman"/>
          <w:b/>
          <w:szCs w:val="24"/>
        </w:rPr>
        <w:t>Privacy Act</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 xml:space="preserve">Section 308(d) </w:t>
      </w:r>
      <w:r w:rsidRPr="00BB4EBA">
        <w:rPr>
          <w:rFonts w:ascii="Times New Roman" w:eastAsia="Times New Roman" w:hAnsi="Times New Roman" w:cs="Times New Roman"/>
          <w:szCs w:val="24"/>
        </w:rPr>
        <w:t xml:space="preserve">of the </w:t>
      </w:r>
      <w:r w:rsidRPr="00BB4EBA">
        <w:rPr>
          <w:rFonts w:ascii="Times New Roman" w:eastAsia="Times New Roman" w:hAnsi="Times New Roman" w:cs="Times New Roman"/>
          <w:b/>
          <w:bCs/>
          <w:szCs w:val="24"/>
        </w:rPr>
        <w:t>Public Health Service Act</w:t>
      </w:r>
      <w:r w:rsidRPr="00BB4EBA">
        <w:rPr>
          <w:rFonts w:ascii="Times New Roman" w:eastAsia="Times New Roman" w:hAnsi="Times New Roman" w:cs="Times New Roman"/>
          <w:szCs w:val="24"/>
        </w:rPr>
        <w:t xml:space="preserve"> and </w:t>
      </w:r>
      <w:r w:rsidRPr="00DE7953" w:rsidR="00DE7953">
        <w:rPr>
          <w:rFonts w:ascii="Times New Roman" w:eastAsia="Times New Roman" w:hAnsi="Times New Roman" w:cs="Times New Roman"/>
          <w:b/>
          <w:szCs w:val="24"/>
        </w:rPr>
        <w:t>Title III of the Foundations for Evidence-Based Policymaking Act of 2018, Pub. L. No. 115-435, 132 Stat. 5529, § 302</w:t>
      </w:r>
      <w:r w:rsidRPr="00BB4EBA">
        <w:rPr>
          <w:rFonts w:ascii="Times New Roman" w:eastAsia="Times New Roman" w:hAnsi="Times New Roman" w:cs="Times New Roman"/>
          <w:szCs w:val="24"/>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w:t>
      </w:r>
      <w:r w:rsidRPr="00BB4EBA">
        <w:rPr>
          <w:rFonts w:ascii="Times New Roman" w:eastAsia="Times New Roman" w:hAnsi="Times New Roman" w:cs="Times New Roman"/>
          <w:b/>
          <w:bCs/>
          <w:szCs w:val="24"/>
        </w:rPr>
        <w:t>i</w:t>
      </w:r>
      <w:r w:rsidRPr="00BB4EBA">
        <w:rPr>
          <w:rFonts w:ascii="Times New Roman" w:eastAsia="Times New Roman" w:hAnsi="Times New Roman" w:cs="Times New Roman"/>
          <w:b/>
          <w:bCs/>
          <w:szCs w:val="24"/>
        </w:rPr>
        <w:t>)(l)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w:t>
      </w:r>
      <w:r w:rsidRPr="00BB4EBA">
        <w:rPr>
          <w:rFonts w:ascii="Times New Roman" w:eastAsia="Times New Roman" w:hAnsi="Times New Roman" w:cs="Times New Roman"/>
          <w:bCs/>
          <w:szCs w:val="24"/>
        </w:rPr>
        <w:t>m(</w:t>
      </w:r>
      <w:r w:rsidRPr="00BB4EBA">
        <w:rPr>
          <w:rFonts w:ascii="Times New Roman" w:eastAsia="Times New Roman" w:hAnsi="Times New Roman" w:cs="Times New Roman"/>
          <w:bCs/>
          <w:szCs w:val="24"/>
        </w:rPr>
        <w:t>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w:t>
      </w:r>
      <w:r w:rsidRPr="00BB4EBA">
        <w:rPr>
          <w:rFonts w:ascii="Times New Roman" w:eastAsia="Times New Roman" w:hAnsi="Times New Roman" w:cs="Times New Roman"/>
          <w:bCs/>
          <w:szCs w:val="24"/>
        </w:rPr>
        <w:t>i</w:t>
      </w:r>
      <w:r w:rsidRPr="00BB4EBA">
        <w:rPr>
          <w:rFonts w:ascii="Times New Roman" w:eastAsia="Times New Roman" w:hAnsi="Times New Roman" w:cs="Times New Roman"/>
          <w:bCs/>
          <w:szCs w:val="24"/>
        </w:rPr>
        <w:t>) of this section any such contractor and any employee of such contractor, if such contract is agreed to on or after the effective date of this section, shall be considered to be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592C98" w:rsidRPr="002B1475" w:rsidP="00592C98" w14:paraId="5015E000" w14:textId="77777777">
      <w:pPr>
        <w:ind w:left="270"/>
        <w:rPr>
          <w:rFonts w:ascii="Times New Roman" w:hAnsi="Times New Roman" w:cs="Times New Roman"/>
        </w:rPr>
      </w:pPr>
      <w:bookmarkStart w:id="0" w:name="_Hlk35686349"/>
      <w:r w:rsidRPr="002B1475">
        <w:rPr>
          <w:rFonts w:ascii="Times New Roman" w:hAnsi="Times New Roman" w:cs="Times New Roman"/>
          <w:b/>
        </w:rPr>
        <w:t xml:space="preserve">Title III of the Foundations for Evidence-Based Policymaking Act of 2018, </w:t>
      </w:r>
      <w:bookmarkStart w:id="1" w:name="_Hlk35685910"/>
      <w:r w:rsidRPr="002B1475">
        <w:rPr>
          <w:rFonts w:ascii="Times New Roman" w:hAnsi="Times New Roman" w:cs="Times New Roman"/>
          <w:b/>
        </w:rPr>
        <w:t>the Confidential Information Protection and Statistical Efficiency Act or CIPSEA (Section 302 of the Public Law 115-435, 132 Stat. 5529)</w:t>
      </w:r>
      <w:r w:rsidRPr="002B1475">
        <w:rPr>
          <w:rFonts w:ascii="Times New Roman" w:hAnsi="Times New Roman" w:cs="Times New Roman"/>
        </w:rPr>
        <w:t xml:space="preserve">: </w:t>
      </w:r>
      <w:bookmarkStart w:id="2" w:name="_Hlk35685588"/>
      <w:bookmarkStart w:id="3" w:name="_Hlk35686394"/>
      <w:bookmarkEnd w:id="0"/>
      <w:bookmarkEnd w:id="1"/>
      <w:r w:rsidRPr="002B1475">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002B1475">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00DA4BA7" w:rsidRPr="00BB4EBA" w:rsidP="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D51E412"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 section 513 of PL 107-347 (CIPSEA).</w:t>
      </w:r>
    </w:p>
    <w:p w:rsidR="00DA4BA7" w:rsidRPr="00BB4EBA" w:rsidP="00DA4BA7" w14:paraId="49A7938E"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3667E35F">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 xml:space="preserve">Organization: </w:t>
      </w:r>
      <w:r w:rsidR="009C1BE6">
        <w:rPr>
          <w:rFonts w:ascii="Times New Roman" w:eastAsia="Times New Roman" w:hAnsi="Times New Roman" w:cs="Times New Roman"/>
          <w:sz w:val="20"/>
          <w:szCs w:val="24"/>
        </w:rPr>
        <w:t>_______________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8"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4F53F3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ED5BC6"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ED5BC6" w14:paraId="539014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724C24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344C23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13288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52EE4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823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0863CE"/>
    <w:rsid w:val="001505B4"/>
    <w:rsid w:val="002136AD"/>
    <w:rsid w:val="002B1475"/>
    <w:rsid w:val="004351B2"/>
    <w:rsid w:val="004A6145"/>
    <w:rsid w:val="004F5535"/>
    <w:rsid w:val="00552D44"/>
    <w:rsid w:val="005819D5"/>
    <w:rsid w:val="00592C98"/>
    <w:rsid w:val="006672C6"/>
    <w:rsid w:val="009B4C65"/>
    <w:rsid w:val="009C1BE6"/>
    <w:rsid w:val="00A206F3"/>
    <w:rsid w:val="00A92CAB"/>
    <w:rsid w:val="00AA0026"/>
    <w:rsid w:val="00AD63C3"/>
    <w:rsid w:val="00B07552"/>
    <w:rsid w:val="00B25D29"/>
    <w:rsid w:val="00BB4EBA"/>
    <w:rsid w:val="00BE16BB"/>
    <w:rsid w:val="00C63610"/>
    <w:rsid w:val="00D26908"/>
    <w:rsid w:val="00DA4BA7"/>
    <w:rsid w:val="00DE7953"/>
    <w:rsid w:val="00ED5BC6"/>
    <w:rsid w:val="00FC70C6"/>
    <w:rsid w:val="00FE14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4351B2"/>
    <w:rPr>
      <w:sz w:val="16"/>
      <w:szCs w:val="16"/>
    </w:rPr>
  </w:style>
  <w:style w:type="paragraph" w:styleId="CommentText">
    <w:name w:val="annotation text"/>
    <w:basedOn w:val="Normal"/>
    <w:link w:val="CommentTextChar"/>
    <w:uiPriority w:val="99"/>
    <w:semiHidden/>
    <w:unhideWhenUsed/>
    <w:rsid w:val="004351B2"/>
    <w:pPr>
      <w:spacing w:line="240" w:lineRule="auto"/>
    </w:pPr>
    <w:rPr>
      <w:sz w:val="20"/>
      <w:szCs w:val="20"/>
    </w:rPr>
  </w:style>
  <w:style w:type="character" w:customStyle="1" w:styleId="CommentTextChar">
    <w:name w:val="Comment Text Char"/>
    <w:basedOn w:val="DefaultParagraphFont"/>
    <w:link w:val="CommentText"/>
    <w:uiPriority w:val="99"/>
    <w:semiHidden/>
    <w:rsid w:val="004351B2"/>
    <w:rPr>
      <w:sz w:val="20"/>
      <w:szCs w:val="20"/>
    </w:rPr>
  </w:style>
  <w:style w:type="paragraph" w:styleId="CommentSubject">
    <w:name w:val="annotation subject"/>
    <w:basedOn w:val="CommentText"/>
    <w:next w:val="CommentText"/>
    <w:link w:val="CommentSubjectChar"/>
    <w:uiPriority w:val="99"/>
    <w:semiHidden/>
    <w:unhideWhenUsed/>
    <w:rsid w:val="004351B2"/>
    <w:rPr>
      <w:b/>
      <w:bCs/>
    </w:rPr>
  </w:style>
  <w:style w:type="character" w:customStyle="1" w:styleId="CommentSubjectChar">
    <w:name w:val="Comment Subject Char"/>
    <w:basedOn w:val="CommentTextChar"/>
    <w:link w:val="CommentSubject"/>
    <w:uiPriority w:val="99"/>
    <w:semiHidden/>
    <w:rsid w:val="004351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training/confidentiality/trainin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MQ3NJPM7XP6Q-1280322958-124</_dlc_DocId>
    <_dlc_DocIdUrl xmlns="8d9aba49-0b2d-4cc1-a0cd-3a53f65dc42e">
      <Url>https://cdc.sharepoint.com/sites/NCHS-bizops/clearance/_layouts/15/DocIdRedir.aspx?ID=MQ3NJPM7XP6Q-1280322958-124</Url>
      <Description>MQ3NJPM7XP6Q-1280322958-124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http://schemas.microsoft.com/sharepoint/v3"/>
    <ds:schemaRef ds:uri="8d9aba49-0b2d-4cc1-a0cd-3a53f65dc42e"/>
  </ds:schemaRefs>
</ds:datastoreItem>
</file>

<file path=customXml/itemProps2.xml><?xml version="1.0" encoding="utf-8"?>
<ds:datastoreItem xmlns:ds="http://schemas.openxmlformats.org/officeDocument/2006/customXml" ds:itemID="{E185BAC0-58A3-4B34-A030-165AF7353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2E765-C2C9-4739-B4DB-7BEECD95546D}">
  <ds:schemaRefs>
    <ds:schemaRef ds:uri="http://schemas.microsoft.com/sharepoint/events"/>
  </ds:schemaRefs>
</ds:datastoreItem>
</file>

<file path=customXml/itemProps4.xml><?xml version="1.0" encoding="utf-8"?>
<ds:datastoreItem xmlns:ds="http://schemas.openxmlformats.org/officeDocument/2006/customXml" ds:itemID="{60BFC01A-4F92-42A1-8D31-028BD04FB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Titus, Amanda (CDC/DDPHSS/NCHS/DRM)</cp:lastModifiedBy>
  <cp:revision>6</cp:revision>
  <dcterms:created xsi:type="dcterms:W3CDTF">2021-06-07T21:26:00Z</dcterms:created>
  <dcterms:modified xsi:type="dcterms:W3CDTF">2023-02-07T17:33:00Z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2021-05-14T00:03:43Z</vt:lpwstr>
  </property>
  <property fmtid="{D5CDD505-2E9C-101B-9397-08002B2CF9AE}" pid="9" name="MSIP_Label_7b94a7b8-f06c-4dfe-bdcc-9b548fd58c31_SiteId">
    <vt:lpwstr>9ce70869-60db-44fd-abe8-d2767077fc8f</vt:lpwstr>
  </property>
  <property fmtid="{D5CDD505-2E9C-101B-9397-08002B2CF9AE}" pid="10" name="_dlc_DocIdItemGuid">
    <vt:lpwstr>4e0894a4-9ffe-4918-8546-696967ef7bab</vt:lpwstr>
  </property>
</Properties>
</file>