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431" w:rsidR="00BA1A0C" w:rsidP="5B7AB0A9" w:rsidRDefault="5B7AB0A9" w14:paraId="25117E4D" w14:textId="77777777">
      <w:pPr>
        <w:tabs>
          <w:tab w:val="center" w:pos="4680"/>
        </w:tabs>
        <w:spacing w:before="120"/>
        <w:jc w:val="center"/>
        <w:rPr>
          <w:rFonts w:ascii="Arial" w:hAnsi="Arial" w:cs="Arial"/>
          <w:b/>
          <w:bCs/>
          <w:sz w:val="32"/>
          <w:szCs w:val="32"/>
        </w:rPr>
      </w:pPr>
      <w:r w:rsidRPr="5B7AB0A9">
        <w:rPr>
          <w:rFonts w:ascii="Arial" w:hAnsi="Arial" w:cs="Arial"/>
          <w:b/>
          <w:bCs/>
          <w:sz w:val="32"/>
          <w:szCs w:val="32"/>
        </w:rPr>
        <w:t>Supporting Statement A</w:t>
      </w:r>
    </w:p>
    <w:p w:rsidRPr="00C45431" w:rsidR="00BA1A0C" w:rsidP="00CE5AA9" w:rsidRDefault="00BA1A0C" w14:paraId="25117E4E" w14:textId="77777777">
      <w:pPr>
        <w:tabs>
          <w:tab w:val="center" w:pos="4680"/>
        </w:tabs>
        <w:spacing w:before="120"/>
        <w:jc w:val="center"/>
        <w:rPr>
          <w:rFonts w:ascii="Arial" w:hAnsi="Arial" w:cs="Arial"/>
          <w:b/>
          <w:bCs/>
          <w:sz w:val="32"/>
          <w:szCs w:val="32"/>
        </w:rPr>
      </w:pPr>
    </w:p>
    <w:p w:rsidRPr="00C45431" w:rsidR="009B3794" w:rsidP="5B7AB0A9" w:rsidRDefault="00A67A07" w14:paraId="25117E4F" w14:textId="5354F569">
      <w:pPr>
        <w:tabs>
          <w:tab w:val="center" w:pos="4680"/>
        </w:tabs>
        <w:spacing w:before="120"/>
        <w:jc w:val="center"/>
        <w:rPr>
          <w:rFonts w:ascii="Arial" w:hAnsi="Arial" w:cs="Arial"/>
          <w:b/>
          <w:bCs/>
          <w:sz w:val="32"/>
          <w:szCs w:val="32"/>
        </w:rPr>
      </w:pPr>
      <w:r>
        <w:rPr>
          <w:rFonts w:ascii="Arial" w:hAnsi="Arial" w:cs="Arial"/>
          <w:b/>
          <w:bCs/>
          <w:sz w:val="32"/>
          <w:szCs w:val="32"/>
        </w:rPr>
        <w:t>The Nurse Corps Loan Repayment Program</w:t>
      </w:r>
    </w:p>
    <w:p w:rsidRPr="00C45431" w:rsidR="00BA1A0C" w:rsidP="00CE5AA9" w:rsidRDefault="00BA1A0C" w14:paraId="25117E50" w14:textId="77777777">
      <w:pPr>
        <w:tabs>
          <w:tab w:val="center" w:pos="4680"/>
        </w:tabs>
        <w:spacing w:before="120"/>
        <w:jc w:val="center"/>
        <w:rPr>
          <w:rFonts w:ascii="Arial" w:hAnsi="Arial" w:cs="Arial"/>
          <w:b/>
          <w:bCs/>
          <w:sz w:val="32"/>
          <w:szCs w:val="32"/>
        </w:rPr>
      </w:pPr>
    </w:p>
    <w:p w:rsidRPr="00C45431" w:rsidR="00BA1A0C" w:rsidP="5B7AB0A9" w:rsidRDefault="5B7AB0A9" w14:paraId="25117E51" w14:textId="3F05D663">
      <w:pPr>
        <w:tabs>
          <w:tab w:val="center" w:pos="4680"/>
        </w:tabs>
        <w:spacing w:before="120"/>
        <w:jc w:val="center"/>
        <w:rPr>
          <w:rFonts w:ascii="Arial" w:hAnsi="Arial" w:cs="Arial"/>
          <w:b/>
          <w:bCs/>
          <w:sz w:val="32"/>
          <w:szCs w:val="32"/>
        </w:rPr>
      </w:pPr>
      <w:r w:rsidRPr="5B7AB0A9">
        <w:rPr>
          <w:rFonts w:ascii="Arial" w:hAnsi="Arial" w:cs="Arial"/>
          <w:b/>
          <w:bCs/>
          <w:sz w:val="32"/>
          <w:szCs w:val="32"/>
        </w:rPr>
        <w:t>OMB Control No. 0915-0140-Revision</w:t>
      </w:r>
    </w:p>
    <w:p w:rsidRPr="00C45431" w:rsidR="009B3794" w:rsidP="00CE5AA9" w:rsidRDefault="009B3794" w14:paraId="25117E53" w14:textId="77777777">
      <w:pPr>
        <w:tabs>
          <w:tab w:val="center" w:pos="4680"/>
        </w:tabs>
        <w:spacing w:before="120"/>
        <w:jc w:val="center"/>
        <w:rPr>
          <w:rFonts w:ascii="Arial" w:hAnsi="Arial" w:cs="Arial"/>
          <w:b/>
          <w:bCs/>
          <w:sz w:val="32"/>
          <w:szCs w:val="32"/>
        </w:rPr>
      </w:pPr>
    </w:p>
    <w:p w:rsidR="009B3794" w:rsidP="5B7AB0A9" w:rsidRDefault="5B7AB0A9" w14:paraId="25117E54" w14:textId="750D0CD2">
      <w:pPr>
        <w:spacing w:before="120"/>
        <w:rPr>
          <w:rFonts w:ascii="Arial" w:hAnsi="Arial" w:cs="Arial"/>
          <w:sz w:val="24"/>
        </w:rPr>
      </w:pPr>
      <w:r w:rsidRPr="5B7AB0A9">
        <w:rPr>
          <w:rFonts w:ascii="Arial" w:hAnsi="Arial" w:cs="Arial"/>
          <w:b/>
          <w:bCs/>
          <w:sz w:val="24"/>
        </w:rPr>
        <w:t>Terms of Clearance:</w:t>
      </w:r>
      <w:r w:rsidRPr="5B7AB0A9">
        <w:rPr>
          <w:rFonts w:ascii="Arial" w:hAnsi="Arial" w:cs="Arial"/>
          <w:sz w:val="24"/>
        </w:rPr>
        <w:t xml:space="preserve">  None </w:t>
      </w:r>
    </w:p>
    <w:p w:rsidRPr="00C45431" w:rsidR="006C4230" w:rsidP="00CE5AA9" w:rsidRDefault="006C4230" w14:paraId="10B1B89F" w14:textId="77777777">
      <w:pPr>
        <w:spacing w:before="120"/>
        <w:rPr>
          <w:rFonts w:ascii="Arial" w:hAnsi="Arial" w:cs="Arial"/>
          <w:b/>
          <w:sz w:val="24"/>
        </w:rPr>
      </w:pPr>
    </w:p>
    <w:p w:rsidRPr="00B43289" w:rsidR="009B3794" w:rsidP="00B43289" w:rsidRDefault="009B3794" w14:paraId="25117E55" w14:textId="2030E7DD">
      <w:pPr>
        <w:pStyle w:val="ListParagraph"/>
        <w:numPr>
          <w:ilvl w:val="0"/>
          <w:numId w:val="47"/>
        </w:numPr>
        <w:spacing w:before="120"/>
        <w:rPr>
          <w:rFonts w:ascii="Arial" w:hAnsi="Arial" w:cs="Arial"/>
          <w:b/>
          <w:bCs/>
          <w:sz w:val="24"/>
        </w:rPr>
      </w:pPr>
      <w:r w:rsidRPr="00B43289">
        <w:rPr>
          <w:rFonts w:ascii="Arial" w:hAnsi="Arial" w:cs="Arial"/>
          <w:b/>
          <w:bCs/>
          <w:sz w:val="24"/>
        </w:rPr>
        <w:t>Justification</w:t>
      </w:r>
    </w:p>
    <w:p w:rsidRPr="00B43289" w:rsidR="00B43289" w:rsidP="00B43289" w:rsidRDefault="00B43289" w14:paraId="41E1529A" w14:textId="77777777">
      <w:pPr>
        <w:pStyle w:val="ListParagraph"/>
        <w:spacing w:before="120"/>
        <w:ind w:left="1080"/>
        <w:rPr>
          <w:rFonts w:ascii="Arial" w:hAnsi="Arial" w:cs="Arial"/>
          <w:b/>
          <w:bCs/>
          <w:sz w:val="24"/>
        </w:rPr>
      </w:pPr>
    </w:p>
    <w:p w:rsidRPr="00B43289" w:rsidR="009B3794" w:rsidP="00B43289" w:rsidRDefault="5B7AB0A9" w14:paraId="25117E56" w14:textId="5A9893C6">
      <w:pPr>
        <w:numPr>
          <w:ilvl w:val="0"/>
          <w:numId w:val="2"/>
        </w:numPr>
        <w:tabs>
          <w:tab w:val="num" w:pos="360"/>
        </w:tabs>
        <w:ind w:left="360"/>
        <w:rPr>
          <w:rFonts w:ascii="Arial" w:hAnsi="Arial" w:cs="Arial"/>
          <w:b/>
          <w:bCs/>
          <w:sz w:val="24"/>
        </w:rPr>
      </w:pPr>
      <w:r w:rsidRPr="5B7AB0A9">
        <w:rPr>
          <w:rFonts w:ascii="Arial" w:hAnsi="Arial" w:cs="Arial"/>
          <w:b/>
          <w:bCs/>
          <w:sz w:val="24"/>
          <w:u w:val="single"/>
        </w:rPr>
        <w:t>Circumstances Making the Collection of Information Necessary</w:t>
      </w:r>
    </w:p>
    <w:p w:rsidRPr="00C45431" w:rsidR="00B43289" w:rsidP="00B43289" w:rsidRDefault="00B43289" w14:paraId="2A69F3C7" w14:textId="77777777">
      <w:pPr>
        <w:ind w:left="360"/>
        <w:rPr>
          <w:rFonts w:ascii="Arial" w:hAnsi="Arial" w:cs="Arial"/>
          <w:b/>
          <w:bCs/>
          <w:sz w:val="24"/>
        </w:rPr>
      </w:pPr>
    </w:p>
    <w:p w:rsidR="008278CA" w:rsidP="00B43289" w:rsidRDefault="2104A808" w14:paraId="386DBF58" w14:textId="67012B4F">
      <w:pPr>
        <w:widowControl/>
        <w:tabs>
          <w:tab w:val="left" w:pos="576"/>
          <w:tab w:val="left" w:pos="1296"/>
          <w:tab w:val="left" w:pos="2016"/>
          <w:tab w:val="left" w:pos="2736"/>
          <w:tab w:val="left" w:pos="3456"/>
          <w:tab w:val="left" w:pos="4176"/>
          <w:tab w:val="left" w:pos="4896"/>
        </w:tabs>
        <w:rPr>
          <w:sz w:val="24"/>
        </w:rPr>
      </w:pPr>
      <w:r w:rsidRPr="2104A808">
        <w:rPr>
          <w:sz w:val="24"/>
        </w:rPr>
        <w:t xml:space="preserve">This is a request for revision of the Nurse Corps Loan Repayment Program (Nurse Corps LRP) application and participant monitoring forms.  The Nurse Corps LRP is authorized by 42 USC 297n(a) (section 846(a) of the Public Health Service Act, as amended by Public Law 107-205, and Public Law 111-148.  The application and forms are approved under OMB No. 0915-0140, which expires 5/31/2021.  </w:t>
      </w:r>
    </w:p>
    <w:p w:rsidR="008278CA" w:rsidP="008278CA" w:rsidRDefault="008278CA" w14:paraId="655255E1" w14:textId="77777777">
      <w:pPr>
        <w:widowControl/>
        <w:tabs>
          <w:tab w:val="left" w:pos="576"/>
          <w:tab w:val="left" w:pos="1296"/>
          <w:tab w:val="left" w:pos="2016"/>
          <w:tab w:val="left" w:pos="2736"/>
          <w:tab w:val="left" w:pos="3456"/>
          <w:tab w:val="left" w:pos="4176"/>
          <w:tab w:val="left" w:pos="4896"/>
        </w:tabs>
        <w:rPr>
          <w:sz w:val="24"/>
        </w:rPr>
      </w:pPr>
    </w:p>
    <w:p w:rsidR="008278CA" w:rsidP="5B7AB0A9" w:rsidRDefault="5B7AB0A9" w14:paraId="22B57A72" w14:textId="6F6DF012">
      <w:pPr>
        <w:widowControl/>
        <w:rPr>
          <w:sz w:val="24"/>
        </w:rPr>
      </w:pPr>
      <w:r w:rsidRPr="5B7AB0A9">
        <w:rPr>
          <w:sz w:val="24"/>
        </w:rPr>
        <w:t xml:space="preserve">The Nurse Corps Loan Repayment Program (Nurse Corps LRP),  assists in the recruitment and retention of professional Registered Nurses (RNs), including advanced practice RNs (i.e., Nurse practitioners, certified registered Nurse anesthetists, certified Nurse-midwives, clinical Nurse specialists), dedicated to working at eligible health care facilities with a critical shortage of Nurses (i.e., a Critical Shortage Facility) or working as Nurse faculty in eligible, accredited schools of nursing, by decreasing the financial barriers associated with pursuing a nursing profession.  </w:t>
      </w:r>
    </w:p>
    <w:p w:rsidR="008278CA" w:rsidP="5B7AB0A9" w:rsidRDefault="008278CA" w14:paraId="27273BDC" w14:textId="2B0A7673">
      <w:pPr>
        <w:widowControl/>
        <w:rPr>
          <w:sz w:val="24"/>
        </w:rPr>
      </w:pPr>
      <w:r>
        <w:br/>
      </w:r>
      <w:r w:rsidRPr="5B7AB0A9" w:rsidR="5B7AB0A9">
        <w:rPr>
          <w:sz w:val="24"/>
        </w:rPr>
        <w:t xml:space="preserve">Under the Nurse Corps LRP, RNs and Nurse faculty are offered the opportunity to enter into a contractual agreement with the </w:t>
      </w:r>
      <w:r w:rsidR="00994500">
        <w:rPr>
          <w:sz w:val="24"/>
        </w:rPr>
        <w:t xml:space="preserve">HHS </w:t>
      </w:r>
      <w:r w:rsidRPr="5B7AB0A9" w:rsidR="5B7AB0A9">
        <w:rPr>
          <w:sz w:val="24"/>
        </w:rPr>
        <w:t>Secretary to receive loan repayment for up to 60 percent of their qualifying student loans in exchange for a 2-year service commitment</w:t>
      </w:r>
      <w:r w:rsidR="5B7AB0A9">
        <w:t>,</w:t>
      </w:r>
      <w:r w:rsidRPr="5B7AB0A9" w:rsidR="5B7AB0A9">
        <w:rPr>
          <w:sz w:val="24"/>
        </w:rPr>
        <w:t xml:space="preserve"> and an additional 25 percent of their original loan balance for an optional third year.</w:t>
      </w:r>
      <w:r w:rsidR="5B7AB0A9">
        <w:t xml:space="preserve"> </w:t>
      </w:r>
      <w:r w:rsidRPr="5B7AB0A9" w:rsidR="5B7AB0A9">
        <w:rPr>
          <w:sz w:val="24"/>
        </w:rPr>
        <w:t xml:space="preserve">In exchange, the participants agree to serve full-time for a minimum of 2 years at a public or private nonprofit Critical Shortage Facility or in an eligible, accredited school of nursing.  The Nurse Corps LRP statute requires that a funding preference be given to eligible applicants with greatest financial need.  </w:t>
      </w:r>
      <w:r w:rsidR="00994500">
        <w:rPr>
          <w:sz w:val="24"/>
        </w:rPr>
        <w:t xml:space="preserve">HRSA uses financial data provided by applicants to determine which applications meet this preference.  </w:t>
      </w:r>
    </w:p>
    <w:p w:rsidR="008278CA" w:rsidP="008278CA" w:rsidRDefault="008278CA" w14:paraId="415A3A56" w14:textId="2D5DAE29">
      <w:pPr>
        <w:widowControl/>
        <w:rPr>
          <w:sz w:val="24"/>
        </w:rPr>
      </w:pPr>
    </w:p>
    <w:p w:rsidR="00B43289" w:rsidRDefault="00B43289" w14:paraId="0CB3278A" w14:textId="77777777">
      <w:pPr>
        <w:widowControl/>
        <w:autoSpaceDE/>
        <w:autoSpaceDN/>
        <w:adjustRightInd/>
        <w:rPr>
          <w:rFonts w:ascii="Arial" w:hAnsi="Arial" w:cs="Arial"/>
          <w:b/>
          <w:bCs/>
          <w:sz w:val="24"/>
          <w:u w:val="single"/>
        </w:rPr>
      </w:pPr>
      <w:r>
        <w:rPr>
          <w:rFonts w:ascii="Arial" w:hAnsi="Arial" w:cs="Arial"/>
          <w:b/>
          <w:bCs/>
          <w:sz w:val="24"/>
          <w:u w:val="single"/>
        </w:rPr>
        <w:br w:type="page"/>
      </w:r>
    </w:p>
    <w:p w:rsidRPr="00C45431" w:rsidR="009B3794" w:rsidP="5B7AB0A9" w:rsidRDefault="5B7AB0A9" w14:paraId="25117E5B" w14:textId="409AC638">
      <w:pPr>
        <w:numPr>
          <w:ilvl w:val="0"/>
          <w:numId w:val="2"/>
        </w:numPr>
        <w:tabs>
          <w:tab w:val="num" w:pos="360"/>
        </w:tabs>
        <w:spacing w:before="240"/>
        <w:ind w:left="360"/>
        <w:rPr>
          <w:rFonts w:ascii="Arial" w:hAnsi="Arial" w:cs="Arial"/>
          <w:b/>
          <w:bCs/>
          <w:sz w:val="24"/>
        </w:rPr>
      </w:pPr>
      <w:r w:rsidRPr="5B7AB0A9">
        <w:rPr>
          <w:rFonts w:ascii="Arial" w:hAnsi="Arial" w:cs="Arial"/>
          <w:b/>
          <w:bCs/>
          <w:sz w:val="24"/>
          <w:u w:val="single"/>
        </w:rPr>
        <w:lastRenderedPageBreak/>
        <w:t>Purpose and Use of Information Collection</w:t>
      </w:r>
    </w:p>
    <w:p w:rsidR="00944E5A" w:rsidP="00EE6D70" w:rsidRDefault="00944E5A" w14:paraId="148B6BCA" w14:textId="336D06CE">
      <w:pPr>
        <w:widowControl/>
        <w:autoSpaceDE/>
        <w:autoSpaceDN/>
        <w:adjustRightInd/>
        <w:spacing w:before="120"/>
        <w:ind w:left="360"/>
        <w:rPr>
          <w:rFonts w:ascii="Arial" w:hAnsi="Arial" w:cs="Arial"/>
          <w:b/>
          <w:color w:val="000000"/>
          <w:sz w:val="24"/>
        </w:rPr>
      </w:pPr>
    </w:p>
    <w:p w:rsidRPr="00F77575" w:rsidR="00944E5A" w:rsidP="5B7AB0A9" w:rsidRDefault="5B7AB0A9" w14:paraId="1D197587" w14:textId="32397012">
      <w:pPr>
        <w:widowControl/>
        <w:tabs>
          <w:tab w:val="left" w:pos="576"/>
          <w:tab w:val="left" w:pos="1296"/>
          <w:tab w:val="left" w:pos="2016"/>
          <w:tab w:val="left" w:pos="2736"/>
          <w:tab w:val="left" w:pos="3456"/>
          <w:tab w:val="left" w:pos="4176"/>
          <w:tab w:val="left" w:pos="4896"/>
        </w:tabs>
        <w:rPr>
          <w:i/>
          <w:sz w:val="24"/>
        </w:rPr>
      </w:pPr>
      <w:r w:rsidRPr="5B7AB0A9">
        <w:rPr>
          <w:sz w:val="24"/>
        </w:rPr>
        <w:t xml:space="preserve">This information collection is used by the Nurse Corps program to make award decisions about Nurse Corps LRP applicants and to monitor a participant’s compliance with the program’s service requirements.  Individuals must submit an application in order to participate in the program.  The application asks for personal, professional, educational, and financial information required to determine the applicant's eligibility to participate in the Nurse Corps LRP. </w:t>
      </w:r>
      <w:r w:rsidRPr="00F77575">
        <w:rPr>
          <w:i/>
          <w:sz w:val="24"/>
        </w:rPr>
        <w:t xml:space="preserve">This revised information collection request includes a new form and updates to </w:t>
      </w:r>
      <w:r w:rsidRPr="00F77575" w:rsidR="00966467">
        <w:rPr>
          <w:i/>
          <w:sz w:val="24"/>
        </w:rPr>
        <w:t xml:space="preserve">two </w:t>
      </w:r>
      <w:r w:rsidRPr="00F77575">
        <w:rPr>
          <w:i/>
          <w:sz w:val="24"/>
        </w:rPr>
        <w:t xml:space="preserve">existing forms for the Nurse Corps LRP in order to expand the service options for awarded participants, promote the use of telehealth for delivering care throughout the nation especially in rural areas, and to reduce the application burden on respondents.  </w:t>
      </w:r>
    </w:p>
    <w:p w:rsidRPr="00F77575" w:rsidR="00944E5A" w:rsidP="00944E5A" w:rsidRDefault="00944E5A" w14:paraId="313E3B5A" w14:textId="6981D88D">
      <w:pPr>
        <w:widowControl/>
        <w:numPr>
          <w:ilvl w:val="12"/>
          <w:numId w:val="0"/>
        </w:numPr>
        <w:tabs>
          <w:tab w:val="left" w:pos="576"/>
          <w:tab w:val="left" w:pos="1296"/>
          <w:tab w:val="left" w:pos="2016"/>
          <w:tab w:val="left" w:pos="2736"/>
          <w:tab w:val="left" w:pos="3456"/>
          <w:tab w:val="left" w:pos="4176"/>
          <w:tab w:val="left" w:pos="4896"/>
        </w:tabs>
        <w:rPr>
          <w:i/>
          <w:sz w:val="24"/>
        </w:rPr>
      </w:pPr>
    </w:p>
    <w:p w:rsidRPr="00F77575" w:rsidR="00966467" w:rsidP="008E312B" w:rsidRDefault="001406D3" w14:paraId="3A34FFA0" w14:textId="786F9C67">
      <w:pPr>
        <w:pStyle w:val="ListParagraph"/>
        <w:widowControl/>
        <w:numPr>
          <w:ilvl w:val="0"/>
          <w:numId w:val="46"/>
        </w:numPr>
        <w:tabs>
          <w:tab w:val="left" w:pos="720"/>
          <w:tab w:val="left" w:pos="1296"/>
          <w:tab w:val="left" w:pos="2016"/>
          <w:tab w:val="left" w:pos="2736"/>
          <w:tab w:val="left" w:pos="3456"/>
          <w:tab w:val="left" w:pos="4176"/>
          <w:tab w:val="left" w:pos="4896"/>
        </w:tabs>
        <w:rPr>
          <w:i/>
          <w:sz w:val="24"/>
        </w:rPr>
      </w:pPr>
      <w:r w:rsidRPr="00F77575">
        <w:rPr>
          <w:i/>
          <w:sz w:val="24"/>
        </w:rPr>
        <w:t>Disadvantaged Background Form</w:t>
      </w:r>
      <w:r w:rsidRPr="00F77575" w:rsidR="00966467">
        <w:rPr>
          <w:i/>
          <w:sz w:val="24"/>
        </w:rPr>
        <w:t xml:space="preserve"> </w:t>
      </w:r>
      <w:r w:rsidRPr="00F77575">
        <w:rPr>
          <w:i/>
          <w:sz w:val="24"/>
        </w:rPr>
        <w:t xml:space="preserve">is </w:t>
      </w:r>
      <w:r w:rsidRPr="00F77575" w:rsidR="00966467">
        <w:rPr>
          <w:i/>
          <w:sz w:val="24"/>
        </w:rPr>
        <w:t xml:space="preserve">a new form that will be </w:t>
      </w:r>
      <w:r w:rsidRPr="00F77575">
        <w:rPr>
          <w:i/>
          <w:sz w:val="24"/>
        </w:rPr>
        <w:t>used to ask the applicant’s site Point of Contact to certify whether the applicant is from a disadvantaged background.</w:t>
      </w:r>
      <w:r w:rsidRPr="00F77575" w:rsidR="0010343E">
        <w:rPr>
          <w:i/>
          <w:sz w:val="24"/>
        </w:rPr>
        <w:t xml:space="preserve">  This information is currently provided by the applicant’s site Point of Contact on Institutional letterhead and the form will provide a standard mechanism for them to provide this information. </w:t>
      </w:r>
    </w:p>
    <w:p w:rsidRPr="00F77575" w:rsidR="00966467" w:rsidP="5B7AB0A9" w:rsidRDefault="00966467" w14:paraId="562853D6" w14:textId="77777777">
      <w:pPr>
        <w:widowControl/>
        <w:tabs>
          <w:tab w:val="left" w:pos="576"/>
          <w:tab w:val="left" w:pos="1296"/>
          <w:tab w:val="left" w:pos="2016"/>
          <w:tab w:val="left" w:pos="2736"/>
          <w:tab w:val="left" w:pos="3456"/>
          <w:tab w:val="left" w:pos="4176"/>
          <w:tab w:val="left" w:pos="4896"/>
        </w:tabs>
        <w:rPr>
          <w:i/>
          <w:sz w:val="24"/>
        </w:rPr>
      </w:pPr>
    </w:p>
    <w:p w:rsidRPr="00F77575" w:rsidR="00966467" w:rsidP="008E312B" w:rsidRDefault="5B7AB0A9" w14:paraId="21A8175B" w14:textId="33BBF217">
      <w:pPr>
        <w:pStyle w:val="ListParagraph"/>
        <w:widowControl/>
        <w:numPr>
          <w:ilvl w:val="0"/>
          <w:numId w:val="46"/>
        </w:numPr>
        <w:tabs>
          <w:tab w:val="left" w:pos="720"/>
          <w:tab w:val="left" w:pos="1296"/>
          <w:tab w:val="left" w:pos="2016"/>
          <w:tab w:val="left" w:pos="2736"/>
          <w:tab w:val="left" w:pos="3456"/>
          <w:tab w:val="left" w:pos="4176"/>
          <w:tab w:val="left" w:pos="4896"/>
        </w:tabs>
        <w:rPr>
          <w:i/>
          <w:sz w:val="24"/>
        </w:rPr>
      </w:pPr>
      <w:r w:rsidRPr="00F77575">
        <w:rPr>
          <w:i/>
          <w:sz w:val="24"/>
        </w:rPr>
        <w:t>Participant Semi-Annual Employment Verification Form will be updated to include additional information about the participant’s service including information about telehealth services and whether they work at multiple CSF sites</w:t>
      </w:r>
      <w:r w:rsidRPr="00F77575" w:rsidR="00966467">
        <w:rPr>
          <w:i/>
          <w:sz w:val="24"/>
        </w:rPr>
        <w:t>.</w:t>
      </w:r>
    </w:p>
    <w:p w:rsidRPr="00F77575" w:rsidR="00966467" w:rsidP="008E312B" w:rsidRDefault="00966467" w14:paraId="0A32D5D2" w14:textId="77777777">
      <w:pPr>
        <w:pStyle w:val="ListParagraph"/>
        <w:widowControl/>
        <w:tabs>
          <w:tab w:val="left" w:pos="720"/>
          <w:tab w:val="left" w:pos="1296"/>
          <w:tab w:val="left" w:pos="2016"/>
          <w:tab w:val="left" w:pos="2736"/>
          <w:tab w:val="left" w:pos="3456"/>
          <w:tab w:val="left" w:pos="4176"/>
          <w:tab w:val="left" w:pos="4896"/>
        </w:tabs>
        <w:rPr>
          <w:i/>
          <w:sz w:val="24"/>
        </w:rPr>
      </w:pPr>
    </w:p>
    <w:p w:rsidRPr="00F77575" w:rsidR="00EE6D70" w:rsidP="008E312B" w:rsidRDefault="5B7AB0A9" w14:paraId="3E789FDC" w14:textId="0FEAD2EB">
      <w:pPr>
        <w:pStyle w:val="ListParagraph"/>
        <w:widowControl/>
        <w:numPr>
          <w:ilvl w:val="0"/>
          <w:numId w:val="46"/>
        </w:numPr>
        <w:tabs>
          <w:tab w:val="left" w:pos="720"/>
          <w:tab w:val="left" w:pos="1296"/>
          <w:tab w:val="left" w:pos="2016"/>
          <w:tab w:val="left" w:pos="2736"/>
          <w:tab w:val="left" w:pos="3456"/>
          <w:tab w:val="left" w:pos="4176"/>
          <w:tab w:val="left" w:pos="4896"/>
        </w:tabs>
        <w:rPr>
          <w:i/>
          <w:sz w:val="24"/>
        </w:rPr>
      </w:pPr>
      <w:r w:rsidRPr="00F77575">
        <w:rPr>
          <w:i/>
          <w:sz w:val="24"/>
        </w:rPr>
        <w:t xml:space="preserve">Nurse Corps LRP application will </w:t>
      </w:r>
      <w:r w:rsidRPr="00F77575" w:rsidR="00966467">
        <w:rPr>
          <w:i/>
          <w:sz w:val="24"/>
        </w:rPr>
        <w:t xml:space="preserve">be revised to </w:t>
      </w:r>
      <w:r w:rsidRPr="00F77575">
        <w:rPr>
          <w:i/>
          <w:sz w:val="24"/>
        </w:rPr>
        <w:t xml:space="preserve">include questions for applicants to provide information regarding telehealth services, multiple CSF sites, and verification of base salary to determine the debt to salary ratio used to rank applicants for award consideration.  The application will also be updated to identify applicants eligible for Nurse Corps LRP psychiatric nurse practitioner funding. </w:t>
      </w:r>
    </w:p>
    <w:p w:rsidRPr="00F77575" w:rsidR="00EE6D70" w:rsidP="00EE6D70" w:rsidRDefault="00EE6D70" w14:paraId="62FC3596" w14:textId="77777777">
      <w:pPr>
        <w:widowControl/>
        <w:autoSpaceDE/>
        <w:autoSpaceDN/>
        <w:adjustRightInd/>
        <w:spacing w:before="120"/>
        <w:rPr>
          <w:rFonts w:ascii="Arial" w:hAnsi="Arial" w:cs="Arial"/>
          <w:b/>
          <w:i/>
          <w:color w:val="000000"/>
          <w:sz w:val="24"/>
        </w:rPr>
      </w:pPr>
    </w:p>
    <w:p w:rsidRPr="00C45431" w:rsidR="009B3794" w:rsidP="5B7AB0A9" w:rsidRDefault="5B7AB0A9" w14:paraId="25117E60" w14:textId="77777777">
      <w:pPr>
        <w:numPr>
          <w:ilvl w:val="0"/>
          <w:numId w:val="2"/>
        </w:numPr>
        <w:tabs>
          <w:tab w:val="num" w:pos="360"/>
        </w:tabs>
        <w:spacing w:before="240"/>
        <w:ind w:left="360"/>
        <w:rPr>
          <w:rFonts w:ascii="Arial" w:hAnsi="Arial" w:cs="Arial"/>
          <w:sz w:val="24"/>
        </w:rPr>
      </w:pPr>
      <w:r w:rsidRPr="5B7AB0A9">
        <w:rPr>
          <w:rFonts w:ascii="Arial" w:hAnsi="Arial" w:cs="Arial"/>
          <w:b/>
          <w:bCs/>
          <w:sz w:val="24"/>
          <w:u w:val="single"/>
        </w:rPr>
        <w:t>Use of Improved Information Technology and Burden Reduction</w:t>
      </w:r>
    </w:p>
    <w:p w:rsidR="008278CA" w:rsidP="008278CA" w:rsidRDefault="008278CA" w14:paraId="0279A9EB" w14:textId="77777777">
      <w:pPr>
        <w:rPr>
          <w:rFonts w:ascii="Arial" w:hAnsi="Arial" w:cs="Arial"/>
          <w:sz w:val="24"/>
        </w:rPr>
      </w:pPr>
    </w:p>
    <w:p w:rsidR="008278CA" w:rsidP="5B7AB0A9" w:rsidRDefault="5B7AB0A9" w14:paraId="179CCAA6" w14:textId="054FCC14">
      <w:pPr>
        <w:rPr>
          <w:sz w:val="24"/>
        </w:rPr>
      </w:pPr>
      <w:r w:rsidRPr="5B7AB0A9">
        <w:rPr>
          <w:sz w:val="24"/>
        </w:rPr>
        <w:t xml:space="preserve">This information collection activity is web-based (with exception of some forms as previously mentioned); the application, application instructions and forms are available at </w:t>
      </w:r>
      <w:hyperlink r:id="rId12">
        <w:r w:rsidRPr="5B7AB0A9">
          <w:rPr>
            <w:rStyle w:val="Hyperlink"/>
            <w:sz w:val="24"/>
          </w:rPr>
          <w:t>http://www.hrsa.gov/loanscholarships/repayment/nursing/index.html</w:t>
        </w:r>
      </w:hyperlink>
      <w:r w:rsidRPr="5B7AB0A9">
        <w:rPr>
          <w:sz w:val="24"/>
        </w:rPr>
        <w:t>.</w:t>
      </w:r>
      <w:r w:rsidR="001406D3">
        <w:rPr>
          <w:sz w:val="24"/>
        </w:rPr>
        <w:t xml:space="preserve">  This allows HRSA to minimize the burden on applicants only see questions that are relevant to the program they are applying to, import loan data from the Department of Education, and save their application progress so that they can complete it on their own schedule.</w:t>
      </w:r>
    </w:p>
    <w:p w:rsidRPr="008278CA" w:rsidR="009B3794" w:rsidP="5B7AB0A9" w:rsidRDefault="5B7AB0A9" w14:paraId="25117E65" w14:textId="5A5252B6">
      <w:pPr>
        <w:numPr>
          <w:ilvl w:val="0"/>
          <w:numId w:val="2"/>
        </w:numPr>
        <w:tabs>
          <w:tab w:val="num" w:pos="360"/>
        </w:tabs>
        <w:spacing w:before="240"/>
        <w:ind w:left="360"/>
        <w:rPr>
          <w:rFonts w:ascii="Arial" w:hAnsi="Arial" w:cs="Arial"/>
          <w:b/>
          <w:bCs/>
          <w:sz w:val="24"/>
        </w:rPr>
      </w:pPr>
      <w:r w:rsidRPr="5B7AB0A9">
        <w:rPr>
          <w:rFonts w:ascii="Arial" w:hAnsi="Arial" w:cs="Arial"/>
          <w:b/>
          <w:bCs/>
          <w:sz w:val="24"/>
          <w:u w:val="single"/>
        </w:rPr>
        <w:t>Efforts to  Identify Duplication and Use of Similar Information</w:t>
      </w:r>
    </w:p>
    <w:p w:rsidR="00F47EC0" w:rsidP="008278CA" w:rsidRDefault="00F47EC0" w14:paraId="419CFD65" w14:textId="77777777">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0"/>
        <w:rPr>
          <w:sz w:val="24"/>
        </w:rPr>
      </w:pPr>
    </w:p>
    <w:p w:rsidR="008278CA" w:rsidP="5B7AB0A9" w:rsidRDefault="5B7AB0A9" w14:paraId="101DC088" w14:textId="5E8A342A">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0"/>
        <w:rPr>
          <w:sz w:val="24"/>
        </w:rPr>
      </w:pPr>
      <w:r w:rsidRPr="5B7AB0A9">
        <w:rPr>
          <w:sz w:val="24"/>
        </w:rPr>
        <w:t>The information collected is specific to the applicant and unique to this program.  No other source of this information is known to exist for completion of the application and</w:t>
      </w:r>
      <w:r w:rsidRPr="5B7AB0A9">
        <w:rPr>
          <w:color w:val="FF0000"/>
          <w:sz w:val="24"/>
        </w:rPr>
        <w:t xml:space="preserve"> </w:t>
      </w:r>
      <w:r w:rsidRPr="5B7AB0A9">
        <w:rPr>
          <w:sz w:val="24"/>
        </w:rPr>
        <w:t xml:space="preserve">monitoring forms.  </w:t>
      </w:r>
    </w:p>
    <w:p w:rsidR="00B43289" w:rsidRDefault="00B43289" w14:paraId="77000E30" w14:textId="42E95E1D">
      <w:pPr>
        <w:widowControl/>
        <w:autoSpaceDE/>
        <w:autoSpaceDN/>
        <w:adjustRightInd/>
        <w:rPr>
          <w:sz w:val="24"/>
        </w:rPr>
      </w:pPr>
      <w:r>
        <w:rPr>
          <w:sz w:val="24"/>
        </w:rPr>
        <w:br w:type="page"/>
      </w:r>
    </w:p>
    <w:p w:rsidRPr="008278CA" w:rsidR="009B3794" w:rsidP="5B7AB0A9" w:rsidRDefault="5B7AB0A9" w14:paraId="25117E67" w14:textId="15235CA4">
      <w:pPr>
        <w:numPr>
          <w:ilvl w:val="0"/>
          <w:numId w:val="2"/>
        </w:numPr>
        <w:tabs>
          <w:tab w:val="num" w:pos="360"/>
        </w:tabs>
        <w:spacing w:before="240"/>
        <w:ind w:left="360"/>
        <w:rPr>
          <w:rFonts w:ascii="Arial" w:hAnsi="Arial" w:cs="Arial"/>
          <w:color w:val="000000" w:themeColor="text1"/>
          <w:sz w:val="24"/>
        </w:rPr>
      </w:pPr>
      <w:r w:rsidRPr="5B7AB0A9">
        <w:rPr>
          <w:rFonts w:ascii="Arial" w:hAnsi="Arial" w:cs="Arial"/>
          <w:b/>
          <w:bCs/>
          <w:sz w:val="24"/>
          <w:u w:val="single"/>
        </w:rPr>
        <w:lastRenderedPageBreak/>
        <w:t>Impact on Small Businesses or Other Small Entities</w:t>
      </w:r>
    </w:p>
    <w:p w:rsidR="008278CA" w:rsidP="008278CA" w:rsidRDefault="008278CA" w14:paraId="22BCCE19" w14:textId="77777777">
      <w:pPr>
        <w:rPr>
          <w:sz w:val="24"/>
        </w:rPr>
      </w:pPr>
    </w:p>
    <w:p w:rsidRPr="008278CA" w:rsidR="008278CA" w:rsidP="5B7AB0A9" w:rsidRDefault="5B7AB0A9" w14:paraId="725D0EA2" w14:textId="014A8429">
      <w:pPr>
        <w:rPr>
          <w:sz w:val="24"/>
        </w:rPr>
      </w:pPr>
      <w:r w:rsidRPr="5B7AB0A9">
        <w:rPr>
          <w:sz w:val="24"/>
        </w:rPr>
        <w:t xml:space="preserve">The information collection will not have a significant impact on small entities. </w:t>
      </w:r>
    </w:p>
    <w:p w:rsidRPr="008278CA" w:rsidR="009B3794" w:rsidP="5B7AB0A9" w:rsidRDefault="5B7AB0A9" w14:paraId="25117E6D" w14:textId="6F4A31A8">
      <w:pPr>
        <w:numPr>
          <w:ilvl w:val="0"/>
          <w:numId w:val="2"/>
        </w:numPr>
        <w:tabs>
          <w:tab w:val="num" w:pos="360"/>
        </w:tabs>
        <w:spacing w:before="240"/>
        <w:ind w:left="360"/>
        <w:rPr>
          <w:rFonts w:ascii="Arial" w:hAnsi="Arial" w:cs="Arial"/>
          <w:b/>
          <w:bCs/>
          <w:sz w:val="24"/>
        </w:rPr>
      </w:pPr>
      <w:r w:rsidRPr="5B7AB0A9">
        <w:rPr>
          <w:rFonts w:ascii="Arial" w:hAnsi="Arial" w:cs="Arial"/>
          <w:b/>
          <w:bCs/>
          <w:sz w:val="24"/>
          <w:u w:val="single"/>
        </w:rPr>
        <w:t>Consequences of Collecting the Information Less Frequently</w:t>
      </w:r>
    </w:p>
    <w:p w:rsidRPr="008278CA" w:rsidR="008278CA" w:rsidP="00B43289" w:rsidRDefault="008278CA" w14:paraId="0C5FFB10" w14:textId="0DDF6D10">
      <w:pPr>
        <w:ind w:left="360"/>
        <w:rPr>
          <w:rFonts w:ascii="Arial" w:hAnsi="Arial" w:cs="Arial"/>
          <w:b/>
          <w:sz w:val="24"/>
        </w:rPr>
      </w:pPr>
    </w:p>
    <w:p w:rsidR="008278CA" w:rsidP="00B43289" w:rsidRDefault="5B7AB0A9" w14:paraId="7BE0E71A" w14:textId="34D305B3">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This program has a yearly application cycle</w:t>
      </w:r>
      <w:r w:rsidR="001406D3">
        <w:rPr>
          <w:sz w:val="24"/>
        </w:rPr>
        <w:t>, so it is necessary to collect this information from each year’s applicants</w:t>
      </w:r>
      <w:r w:rsidRPr="5B7AB0A9">
        <w:rPr>
          <w:sz w:val="24"/>
        </w:rPr>
        <w:t>.  If not selected, the applicant may reapply in the next yearly cycle.  In the absence of this information collection, the Nurse Corps LRP could not make any awards.  In addition, the monitoring process for compliance with contractual requirements necessitates semi-annual employment verification.  The consequence of less frequent monitoring is</w:t>
      </w:r>
      <w:r w:rsidR="001406D3">
        <w:rPr>
          <w:sz w:val="24"/>
        </w:rPr>
        <w:t xml:space="preserve"> reduced oversight and the potential for funds to go to </w:t>
      </w:r>
      <w:r w:rsidRPr="5B7AB0A9">
        <w:rPr>
          <w:sz w:val="24"/>
        </w:rPr>
        <w:t>participants who should not receive them.</w:t>
      </w:r>
    </w:p>
    <w:p w:rsidRPr="008278CA" w:rsidR="00B43289" w:rsidP="00B43289" w:rsidRDefault="00B43289" w14:paraId="1E8E83A3"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Pr="00C45431" w:rsidR="009B3794" w:rsidP="00B43289" w:rsidRDefault="5B7AB0A9" w14:paraId="25117E72" w14:textId="77777777">
      <w:pPr>
        <w:numPr>
          <w:ilvl w:val="0"/>
          <w:numId w:val="2"/>
        </w:numPr>
        <w:tabs>
          <w:tab w:val="num" w:pos="360"/>
        </w:tabs>
        <w:ind w:left="360"/>
        <w:rPr>
          <w:rFonts w:ascii="Arial" w:hAnsi="Arial" w:cs="Arial"/>
          <w:b/>
          <w:bCs/>
          <w:sz w:val="24"/>
        </w:rPr>
      </w:pPr>
      <w:r w:rsidRPr="5B7AB0A9">
        <w:rPr>
          <w:rFonts w:ascii="Arial" w:hAnsi="Arial" w:cs="Arial"/>
          <w:b/>
          <w:bCs/>
          <w:sz w:val="24"/>
          <w:u w:val="single"/>
        </w:rPr>
        <w:t>Special Circumstances Relating to the Guidelines of 5 CFR 1320.5</w:t>
      </w:r>
    </w:p>
    <w:p w:rsidR="00EE6D70" w:rsidP="00B43289" w:rsidRDefault="00EE6D70" w14:paraId="767D2892" w14:textId="0548924C">
      <w:pPr>
        <w:widowControl/>
        <w:rPr>
          <w:rFonts w:ascii="Arial" w:hAnsi="Arial" w:cs="Arial"/>
          <w:b/>
          <w:sz w:val="24"/>
        </w:rPr>
      </w:pPr>
    </w:p>
    <w:p w:rsidR="00EE6D70" w:rsidP="00B43289" w:rsidRDefault="5B7AB0A9" w14:paraId="7564752F"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This information collection fully complies with 5 CFR 1320.5(d)(2). </w:t>
      </w:r>
    </w:p>
    <w:p w:rsidRPr="00C45431" w:rsidR="00EE6D70" w:rsidP="00B43289" w:rsidRDefault="00EE6D70" w14:paraId="4C21329E" w14:textId="77777777">
      <w:pPr>
        <w:widowControl/>
        <w:rPr>
          <w:rFonts w:ascii="Arial" w:hAnsi="Arial" w:cs="Arial"/>
          <w:b/>
          <w:sz w:val="24"/>
        </w:rPr>
      </w:pPr>
    </w:p>
    <w:p w:rsidRPr="00B43289" w:rsidR="009B3794" w:rsidP="00B43289" w:rsidRDefault="5B7AB0A9" w14:paraId="25117E7C" w14:textId="5FC813E7">
      <w:pPr>
        <w:numPr>
          <w:ilvl w:val="0"/>
          <w:numId w:val="2"/>
        </w:numPr>
        <w:tabs>
          <w:tab w:val="num" w:pos="360"/>
        </w:tabs>
        <w:ind w:left="360"/>
        <w:rPr>
          <w:rFonts w:ascii="Arial" w:hAnsi="Arial" w:cs="Arial"/>
          <w:b/>
          <w:bCs/>
          <w:sz w:val="24"/>
        </w:rPr>
      </w:pPr>
      <w:r w:rsidRPr="5B7AB0A9">
        <w:rPr>
          <w:rFonts w:ascii="Arial" w:hAnsi="Arial" w:cs="Arial"/>
          <w:b/>
          <w:bCs/>
          <w:sz w:val="24"/>
          <w:u w:val="single"/>
        </w:rPr>
        <w:t>Comments in Response to the Federal Register Notice/Outside Consultation</w:t>
      </w:r>
    </w:p>
    <w:p w:rsidRPr="00C45431" w:rsidR="00B43289" w:rsidP="00B43289" w:rsidRDefault="00B43289" w14:paraId="19B06CD9" w14:textId="77777777">
      <w:pPr>
        <w:ind w:left="360"/>
        <w:rPr>
          <w:rFonts w:ascii="Arial" w:hAnsi="Arial" w:cs="Arial"/>
          <w:b/>
          <w:bCs/>
          <w:sz w:val="24"/>
        </w:rPr>
      </w:pPr>
    </w:p>
    <w:p w:rsidRPr="00246A58" w:rsidR="00BF1746" w:rsidP="5B7AB0A9" w:rsidRDefault="5B7AB0A9" w14:paraId="58ED3C69" w14:textId="1DC226D6">
      <w:pPr>
        <w:spacing w:before="120"/>
        <w:rPr>
          <w:b/>
          <w:bCs/>
          <w:sz w:val="24"/>
        </w:rPr>
      </w:pPr>
      <w:r w:rsidRPr="5B7AB0A9">
        <w:rPr>
          <w:sz w:val="24"/>
        </w:rPr>
        <w:t>The notice required in 5 CFR 1320.8(d) was published in the Federal Register on October, 10, 2019, Vol. 84, No. 197, p. 54617 (</w:t>
      </w:r>
      <w:hyperlink r:id="rId13">
        <w:r w:rsidRPr="5B7AB0A9">
          <w:rPr>
            <w:rStyle w:val="Hyperlink"/>
            <w:sz w:val="24"/>
          </w:rPr>
          <w:t>https://www.govinfo.gov/content/pkg/FR-2019-10-10/pdf/2019-22166.pdf</w:t>
        </w:r>
      </w:hyperlink>
      <w:r w:rsidRPr="5B7AB0A9">
        <w:rPr>
          <w:sz w:val="24"/>
        </w:rPr>
        <w:t xml:space="preserve">). </w:t>
      </w:r>
      <w:r w:rsidR="00F77575">
        <w:rPr>
          <w:sz w:val="24"/>
        </w:rPr>
        <w:t xml:space="preserve"> </w:t>
      </w:r>
      <w:r w:rsidR="00B43289">
        <w:rPr>
          <w:sz w:val="24"/>
        </w:rPr>
        <w:t>There were no comments.</w:t>
      </w:r>
    </w:p>
    <w:p w:rsidR="00BF1746" w:rsidP="00BF1746" w:rsidRDefault="00BF1746" w14:paraId="40F6CEF1" w14:textId="139920AC">
      <w:pPr>
        <w:spacing w:before="120"/>
        <w:ind w:left="360"/>
        <w:rPr>
          <w:rFonts w:ascii="Arial" w:hAnsi="Arial" w:cs="Arial"/>
          <w:sz w:val="24"/>
        </w:rPr>
      </w:pPr>
    </w:p>
    <w:p w:rsidR="00A36FBA" w:rsidP="5B7AB0A9" w:rsidRDefault="5B7AB0A9" w14:paraId="6F663B3B" w14:textId="1F46B2C1">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Additionally, this program has consulted with the following individuals to obtain constructive feedback to improve the application, improve efficiency, and minimize the collection burden.  The comments on clarity of the application and forms were positive. The applicants found the application instructions and materials to be clear and straight forward. There were no suggestions for improvement. </w:t>
      </w:r>
    </w:p>
    <w:p w:rsidR="00A36FBA" w:rsidP="00A36FBA" w:rsidRDefault="00A36FBA" w14:paraId="66BE4CEA"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00DC6A9F" w:rsidP="5B7AB0A9" w:rsidRDefault="5B7AB0A9" w14:paraId="7F619DC0"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Applicants contacted included: </w:t>
      </w:r>
    </w:p>
    <w:p w:rsidR="00DC6A9F" w:rsidP="0BDC575A" w:rsidRDefault="0BDC575A" w14:paraId="41000DF2" w14:textId="12FDCD28">
      <w:pPr>
        <w:pStyle w:val="ListParagraph"/>
        <w:widowControl/>
        <w:numPr>
          <w:ilvl w:val="0"/>
          <w:numId w:val="45"/>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0BDC575A">
        <w:rPr>
          <w:sz w:val="24"/>
        </w:rPr>
        <w:t>Kathleen Danhausen</w:t>
      </w:r>
    </w:p>
    <w:p w:rsidR="00DC6A9F" w:rsidP="5B7AB0A9" w:rsidRDefault="5B7AB0A9" w14:paraId="2DB42038" w14:textId="69B23EF7">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Nursing Faculty</w:t>
      </w:r>
    </w:p>
    <w:p w:rsidR="00DC6A9F" w:rsidP="5B7AB0A9" w:rsidRDefault="5B7AB0A9" w14:paraId="76267660" w14:textId="6F712251">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Vanderbilt University – School of Nursing</w:t>
      </w:r>
    </w:p>
    <w:p w:rsidR="00DC6A9F" w:rsidP="5B7AB0A9" w:rsidRDefault="5B7AB0A9" w14:paraId="623E7B4E" w14:textId="746D8C48">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(615) 934 – 7322</w:t>
      </w:r>
    </w:p>
    <w:p w:rsidR="00DC6A9F" w:rsidP="00DC6A9F" w:rsidRDefault="00DC6A9F" w14:paraId="77B5172C" w14:textId="68855B8C">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00DC6A9F" w:rsidP="0BDC575A" w:rsidRDefault="0BDC575A" w14:paraId="5F15EDE4" w14:textId="5F74BC4F">
      <w:pPr>
        <w:pStyle w:val="ListParagraph"/>
        <w:widowControl/>
        <w:numPr>
          <w:ilvl w:val="0"/>
          <w:numId w:val="45"/>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0BDC575A">
        <w:rPr>
          <w:sz w:val="24"/>
        </w:rPr>
        <w:t>Jessica Beerup</w:t>
      </w:r>
    </w:p>
    <w:p w:rsidR="00ED6308" w:rsidP="0BDC575A" w:rsidRDefault="0BDC575A" w14:paraId="64C07AD2" w14:textId="43216A71">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720"/>
        <w:rPr>
          <w:sz w:val="24"/>
        </w:rPr>
      </w:pPr>
      <w:r w:rsidRPr="0BDC575A">
        <w:rPr>
          <w:sz w:val="24"/>
        </w:rPr>
        <w:t>Nurse Practitioner (NP)</w:t>
      </w:r>
    </w:p>
    <w:p w:rsidR="0BDC575A" w:rsidP="0BDC575A" w:rsidRDefault="0BDC575A" w14:paraId="7AC8C912" w14:textId="0AF25824">
      <w:pPr>
        <w:spacing w:line="259" w:lineRule="auto"/>
        <w:ind w:left="720"/>
      </w:pPr>
      <w:r w:rsidRPr="0BDC575A">
        <w:rPr>
          <w:sz w:val="24"/>
        </w:rPr>
        <w:t>John J. Pershing VA Medical Center – Cape Giradeau</w:t>
      </w:r>
    </w:p>
    <w:p w:rsidR="00ED6308" w:rsidP="0BDC575A" w:rsidRDefault="0BDC575A" w14:paraId="33FED744" w14:textId="4318B182">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720"/>
        <w:rPr>
          <w:sz w:val="24"/>
        </w:rPr>
      </w:pPr>
      <w:r w:rsidRPr="0BDC575A">
        <w:rPr>
          <w:sz w:val="24"/>
        </w:rPr>
        <w:t>(573) 300-1134</w:t>
      </w:r>
    </w:p>
    <w:p w:rsidR="00DD7430" w:rsidP="00ED6308" w:rsidRDefault="00DD7430" w14:paraId="06C2CB1D"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720"/>
        <w:rPr>
          <w:sz w:val="24"/>
        </w:rPr>
      </w:pPr>
    </w:p>
    <w:p w:rsidR="00ED6308" w:rsidP="5B7AB0A9" w:rsidRDefault="5B7AB0A9" w14:paraId="57AE125E" w14:textId="227E4777">
      <w:pPr>
        <w:pStyle w:val="ListParagraph"/>
        <w:widowControl/>
        <w:numPr>
          <w:ilvl w:val="0"/>
          <w:numId w:val="45"/>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Heather Massengill</w:t>
      </w:r>
    </w:p>
    <w:p w:rsidR="00DD7430" w:rsidP="0BDC575A" w:rsidRDefault="0BDC575A" w14:paraId="618862B1" w14:textId="40146CCD">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720"/>
        <w:rPr>
          <w:sz w:val="24"/>
        </w:rPr>
      </w:pPr>
      <w:r w:rsidRPr="0BDC575A">
        <w:rPr>
          <w:sz w:val="24"/>
        </w:rPr>
        <w:t>Nurse Practitioner (NP)</w:t>
      </w:r>
    </w:p>
    <w:p w:rsidR="00DD7430" w:rsidP="5B7AB0A9" w:rsidRDefault="5B7AB0A9" w14:paraId="2790E03C" w14:textId="5F485B4A">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720"/>
        <w:rPr>
          <w:sz w:val="24"/>
        </w:rPr>
      </w:pPr>
      <w:r w:rsidRPr="5B7AB0A9">
        <w:rPr>
          <w:sz w:val="24"/>
        </w:rPr>
        <w:t>University of Tennessee Medical Center</w:t>
      </w:r>
    </w:p>
    <w:p w:rsidR="00DD7430" w:rsidP="5B7AB0A9" w:rsidRDefault="5B7AB0A9" w14:paraId="75E31CCB" w14:textId="4A396604">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720"/>
        <w:rPr>
          <w:sz w:val="24"/>
        </w:rPr>
      </w:pPr>
      <w:r w:rsidRPr="5B7AB0A9">
        <w:rPr>
          <w:sz w:val="24"/>
        </w:rPr>
        <w:t>(865) 227-8296</w:t>
      </w:r>
    </w:p>
    <w:p w:rsidR="00CE2EE1" w:rsidP="5B7AB0A9" w:rsidRDefault="00CE2EE1" w14:paraId="170B7F7F" w14:textId="0715492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720"/>
        <w:rPr>
          <w:sz w:val="24"/>
        </w:rPr>
      </w:pPr>
    </w:p>
    <w:p w:rsidR="00CE2EE1" w:rsidP="008E312B" w:rsidRDefault="00CE2EE1" w14:paraId="56A40B9F" w14:textId="30685A14">
      <w:pPr>
        <w:pStyle w:val="ListParagraph"/>
        <w:widowControl/>
        <w:numPr>
          <w:ilvl w:val="0"/>
          <w:numId w:val="45"/>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Pr>
          <w:sz w:val="24"/>
        </w:rPr>
        <w:lastRenderedPageBreak/>
        <w:t>Willard Will</w:t>
      </w:r>
    </w:p>
    <w:p w:rsidR="00CE2EE1" w:rsidP="008E312B" w:rsidRDefault="00CE2EE1" w14:paraId="2E5488A2" w14:textId="2F2A01CC">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Pr>
          <w:sz w:val="24"/>
        </w:rPr>
        <w:t>Nurse Practitioner (NP)</w:t>
      </w:r>
    </w:p>
    <w:p w:rsidR="00CE2EE1" w:rsidP="008E312B" w:rsidRDefault="00CE2EE1" w14:paraId="7993C2CD" w14:textId="38FE82B5">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Pr>
          <w:sz w:val="24"/>
        </w:rPr>
        <w:t>John Hopkins Hospital</w:t>
      </w:r>
    </w:p>
    <w:p w:rsidR="00CE2EE1" w:rsidP="008E312B" w:rsidRDefault="00CE2EE1" w14:paraId="17212F1B" w14:textId="6DBC9E1D">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Pr>
          <w:sz w:val="24"/>
        </w:rPr>
        <w:t>(281) 736-1249</w:t>
      </w:r>
    </w:p>
    <w:p w:rsidR="00CE2EE1" w:rsidP="008E312B" w:rsidRDefault="00CE2EE1" w14:paraId="780AA1F6" w14:textId="4A5F6920">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00CE2EE1" w:rsidP="008E312B" w:rsidRDefault="00D22523" w14:paraId="10CD88D0" w14:textId="14DDE828">
      <w:pPr>
        <w:pStyle w:val="ListParagraph"/>
        <w:widowControl/>
        <w:numPr>
          <w:ilvl w:val="0"/>
          <w:numId w:val="45"/>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Pr>
          <w:sz w:val="24"/>
        </w:rPr>
        <w:t>Tracie Holbert</w:t>
      </w:r>
    </w:p>
    <w:p w:rsidR="00D22523" w:rsidP="008E312B" w:rsidRDefault="00D22523" w14:paraId="201FF4D7" w14:textId="7E221922">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Pr>
          <w:sz w:val="24"/>
        </w:rPr>
        <w:t>Nurse Practitioner (NP)</w:t>
      </w:r>
    </w:p>
    <w:p w:rsidR="00D22523" w:rsidP="008E312B" w:rsidRDefault="00D22523" w14:paraId="7D2B3C29" w14:textId="1D0D5BE6">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Pr>
          <w:sz w:val="24"/>
        </w:rPr>
        <w:t>Rural Health Center of Roodhouse</w:t>
      </w:r>
    </w:p>
    <w:p w:rsidR="00D22523" w:rsidP="008E312B" w:rsidRDefault="00D22523" w14:paraId="248B50BC" w14:textId="3265F4BD">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Pr>
          <w:sz w:val="24"/>
        </w:rPr>
        <w:t>(618) 920-0282</w:t>
      </w:r>
    </w:p>
    <w:p w:rsidRPr="00955F10" w:rsidR="00DC6A9F" w:rsidP="00955F10" w:rsidRDefault="00DC6A9F" w14:paraId="6072BBB6" w14:textId="0A268C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Pr="00E83E7A" w:rsidR="009B3794" w:rsidP="00E83E7A" w:rsidRDefault="5B7AB0A9" w14:paraId="25117E8A" w14:textId="25E87C82">
      <w:pPr>
        <w:numPr>
          <w:ilvl w:val="0"/>
          <w:numId w:val="2"/>
        </w:numPr>
        <w:tabs>
          <w:tab w:val="num" w:pos="360"/>
        </w:tabs>
        <w:ind w:left="360"/>
        <w:rPr>
          <w:rFonts w:ascii="Arial" w:hAnsi="Arial" w:cs="Arial"/>
          <w:b/>
          <w:bCs/>
          <w:sz w:val="24"/>
        </w:rPr>
      </w:pPr>
      <w:r w:rsidRPr="5B7AB0A9">
        <w:rPr>
          <w:rFonts w:ascii="Arial" w:hAnsi="Arial" w:cs="Arial"/>
          <w:b/>
          <w:bCs/>
          <w:sz w:val="24"/>
          <w:u w:val="single"/>
        </w:rPr>
        <w:t>Explanation of any Payment/Gift to Respondents</w:t>
      </w:r>
      <w:bookmarkStart w:name="_GoBack" w:id="0"/>
      <w:bookmarkEnd w:id="0"/>
    </w:p>
    <w:p w:rsidRPr="00A8205F" w:rsidR="00E83E7A" w:rsidP="00E83E7A" w:rsidRDefault="00E83E7A" w14:paraId="62FD41E5" w14:textId="77777777">
      <w:pPr>
        <w:ind w:left="360"/>
        <w:rPr>
          <w:rFonts w:ascii="Arial" w:hAnsi="Arial" w:cs="Arial"/>
          <w:b/>
          <w:bCs/>
          <w:sz w:val="24"/>
        </w:rPr>
      </w:pPr>
    </w:p>
    <w:p w:rsidR="0031564C" w:rsidP="00E83E7A" w:rsidRDefault="5B7AB0A9" w14:paraId="67F3DD94" w14:textId="20FFC0C4">
      <w:pPr>
        <w:rPr>
          <w:sz w:val="24"/>
        </w:rPr>
      </w:pPr>
      <w:r w:rsidRPr="5B7AB0A9">
        <w:rPr>
          <w:sz w:val="24"/>
        </w:rPr>
        <w:t>Respondents will not receive any payments or gifts.</w:t>
      </w:r>
    </w:p>
    <w:p w:rsidRPr="006D0681" w:rsidR="00E83E7A" w:rsidP="5B7AB0A9" w:rsidRDefault="00E83E7A" w14:paraId="0E92E03F" w14:textId="77777777">
      <w:pPr>
        <w:spacing w:before="120"/>
        <w:rPr>
          <w:sz w:val="24"/>
        </w:rPr>
      </w:pPr>
    </w:p>
    <w:p w:rsidRPr="00C45431" w:rsidR="009B3794" w:rsidP="00E83E7A" w:rsidRDefault="00025517" w14:paraId="25117E8E" w14:textId="02AE3621">
      <w:pPr>
        <w:numPr>
          <w:ilvl w:val="0"/>
          <w:numId w:val="2"/>
        </w:numPr>
        <w:tabs>
          <w:tab w:val="num" w:pos="360"/>
        </w:tabs>
        <w:ind w:left="360"/>
        <w:rPr>
          <w:rFonts w:ascii="Arial" w:hAnsi="Arial" w:cs="Arial"/>
          <w:b/>
          <w:bCs/>
          <w:sz w:val="24"/>
        </w:rPr>
      </w:pPr>
      <w:r>
        <w:rPr>
          <w:rFonts w:ascii="Arial" w:hAnsi="Arial" w:cs="Arial"/>
          <w:b/>
          <w:bCs/>
          <w:sz w:val="24"/>
        </w:rPr>
        <w:t xml:space="preserve">  </w:t>
      </w:r>
      <w:r w:rsidRPr="5B7AB0A9" w:rsidR="5B7AB0A9">
        <w:rPr>
          <w:rFonts w:ascii="Arial" w:hAnsi="Arial" w:cs="Arial"/>
          <w:b/>
          <w:bCs/>
          <w:sz w:val="24"/>
          <w:u w:val="single"/>
        </w:rPr>
        <w:t>Assurance of Confidentiality Provided to Respondents</w:t>
      </w:r>
    </w:p>
    <w:p w:rsidR="0031564C" w:rsidP="00E83E7A" w:rsidRDefault="0031564C" w14:paraId="0516B0C1" w14:textId="77777777">
      <w:pPr>
        <w:widowControl/>
        <w:ind w:left="360"/>
        <w:rPr>
          <w:rFonts w:ascii="Arial" w:hAnsi="Arial" w:cs="Arial"/>
          <w:sz w:val="24"/>
        </w:rPr>
      </w:pPr>
    </w:p>
    <w:p w:rsidR="0031564C" w:rsidP="00E83E7A" w:rsidRDefault="2104A808" w14:paraId="7535EDBC" w14:textId="6CCDC06E">
      <w:pPr>
        <w:rPr>
          <w:sz w:val="24"/>
        </w:rPr>
      </w:pPr>
      <w:r w:rsidRPr="2104A808">
        <w:rPr>
          <w:sz w:val="24"/>
        </w:rPr>
        <w:t>Data collected on the individual Nurse Corps LRP application</w:t>
      </w:r>
      <w:r w:rsidRPr="2104A808">
        <w:rPr>
          <w:color w:val="FF0000"/>
          <w:sz w:val="24"/>
        </w:rPr>
        <w:t xml:space="preserve"> </w:t>
      </w:r>
      <w:r w:rsidRPr="2104A808">
        <w:rPr>
          <w:sz w:val="24"/>
        </w:rPr>
        <w:t>and</w:t>
      </w:r>
      <w:r w:rsidRPr="2104A808">
        <w:rPr>
          <w:color w:val="FF0000"/>
          <w:sz w:val="24"/>
        </w:rPr>
        <w:t xml:space="preserve"> </w:t>
      </w:r>
      <w:r w:rsidRPr="2104A808">
        <w:rPr>
          <w:sz w:val="24"/>
        </w:rPr>
        <w:t xml:space="preserve">monitoring forms </w:t>
      </w:r>
      <w:r w:rsidR="008E046A">
        <w:rPr>
          <w:sz w:val="24"/>
        </w:rPr>
        <w:t>is housed in</w:t>
      </w:r>
      <w:r w:rsidRPr="2104A808" w:rsidR="008E046A">
        <w:rPr>
          <w:sz w:val="24"/>
        </w:rPr>
        <w:t xml:space="preserve"> </w:t>
      </w:r>
      <w:r w:rsidRPr="2104A808">
        <w:rPr>
          <w:sz w:val="24"/>
        </w:rPr>
        <w:t>a system of record under the Privacy Act of 1974</w:t>
      </w:r>
      <w:r w:rsidR="008E046A">
        <w:rPr>
          <w:sz w:val="24"/>
        </w:rPr>
        <w:t xml:space="preserve"> - </w:t>
      </w:r>
      <w:r w:rsidRPr="2104A808">
        <w:rPr>
          <w:sz w:val="24"/>
        </w:rPr>
        <w:t>the “Public Health Service and National Health Service Corps Health Care Provider Records System” (09-15-0037).  Information provided on each selected application will be maintained for at least 2 years and up to 10 years.  This is necessary to permit the monitoring of NURSE Corps LRP participants through the completion of the Program’s service commitments.</w:t>
      </w:r>
    </w:p>
    <w:p w:rsidR="00E83E7A" w:rsidP="2104A808" w:rsidRDefault="00E83E7A" w14:paraId="2C5C2F94" w14:textId="77777777">
      <w:pPr>
        <w:rPr>
          <w:sz w:val="24"/>
        </w:rPr>
      </w:pPr>
    </w:p>
    <w:p w:rsidRPr="00C45431" w:rsidR="009B3794" w:rsidP="00E83E7A" w:rsidRDefault="00025517" w14:paraId="25117E96" w14:textId="37E524C1">
      <w:pPr>
        <w:numPr>
          <w:ilvl w:val="0"/>
          <w:numId w:val="2"/>
        </w:numPr>
        <w:tabs>
          <w:tab w:val="num" w:pos="360"/>
        </w:tabs>
        <w:ind w:left="360"/>
        <w:rPr>
          <w:rFonts w:ascii="Arial" w:hAnsi="Arial" w:cs="Arial"/>
          <w:b/>
          <w:bCs/>
          <w:sz w:val="24"/>
        </w:rPr>
      </w:pPr>
      <w:r>
        <w:rPr>
          <w:rFonts w:ascii="Arial" w:hAnsi="Arial" w:cs="Arial"/>
          <w:b/>
          <w:bCs/>
          <w:sz w:val="24"/>
        </w:rPr>
        <w:t xml:space="preserve">  </w:t>
      </w:r>
      <w:r w:rsidRPr="5B7AB0A9" w:rsidR="5B7AB0A9">
        <w:rPr>
          <w:rFonts w:ascii="Arial" w:hAnsi="Arial" w:cs="Arial"/>
          <w:b/>
          <w:bCs/>
          <w:sz w:val="24"/>
          <w:u w:val="single"/>
        </w:rPr>
        <w:t>Justification for Sensitive Questions</w:t>
      </w:r>
    </w:p>
    <w:p w:rsidR="00F726EB" w:rsidP="00E83E7A" w:rsidRDefault="00F726EB" w14:paraId="7A773581" w14:textId="0F70DE75">
      <w:pPr>
        <w:widowControl/>
        <w:rPr>
          <w:rFonts w:ascii="Arial" w:hAnsi="Arial" w:cs="Arial"/>
          <w:sz w:val="24"/>
        </w:rPr>
      </w:pPr>
    </w:p>
    <w:p w:rsidRPr="00A8205F" w:rsidR="00F726EB" w:rsidP="00E83E7A" w:rsidRDefault="5B7AB0A9" w14:paraId="0D53F1A5" w14:textId="5A3D4DD2">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The applicant’s social security number is required for purposes of reporting the amount of loan repayments received by an individual to the Internal Revenue Service.  It is also required by the Debt Collection Act of 1982, to permit collection of claims resulting from a participant’s breach of the Nurse Corps LRP contract. </w:t>
      </w:r>
    </w:p>
    <w:p w:rsidR="00F940A5" w:rsidP="5B7AB0A9" w:rsidRDefault="00F940A5" w14:paraId="2E1613F1"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Pr="00A8205F" w:rsidR="00F726EB" w:rsidP="5B7AB0A9" w:rsidRDefault="5B7AB0A9" w14:paraId="4764CDC3" w14:textId="132C85CF">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i/>
          <w:iCs/>
          <w:sz w:val="24"/>
        </w:rPr>
      </w:pPr>
      <w:r w:rsidRPr="5B7AB0A9">
        <w:rPr>
          <w:sz w:val="24"/>
        </w:rPr>
        <w:t xml:space="preserve">The applicant’s annual gross salary and outstanding educational loan balances are required to determine whether the applicant meets the statutory funding preference.  The loan information is also needed to determine whether the loans are eligible for repayment.  The Right to Financial Privacy Act (RFPA), Public Law 95-630, regulates the Federal Government's access to the financial records of individuals maintained by a financial institution.  The financial information collected through the application complies with the RFPA requirements for customer authorization for disclosure of financial records. </w:t>
      </w:r>
      <w:r w:rsidRPr="5B7AB0A9">
        <w:rPr>
          <w:color w:val="FF0000"/>
          <w:sz w:val="24"/>
        </w:rPr>
        <w:t xml:space="preserve"> </w:t>
      </w:r>
    </w:p>
    <w:p w:rsidRPr="00A8205F" w:rsidR="00F726EB" w:rsidP="00F726EB" w:rsidRDefault="00F726EB" w14:paraId="01369BDE"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i/>
          <w:iCs/>
          <w:sz w:val="24"/>
        </w:rPr>
      </w:pPr>
      <w:r w:rsidRPr="00A8205F">
        <w:rPr>
          <w:i/>
          <w:iCs/>
          <w:sz w:val="24"/>
        </w:rPr>
        <w:tab/>
      </w:r>
      <w:r w:rsidRPr="00A8205F">
        <w:rPr>
          <w:i/>
          <w:iCs/>
          <w:sz w:val="24"/>
        </w:rPr>
        <w:tab/>
      </w:r>
    </w:p>
    <w:p w:rsidRPr="00A8205F" w:rsidR="00F726EB" w:rsidP="5B7AB0A9" w:rsidRDefault="5B7AB0A9" w14:paraId="270647F3"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The applicant’s banking information is necessary to electronically transmit loan repayments to the individual’s financial institution, as required by the Debt Collection Improvement Act of 1996 and 31 CFR Parts 208 and 210. </w:t>
      </w:r>
      <w:r w:rsidRPr="5B7AB0A9">
        <w:rPr>
          <w:i/>
          <w:iCs/>
          <w:sz w:val="24"/>
        </w:rPr>
        <w:t xml:space="preserve">  </w:t>
      </w:r>
    </w:p>
    <w:p w:rsidRPr="00A8205F" w:rsidR="00F726EB" w:rsidP="00F726EB" w:rsidRDefault="00F726EB" w14:paraId="370306E0"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00F726EB" w:rsidP="5B7AB0A9" w:rsidRDefault="5B7AB0A9" w14:paraId="0A2B9D4D" w14:textId="18BA3B49">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The Nurse Corps LRP obtains a Credit Bureau Report (CBR) as part of the application review process.  The CBR is cross-referenced with the financial information provided by the applicant, and is also used to verify whether the applicant has a Federal judgment lien.  The Privacy Act </w:t>
      </w:r>
      <w:r w:rsidRPr="5B7AB0A9">
        <w:rPr>
          <w:sz w:val="24"/>
        </w:rPr>
        <w:lastRenderedPageBreak/>
        <w:t>Notification Statement in the Application and Program Guidance advises applicants that a</w:t>
      </w:r>
      <w:r w:rsidRPr="5B7AB0A9">
        <w:rPr>
          <w:color w:val="FF0000"/>
          <w:sz w:val="24"/>
        </w:rPr>
        <w:t xml:space="preserve"> </w:t>
      </w:r>
      <w:r w:rsidRPr="5B7AB0A9">
        <w:rPr>
          <w:sz w:val="24"/>
        </w:rPr>
        <w:t>CBR will be obtained.</w:t>
      </w:r>
    </w:p>
    <w:p w:rsidRPr="00C45431" w:rsidR="009B3794" w:rsidP="5B7AB0A9" w:rsidRDefault="00025517" w14:paraId="25117E9C" w14:textId="2A6C061C">
      <w:pPr>
        <w:numPr>
          <w:ilvl w:val="0"/>
          <w:numId w:val="2"/>
        </w:numPr>
        <w:tabs>
          <w:tab w:val="num" w:pos="360"/>
        </w:tabs>
        <w:spacing w:before="240"/>
        <w:ind w:left="360"/>
        <w:rPr>
          <w:rFonts w:ascii="Arial" w:hAnsi="Arial" w:cs="Arial"/>
          <w:sz w:val="24"/>
        </w:rPr>
      </w:pPr>
      <w:r>
        <w:rPr>
          <w:rFonts w:ascii="Arial" w:hAnsi="Arial" w:cs="Arial"/>
          <w:b/>
          <w:bCs/>
          <w:sz w:val="24"/>
        </w:rPr>
        <w:t xml:space="preserve">  </w:t>
      </w:r>
      <w:r w:rsidRPr="5B7AB0A9" w:rsidR="5B7AB0A9">
        <w:rPr>
          <w:rFonts w:ascii="Arial" w:hAnsi="Arial" w:cs="Arial"/>
          <w:b/>
          <w:bCs/>
          <w:sz w:val="24"/>
          <w:u w:val="single"/>
        </w:rPr>
        <w:t xml:space="preserve">Estimates of Annualized Hour and Cost Burden  </w:t>
      </w:r>
    </w:p>
    <w:p w:rsidRPr="00C45431" w:rsidR="009B3794" w:rsidP="00CA3DA6" w:rsidRDefault="009B3794" w14:paraId="25117E9F" w14:textId="1311830A">
      <w:pPr>
        <w:widowControl/>
        <w:tabs>
          <w:tab w:val="num" w:pos="720"/>
        </w:tabs>
        <w:spacing w:before="120"/>
        <w:rPr>
          <w:rFonts w:ascii="Arial" w:hAnsi="Arial" w:cs="Arial"/>
          <w:sz w:val="24"/>
        </w:rPr>
      </w:pPr>
    </w:p>
    <w:p w:rsidRPr="00001A29" w:rsidR="00001A29" w:rsidP="5B7AB0A9" w:rsidRDefault="5B7AB0A9" w14:paraId="19D53C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24"/>
        </w:rPr>
      </w:pPr>
      <w:r w:rsidRPr="5B7AB0A9">
        <w:rPr>
          <w:sz w:val="24"/>
        </w:rPr>
        <w:t xml:space="preserve">The estimates of reporting burden for Applications are as follows; </w:t>
      </w:r>
    </w:p>
    <w:tbl>
      <w:tblPr>
        <w:tblW w:w="9270" w:type="dxa"/>
        <w:tblInd w:w="97" w:type="dxa"/>
        <w:tblLayout w:type="fixed"/>
        <w:tblCellMar>
          <w:left w:w="97" w:type="dxa"/>
          <w:right w:w="97" w:type="dxa"/>
        </w:tblCellMar>
        <w:tblLook w:val="0000" w:firstRow="0" w:lastRow="0" w:firstColumn="0" w:lastColumn="0" w:noHBand="0" w:noVBand="0"/>
      </w:tblPr>
      <w:tblGrid>
        <w:gridCol w:w="1700"/>
        <w:gridCol w:w="1540"/>
        <w:gridCol w:w="1800"/>
        <w:gridCol w:w="1440"/>
        <w:gridCol w:w="1350"/>
        <w:gridCol w:w="1440"/>
      </w:tblGrid>
      <w:tr w:rsidRPr="00001A29" w:rsidR="00001A29" w:rsidTr="0BDC575A" w14:paraId="593108B9" w14:textId="77777777">
        <w:trPr>
          <w:trHeight w:val="598"/>
        </w:trPr>
        <w:tc>
          <w:tcPr>
            <w:tcW w:w="1700" w:type="dxa"/>
            <w:tcBorders>
              <w:top w:val="single" w:color="auto" w:sz="2" w:space="0"/>
              <w:left w:val="single" w:color="auto" w:sz="2" w:space="0"/>
              <w:bottom w:val="single" w:color="auto" w:sz="2" w:space="0"/>
              <w:right w:val="single" w:color="auto" w:sz="2" w:space="0"/>
            </w:tcBorders>
            <w:vAlign w:val="bottom"/>
          </w:tcPr>
          <w:p w:rsidRPr="00001A29" w:rsidR="00001A29" w:rsidP="5B7AB0A9" w:rsidRDefault="5B7AB0A9" w14:paraId="246B959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5B7AB0A9">
              <w:rPr>
                <w:sz w:val="24"/>
              </w:rPr>
              <w:t>Form Name</w:t>
            </w:r>
          </w:p>
        </w:tc>
        <w:tc>
          <w:tcPr>
            <w:tcW w:w="1540" w:type="dxa"/>
            <w:tcBorders>
              <w:top w:val="single" w:color="auto" w:sz="2" w:space="0"/>
              <w:left w:val="single" w:color="auto" w:sz="2" w:space="0"/>
              <w:bottom w:val="single" w:color="auto" w:sz="2" w:space="0"/>
              <w:right w:val="single" w:color="auto" w:sz="2" w:space="0"/>
            </w:tcBorders>
            <w:vAlign w:val="bottom"/>
          </w:tcPr>
          <w:p w:rsidRPr="00001A29" w:rsidR="00001A29" w:rsidP="5B7AB0A9" w:rsidRDefault="5B7AB0A9" w14:paraId="4E5636D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Number of Respondents</w:t>
            </w:r>
          </w:p>
        </w:tc>
        <w:tc>
          <w:tcPr>
            <w:tcW w:w="1800" w:type="dxa"/>
            <w:tcBorders>
              <w:top w:val="single" w:color="auto" w:sz="2" w:space="0"/>
              <w:left w:val="single" w:color="auto" w:sz="2" w:space="0"/>
              <w:bottom w:val="single" w:color="auto" w:sz="2" w:space="0"/>
              <w:right w:val="single" w:color="auto" w:sz="2" w:space="0"/>
            </w:tcBorders>
            <w:vAlign w:val="bottom"/>
          </w:tcPr>
          <w:p w:rsidRPr="00001A29" w:rsidR="00001A29" w:rsidP="5B7AB0A9" w:rsidRDefault="5B7AB0A9" w14:paraId="5C82BB6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Number of Responses per Respondent</w:t>
            </w:r>
          </w:p>
        </w:tc>
        <w:tc>
          <w:tcPr>
            <w:tcW w:w="1440" w:type="dxa"/>
            <w:tcBorders>
              <w:top w:val="single" w:color="auto" w:sz="2" w:space="0"/>
              <w:left w:val="single" w:color="auto" w:sz="2" w:space="0"/>
              <w:bottom w:val="single" w:color="auto" w:sz="2" w:space="0"/>
              <w:right w:val="single" w:color="auto" w:sz="2" w:space="0"/>
            </w:tcBorders>
            <w:vAlign w:val="bottom"/>
          </w:tcPr>
          <w:p w:rsidRPr="00001A29" w:rsidR="00001A29" w:rsidP="5B7AB0A9" w:rsidRDefault="5B7AB0A9" w14:paraId="1E5C74C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Total Responses</w:t>
            </w:r>
          </w:p>
        </w:tc>
        <w:tc>
          <w:tcPr>
            <w:tcW w:w="1350" w:type="dxa"/>
            <w:tcBorders>
              <w:top w:val="single" w:color="auto" w:sz="2" w:space="0"/>
              <w:left w:val="single" w:color="auto" w:sz="2" w:space="0"/>
              <w:bottom w:val="single" w:color="auto" w:sz="2" w:space="0"/>
              <w:right w:val="single" w:color="auto" w:sz="2" w:space="0"/>
            </w:tcBorders>
          </w:tcPr>
          <w:p w:rsidRPr="00001A29" w:rsidR="00001A29" w:rsidP="5B7AB0A9" w:rsidRDefault="5B7AB0A9" w14:paraId="5BF9A52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Average Burden per Response (in hours)</w:t>
            </w:r>
          </w:p>
        </w:tc>
        <w:tc>
          <w:tcPr>
            <w:tcW w:w="1440" w:type="dxa"/>
            <w:tcBorders>
              <w:top w:val="single" w:color="auto" w:sz="2" w:space="0"/>
              <w:left w:val="single" w:color="auto" w:sz="2" w:space="0"/>
              <w:bottom w:val="single" w:color="auto" w:sz="2" w:space="0"/>
              <w:right w:val="single" w:color="auto" w:sz="2" w:space="0"/>
            </w:tcBorders>
            <w:vAlign w:val="bottom"/>
          </w:tcPr>
          <w:p w:rsidRPr="00001A29" w:rsidR="00001A29" w:rsidP="5B7AB0A9" w:rsidRDefault="5B7AB0A9" w14:paraId="1341AA5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Total Burden Hours</w:t>
            </w:r>
          </w:p>
        </w:tc>
      </w:tr>
      <w:tr w:rsidRPr="00001A29" w:rsidR="00001A29" w:rsidTr="0BDC575A" w14:paraId="291DF0DF" w14:textId="77777777">
        <w:trPr>
          <w:trHeight w:val="82"/>
        </w:trPr>
        <w:tc>
          <w:tcPr>
            <w:tcW w:w="1700" w:type="dxa"/>
            <w:tcBorders>
              <w:top w:val="single" w:color="auto" w:sz="2" w:space="0"/>
              <w:left w:val="single" w:color="auto" w:sz="2" w:space="0"/>
              <w:bottom w:val="single" w:color="auto" w:sz="2" w:space="0"/>
              <w:right w:val="single" w:color="auto" w:sz="2" w:space="0"/>
            </w:tcBorders>
          </w:tcPr>
          <w:p w:rsidRPr="00001A29" w:rsidR="00001A29" w:rsidP="00F940A5" w:rsidRDefault="5B7AB0A9" w14:paraId="49288C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5B7AB0A9">
              <w:rPr>
                <w:sz w:val="24"/>
              </w:rPr>
              <w:t>Nurse Corps LRP Application*</w:t>
            </w:r>
          </w:p>
        </w:tc>
        <w:tc>
          <w:tcPr>
            <w:tcW w:w="15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3ABAE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lang w:val="fr-FR"/>
              </w:rPr>
            </w:pPr>
            <w:r w:rsidRPr="0BDC575A">
              <w:rPr>
                <w:sz w:val="24"/>
                <w:lang w:val="fr-FR"/>
              </w:rPr>
              <w:t>7,100</w:t>
            </w:r>
          </w:p>
        </w:tc>
        <w:tc>
          <w:tcPr>
            <w:tcW w:w="180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5C52A3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lang w:val="fr-FR"/>
              </w:rPr>
            </w:pPr>
            <w:r w:rsidRPr="0BDC575A">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6956F2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lang w:val="fr-FR"/>
              </w:rPr>
            </w:pPr>
            <w:r w:rsidRPr="0BDC575A">
              <w:rPr>
                <w:sz w:val="24"/>
                <w:lang w:val="fr-FR"/>
              </w:rPr>
              <w:t>7,100</w:t>
            </w:r>
          </w:p>
        </w:tc>
        <w:tc>
          <w:tcPr>
            <w:tcW w:w="135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47A922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lang w:val="fr-FR"/>
              </w:rPr>
            </w:pPr>
            <w:r w:rsidRPr="0BDC575A">
              <w:rPr>
                <w:sz w:val="24"/>
                <w:lang w:val="fr-FR"/>
              </w:rPr>
              <w:t>2.00</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EA05D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14,200</w:t>
            </w:r>
          </w:p>
        </w:tc>
      </w:tr>
      <w:tr w:rsidRPr="00001A29" w:rsidR="00001A29" w:rsidTr="0BDC575A" w14:paraId="0FA4049C" w14:textId="77777777">
        <w:tc>
          <w:tcPr>
            <w:tcW w:w="1700" w:type="dxa"/>
            <w:tcBorders>
              <w:top w:val="single" w:color="auto" w:sz="2" w:space="0"/>
              <w:left w:val="single" w:color="auto" w:sz="2" w:space="0"/>
              <w:bottom w:val="single" w:color="auto" w:sz="2" w:space="0"/>
              <w:right w:val="single" w:color="auto" w:sz="2" w:space="0"/>
            </w:tcBorders>
          </w:tcPr>
          <w:p w:rsidRPr="00001A29" w:rsidR="00001A29" w:rsidDel="0095653F" w:rsidP="00F940A5" w:rsidRDefault="5B7AB0A9" w14:paraId="7CAE63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5B7AB0A9">
              <w:rPr>
                <w:sz w:val="24"/>
              </w:rPr>
              <w:t>Authorization to Release Information Form**</w:t>
            </w:r>
          </w:p>
        </w:tc>
        <w:tc>
          <w:tcPr>
            <w:tcW w:w="15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49221F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7,100</w:t>
            </w:r>
          </w:p>
        </w:tc>
        <w:tc>
          <w:tcPr>
            <w:tcW w:w="180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D1609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118314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7,100</w:t>
            </w:r>
          </w:p>
        </w:tc>
        <w:tc>
          <w:tcPr>
            <w:tcW w:w="135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6CA620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.10</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C4720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710</w:t>
            </w:r>
          </w:p>
        </w:tc>
      </w:tr>
      <w:tr w:rsidRPr="00001A29" w:rsidR="00001A29" w:rsidTr="0BDC575A" w14:paraId="74DF425E" w14:textId="77777777">
        <w:tc>
          <w:tcPr>
            <w:tcW w:w="1700" w:type="dxa"/>
            <w:tcBorders>
              <w:top w:val="single" w:color="auto" w:sz="2" w:space="0"/>
              <w:left w:val="single" w:color="auto" w:sz="2" w:space="0"/>
              <w:bottom w:val="single" w:color="auto" w:sz="2" w:space="0"/>
              <w:right w:val="single" w:color="auto" w:sz="2" w:space="0"/>
            </w:tcBorders>
          </w:tcPr>
          <w:p w:rsidRPr="00001A29" w:rsidR="00001A29" w:rsidP="00F940A5" w:rsidRDefault="5B7AB0A9" w14:paraId="22518F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5B7AB0A9">
              <w:rPr>
                <w:sz w:val="24"/>
              </w:rPr>
              <w:t>Employment Verification Form**</w:t>
            </w:r>
          </w:p>
        </w:tc>
        <w:tc>
          <w:tcPr>
            <w:tcW w:w="15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2DF1FF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7,100</w:t>
            </w:r>
          </w:p>
        </w:tc>
        <w:tc>
          <w:tcPr>
            <w:tcW w:w="180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7D7CC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6CC657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7,100</w:t>
            </w:r>
          </w:p>
        </w:tc>
        <w:tc>
          <w:tcPr>
            <w:tcW w:w="135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101BAB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.10</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1099BC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710</w:t>
            </w:r>
          </w:p>
        </w:tc>
      </w:tr>
      <w:tr w:rsidRPr="00001A29" w:rsidR="00001A29" w:rsidTr="0BDC575A" w14:paraId="00408758" w14:textId="77777777">
        <w:tc>
          <w:tcPr>
            <w:tcW w:w="1700" w:type="dxa"/>
            <w:tcBorders>
              <w:top w:val="single" w:color="auto" w:sz="2" w:space="0"/>
              <w:left w:val="single" w:color="auto" w:sz="2" w:space="0"/>
              <w:bottom w:val="single" w:color="auto" w:sz="2" w:space="0"/>
              <w:right w:val="single" w:color="auto" w:sz="2" w:space="0"/>
            </w:tcBorders>
          </w:tcPr>
          <w:p w:rsidRPr="00F10214" w:rsidR="00001A29" w:rsidP="00F940A5" w:rsidRDefault="0BDC575A" w14:paraId="340212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10214">
              <w:rPr>
                <w:sz w:val="24"/>
              </w:rPr>
              <w:t>Disadvantaged Background Form</w:t>
            </w:r>
          </w:p>
        </w:tc>
        <w:tc>
          <w:tcPr>
            <w:tcW w:w="15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4E795B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450</w:t>
            </w:r>
          </w:p>
        </w:tc>
        <w:tc>
          <w:tcPr>
            <w:tcW w:w="180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20BBCF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60012B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450</w:t>
            </w:r>
          </w:p>
        </w:tc>
        <w:tc>
          <w:tcPr>
            <w:tcW w:w="135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27F6B0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.20</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DDDC7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90</w:t>
            </w:r>
          </w:p>
        </w:tc>
      </w:tr>
      <w:tr w:rsidRPr="00001A29" w:rsidR="00001A29" w:rsidTr="0BDC575A" w14:paraId="1C2E6966" w14:textId="77777777">
        <w:tc>
          <w:tcPr>
            <w:tcW w:w="1700" w:type="dxa"/>
            <w:tcBorders>
              <w:top w:val="single" w:color="auto" w:sz="2" w:space="0"/>
              <w:left w:val="single" w:color="auto" w:sz="2" w:space="0"/>
              <w:bottom w:val="single" w:color="auto" w:sz="2" w:space="0"/>
              <w:right w:val="single" w:color="auto" w:sz="2" w:space="0"/>
            </w:tcBorders>
          </w:tcPr>
          <w:p w:rsidRPr="00F10214" w:rsidR="00001A29" w:rsidP="00F940A5" w:rsidRDefault="0BDC575A" w14:paraId="4694E7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10214">
              <w:rPr>
                <w:sz w:val="24"/>
              </w:rPr>
              <w:t>Confirmation of Interest Form</w:t>
            </w:r>
          </w:p>
        </w:tc>
        <w:tc>
          <w:tcPr>
            <w:tcW w:w="15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597869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500</w:t>
            </w:r>
          </w:p>
        </w:tc>
        <w:tc>
          <w:tcPr>
            <w:tcW w:w="180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7B7447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6DEC7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500</w:t>
            </w:r>
          </w:p>
        </w:tc>
        <w:tc>
          <w:tcPr>
            <w:tcW w:w="135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1B997F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.20</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6AB77C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100</w:t>
            </w:r>
          </w:p>
        </w:tc>
      </w:tr>
      <w:tr w:rsidRPr="00001A29" w:rsidR="00001A29" w:rsidTr="0BDC575A" w14:paraId="67C1CDB3" w14:textId="77777777">
        <w:trPr>
          <w:trHeight w:val="697"/>
        </w:trPr>
        <w:tc>
          <w:tcPr>
            <w:tcW w:w="170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B8E40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lang w:val="fr-FR"/>
              </w:rPr>
            </w:pPr>
            <w:r w:rsidRPr="0BDC575A">
              <w:rPr>
                <w:b/>
                <w:bCs/>
                <w:sz w:val="24"/>
                <w:lang w:val="fr-FR"/>
              </w:rPr>
              <w:t xml:space="preserve">Total for </w:t>
            </w:r>
            <w:r w:rsidRPr="00F10214">
              <w:rPr>
                <w:b/>
                <w:bCs/>
                <w:sz w:val="24"/>
              </w:rPr>
              <w:t>Applicants</w:t>
            </w:r>
          </w:p>
        </w:tc>
        <w:tc>
          <w:tcPr>
            <w:tcW w:w="15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5B40DB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22,250</w:t>
            </w:r>
          </w:p>
        </w:tc>
        <w:tc>
          <w:tcPr>
            <w:tcW w:w="180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622575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522A46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22,250</w:t>
            </w:r>
          </w:p>
        </w:tc>
        <w:tc>
          <w:tcPr>
            <w:tcW w:w="135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AD37C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5E61C4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15,810</w:t>
            </w:r>
          </w:p>
        </w:tc>
      </w:tr>
    </w:tbl>
    <w:p w:rsidRPr="00001A29" w:rsidR="00001A29" w:rsidP="5B7AB0A9" w:rsidRDefault="5B7AB0A9" w14:paraId="10FD2B1D" w14:textId="5F58FBA9">
      <w:pPr>
        <w:rPr>
          <w:sz w:val="24"/>
          <w:vertAlign w:val="subscript"/>
        </w:rPr>
      </w:pPr>
      <w:r w:rsidRPr="5B7AB0A9">
        <w:rPr>
          <w:sz w:val="24"/>
          <w:vertAlign w:val="subscript"/>
        </w:rPr>
        <w:t>*The burden hours associated with this instrument account for both new and continuation applications. Additional supporting documentation is included as part of this instrument are reflected in the burden hours.</w:t>
      </w:r>
    </w:p>
    <w:p w:rsidRPr="00001A29" w:rsidR="00001A29" w:rsidP="5B7AB0A9" w:rsidRDefault="5B7AB0A9" w14:paraId="5B6BBE44" w14:textId="77777777">
      <w:pPr>
        <w:spacing w:line="360" w:lineRule="auto"/>
        <w:rPr>
          <w:sz w:val="24"/>
          <w:vertAlign w:val="subscript"/>
        </w:rPr>
      </w:pPr>
      <w:r w:rsidRPr="5B7AB0A9">
        <w:rPr>
          <w:sz w:val="24"/>
          <w:vertAlign w:val="subscript"/>
        </w:rPr>
        <w:t>**The same respondents are completing these instruments.</w:t>
      </w:r>
    </w:p>
    <w:p w:rsidR="00025517" w:rsidP="5B7AB0A9" w:rsidRDefault="00025517" w14:paraId="4D66744D" w14:textId="77777777">
      <w:pPr>
        <w:spacing w:line="480" w:lineRule="auto"/>
        <w:rPr>
          <w:sz w:val="24"/>
        </w:rPr>
      </w:pPr>
    </w:p>
    <w:p w:rsidRPr="00001A29" w:rsidR="00001A29" w:rsidP="5B7AB0A9" w:rsidRDefault="5B7AB0A9" w14:paraId="6661570D" w14:textId="5AD235CA">
      <w:pPr>
        <w:spacing w:line="480" w:lineRule="auto"/>
        <w:rPr>
          <w:sz w:val="24"/>
        </w:rPr>
      </w:pPr>
      <w:r w:rsidRPr="5B7AB0A9">
        <w:rPr>
          <w:sz w:val="24"/>
        </w:rPr>
        <w:t>The estimates of reporting for Participants are as follows:</w:t>
      </w: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Pr="00001A29" w:rsidR="00001A29" w:rsidTr="0BDC575A" w14:paraId="7330F388" w14:textId="77777777">
        <w:tc>
          <w:tcPr>
            <w:tcW w:w="1800" w:type="dxa"/>
            <w:tcBorders>
              <w:top w:val="single" w:color="auto" w:sz="2" w:space="0"/>
              <w:left w:val="single" w:color="auto" w:sz="2" w:space="0"/>
              <w:bottom w:val="single" w:color="auto" w:sz="2" w:space="0"/>
              <w:right w:val="single" w:color="auto" w:sz="2" w:space="0"/>
            </w:tcBorders>
            <w:vAlign w:val="bottom"/>
          </w:tcPr>
          <w:p w:rsidRPr="00001A29" w:rsidR="00001A29" w:rsidP="00001A29" w:rsidRDefault="00001A29" w14:paraId="3F55859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rsidRPr="00001A29" w:rsidR="00001A29" w:rsidP="5B7AB0A9" w:rsidRDefault="5B7AB0A9" w14:paraId="4EF37D2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5B7AB0A9">
              <w:rPr>
                <w:sz w:val="24"/>
              </w:rPr>
              <w:t>Form Name</w:t>
            </w:r>
          </w:p>
        </w:tc>
        <w:tc>
          <w:tcPr>
            <w:tcW w:w="1440" w:type="dxa"/>
            <w:tcBorders>
              <w:top w:val="single" w:color="auto" w:sz="2" w:space="0"/>
              <w:left w:val="single" w:color="auto" w:sz="2" w:space="0"/>
              <w:bottom w:val="single" w:color="auto" w:sz="2" w:space="0"/>
              <w:right w:val="single" w:color="auto" w:sz="2" w:space="0"/>
            </w:tcBorders>
            <w:vAlign w:val="bottom"/>
          </w:tcPr>
          <w:p w:rsidRPr="00001A29" w:rsidR="00001A29" w:rsidP="5B7AB0A9" w:rsidRDefault="5B7AB0A9" w14:paraId="6E140B1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Number of Respondents</w:t>
            </w:r>
          </w:p>
        </w:tc>
        <w:tc>
          <w:tcPr>
            <w:tcW w:w="1800" w:type="dxa"/>
            <w:tcBorders>
              <w:top w:val="single" w:color="auto" w:sz="2" w:space="0"/>
              <w:left w:val="single" w:color="auto" w:sz="2" w:space="0"/>
              <w:bottom w:val="single" w:color="auto" w:sz="2" w:space="0"/>
              <w:right w:val="single" w:color="auto" w:sz="2" w:space="0"/>
            </w:tcBorders>
            <w:vAlign w:val="bottom"/>
          </w:tcPr>
          <w:p w:rsidRPr="00001A29" w:rsidR="00001A29" w:rsidP="00001A29" w:rsidRDefault="00001A29" w14:paraId="11FA62B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Pr="00001A29" w:rsidR="00001A29" w:rsidP="5B7AB0A9" w:rsidRDefault="5B7AB0A9" w14:paraId="4DAA264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Number of Responses per Respondent</w:t>
            </w:r>
          </w:p>
        </w:tc>
        <w:tc>
          <w:tcPr>
            <w:tcW w:w="1440" w:type="dxa"/>
            <w:tcBorders>
              <w:top w:val="single" w:color="auto" w:sz="2" w:space="0"/>
              <w:left w:val="single" w:color="auto" w:sz="2" w:space="0"/>
              <w:bottom w:val="single" w:color="auto" w:sz="2" w:space="0"/>
              <w:right w:val="single" w:color="auto" w:sz="2" w:space="0"/>
            </w:tcBorders>
            <w:vAlign w:val="bottom"/>
          </w:tcPr>
          <w:p w:rsidRPr="00001A29" w:rsidR="00001A29" w:rsidP="00001A29" w:rsidRDefault="00001A29" w14:paraId="138C42A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Pr="00001A29" w:rsidR="00001A29" w:rsidP="5B7AB0A9" w:rsidRDefault="5B7AB0A9" w14:paraId="06E68D2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Total Responses</w:t>
            </w:r>
          </w:p>
        </w:tc>
        <w:tc>
          <w:tcPr>
            <w:tcW w:w="1350" w:type="dxa"/>
            <w:tcBorders>
              <w:top w:val="single" w:color="auto" w:sz="2" w:space="0"/>
              <w:left w:val="single" w:color="auto" w:sz="2" w:space="0"/>
              <w:bottom w:val="single" w:color="auto" w:sz="2" w:space="0"/>
              <w:right w:val="single" w:color="auto" w:sz="2" w:space="0"/>
            </w:tcBorders>
            <w:vAlign w:val="bottom"/>
          </w:tcPr>
          <w:p w:rsidRPr="00001A29" w:rsidR="00001A29" w:rsidP="5B7AB0A9" w:rsidRDefault="5B7AB0A9" w14:paraId="55C14A9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Average Burden per Response (in hours)</w:t>
            </w:r>
          </w:p>
        </w:tc>
        <w:tc>
          <w:tcPr>
            <w:tcW w:w="1440" w:type="dxa"/>
            <w:tcBorders>
              <w:top w:val="single" w:color="auto" w:sz="2" w:space="0"/>
              <w:left w:val="single" w:color="auto" w:sz="2" w:space="0"/>
              <w:bottom w:val="single" w:color="auto" w:sz="2" w:space="0"/>
              <w:right w:val="single" w:color="auto" w:sz="2" w:space="0"/>
            </w:tcBorders>
            <w:vAlign w:val="bottom"/>
          </w:tcPr>
          <w:p w:rsidRPr="00001A29" w:rsidR="00001A29" w:rsidP="5B7AB0A9" w:rsidRDefault="5B7AB0A9" w14:paraId="7357324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Total Burden Hours</w:t>
            </w:r>
          </w:p>
        </w:tc>
      </w:tr>
      <w:tr w:rsidRPr="00001A29" w:rsidR="00001A29" w:rsidTr="0BDC575A" w14:paraId="611671B4" w14:textId="77777777">
        <w:tc>
          <w:tcPr>
            <w:tcW w:w="1800" w:type="dxa"/>
            <w:tcBorders>
              <w:top w:val="single" w:color="auto" w:sz="2" w:space="0"/>
              <w:left w:val="single" w:color="auto" w:sz="2" w:space="0"/>
              <w:bottom w:val="single" w:color="auto" w:sz="2" w:space="0"/>
              <w:right w:val="single" w:color="auto" w:sz="2" w:space="0"/>
            </w:tcBorders>
            <w:vAlign w:val="bottom"/>
          </w:tcPr>
          <w:p w:rsidRPr="00001A29" w:rsidR="00001A29" w:rsidP="00F940A5" w:rsidRDefault="5B7AB0A9" w14:paraId="37FBA08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5B7AB0A9">
              <w:rPr>
                <w:sz w:val="24"/>
              </w:rPr>
              <w:t>Participant Semi-Annual In Service Verification Form</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4B49C86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500</w:t>
            </w:r>
          </w:p>
        </w:tc>
        <w:tc>
          <w:tcPr>
            <w:tcW w:w="180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68994F0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2</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5C79FAA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1,000</w:t>
            </w:r>
          </w:p>
        </w:tc>
        <w:tc>
          <w:tcPr>
            <w:tcW w:w="135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4E912E6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.50</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2AE3AE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500</w:t>
            </w:r>
          </w:p>
        </w:tc>
      </w:tr>
      <w:tr w:rsidRPr="00001A29" w:rsidR="00001A29" w:rsidTr="0BDC575A" w14:paraId="3A969D7B" w14:textId="77777777">
        <w:tc>
          <w:tcPr>
            <w:tcW w:w="1800" w:type="dxa"/>
            <w:tcBorders>
              <w:top w:val="single" w:color="auto" w:sz="2" w:space="0"/>
              <w:left w:val="single" w:color="auto" w:sz="2" w:space="0"/>
              <w:bottom w:val="single" w:color="auto" w:sz="2" w:space="0"/>
              <w:right w:val="single" w:color="auto" w:sz="2" w:space="0"/>
            </w:tcBorders>
            <w:vAlign w:val="bottom"/>
          </w:tcPr>
          <w:p w:rsidRPr="00001A29" w:rsidR="00001A29" w:rsidP="00F940A5" w:rsidRDefault="5B7AB0A9" w14:paraId="3514F2AA" w14:textId="77777777">
            <w:pPr>
              <w:rPr>
                <w:sz w:val="24"/>
              </w:rPr>
            </w:pPr>
            <w:r w:rsidRPr="5B7AB0A9">
              <w:rPr>
                <w:sz w:val="24"/>
              </w:rPr>
              <w:lastRenderedPageBreak/>
              <w:t xml:space="preserve">Nurse Corps CSF </w:t>
            </w:r>
          </w:p>
          <w:p w:rsidRPr="00001A29" w:rsidR="00001A29" w:rsidP="00F940A5" w:rsidRDefault="5B7AB0A9" w14:paraId="7FAE294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5B7AB0A9">
              <w:rPr>
                <w:sz w:val="24"/>
              </w:rPr>
              <w:t xml:space="preserve">Verification Form </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5772EB4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500</w:t>
            </w:r>
          </w:p>
        </w:tc>
        <w:tc>
          <w:tcPr>
            <w:tcW w:w="180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6EB9C6B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1</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6808F08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500</w:t>
            </w:r>
          </w:p>
        </w:tc>
        <w:tc>
          <w:tcPr>
            <w:tcW w:w="135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9FF94A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.10</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1CF693F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50</w:t>
            </w:r>
          </w:p>
        </w:tc>
      </w:tr>
      <w:tr w:rsidRPr="00001A29" w:rsidR="00001A29" w:rsidTr="0BDC575A" w14:paraId="2D8E2945" w14:textId="77777777">
        <w:tc>
          <w:tcPr>
            <w:tcW w:w="1800" w:type="dxa"/>
            <w:tcBorders>
              <w:top w:val="single" w:color="auto" w:sz="2" w:space="0"/>
              <w:left w:val="single" w:color="auto" w:sz="2" w:space="0"/>
              <w:bottom w:val="single" w:color="auto" w:sz="2" w:space="0"/>
              <w:right w:val="single" w:color="auto" w:sz="2" w:space="0"/>
            </w:tcBorders>
            <w:vAlign w:val="bottom"/>
          </w:tcPr>
          <w:p w:rsidRPr="00001A29" w:rsidR="00001A29" w:rsidP="00F940A5" w:rsidRDefault="5B7AB0A9" w14:paraId="3F24471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5B7AB0A9">
              <w:rPr>
                <w:sz w:val="24"/>
              </w:rPr>
              <w:t>Nurse Corps Nurse Faculty Employment Verification Form</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6DC8C55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450</w:t>
            </w:r>
          </w:p>
        </w:tc>
        <w:tc>
          <w:tcPr>
            <w:tcW w:w="180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4A46FE4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1</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2095F72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450</w:t>
            </w:r>
          </w:p>
        </w:tc>
        <w:tc>
          <w:tcPr>
            <w:tcW w:w="135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438968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.20</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79F455D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90</w:t>
            </w:r>
          </w:p>
        </w:tc>
      </w:tr>
      <w:tr w:rsidRPr="00001A29" w:rsidR="00001A29" w:rsidTr="0BDC575A" w14:paraId="32F28282" w14:textId="77777777">
        <w:tc>
          <w:tcPr>
            <w:tcW w:w="1800" w:type="dxa"/>
            <w:tcBorders>
              <w:top w:val="single" w:color="auto" w:sz="2" w:space="0"/>
              <w:left w:val="single" w:color="auto" w:sz="2" w:space="0"/>
              <w:bottom w:val="single" w:color="auto" w:sz="2" w:space="0"/>
              <w:right w:val="single" w:color="auto" w:sz="2" w:space="0"/>
            </w:tcBorders>
          </w:tcPr>
          <w:p w:rsidRPr="00300DC4" w:rsidR="00001A29" w:rsidP="00F940A5" w:rsidRDefault="5B7AB0A9" w14:paraId="41D201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highlight w:val="yellow"/>
              </w:rPr>
            </w:pPr>
            <w:r w:rsidRPr="00300DC4">
              <w:rPr>
                <w:b/>
                <w:bCs/>
                <w:sz w:val="24"/>
              </w:rPr>
              <w:t>Total for Participants</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09CD9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1,450</w:t>
            </w:r>
          </w:p>
        </w:tc>
        <w:tc>
          <w:tcPr>
            <w:tcW w:w="1800" w:type="dxa"/>
            <w:tcBorders>
              <w:top w:val="single" w:color="auto" w:sz="2" w:space="0"/>
              <w:left w:val="single" w:color="auto" w:sz="2" w:space="0"/>
              <w:bottom w:val="single" w:color="auto" w:sz="2" w:space="0"/>
              <w:right w:val="single" w:color="auto" w:sz="2" w:space="0"/>
            </w:tcBorders>
            <w:vAlign w:val="center"/>
          </w:tcPr>
          <w:p w:rsidRPr="00001A29" w:rsidR="00001A29" w:rsidP="5B7AB0A9" w:rsidRDefault="5B7AB0A9" w14:paraId="0C552D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5B7AB0A9">
              <w:rPr>
                <w:sz w:val="24"/>
                <w:lang w:val="fr-FR"/>
              </w:rPr>
              <w:t>____________</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3AB8F2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1,950</w:t>
            </w:r>
          </w:p>
        </w:tc>
        <w:tc>
          <w:tcPr>
            <w:tcW w:w="1350" w:type="dxa"/>
            <w:tcBorders>
              <w:top w:val="single" w:color="auto" w:sz="2" w:space="0"/>
              <w:left w:val="single" w:color="auto" w:sz="2" w:space="0"/>
              <w:bottom w:val="single" w:color="auto" w:sz="2" w:space="0"/>
              <w:right w:val="single" w:color="auto" w:sz="2" w:space="0"/>
            </w:tcBorders>
            <w:vAlign w:val="center"/>
          </w:tcPr>
          <w:p w:rsidRPr="00001A29" w:rsidR="00001A29" w:rsidP="5B7AB0A9" w:rsidRDefault="5B7AB0A9" w14:paraId="644712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lang w:val="fr-FR"/>
              </w:rPr>
            </w:pPr>
            <w:r w:rsidRPr="5B7AB0A9">
              <w:rPr>
                <w:sz w:val="24"/>
                <w:lang w:val="fr-FR"/>
              </w:rPr>
              <w:t>_______</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159291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640</w:t>
            </w:r>
          </w:p>
        </w:tc>
      </w:tr>
      <w:tr w:rsidRPr="00001A29" w:rsidR="00001A29" w:rsidTr="0BDC575A" w14:paraId="228286A2" w14:textId="77777777">
        <w:tc>
          <w:tcPr>
            <w:tcW w:w="1800" w:type="dxa"/>
            <w:tcBorders>
              <w:top w:val="single" w:color="auto" w:sz="2" w:space="0"/>
              <w:left w:val="single" w:color="auto" w:sz="2" w:space="0"/>
              <w:bottom w:val="single" w:color="auto" w:sz="2" w:space="0"/>
              <w:right w:val="single" w:color="auto" w:sz="2" w:space="0"/>
            </w:tcBorders>
          </w:tcPr>
          <w:p w:rsidRPr="00F10214" w:rsidR="00001A29" w:rsidP="00F940A5" w:rsidRDefault="0BDC575A" w14:paraId="1C858A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F10214">
              <w:rPr>
                <w:b/>
                <w:bCs/>
                <w:sz w:val="24"/>
              </w:rPr>
              <w:t xml:space="preserve">Total for Applicants and Participants </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4A0DB9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23,700</w:t>
            </w:r>
          </w:p>
        </w:tc>
        <w:tc>
          <w:tcPr>
            <w:tcW w:w="1800" w:type="dxa"/>
            <w:tcBorders>
              <w:top w:val="single" w:color="auto" w:sz="2" w:space="0"/>
              <w:left w:val="single" w:color="auto" w:sz="2" w:space="0"/>
              <w:bottom w:val="single" w:color="auto" w:sz="2" w:space="0"/>
              <w:right w:val="single" w:color="auto" w:sz="2" w:space="0"/>
            </w:tcBorders>
            <w:vAlign w:val="center"/>
          </w:tcPr>
          <w:p w:rsidRPr="00001A29" w:rsidR="00001A29" w:rsidP="5B7AB0A9" w:rsidRDefault="5B7AB0A9" w14:paraId="0B92B7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5B7AB0A9">
              <w:rPr>
                <w:sz w:val="24"/>
                <w:lang w:val="fr-FR"/>
              </w:rPr>
              <w:t>___________</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0BDC575A" w:rsidRDefault="0BDC575A" w14:paraId="169851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24,200</w:t>
            </w:r>
          </w:p>
        </w:tc>
        <w:tc>
          <w:tcPr>
            <w:tcW w:w="1350" w:type="dxa"/>
            <w:tcBorders>
              <w:top w:val="single" w:color="auto" w:sz="2" w:space="0"/>
              <w:left w:val="single" w:color="auto" w:sz="2" w:space="0"/>
              <w:bottom w:val="single" w:color="auto" w:sz="2" w:space="0"/>
              <w:right w:val="single" w:color="auto" w:sz="2" w:space="0"/>
            </w:tcBorders>
            <w:vAlign w:val="center"/>
          </w:tcPr>
          <w:p w:rsidRPr="00001A29" w:rsidR="00001A29" w:rsidP="5B7AB0A9" w:rsidRDefault="5B7AB0A9" w14:paraId="6C7594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5B7AB0A9">
              <w:rPr>
                <w:sz w:val="24"/>
                <w:lang w:val="fr-FR"/>
              </w:rPr>
              <w:t>________</w:t>
            </w:r>
          </w:p>
        </w:tc>
        <w:tc>
          <w:tcPr>
            <w:tcW w:w="1440" w:type="dxa"/>
            <w:tcBorders>
              <w:top w:val="single" w:color="auto" w:sz="2" w:space="0"/>
              <w:left w:val="single" w:color="auto" w:sz="2" w:space="0"/>
              <w:bottom w:val="single" w:color="auto" w:sz="2" w:space="0"/>
              <w:right w:val="single" w:color="auto" w:sz="2" w:space="0"/>
            </w:tcBorders>
            <w:vAlign w:val="center"/>
          </w:tcPr>
          <w:p w:rsidRPr="00001A29" w:rsidR="00001A29" w:rsidP="5B7AB0A9" w:rsidRDefault="5B7AB0A9" w14:paraId="75DC61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5B7AB0A9">
              <w:rPr>
                <w:sz w:val="24"/>
              </w:rPr>
              <w:t>16,450*</w:t>
            </w:r>
          </w:p>
        </w:tc>
      </w:tr>
    </w:tbl>
    <w:p w:rsidRPr="00001A29" w:rsidR="00001A29" w:rsidP="5B7AB0A9" w:rsidRDefault="5B7AB0A9" w14:paraId="0473C6E7" w14:textId="77777777">
      <w:pPr>
        <w:rPr>
          <w:sz w:val="24"/>
          <w:vertAlign w:val="subscript"/>
        </w:rPr>
      </w:pPr>
      <w:r w:rsidRPr="5B7AB0A9">
        <w:rPr>
          <w:sz w:val="24"/>
          <w:vertAlign w:val="subscript"/>
        </w:rPr>
        <w:t xml:space="preserve">*The total burden hour estimate is a combination of burden hours for both applicants and participants. This revision adds an additional form (the Disadvantaged Background Form). </w:t>
      </w:r>
    </w:p>
    <w:p w:rsidR="00635E46" w:rsidP="5B7AB0A9" w:rsidRDefault="00635E46" w14:paraId="2A8FAEA8"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00001A29" w:rsidP="5B7AB0A9" w:rsidRDefault="5B7AB0A9" w14:paraId="25D57EDA" w14:textId="445FCEDC">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Basis for estimates: </w:t>
      </w:r>
    </w:p>
    <w:p w:rsidRPr="00D171CD" w:rsidR="00001A29" w:rsidP="00001A29" w:rsidRDefault="00001A29" w14:paraId="0A70409F"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Pr="00D171CD" w:rsidR="00001A29" w:rsidP="2104A808" w:rsidRDefault="2104A808" w14:paraId="0F6BDBEC" w14:textId="534F1848">
      <w:pPr>
        <w:rPr>
          <w:sz w:val="24"/>
        </w:rPr>
      </w:pPr>
      <w:r w:rsidRPr="2104A808">
        <w:rPr>
          <w:sz w:val="24"/>
        </w:rPr>
        <w:t xml:space="preserve">Applicants:  Based on previous responses, the number of applicants is estimated to average </w:t>
      </w:r>
      <w:r w:rsidR="0060158F">
        <w:rPr>
          <w:sz w:val="24"/>
        </w:rPr>
        <w:t>7,100</w:t>
      </w:r>
      <w:r w:rsidRPr="2104A808">
        <w:rPr>
          <w:sz w:val="24"/>
        </w:rPr>
        <w:t xml:space="preserve"> per year for the next 3 years.  Nurse Corps LRP applicants and participants consist of a diverse nursing workforce (e.g. RNs, Advanced Practice RNs, and nurse faculty).  Based on data from the Bureau of Labor Statistics’ (BLS) Occupational Outlook Handbook, the national average hourly wage for registered nurses and nurse faculty is approximately $34.48 and $42.67</w:t>
      </w:r>
      <w:r w:rsidR="00C4564C">
        <w:rPr>
          <w:sz w:val="24"/>
        </w:rPr>
        <w:t xml:space="preserve"> </w:t>
      </w:r>
      <w:r w:rsidRPr="2104A808">
        <w:rPr>
          <w:sz w:val="24"/>
        </w:rPr>
        <w:t>per hour.  For advanced practice nurses the average hourly wage is $54.78 per hour. Overall, the nursing workforce (as mentioned above) would earn a mean, hourly wage of approximately $39.33 per hour ($34.48 + $42.67 + $54.78 = $131.93; $131.93/3 = $43.</w:t>
      </w:r>
      <w:r w:rsidRPr="2104A808" w:rsidR="00C4564C">
        <w:rPr>
          <w:sz w:val="24"/>
        </w:rPr>
        <w:t>9</w:t>
      </w:r>
      <w:r w:rsidR="00C4564C">
        <w:rPr>
          <w:sz w:val="24"/>
        </w:rPr>
        <w:t>8</w:t>
      </w:r>
      <w:r w:rsidRPr="2104A808">
        <w:rPr>
          <w:sz w:val="24"/>
        </w:rPr>
        <w:t>). As per calculations based on the BLS wage data, it is estimated that the hour cost associated with completion of the NURSE Corps LRP application and forms would be $43.</w:t>
      </w:r>
      <w:r w:rsidRPr="2104A808" w:rsidR="00C4564C">
        <w:rPr>
          <w:sz w:val="24"/>
        </w:rPr>
        <w:t>9</w:t>
      </w:r>
      <w:r w:rsidR="00C4564C">
        <w:rPr>
          <w:sz w:val="24"/>
        </w:rPr>
        <w:t>8</w:t>
      </w:r>
      <w:r w:rsidRPr="2104A808" w:rsidR="00C4564C">
        <w:rPr>
          <w:sz w:val="24"/>
        </w:rPr>
        <w:t xml:space="preserve"> </w:t>
      </w:r>
      <w:r w:rsidRPr="2104A808">
        <w:rPr>
          <w:sz w:val="24"/>
        </w:rPr>
        <w:t>per hour. As such, the combined total burden hours and total hour cost for the Nurse Corps LRP (including both applicant and participant burden hours) would be 16,450 hours and $723,</w:t>
      </w:r>
      <w:r w:rsidR="00C4564C">
        <w:rPr>
          <w:sz w:val="24"/>
        </w:rPr>
        <w:t>471</w:t>
      </w:r>
      <w:r w:rsidR="0049568C">
        <w:rPr>
          <w:sz w:val="24"/>
        </w:rPr>
        <w:t xml:space="preserve"> </w:t>
      </w:r>
      <w:r w:rsidRPr="2104A808">
        <w:rPr>
          <w:sz w:val="24"/>
        </w:rPr>
        <w:t xml:space="preserve">respectively.  </w:t>
      </w:r>
      <w:r w:rsidR="0049568C">
        <w:rPr>
          <w:sz w:val="24"/>
        </w:rPr>
        <w:t>To include fringe benefits and employee overhead, this figure is double</w:t>
      </w:r>
      <w:r w:rsidR="00B72A42">
        <w:rPr>
          <w:sz w:val="24"/>
        </w:rPr>
        <w:t>d</w:t>
      </w:r>
      <w:r w:rsidR="0049568C">
        <w:rPr>
          <w:sz w:val="24"/>
        </w:rPr>
        <w:t xml:space="preserve"> for a</w:t>
      </w:r>
      <w:r w:rsidRPr="0049568C" w:rsidR="0049568C">
        <w:rPr>
          <w:sz w:val="24"/>
          <w:u w:val="single"/>
        </w:rPr>
        <w:t xml:space="preserve"> total of $1,446,942</w:t>
      </w:r>
      <w:r w:rsidR="0049568C">
        <w:rPr>
          <w:sz w:val="24"/>
        </w:rPr>
        <w:t xml:space="preserve">.  </w:t>
      </w:r>
    </w:p>
    <w:p w:rsidR="00001A29" w:rsidP="00001A29" w:rsidRDefault="00001A29" w14:paraId="44F6A411"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highlight w:val="yellow"/>
        </w:rPr>
      </w:pPr>
    </w:p>
    <w:p w:rsidRPr="00E66C41" w:rsidR="00001A29" w:rsidP="5B7AB0A9" w:rsidRDefault="5B7AB0A9" w14:paraId="09F0B80C" w14:textId="360304A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Each applicant </w:t>
      </w:r>
      <w:r w:rsidR="0060158F">
        <w:rPr>
          <w:sz w:val="24"/>
        </w:rPr>
        <w:t>may only</w:t>
      </w:r>
      <w:r w:rsidRPr="5B7AB0A9" w:rsidR="0060158F">
        <w:rPr>
          <w:sz w:val="24"/>
        </w:rPr>
        <w:t xml:space="preserve"> </w:t>
      </w:r>
      <w:r w:rsidRPr="5B7AB0A9">
        <w:rPr>
          <w:sz w:val="24"/>
        </w:rPr>
        <w:t xml:space="preserve">complete </w:t>
      </w:r>
      <w:r w:rsidR="0060158F">
        <w:rPr>
          <w:sz w:val="24"/>
        </w:rPr>
        <w:t>one</w:t>
      </w:r>
      <w:r w:rsidRPr="5B7AB0A9" w:rsidR="0060158F">
        <w:rPr>
          <w:sz w:val="24"/>
        </w:rPr>
        <w:t xml:space="preserve"> </w:t>
      </w:r>
      <w:r w:rsidRPr="5B7AB0A9">
        <w:rPr>
          <w:sz w:val="24"/>
        </w:rPr>
        <w:t xml:space="preserve">online application per fiscal year.  The application consists of eligibility requirements (license, citizenship, service agreement, employment); general information (name, address, school attended, degree(s) obtained, employment, etc.); educational loan information to be considered (average of 3 documents per applicant), plus any necessary supporting documentation. </w:t>
      </w:r>
    </w:p>
    <w:p w:rsidRPr="00C45431" w:rsidR="009B3794" w:rsidP="5B7AB0A9" w:rsidRDefault="00025517" w14:paraId="25117EF1" w14:textId="3AF5E3C5">
      <w:pPr>
        <w:numPr>
          <w:ilvl w:val="0"/>
          <w:numId w:val="2"/>
        </w:numPr>
        <w:tabs>
          <w:tab w:val="num" w:pos="360"/>
        </w:tabs>
        <w:spacing w:before="240"/>
        <w:ind w:left="360"/>
        <w:rPr>
          <w:rFonts w:ascii="Arial" w:hAnsi="Arial" w:cs="Arial"/>
          <w:b/>
          <w:bCs/>
          <w:sz w:val="24"/>
        </w:rPr>
      </w:pPr>
      <w:r>
        <w:rPr>
          <w:rFonts w:ascii="Arial" w:hAnsi="Arial" w:cs="Arial"/>
          <w:b/>
          <w:bCs/>
          <w:sz w:val="24"/>
        </w:rPr>
        <w:t xml:space="preserve">  </w:t>
      </w:r>
      <w:r w:rsidRPr="5B7AB0A9" w:rsidR="5B7AB0A9">
        <w:rPr>
          <w:rFonts w:ascii="Arial" w:hAnsi="Arial" w:cs="Arial"/>
          <w:b/>
          <w:bCs/>
          <w:sz w:val="24"/>
          <w:u w:val="single"/>
        </w:rPr>
        <w:t>Estimates of other Total Annual Cost Burden to Respondents or Recordkeepers/Capital Costs</w:t>
      </w:r>
    </w:p>
    <w:p w:rsidR="009B6AE0" w:rsidP="009B6AE0" w:rsidRDefault="009B6AE0" w14:paraId="0B0BE2A4" w14:textId="77777777">
      <w:pPr>
        <w:pStyle w:val="BodyTextIndent"/>
        <w:spacing w:before="120"/>
        <w:ind w:left="360"/>
        <w:rPr>
          <w:rFonts w:ascii="Arial" w:hAnsi="Arial" w:cs="Arial"/>
          <w:b/>
        </w:rPr>
      </w:pPr>
    </w:p>
    <w:p w:rsidR="009B6AE0" w:rsidP="5B7AB0A9" w:rsidRDefault="5B7AB0A9" w14:paraId="1EBA89EE" w14:textId="36635686">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right="486"/>
        <w:rPr>
          <w:sz w:val="24"/>
        </w:rPr>
      </w:pPr>
      <w:r w:rsidRPr="5B7AB0A9">
        <w:rPr>
          <w:sz w:val="24"/>
        </w:rPr>
        <w:lastRenderedPageBreak/>
        <w:t xml:space="preserve">All equipment and software are internally maintained at the Nurse Corps LRP as part of its normal business practice. There will be no operation or maintenance costs to lenders; all information is maintained for usual business purposes. Other than their time, there is no cost to respondents. </w:t>
      </w:r>
    </w:p>
    <w:p w:rsidRPr="00B32235" w:rsidR="009B3794" w:rsidP="5B7AB0A9" w:rsidRDefault="00025517" w14:paraId="25117EF5" w14:textId="7CB6A2A9">
      <w:pPr>
        <w:numPr>
          <w:ilvl w:val="0"/>
          <w:numId w:val="2"/>
        </w:numPr>
        <w:tabs>
          <w:tab w:val="num" w:pos="360"/>
        </w:tabs>
        <w:spacing w:before="240"/>
        <w:ind w:left="360"/>
        <w:rPr>
          <w:rFonts w:ascii="Arial" w:hAnsi="Arial" w:cs="Arial"/>
          <w:b/>
          <w:bCs/>
          <w:sz w:val="24"/>
        </w:rPr>
      </w:pPr>
      <w:r>
        <w:rPr>
          <w:rFonts w:ascii="Arial" w:hAnsi="Arial" w:cs="Arial"/>
          <w:b/>
          <w:bCs/>
          <w:sz w:val="24"/>
        </w:rPr>
        <w:t xml:space="preserve">  </w:t>
      </w:r>
      <w:r w:rsidRPr="5B7AB0A9" w:rsidR="5B7AB0A9">
        <w:rPr>
          <w:rFonts w:ascii="Arial" w:hAnsi="Arial" w:cs="Arial"/>
          <w:b/>
          <w:bCs/>
          <w:sz w:val="24"/>
          <w:u w:val="single"/>
        </w:rPr>
        <w:t>Annualized Cost to Federal Government</w:t>
      </w:r>
    </w:p>
    <w:p w:rsidR="00833AAC" w:rsidP="00833AAC" w:rsidRDefault="00833AAC" w14:paraId="01FD39B0" w14:textId="77777777">
      <w:pPr>
        <w:pStyle w:val="BodyTextIndent"/>
        <w:spacing w:before="120"/>
        <w:ind w:left="360"/>
        <w:rPr>
          <w:rFonts w:ascii="Arial" w:hAnsi="Arial" w:cs="Arial"/>
        </w:rPr>
      </w:pPr>
    </w:p>
    <w:tbl>
      <w:tblPr>
        <w:tblW w:w="0" w:type="auto"/>
        <w:tblInd w:w="80" w:type="dxa"/>
        <w:tblCellMar>
          <w:left w:w="0" w:type="dxa"/>
          <w:right w:w="0" w:type="dxa"/>
        </w:tblCellMar>
        <w:tblLook w:val="04A0" w:firstRow="1" w:lastRow="0" w:firstColumn="1" w:lastColumn="0" w:noHBand="0" w:noVBand="1"/>
      </w:tblPr>
      <w:tblGrid>
        <w:gridCol w:w="2592"/>
        <w:gridCol w:w="1584"/>
        <w:gridCol w:w="1584"/>
        <w:gridCol w:w="1584"/>
        <w:gridCol w:w="1584"/>
      </w:tblGrid>
      <w:tr w:rsidRPr="00DA40D2" w:rsidR="00833AAC" w:rsidTr="00F10214" w14:paraId="357AC557" w14:textId="77777777">
        <w:trPr>
          <w:cantSplit/>
          <w:trHeight w:val="840"/>
        </w:trPr>
        <w:tc>
          <w:tcPr>
            <w:tcW w:w="2592" w:type="dxa"/>
            <w:tcBorders>
              <w:top w:val="single" w:color="000000" w:themeColor="text1" w:sz="8" w:space="0"/>
              <w:left w:val="single" w:color="000000" w:themeColor="text1" w:sz="8" w:space="0"/>
              <w:bottom w:val="nil"/>
              <w:right w:val="nil"/>
            </w:tcBorders>
            <w:shd w:val="clear" w:color="auto" w:fill="BFBFBF" w:themeFill="background1" w:themeFillShade="BF"/>
            <w:tcMar>
              <w:top w:w="0" w:type="dxa"/>
              <w:left w:w="100" w:type="dxa"/>
              <w:bottom w:w="0" w:type="dxa"/>
              <w:right w:w="100" w:type="dxa"/>
            </w:tcMar>
            <w:vAlign w:val="center"/>
            <w:hideMark/>
          </w:tcPr>
          <w:p w:rsidRPr="00F10214" w:rsidR="00833AAC" w:rsidP="5B7AB0A9" w:rsidRDefault="5B7AB0A9" w14:paraId="0C57336C" w14:textId="77777777">
            <w:pPr>
              <w:widowControl/>
              <w:adjustRightInd/>
              <w:spacing w:before="100" w:after="48"/>
              <w:jc w:val="center"/>
              <w:rPr>
                <w:rFonts w:eastAsia="Calibri"/>
                <w:sz w:val="24"/>
                <w:szCs w:val="22"/>
              </w:rPr>
            </w:pPr>
            <w:r w:rsidRPr="00F10214">
              <w:rPr>
                <w:rFonts w:eastAsia="Calibri"/>
                <w:sz w:val="24"/>
                <w:szCs w:val="22"/>
              </w:rPr>
              <w:t>Instrument</w:t>
            </w:r>
          </w:p>
        </w:tc>
        <w:tc>
          <w:tcPr>
            <w:tcW w:w="1584" w:type="dxa"/>
            <w:tcBorders>
              <w:top w:val="single" w:color="000000" w:themeColor="text1" w:sz="8" w:space="0"/>
              <w:left w:val="single" w:color="000000" w:themeColor="text1" w:sz="8" w:space="0"/>
              <w:bottom w:val="nil"/>
              <w:right w:val="nil"/>
            </w:tcBorders>
            <w:shd w:val="clear" w:color="auto" w:fill="BFBFBF" w:themeFill="background1" w:themeFillShade="BF"/>
            <w:tcMar>
              <w:top w:w="0" w:type="dxa"/>
              <w:left w:w="100" w:type="dxa"/>
              <w:bottom w:w="0" w:type="dxa"/>
              <w:right w:w="100" w:type="dxa"/>
            </w:tcMar>
            <w:vAlign w:val="center"/>
            <w:hideMark/>
          </w:tcPr>
          <w:p w:rsidRPr="00F10214" w:rsidR="00833AAC" w:rsidP="5B7AB0A9" w:rsidRDefault="5B7AB0A9" w14:paraId="085C5C87" w14:textId="77777777">
            <w:pPr>
              <w:widowControl/>
              <w:adjustRightInd/>
              <w:spacing w:before="100" w:after="48"/>
              <w:jc w:val="center"/>
              <w:rPr>
                <w:rFonts w:eastAsia="Calibri"/>
                <w:sz w:val="24"/>
                <w:szCs w:val="22"/>
              </w:rPr>
            </w:pPr>
            <w:r w:rsidRPr="00F10214">
              <w:rPr>
                <w:rFonts w:eastAsia="Calibri"/>
                <w:sz w:val="24"/>
                <w:szCs w:val="22"/>
              </w:rPr>
              <w:t>Base Pay Rate</w:t>
            </w:r>
          </w:p>
        </w:tc>
        <w:tc>
          <w:tcPr>
            <w:tcW w:w="1584" w:type="dxa"/>
            <w:tcBorders>
              <w:top w:val="single" w:color="000000" w:themeColor="text1" w:sz="8" w:space="0"/>
              <w:left w:val="single" w:color="000000" w:themeColor="text1" w:sz="8" w:space="0"/>
              <w:bottom w:val="nil"/>
              <w:right w:val="nil"/>
            </w:tcBorders>
            <w:shd w:val="clear" w:color="auto" w:fill="BFBFBF" w:themeFill="background1" w:themeFillShade="BF"/>
            <w:tcMar>
              <w:top w:w="0" w:type="dxa"/>
              <w:left w:w="100" w:type="dxa"/>
              <w:bottom w:w="0" w:type="dxa"/>
              <w:right w:w="100" w:type="dxa"/>
            </w:tcMar>
            <w:vAlign w:val="center"/>
            <w:hideMark/>
          </w:tcPr>
          <w:p w:rsidRPr="00F10214" w:rsidR="00833AAC" w:rsidP="5B7AB0A9" w:rsidRDefault="5B7AB0A9" w14:paraId="5A56538D" w14:textId="77777777">
            <w:pPr>
              <w:widowControl/>
              <w:adjustRightInd/>
              <w:spacing w:before="100" w:after="48"/>
              <w:jc w:val="center"/>
              <w:rPr>
                <w:rFonts w:eastAsia="Calibri"/>
                <w:sz w:val="24"/>
                <w:szCs w:val="22"/>
              </w:rPr>
            </w:pPr>
            <w:r w:rsidRPr="00F10214">
              <w:rPr>
                <w:rFonts w:eastAsia="Calibri"/>
                <w:sz w:val="24"/>
                <w:szCs w:val="22"/>
              </w:rPr>
              <w:t xml:space="preserve">Project Time per FTE </w:t>
            </w:r>
          </w:p>
        </w:tc>
        <w:tc>
          <w:tcPr>
            <w:tcW w:w="1584" w:type="dxa"/>
            <w:tcBorders>
              <w:top w:val="single" w:color="000000" w:themeColor="text1" w:sz="8" w:space="0"/>
              <w:left w:val="single" w:color="000000" w:themeColor="text1" w:sz="8" w:space="0"/>
              <w:bottom w:val="nil"/>
              <w:right w:val="single" w:color="000000" w:themeColor="text1" w:sz="8" w:space="0"/>
            </w:tcBorders>
            <w:shd w:val="clear" w:color="auto" w:fill="BFBFBF" w:themeFill="background1" w:themeFillShade="BF"/>
            <w:tcMar>
              <w:top w:w="0" w:type="dxa"/>
              <w:left w:w="100" w:type="dxa"/>
              <w:bottom w:w="0" w:type="dxa"/>
              <w:right w:w="100" w:type="dxa"/>
            </w:tcMar>
            <w:vAlign w:val="center"/>
            <w:hideMark/>
          </w:tcPr>
          <w:p w:rsidRPr="00F10214" w:rsidR="00833AAC" w:rsidP="5B7AB0A9" w:rsidRDefault="5B7AB0A9" w14:paraId="3CD01E04" w14:textId="77777777">
            <w:pPr>
              <w:widowControl/>
              <w:adjustRightInd/>
              <w:spacing w:before="100" w:after="48"/>
              <w:jc w:val="center"/>
              <w:rPr>
                <w:rFonts w:eastAsia="Calibri"/>
                <w:sz w:val="24"/>
                <w:szCs w:val="22"/>
              </w:rPr>
            </w:pPr>
            <w:r w:rsidRPr="00F10214">
              <w:rPr>
                <w:rFonts w:eastAsia="Calibri"/>
                <w:sz w:val="24"/>
                <w:szCs w:val="22"/>
              </w:rPr>
              <w:t>Number of FTEs</w:t>
            </w:r>
          </w:p>
        </w:tc>
        <w:tc>
          <w:tcPr>
            <w:tcW w:w="1584" w:type="dxa"/>
            <w:tcBorders>
              <w:top w:val="single" w:color="000000" w:themeColor="text1" w:sz="8" w:space="0"/>
              <w:left w:val="nil"/>
              <w:bottom w:val="nil"/>
              <w:right w:val="single" w:color="000000" w:themeColor="text1" w:sz="8" w:space="0"/>
            </w:tcBorders>
            <w:shd w:val="clear" w:color="auto" w:fill="BFBFBF" w:themeFill="background1" w:themeFillShade="BF"/>
            <w:tcMar>
              <w:top w:w="0" w:type="dxa"/>
              <w:left w:w="100" w:type="dxa"/>
              <w:bottom w:w="0" w:type="dxa"/>
              <w:right w:w="100" w:type="dxa"/>
            </w:tcMar>
            <w:vAlign w:val="center"/>
            <w:hideMark/>
          </w:tcPr>
          <w:p w:rsidRPr="00F10214" w:rsidR="00833AAC" w:rsidP="5B7AB0A9" w:rsidRDefault="5B7AB0A9" w14:paraId="171C5879" w14:textId="77777777">
            <w:pPr>
              <w:widowControl/>
              <w:adjustRightInd/>
              <w:spacing w:before="100" w:after="48"/>
              <w:jc w:val="center"/>
              <w:rPr>
                <w:rFonts w:eastAsia="Calibri"/>
                <w:sz w:val="24"/>
                <w:szCs w:val="22"/>
              </w:rPr>
            </w:pPr>
            <w:r w:rsidRPr="00F10214">
              <w:rPr>
                <w:rFonts w:eastAsia="Calibri"/>
                <w:sz w:val="24"/>
                <w:szCs w:val="22"/>
              </w:rPr>
              <w:t xml:space="preserve">Total </w:t>
            </w:r>
            <w:r w:rsidRPr="00F10214" w:rsidR="00833AAC">
              <w:rPr>
                <w:sz w:val="24"/>
              </w:rPr>
              <w:br/>
            </w:r>
            <w:r w:rsidRPr="00F10214">
              <w:rPr>
                <w:rFonts w:eastAsia="Calibri"/>
                <w:sz w:val="24"/>
                <w:szCs w:val="22"/>
              </w:rPr>
              <w:t>Annual Cost</w:t>
            </w:r>
          </w:p>
        </w:tc>
      </w:tr>
      <w:tr w:rsidRPr="00DA40D2" w:rsidR="00833AAC" w:rsidTr="00F10214" w14:paraId="6DA81746" w14:textId="77777777">
        <w:trPr>
          <w:cantSplit/>
          <w:trHeight w:val="885"/>
        </w:trPr>
        <w:tc>
          <w:tcPr>
            <w:tcW w:w="2592" w:type="dxa"/>
            <w:tcBorders>
              <w:top w:val="single" w:color="000000" w:themeColor="text1" w:sz="8" w:space="0"/>
              <w:left w:val="single" w:color="000000" w:themeColor="text1" w:sz="8" w:space="0"/>
              <w:bottom w:val="single" w:color="000000" w:themeColor="text1" w:sz="8" w:space="0"/>
              <w:right w:val="nil"/>
            </w:tcBorders>
            <w:tcMar>
              <w:top w:w="0" w:type="dxa"/>
              <w:left w:w="100" w:type="dxa"/>
              <w:bottom w:w="0" w:type="dxa"/>
              <w:right w:w="100" w:type="dxa"/>
            </w:tcMar>
            <w:vAlign w:val="center"/>
            <w:hideMark/>
          </w:tcPr>
          <w:p w:rsidRPr="00F10214" w:rsidR="00833AAC" w:rsidP="5B7AB0A9" w:rsidRDefault="5B7AB0A9" w14:paraId="41F17AF7" w14:textId="77777777">
            <w:pPr>
              <w:widowControl/>
              <w:adjustRightInd/>
              <w:spacing w:before="100" w:after="48"/>
              <w:jc w:val="center"/>
              <w:rPr>
                <w:rFonts w:eastAsia="Calibri"/>
                <w:sz w:val="24"/>
                <w:szCs w:val="22"/>
              </w:rPr>
            </w:pPr>
            <w:r w:rsidRPr="00F10214">
              <w:rPr>
                <w:rFonts w:eastAsia="Calibri"/>
                <w:sz w:val="24"/>
                <w:szCs w:val="22"/>
              </w:rPr>
              <w:t xml:space="preserve">Nurse Corps Loan Repayment Program Application </w:t>
            </w:r>
          </w:p>
        </w:tc>
        <w:tc>
          <w:tcPr>
            <w:tcW w:w="1584" w:type="dxa"/>
            <w:tcBorders>
              <w:top w:val="single" w:color="000000" w:themeColor="text1" w:sz="8" w:space="0"/>
              <w:left w:val="single" w:color="000000" w:themeColor="text1" w:sz="8" w:space="0"/>
              <w:bottom w:val="single" w:color="000000" w:themeColor="text1" w:sz="8" w:space="0"/>
              <w:right w:val="nil"/>
            </w:tcBorders>
            <w:tcMar>
              <w:top w:w="0" w:type="dxa"/>
              <w:left w:w="100" w:type="dxa"/>
              <w:bottom w:w="0" w:type="dxa"/>
              <w:right w:w="100" w:type="dxa"/>
            </w:tcMar>
            <w:vAlign w:val="center"/>
            <w:hideMark/>
          </w:tcPr>
          <w:p w:rsidRPr="00F10214" w:rsidR="00833AAC" w:rsidP="5B7AB0A9" w:rsidRDefault="5B7AB0A9" w14:paraId="68071FD5" w14:textId="0CA69F75">
            <w:pPr>
              <w:widowControl/>
              <w:adjustRightInd/>
              <w:spacing w:before="100" w:after="48"/>
              <w:jc w:val="center"/>
              <w:rPr>
                <w:rFonts w:eastAsia="Calibri"/>
                <w:sz w:val="24"/>
                <w:szCs w:val="22"/>
              </w:rPr>
            </w:pPr>
            <w:r w:rsidRPr="00F10214">
              <w:rPr>
                <w:rFonts w:eastAsia="Calibri"/>
                <w:sz w:val="24"/>
                <w:szCs w:val="22"/>
              </w:rPr>
              <w:t>$97,300 GS-12, Step 6</w:t>
            </w:r>
          </w:p>
        </w:tc>
        <w:tc>
          <w:tcPr>
            <w:tcW w:w="1584" w:type="dxa"/>
            <w:tcBorders>
              <w:top w:val="single" w:color="000000" w:themeColor="text1" w:sz="8" w:space="0"/>
              <w:left w:val="single" w:color="000000" w:themeColor="text1" w:sz="8" w:space="0"/>
              <w:bottom w:val="single" w:color="000000" w:themeColor="text1" w:sz="8" w:space="0"/>
              <w:right w:val="nil"/>
            </w:tcBorders>
            <w:tcMar>
              <w:top w:w="0" w:type="dxa"/>
              <w:left w:w="100" w:type="dxa"/>
              <w:bottom w:w="0" w:type="dxa"/>
              <w:right w:w="100" w:type="dxa"/>
            </w:tcMar>
            <w:vAlign w:val="center"/>
            <w:hideMark/>
          </w:tcPr>
          <w:p w:rsidRPr="00F10214" w:rsidR="00833AAC" w:rsidP="0BDC575A" w:rsidRDefault="0BDC575A" w14:paraId="745D20DE" w14:textId="77777777">
            <w:pPr>
              <w:widowControl/>
              <w:adjustRightInd/>
              <w:spacing w:before="100" w:after="48"/>
              <w:jc w:val="center"/>
              <w:rPr>
                <w:rFonts w:eastAsia="Calibri"/>
                <w:sz w:val="24"/>
                <w:szCs w:val="22"/>
              </w:rPr>
            </w:pPr>
            <w:r w:rsidRPr="00F10214">
              <w:rPr>
                <w:rFonts w:eastAsia="Calibri"/>
                <w:sz w:val="24"/>
                <w:szCs w:val="22"/>
              </w:rPr>
              <w:t>1.0</w:t>
            </w:r>
          </w:p>
        </w:tc>
        <w:tc>
          <w:tcPr>
            <w:tcW w:w="15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0" w:type="dxa"/>
              <w:bottom w:w="0" w:type="dxa"/>
              <w:right w:w="100" w:type="dxa"/>
            </w:tcMar>
            <w:vAlign w:val="center"/>
            <w:hideMark/>
          </w:tcPr>
          <w:p w:rsidRPr="00F10214" w:rsidR="00833AAC" w:rsidP="0BDC575A" w:rsidRDefault="0BDC575A" w14:paraId="33C2D378" w14:textId="7345103D">
            <w:pPr>
              <w:widowControl/>
              <w:adjustRightInd/>
              <w:spacing w:before="100" w:after="48"/>
              <w:jc w:val="center"/>
              <w:rPr>
                <w:rFonts w:eastAsia="Calibri"/>
                <w:sz w:val="24"/>
                <w:szCs w:val="22"/>
              </w:rPr>
            </w:pPr>
            <w:r w:rsidRPr="00F10214">
              <w:rPr>
                <w:rFonts w:eastAsia="Calibri"/>
                <w:sz w:val="24"/>
                <w:szCs w:val="22"/>
              </w:rPr>
              <w:t>10</w:t>
            </w:r>
          </w:p>
        </w:tc>
        <w:tc>
          <w:tcPr>
            <w:tcW w:w="1584" w:type="dxa"/>
            <w:tcBorders>
              <w:top w:val="single" w:color="000000" w:themeColor="text1" w:sz="8" w:space="0"/>
              <w:left w:val="nil"/>
              <w:bottom w:val="single" w:color="000000" w:themeColor="text1" w:sz="8" w:space="0"/>
              <w:right w:val="single" w:color="000000" w:themeColor="text1" w:sz="8" w:space="0"/>
            </w:tcBorders>
            <w:tcMar>
              <w:top w:w="0" w:type="dxa"/>
              <w:left w:w="100" w:type="dxa"/>
              <w:bottom w:w="0" w:type="dxa"/>
              <w:right w:w="100" w:type="dxa"/>
            </w:tcMar>
            <w:vAlign w:val="center"/>
            <w:hideMark/>
          </w:tcPr>
          <w:p w:rsidRPr="00F10214" w:rsidR="00833AAC" w:rsidP="5B7AB0A9" w:rsidRDefault="5B7AB0A9" w14:paraId="54376EF2" w14:textId="31695BB4">
            <w:pPr>
              <w:widowControl/>
              <w:adjustRightInd/>
              <w:spacing w:before="100" w:after="48"/>
              <w:jc w:val="center"/>
              <w:rPr>
                <w:rFonts w:eastAsia="Calibri"/>
                <w:sz w:val="24"/>
                <w:szCs w:val="22"/>
              </w:rPr>
            </w:pPr>
            <w:r w:rsidRPr="00F10214">
              <w:rPr>
                <w:rFonts w:eastAsia="Calibri"/>
                <w:sz w:val="24"/>
                <w:szCs w:val="22"/>
              </w:rPr>
              <w:t>$973,000</w:t>
            </w:r>
          </w:p>
        </w:tc>
      </w:tr>
    </w:tbl>
    <w:p w:rsidRPr="006A111C" w:rsidR="006A111C" w:rsidP="006A111C" w:rsidRDefault="006A111C" w14:paraId="1B1B6DD3" w14:textId="77777777">
      <w:pPr>
        <w:ind w:left="360"/>
        <w:rPr>
          <w:rFonts w:ascii="Arial" w:hAnsi="Arial" w:cs="Arial"/>
          <w:b/>
          <w:bCs/>
          <w:sz w:val="24"/>
        </w:rPr>
      </w:pPr>
    </w:p>
    <w:p w:rsidRPr="00246A58" w:rsidR="009B3794" w:rsidP="006A111C" w:rsidRDefault="00025517" w14:paraId="25117EF8" w14:textId="2370BD08">
      <w:pPr>
        <w:numPr>
          <w:ilvl w:val="0"/>
          <w:numId w:val="2"/>
        </w:numPr>
        <w:tabs>
          <w:tab w:val="num" w:pos="360"/>
        </w:tabs>
        <w:ind w:left="360"/>
        <w:rPr>
          <w:rFonts w:ascii="Arial" w:hAnsi="Arial" w:cs="Arial"/>
          <w:b/>
          <w:bCs/>
          <w:sz w:val="24"/>
        </w:rPr>
      </w:pPr>
      <w:r>
        <w:rPr>
          <w:rFonts w:ascii="Arial" w:hAnsi="Arial" w:cs="Arial"/>
          <w:b/>
          <w:bCs/>
          <w:sz w:val="24"/>
        </w:rPr>
        <w:t xml:space="preserve">  </w:t>
      </w:r>
      <w:r w:rsidRPr="5B7AB0A9" w:rsidR="5B7AB0A9">
        <w:rPr>
          <w:rFonts w:ascii="Arial" w:hAnsi="Arial" w:cs="Arial"/>
          <w:b/>
          <w:bCs/>
          <w:sz w:val="24"/>
          <w:u w:val="single"/>
        </w:rPr>
        <w:t>Explanation for Program Changes or Adjustments</w:t>
      </w:r>
    </w:p>
    <w:p w:rsidR="00C4564C" w:rsidP="006A111C" w:rsidRDefault="00C4564C" w14:paraId="736FFCDF" w14:textId="77777777">
      <w:pPr>
        <w:pStyle w:val="BodyTextIndent"/>
        <w:ind w:left="360"/>
        <w:rPr>
          <w:rFonts w:ascii="Arial" w:hAnsi="Arial" w:cs="Arial"/>
        </w:rPr>
      </w:pPr>
    </w:p>
    <w:p w:rsidR="00B32235" w:rsidP="006A111C" w:rsidRDefault="5B7AB0A9" w14:paraId="6C515B4A" w14:textId="2FBBC2F4">
      <w:pPr>
        <w:rPr>
          <w:sz w:val="24"/>
        </w:rPr>
      </w:pPr>
      <w:r w:rsidRPr="5B7AB0A9">
        <w:rPr>
          <w:sz w:val="24"/>
        </w:rPr>
        <w:t>Currently, there are</w:t>
      </w:r>
      <w:r w:rsidRPr="5B7AB0A9">
        <w:rPr>
          <w:i/>
          <w:iCs/>
          <w:sz w:val="24"/>
        </w:rPr>
        <w:t xml:space="preserve"> </w:t>
      </w:r>
      <w:r w:rsidR="00F77575">
        <w:rPr>
          <w:sz w:val="24"/>
        </w:rPr>
        <w:t>1</w:t>
      </w:r>
      <w:r w:rsidR="009D492F">
        <w:rPr>
          <w:sz w:val="24"/>
        </w:rPr>
        <w:t>3,850</w:t>
      </w:r>
      <w:r w:rsidR="00F77575">
        <w:rPr>
          <w:sz w:val="24"/>
        </w:rPr>
        <w:t xml:space="preserve"> </w:t>
      </w:r>
      <w:r w:rsidRPr="5B7AB0A9">
        <w:rPr>
          <w:sz w:val="24"/>
        </w:rPr>
        <w:t>burden hours in the OMB Inventory.</w:t>
      </w:r>
      <w:r w:rsidRPr="5B7AB0A9">
        <w:rPr>
          <w:i/>
          <w:iCs/>
          <w:sz w:val="24"/>
        </w:rPr>
        <w:t xml:space="preserve">  </w:t>
      </w:r>
      <w:r w:rsidRPr="5B7AB0A9">
        <w:rPr>
          <w:sz w:val="24"/>
        </w:rPr>
        <w:t xml:space="preserve">The new request is for </w:t>
      </w:r>
      <w:r w:rsidR="0060158F">
        <w:rPr>
          <w:sz w:val="24"/>
        </w:rPr>
        <w:t>16,450</w:t>
      </w:r>
      <w:r w:rsidR="00F77575">
        <w:rPr>
          <w:sz w:val="24"/>
        </w:rPr>
        <w:t xml:space="preserve"> hours</w:t>
      </w:r>
      <w:r w:rsidRPr="5B7AB0A9">
        <w:rPr>
          <w:sz w:val="24"/>
        </w:rPr>
        <w:t xml:space="preserve">. </w:t>
      </w:r>
      <w:r w:rsidR="0060158F">
        <w:rPr>
          <w:sz w:val="24"/>
        </w:rPr>
        <w:t xml:space="preserve">This is primarily driven by an increase in the number of applicants from 5,500 to 7,100.  </w:t>
      </w:r>
      <w:r w:rsidRPr="5B7AB0A9">
        <w:rPr>
          <w:sz w:val="24"/>
        </w:rPr>
        <w:t xml:space="preserve">The online application </w:t>
      </w:r>
      <w:r w:rsidR="0060158F">
        <w:rPr>
          <w:sz w:val="24"/>
        </w:rPr>
        <w:t>also</w:t>
      </w:r>
      <w:r w:rsidRPr="5B7AB0A9" w:rsidR="0060158F">
        <w:rPr>
          <w:sz w:val="24"/>
        </w:rPr>
        <w:t xml:space="preserve"> </w:t>
      </w:r>
      <w:r w:rsidRPr="5B7AB0A9">
        <w:rPr>
          <w:sz w:val="24"/>
        </w:rPr>
        <w:t xml:space="preserve">incorporates </w:t>
      </w:r>
      <w:r w:rsidR="00104AB0">
        <w:rPr>
          <w:sz w:val="24"/>
        </w:rPr>
        <w:t>many</w:t>
      </w:r>
      <w:r w:rsidRPr="5B7AB0A9">
        <w:rPr>
          <w:sz w:val="24"/>
        </w:rPr>
        <w:t xml:space="preserve"> of the supporting and supplemental documents allowing applicants to complete application more quickly.</w:t>
      </w:r>
    </w:p>
    <w:p w:rsidRPr="00246A58" w:rsidR="009B3794" w:rsidP="0BDC575A" w:rsidRDefault="00025517" w14:paraId="25117F00" w14:textId="351B6F9A">
      <w:pPr>
        <w:numPr>
          <w:ilvl w:val="0"/>
          <w:numId w:val="2"/>
        </w:numPr>
        <w:tabs>
          <w:tab w:val="num" w:pos="360"/>
        </w:tabs>
        <w:spacing w:before="240"/>
        <w:ind w:left="360"/>
        <w:rPr>
          <w:rFonts w:ascii="Arial" w:hAnsi="Arial" w:cs="Arial"/>
          <w:b/>
          <w:bCs/>
          <w:sz w:val="24"/>
        </w:rPr>
      </w:pPr>
      <w:r>
        <w:rPr>
          <w:rFonts w:ascii="Arial" w:hAnsi="Arial" w:cs="Arial"/>
          <w:b/>
          <w:bCs/>
          <w:sz w:val="24"/>
        </w:rPr>
        <w:t xml:space="preserve">  </w:t>
      </w:r>
      <w:r w:rsidRPr="0BDC575A" w:rsidR="0BDC575A">
        <w:rPr>
          <w:rFonts w:ascii="Arial" w:hAnsi="Arial" w:cs="Arial"/>
          <w:b/>
          <w:bCs/>
          <w:sz w:val="24"/>
          <w:u w:val="single"/>
        </w:rPr>
        <w:t>Plans for Tabulation, Publication, and Project Time Schedule</w:t>
      </w:r>
    </w:p>
    <w:p w:rsidR="00F726EB" w:rsidP="0BDC575A" w:rsidRDefault="0BDC575A" w14:paraId="094DC501" w14:textId="50F952AA">
      <w:pPr>
        <w:spacing w:before="120"/>
        <w:rPr>
          <w:sz w:val="24"/>
        </w:rPr>
      </w:pPr>
      <w:r w:rsidRPr="0BDC575A">
        <w:rPr>
          <w:sz w:val="24"/>
        </w:rPr>
        <w:t>The Nurse Reinvestment Act requires annual reports to Congress</w:t>
      </w:r>
      <w:r w:rsidRPr="0BDC575A">
        <w:rPr>
          <w:color w:val="FF0000"/>
          <w:sz w:val="24"/>
        </w:rPr>
        <w:t xml:space="preserve"> </w:t>
      </w:r>
      <w:r w:rsidRPr="0BDC575A">
        <w:rPr>
          <w:sz w:val="24"/>
        </w:rPr>
        <w:t>regarding participant demographics, service sites, default information, etc. These reports provide information tables as well as analysis of trends and evaluation of the program.</w:t>
      </w:r>
    </w:p>
    <w:p w:rsidRPr="00C45431" w:rsidR="009B3794" w:rsidP="0BDC575A" w:rsidRDefault="00025517" w14:paraId="25117F03" w14:textId="2D4D328F">
      <w:pPr>
        <w:numPr>
          <w:ilvl w:val="0"/>
          <w:numId w:val="2"/>
        </w:numPr>
        <w:tabs>
          <w:tab w:val="num" w:pos="360"/>
        </w:tabs>
        <w:spacing w:before="240"/>
        <w:ind w:left="360"/>
        <w:rPr>
          <w:rFonts w:ascii="Arial" w:hAnsi="Arial" w:cs="Arial"/>
          <w:b/>
          <w:bCs/>
          <w:sz w:val="24"/>
        </w:rPr>
      </w:pPr>
      <w:r>
        <w:rPr>
          <w:rFonts w:ascii="Arial" w:hAnsi="Arial" w:cs="Arial"/>
          <w:b/>
          <w:bCs/>
          <w:sz w:val="24"/>
        </w:rPr>
        <w:t xml:space="preserve">  </w:t>
      </w:r>
      <w:r w:rsidRPr="0BDC575A" w:rsidR="0BDC575A">
        <w:rPr>
          <w:rFonts w:ascii="Arial" w:hAnsi="Arial" w:cs="Arial"/>
          <w:b/>
          <w:bCs/>
          <w:sz w:val="24"/>
          <w:u w:val="single"/>
        </w:rPr>
        <w:t>Reason(s) Display of OMB Expiration Date is Inappropriate</w:t>
      </w:r>
    </w:p>
    <w:p w:rsidR="0059791E" w:rsidP="0BDC575A" w:rsidRDefault="0BDC575A" w14:paraId="246C7435" w14:textId="66CCDDEB">
      <w:pPr>
        <w:pStyle w:val="BodyTextIndent"/>
        <w:spacing w:before="120"/>
        <w:ind w:left="0"/>
        <w:rPr>
          <w:rFonts w:ascii="Times New Roman" w:hAnsi="Times New Roman"/>
        </w:rPr>
      </w:pPr>
      <w:r w:rsidRPr="0BDC575A">
        <w:rPr>
          <w:rFonts w:ascii="Times New Roman" w:hAnsi="Times New Roman"/>
        </w:rPr>
        <w:t>The OMB number and Expiration date will be displayed on every page of every form/instrument.</w:t>
      </w:r>
    </w:p>
    <w:p w:rsidRPr="00C45431" w:rsidR="009B3794" w:rsidP="0BDC575A" w:rsidRDefault="00025517" w14:paraId="25117F05" w14:textId="6EBEBA4E">
      <w:pPr>
        <w:numPr>
          <w:ilvl w:val="0"/>
          <w:numId w:val="2"/>
        </w:numPr>
        <w:tabs>
          <w:tab w:val="num" w:pos="360"/>
        </w:tabs>
        <w:spacing w:before="240"/>
        <w:ind w:left="360"/>
        <w:rPr>
          <w:rFonts w:ascii="Arial" w:hAnsi="Arial" w:cs="Arial"/>
          <w:b/>
          <w:bCs/>
          <w:sz w:val="24"/>
        </w:rPr>
      </w:pPr>
      <w:r>
        <w:rPr>
          <w:rFonts w:ascii="Arial" w:hAnsi="Arial" w:cs="Arial"/>
          <w:b/>
          <w:bCs/>
          <w:sz w:val="24"/>
        </w:rPr>
        <w:t xml:space="preserve">  </w:t>
      </w:r>
      <w:r w:rsidRPr="0BDC575A" w:rsidR="0BDC575A">
        <w:rPr>
          <w:rFonts w:ascii="Arial" w:hAnsi="Arial" w:cs="Arial"/>
          <w:b/>
          <w:bCs/>
          <w:sz w:val="24"/>
          <w:u w:val="single"/>
        </w:rPr>
        <w:t>Exceptions to Certification for Paperwork Reduction Act Submissions</w:t>
      </w:r>
    </w:p>
    <w:p w:rsidRPr="006D0681" w:rsidR="0059791E" w:rsidP="0BDC575A" w:rsidRDefault="0BDC575A" w14:paraId="15591188" w14:textId="0E4FF5D0">
      <w:pPr>
        <w:pStyle w:val="BodyTextIndent"/>
        <w:spacing w:before="120"/>
        <w:ind w:left="0"/>
        <w:rPr>
          <w:rFonts w:ascii="Times New Roman" w:hAnsi="Times New Roman"/>
        </w:rPr>
      </w:pPr>
      <w:r w:rsidRPr="0BDC575A">
        <w:rPr>
          <w:rFonts w:ascii="Times New Roman" w:hAnsi="Times New Roman"/>
        </w:rPr>
        <w:t>There are no exceptions to the certification.</w:t>
      </w:r>
    </w:p>
    <w:p w:rsidRPr="00C45431" w:rsidR="0059791E" w:rsidP="00CA3DA6" w:rsidRDefault="0059791E" w14:paraId="6AC4D378" w14:textId="77777777">
      <w:pPr>
        <w:pStyle w:val="BodyTextIndent"/>
        <w:spacing w:before="120"/>
        <w:ind w:left="360"/>
        <w:rPr>
          <w:rFonts w:ascii="Arial" w:hAnsi="Arial" w:cs="Arial"/>
        </w:rPr>
      </w:pPr>
    </w:p>
    <w:sectPr w:rsidRPr="00C45431" w:rsidR="0059791E" w:rsidSect="00B43289">
      <w:footerReference w:type="default" r:id="rId14"/>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A4574" w14:textId="77777777" w:rsidR="00665D4D" w:rsidRDefault="00665D4D">
      <w:r>
        <w:separator/>
      </w:r>
    </w:p>
  </w:endnote>
  <w:endnote w:type="continuationSeparator" w:id="0">
    <w:p w14:paraId="5DBD323A" w14:textId="77777777" w:rsidR="00665D4D" w:rsidRDefault="0066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17F0B" w14:textId="77777777" w:rsidR="00D92E1D" w:rsidRDefault="00D92E1D">
    <w:pPr>
      <w:spacing w:line="240" w:lineRule="exact"/>
    </w:pPr>
  </w:p>
  <w:p w14:paraId="25117F0C" w14:textId="6B14C48D"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B85A85">
      <w:rPr>
        <w:noProof/>
        <w:sz w:val="24"/>
      </w:rPr>
      <w:t>7</w:t>
    </w:r>
    <w:r>
      <w:rPr>
        <w:sz w:val="24"/>
      </w:rPr>
      <w:fldChar w:fldCharType="end"/>
    </w:r>
  </w:p>
  <w:p w14:paraId="25117F0D"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B203E" w14:textId="77777777" w:rsidR="00665D4D" w:rsidRDefault="00665D4D">
      <w:r>
        <w:separator/>
      </w:r>
    </w:p>
  </w:footnote>
  <w:footnote w:type="continuationSeparator" w:id="0">
    <w:p w14:paraId="3420D537" w14:textId="77777777" w:rsidR="00665D4D" w:rsidRDefault="00665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B7462"/>
    <w:multiLevelType w:val="hybridMultilevel"/>
    <w:tmpl w:val="D0FE57A2"/>
    <w:lvl w:ilvl="0" w:tplc="6FE8A6E2">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B02CD"/>
    <w:multiLevelType w:val="hybridMultilevel"/>
    <w:tmpl w:val="4276277A"/>
    <w:lvl w:ilvl="0" w:tplc="79705C0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1D7109"/>
    <w:multiLevelType w:val="hybridMultilevel"/>
    <w:tmpl w:val="462ED118"/>
    <w:lvl w:ilvl="0" w:tplc="17BC0AFE">
      <w:start w:val="1"/>
      <w:numFmt w:val="decimal"/>
      <w:lvlText w:val="%1."/>
      <w:lvlJc w:val="left"/>
      <w:pPr>
        <w:tabs>
          <w:tab w:val="num" w:pos="1170"/>
        </w:tabs>
        <w:ind w:left="117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98E67F8"/>
    <w:multiLevelType w:val="hybridMultilevel"/>
    <w:tmpl w:val="EB08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15:restartNumberingAfterBreak="0">
    <w:nsid w:val="6D3C7695"/>
    <w:multiLevelType w:val="hybridMultilevel"/>
    <w:tmpl w:val="E5B0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3"/>
  </w:num>
  <w:num w:numId="3">
    <w:abstractNumId w:val="16"/>
  </w:num>
  <w:num w:numId="4">
    <w:abstractNumId w:val="42"/>
  </w:num>
  <w:num w:numId="5">
    <w:abstractNumId w:val="45"/>
  </w:num>
  <w:num w:numId="6">
    <w:abstractNumId w:val="11"/>
  </w:num>
  <w:num w:numId="7">
    <w:abstractNumId w:val="37"/>
  </w:num>
  <w:num w:numId="8">
    <w:abstractNumId w:val="19"/>
  </w:num>
  <w:num w:numId="9">
    <w:abstractNumId w:val="27"/>
  </w:num>
  <w:num w:numId="10">
    <w:abstractNumId w:val="21"/>
  </w:num>
  <w:num w:numId="11">
    <w:abstractNumId w:val="10"/>
  </w:num>
  <w:num w:numId="12">
    <w:abstractNumId w:val="26"/>
  </w:num>
  <w:num w:numId="13">
    <w:abstractNumId w:val="22"/>
  </w:num>
  <w:num w:numId="14">
    <w:abstractNumId w:val="24"/>
  </w:num>
  <w:num w:numId="15">
    <w:abstractNumId w:val="9"/>
  </w:num>
  <w:num w:numId="16">
    <w:abstractNumId w:val="0"/>
  </w:num>
  <w:num w:numId="17">
    <w:abstractNumId w:val="1"/>
  </w:num>
  <w:num w:numId="18">
    <w:abstractNumId w:val="17"/>
  </w:num>
  <w:num w:numId="19">
    <w:abstractNumId w:val="36"/>
  </w:num>
  <w:num w:numId="20">
    <w:abstractNumId w:val="34"/>
  </w:num>
  <w:num w:numId="21">
    <w:abstractNumId w:val="20"/>
  </w:num>
  <w:num w:numId="22">
    <w:abstractNumId w:val="41"/>
  </w:num>
  <w:num w:numId="23">
    <w:abstractNumId w:val="32"/>
  </w:num>
  <w:num w:numId="24">
    <w:abstractNumId w:val="33"/>
  </w:num>
  <w:num w:numId="25">
    <w:abstractNumId w:val="44"/>
  </w:num>
  <w:num w:numId="26">
    <w:abstractNumId w:val="40"/>
  </w:num>
  <w:num w:numId="27">
    <w:abstractNumId w:val="3"/>
  </w:num>
  <w:num w:numId="28">
    <w:abstractNumId w:val="18"/>
  </w:num>
  <w:num w:numId="29">
    <w:abstractNumId w:val="43"/>
  </w:num>
  <w:num w:numId="30">
    <w:abstractNumId w:val="39"/>
  </w:num>
  <w:num w:numId="31">
    <w:abstractNumId w:val="35"/>
  </w:num>
  <w:num w:numId="32">
    <w:abstractNumId w:val="12"/>
  </w:num>
  <w:num w:numId="33">
    <w:abstractNumId w:val="2"/>
  </w:num>
  <w:num w:numId="34">
    <w:abstractNumId w:val="28"/>
  </w:num>
  <w:num w:numId="35">
    <w:abstractNumId w:val="14"/>
  </w:num>
  <w:num w:numId="36">
    <w:abstractNumId w:val="13"/>
  </w:num>
  <w:num w:numId="37">
    <w:abstractNumId w:val="15"/>
  </w:num>
  <w:num w:numId="38">
    <w:abstractNumId w:val="4"/>
  </w:num>
  <w:num w:numId="39">
    <w:abstractNumId w:val="31"/>
  </w:num>
  <w:num w:numId="40">
    <w:abstractNumId w:val="8"/>
  </w:num>
  <w:num w:numId="41">
    <w:abstractNumId w:val="30"/>
  </w:num>
  <w:num w:numId="42">
    <w:abstractNumId w:val="25"/>
  </w:num>
  <w:num w:numId="43">
    <w:abstractNumId w:val="5"/>
  </w:num>
  <w:num w:numId="44">
    <w:abstractNumId w:val="38"/>
  </w:num>
  <w:num w:numId="45">
    <w:abstractNumId w:val="6"/>
  </w:num>
  <w:num w:numId="46">
    <w:abstractNumId w:val="29"/>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1A29"/>
    <w:rsid w:val="00015505"/>
    <w:rsid w:val="00025517"/>
    <w:rsid w:val="0010343E"/>
    <w:rsid w:val="00104AB0"/>
    <w:rsid w:val="001325B2"/>
    <w:rsid w:val="001406D3"/>
    <w:rsid w:val="00166D37"/>
    <w:rsid w:val="001920C3"/>
    <w:rsid w:val="00195FE0"/>
    <w:rsid w:val="001B1DF2"/>
    <w:rsid w:val="001D4856"/>
    <w:rsid w:val="001F2497"/>
    <w:rsid w:val="002118B4"/>
    <w:rsid w:val="00246A58"/>
    <w:rsid w:val="002640E7"/>
    <w:rsid w:val="002A13A9"/>
    <w:rsid w:val="002A20BE"/>
    <w:rsid w:val="002B16B4"/>
    <w:rsid w:val="00300DC4"/>
    <w:rsid w:val="0031564C"/>
    <w:rsid w:val="00322313"/>
    <w:rsid w:val="00391E16"/>
    <w:rsid w:val="0039776B"/>
    <w:rsid w:val="003A1EE6"/>
    <w:rsid w:val="003D23B1"/>
    <w:rsid w:val="00472847"/>
    <w:rsid w:val="004743D8"/>
    <w:rsid w:val="004746CA"/>
    <w:rsid w:val="00490720"/>
    <w:rsid w:val="0049568C"/>
    <w:rsid w:val="004E687D"/>
    <w:rsid w:val="00503BAB"/>
    <w:rsid w:val="0059791E"/>
    <w:rsid w:val="005D7625"/>
    <w:rsid w:val="005E1765"/>
    <w:rsid w:val="0060158F"/>
    <w:rsid w:val="00624019"/>
    <w:rsid w:val="00627FFD"/>
    <w:rsid w:val="00635E46"/>
    <w:rsid w:val="00654DC9"/>
    <w:rsid w:val="00665D4D"/>
    <w:rsid w:val="00680D76"/>
    <w:rsid w:val="006A111C"/>
    <w:rsid w:val="006C4230"/>
    <w:rsid w:val="006D0681"/>
    <w:rsid w:val="0073114C"/>
    <w:rsid w:val="007648BE"/>
    <w:rsid w:val="007C472C"/>
    <w:rsid w:val="007F047A"/>
    <w:rsid w:val="008002AB"/>
    <w:rsid w:val="008278CA"/>
    <w:rsid w:val="00833AAC"/>
    <w:rsid w:val="008B04CA"/>
    <w:rsid w:val="008C436A"/>
    <w:rsid w:val="008D2D67"/>
    <w:rsid w:val="008E046A"/>
    <w:rsid w:val="008E312B"/>
    <w:rsid w:val="00935E77"/>
    <w:rsid w:val="00944E5A"/>
    <w:rsid w:val="00955F10"/>
    <w:rsid w:val="00966467"/>
    <w:rsid w:val="009744A2"/>
    <w:rsid w:val="00994500"/>
    <w:rsid w:val="009B3794"/>
    <w:rsid w:val="009B6AE0"/>
    <w:rsid w:val="009B7E4D"/>
    <w:rsid w:val="009D492F"/>
    <w:rsid w:val="009E1963"/>
    <w:rsid w:val="00A1688A"/>
    <w:rsid w:val="00A36FBA"/>
    <w:rsid w:val="00A67A07"/>
    <w:rsid w:val="00A8205F"/>
    <w:rsid w:val="00A92CAB"/>
    <w:rsid w:val="00AE7154"/>
    <w:rsid w:val="00B30E82"/>
    <w:rsid w:val="00B32235"/>
    <w:rsid w:val="00B43289"/>
    <w:rsid w:val="00B4677B"/>
    <w:rsid w:val="00B655C6"/>
    <w:rsid w:val="00B72A42"/>
    <w:rsid w:val="00B85A85"/>
    <w:rsid w:val="00B91F96"/>
    <w:rsid w:val="00BA1A0C"/>
    <w:rsid w:val="00BC3FDF"/>
    <w:rsid w:val="00BD2D52"/>
    <w:rsid w:val="00BF1746"/>
    <w:rsid w:val="00C45431"/>
    <w:rsid w:val="00C4564C"/>
    <w:rsid w:val="00C74B86"/>
    <w:rsid w:val="00C8031F"/>
    <w:rsid w:val="00CA3DA6"/>
    <w:rsid w:val="00CB35B2"/>
    <w:rsid w:val="00CD36E7"/>
    <w:rsid w:val="00CE2EE1"/>
    <w:rsid w:val="00CE5AA9"/>
    <w:rsid w:val="00D11CA3"/>
    <w:rsid w:val="00D22523"/>
    <w:rsid w:val="00D46313"/>
    <w:rsid w:val="00D56CC2"/>
    <w:rsid w:val="00D74B86"/>
    <w:rsid w:val="00D92E1D"/>
    <w:rsid w:val="00DC2EC9"/>
    <w:rsid w:val="00DC6A9F"/>
    <w:rsid w:val="00DD7430"/>
    <w:rsid w:val="00DE3A45"/>
    <w:rsid w:val="00E00CEE"/>
    <w:rsid w:val="00E11187"/>
    <w:rsid w:val="00E203FA"/>
    <w:rsid w:val="00E34A1F"/>
    <w:rsid w:val="00E522FD"/>
    <w:rsid w:val="00E83E7A"/>
    <w:rsid w:val="00E87554"/>
    <w:rsid w:val="00E962DB"/>
    <w:rsid w:val="00EC38CD"/>
    <w:rsid w:val="00ED18EA"/>
    <w:rsid w:val="00ED6308"/>
    <w:rsid w:val="00EE529C"/>
    <w:rsid w:val="00EE6D70"/>
    <w:rsid w:val="00F10214"/>
    <w:rsid w:val="00F4221E"/>
    <w:rsid w:val="00F47EC0"/>
    <w:rsid w:val="00F726EB"/>
    <w:rsid w:val="00F77575"/>
    <w:rsid w:val="00F940A5"/>
    <w:rsid w:val="00FB422A"/>
    <w:rsid w:val="00FE18B3"/>
    <w:rsid w:val="00FE6C30"/>
    <w:rsid w:val="0BDC575A"/>
    <w:rsid w:val="2104A808"/>
    <w:rsid w:val="52E57E15"/>
    <w:rsid w:val="5B7AB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117E41"/>
  <w15:docId w15:val="{93E2584C-AB52-462C-8826-E030210F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nhideWhenUsed/>
    <w:rsid w:val="00EE6D70"/>
    <w:rPr>
      <w:sz w:val="16"/>
      <w:szCs w:val="16"/>
    </w:rPr>
  </w:style>
  <w:style w:type="paragraph" w:styleId="CommentText">
    <w:name w:val="annotation text"/>
    <w:basedOn w:val="Normal"/>
    <w:link w:val="CommentTextChar"/>
    <w:unhideWhenUsed/>
    <w:rsid w:val="00EE6D70"/>
    <w:rPr>
      <w:szCs w:val="20"/>
    </w:rPr>
  </w:style>
  <w:style w:type="character" w:customStyle="1" w:styleId="CommentTextChar">
    <w:name w:val="Comment Text Char"/>
    <w:basedOn w:val="DefaultParagraphFont"/>
    <w:link w:val="CommentText"/>
    <w:rsid w:val="00EE6D70"/>
  </w:style>
  <w:style w:type="paragraph" w:styleId="CommentSubject">
    <w:name w:val="annotation subject"/>
    <w:basedOn w:val="CommentText"/>
    <w:next w:val="CommentText"/>
    <w:link w:val="CommentSubjectChar"/>
    <w:semiHidden/>
    <w:unhideWhenUsed/>
    <w:rsid w:val="00EE6D70"/>
    <w:rPr>
      <w:b/>
      <w:bCs/>
    </w:rPr>
  </w:style>
  <w:style w:type="character" w:customStyle="1" w:styleId="CommentSubjectChar">
    <w:name w:val="Comment Subject Char"/>
    <w:basedOn w:val="CommentTextChar"/>
    <w:link w:val="CommentSubject"/>
    <w:semiHidden/>
    <w:rsid w:val="00EE6D70"/>
    <w:rPr>
      <w:b/>
      <w:bCs/>
    </w:rPr>
  </w:style>
  <w:style w:type="character" w:styleId="FollowedHyperlink">
    <w:name w:val="FollowedHyperlink"/>
    <w:basedOn w:val="DefaultParagraphFont"/>
    <w:semiHidden/>
    <w:unhideWhenUsed/>
    <w:rsid w:val="009744A2"/>
    <w:rPr>
      <w:color w:val="800080" w:themeColor="followedHyperlink"/>
      <w:u w:val="single"/>
    </w:rPr>
  </w:style>
  <w:style w:type="paragraph" w:styleId="Header">
    <w:name w:val="header"/>
    <w:basedOn w:val="Normal"/>
    <w:link w:val="HeaderChar"/>
    <w:unhideWhenUsed/>
    <w:rsid w:val="00955F10"/>
    <w:pPr>
      <w:tabs>
        <w:tab w:val="center" w:pos="4680"/>
        <w:tab w:val="right" w:pos="9360"/>
      </w:tabs>
    </w:pPr>
  </w:style>
  <w:style w:type="character" w:customStyle="1" w:styleId="HeaderChar">
    <w:name w:val="Header Char"/>
    <w:basedOn w:val="DefaultParagraphFont"/>
    <w:link w:val="Header"/>
    <w:rsid w:val="00955F10"/>
    <w:rPr>
      <w:szCs w:val="24"/>
    </w:rPr>
  </w:style>
  <w:style w:type="paragraph" w:styleId="Footer">
    <w:name w:val="footer"/>
    <w:basedOn w:val="Normal"/>
    <w:link w:val="FooterChar"/>
    <w:unhideWhenUsed/>
    <w:rsid w:val="00955F10"/>
    <w:pPr>
      <w:tabs>
        <w:tab w:val="center" w:pos="4680"/>
        <w:tab w:val="right" w:pos="9360"/>
      </w:tabs>
    </w:pPr>
  </w:style>
  <w:style w:type="character" w:customStyle="1" w:styleId="FooterChar">
    <w:name w:val="Footer Char"/>
    <w:basedOn w:val="DefaultParagraphFont"/>
    <w:link w:val="Footer"/>
    <w:rsid w:val="00955F1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nfo.gov/content/pkg/FR-2019-10-10/pdf/2019-22166.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rsa.gov/loanscholarships/repayment/nursing/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291E-994B-4B4D-A32F-DE709A7AC7F8}">
  <ds:schemaRefs>
    <ds:schemaRef ds:uri="Microsoft.SharePoint.Taxonomy.ContentTypeSync"/>
  </ds:schemaRefs>
</ds:datastoreItem>
</file>

<file path=customXml/itemProps2.xml><?xml version="1.0" encoding="utf-8"?>
<ds:datastoreItem xmlns:ds="http://schemas.openxmlformats.org/officeDocument/2006/customXml" ds:itemID="{6C9E2F0C-AA30-408F-81EB-BDB1F9A24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B6409447-424B-46F1-97B6-0598EFE31B15}">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s>
</ds:datastoreItem>
</file>

<file path=customXml/itemProps5.xml><?xml version="1.0" encoding="utf-8"?>
<ds:datastoreItem xmlns:ds="http://schemas.openxmlformats.org/officeDocument/2006/customXml" ds:itemID="{E9706AA6-2DE4-4478-9DF7-BDBE8258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7</Pages>
  <Words>2021</Words>
  <Characters>11941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NC LRP - Supporting Statement A</vt:lpstr>
    </vt:vector>
  </TitlesOfParts>
  <Company>CMS</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LRP - Supporting Statement A</dc:title>
  <dc:subject/>
  <dc:creator>Jodi.Duckhorn</dc:creator>
  <cp:keywords/>
  <cp:lastModifiedBy>Elyana N.  Bowman</cp:lastModifiedBy>
  <cp:revision>52</cp:revision>
  <cp:lastPrinted>2020-02-04T21:00:00Z</cp:lastPrinted>
  <dcterms:created xsi:type="dcterms:W3CDTF">2019-11-01T14:15:00Z</dcterms:created>
  <dcterms:modified xsi:type="dcterms:W3CDTF">2020-02-04T21:04:00Z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148700</vt:r8>
  </property>
  <property fmtid="{D5CDD505-2E9C-101B-9397-08002B2CF9AE}" pid="4" name="TaxKeyword">
    <vt:lpwstr/>
  </property>
  <property fmtid="{D5CDD505-2E9C-101B-9397-08002B2CF9AE}" pid="5" name="TaxKeywordTaxHTField">
    <vt:lpwstr/>
  </property>
</Properties>
</file>