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7C9E" w:rsidRPr="00B701E8" w:rsidP="001F64CB">
      <w:pPr>
        <w:jc w:val="center"/>
        <w:rPr>
          <w:rFonts w:ascii="Times New Roman" w:hAnsi="Times New Roman" w:cs="Times New Roman"/>
          <w:b/>
          <w:sz w:val="24"/>
          <w:szCs w:val="24"/>
        </w:rPr>
      </w:pPr>
      <w:r w:rsidRPr="00B701E8">
        <w:rPr>
          <w:rFonts w:ascii="Times New Roman" w:hAnsi="Times New Roman" w:cs="Times New Roman"/>
          <w:b/>
          <w:sz w:val="24"/>
          <w:szCs w:val="24"/>
        </w:rPr>
        <w:t>SUPPORTING STATEMENT</w:t>
      </w:r>
    </w:p>
    <w:p w:rsidR="00127C9E" w:rsidRPr="00B701E8" w:rsidP="001F64CB">
      <w:pPr>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127C9E" w:rsidRPr="00B701E8" w:rsidP="001F64CB">
      <w:pPr>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127C9E" w:rsidRPr="00B701E8" w:rsidP="001F64CB">
      <w:pPr>
        <w:jc w:val="center"/>
        <w:rPr>
          <w:rFonts w:ascii="Times New Roman" w:hAnsi="Times New Roman" w:cs="Times New Roman"/>
          <w:b/>
          <w:sz w:val="24"/>
          <w:szCs w:val="24"/>
        </w:rPr>
      </w:pPr>
      <w:r>
        <w:rPr>
          <w:rFonts w:ascii="Times New Roman" w:hAnsi="Times New Roman" w:cs="Times New Roman"/>
          <w:b/>
          <w:sz w:val="24"/>
          <w:szCs w:val="24"/>
        </w:rPr>
        <w:t xml:space="preserve">West Coast Region </w:t>
      </w:r>
      <w:r w:rsidR="00DE56E8">
        <w:rPr>
          <w:rFonts w:ascii="Times New Roman" w:hAnsi="Times New Roman" w:cs="Times New Roman"/>
          <w:b/>
          <w:sz w:val="24"/>
          <w:szCs w:val="24"/>
        </w:rPr>
        <w:t xml:space="preserve">Groundfish </w:t>
      </w:r>
      <w:r>
        <w:rPr>
          <w:rFonts w:ascii="Times New Roman" w:hAnsi="Times New Roman" w:cs="Times New Roman"/>
          <w:b/>
          <w:sz w:val="24"/>
          <w:szCs w:val="24"/>
        </w:rPr>
        <w:t>Electronic Fish Ticket Program</w:t>
      </w:r>
    </w:p>
    <w:p w:rsidR="00127C9E" w:rsidRPr="00B701E8" w:rsidP="001F64CB">
      <w:pPr>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0738</w:t>
      </w:r>
    </w:p>
    <w:p w:rsidR="006F68B2" w:rsidRPr="000A181E" w:rsidP="001F64CB">
      <w:pPr>
        <w:rPr>
          <w:rFonts w:ascii="Times New Roman" w:eastAsia="Times New Roman" w:hAnsi="Times New Roman" w:cs="Times New Roman"/>
          <w:b/>
          <w:bCs/>
          <w:sz w:val="24"/>
          <w:szCs w:val="24"/>
        </w:rPr>
      </w:pPr>
    </w:p>
    <w:p w:rsidR="006F68B2" w:rsidRPr="000A181E" w:rsidP="001F64CB">
      <w:pPr>
        <w:rPr>
          <w:rFonts w:ascii="Times New Roman" w:eastAsia="Times New Roman" w:hAnsi="Times New Roman" w:cs="Times New Roman"/>
          <w:b/>
          <w:bCs/>
          <w:sz w:val="24"/>
          <w:szCs w:val="24"/>
        </w:rPr>
      </w:pPr>
    </w:p>
    <w:p w:rsidR="006F68B2" w:rsidRPr="000A181E" w:rsidP="001F64CB">
      <w:pPr>
        <w:spacing w:before="69"/>
        <w:ind w:right="181"/>
        <w:rPr>
          <w:rFonts w:ascii="Times New Roman" w:eastAsia="Times New Roman" w:hAnsi="Times New Roman" w:cs="Times New Roman"/>
          <w:sz w:val="24"/>
          <w:szCs w:val="24"/>
        </w:rPr>
      </w:pPr>
      <w:r>
        <w:rPr>
          <w:rFonts w:ascii="Times New Roman" w:hAnsi="Times New Roman" w:cs="Times New Roman"/>
          <w:b/>
          <w:sz w:val="24"/>
          <w:szCs w:val="24"/>
        </w:rPr>
        <w:t>Abstract</w:t>
      </w:r>
    </w:p>
    <w:p w:rsidR="006F68B2" w:rsidRPr="000A181E" w:rsidP="001F64CB">
      <w:pPr>
        <w:spacing w:before="7"/>
        <w:rPr>
          <w:rFonts w:ascii="Times New Roman" w:eastAsia="Times New Roman" w:hAnsi="Times New Roman" w:cs="Times New Roman"/>
          <w:b/>
          <w:bCs/>
          <w:sz w:val="24"/>
          <w:szCs w:val="24"/>
        </w:rPr>
      </w:pPr>
    </w:p>
    <w:p w:rsidR="00CC232C" w:rsidRPr="000A181E" w:rsidP="001F64CB">
      <w:pPr>
        <w:pStyle w:val="BodyText"/>
        <w:ind w:left="0" w:right="150"/>
        <w:rPr>
          <w:rFonts w:cs="Times New Roman"/>
        </w:rPr>
      </w:pPr>
      <w:r w:rsidRPr="000A181E">
        <w:rPr>
          <w:rFonts w:cs="Times New Roman"/>
        </w:rPr>
        <w:t>This</w:t>
      </w:r>
      <w:r w:rsidRPr="000A181E" w:rsidR="00015639">
        <w:rPr>
          <w:rFonts w:cs="Times New Roman"/>
        </w:rPr>
        <w:t xml:space="preserve"> </w:t>
      </w:r>
      <w:r w:rsidRPr="000A181E" w:rsidR="003D124F">
        <w:rPr>
          <w:rFonts w:cs="Times New Roman"/>
        </w:rPr>
        <w:t xml:space="preserve">request is for extension </w:t>
      </w:r>
      <w:r w:rsidR="00DE56E8">
        <w:rPr>
          <w:rFonts w:cs="Times New Roman"/>
        </w:rPr>
        <w:t>of</w:t>
      </w:r>
      <w:r w:rsidRPr="000A181E" w:rsidR="003D124F">
        <w:rPr>
          <w:rFonts w:cs="Times New Roman"/>
        </w:rPr>
        <w:t xml:space="preserve"> the </w:t>
      </w:r>
      <w:r w:rsidRPr="000A181E">
        <w:rPr>
          <w:rFonts w:cs="Times New Roman"/>
        </w:rPr>
        <w:t>information collection</w:t>
      </w:r>
      <w:r w:rsidRPr="000A181E" w:rsidR="00015639">
        <w:rPr>
          <w:rFonts w:cs="Times New Roman"/>
        </w:rPr>
        <w:t xml:space="preserve"> known as the</w:t>
      </w:r>
      <w:r w:rsidRPr="000A181E">
        <w:rPr>
          <w:rFonts w:cs="Times New Roman"/>
        </w:rPr>
        <w:t xml:space="preserve"> West Coast Region Groundfish Electronic Fish</w:t>
      </w:r>
      <w:r w:rsidRPr="000A181E">
        <w:rPr>
          <w:rFonts w:cs="Times New Roman"/>
          <w:spacing w:val="-14"/>
        </w:rPr>
        <w:t xml:space="preserve"> </w:t>
      </w:r>
      <w:r w:rsidRPr="000A181E">
        <w:rPr>
          <w:rFonts w:cs="Times New Roman"/>
        </w:rPr>
        <w:t xml:space="preserve">Ticket Program. </w:t>
      </w:r>
      <w:r w:rsidRPr="000A181E">
        <w:rPr>
          <w:rFonts w:cs="Times New Roman"/>
          <w:u w:color="000000"/>
        </w:rPr>
        <w:t>Electronic fish ticket</w:t>
      </w:r>
      <w:r w:rsidRPr="000A181E">
        <w:rPr>
          <w:rFonts w:cs="Times New Roman"/>
        </w:rPr>
        <w:t xml:space="preserve">s are submissions of landings data from the first receiver to </w:t>
      </w:r>
      <w:r w:rsidRPr="000A181E" w:rsidR="0087758E">
        <w:rPr>
          <w:rFonts w:cs="Times New Roman"/>
        </w:rPr>
        <w:t>the Pacific States Marine Fisheries Commission (PSMFC)</w:t>
      </w:r>
      <w:r w:rsidR="003E4170">
        <w:rPr>
          <w:rFonts w:cs="Times New Roman"/>
        </w:rPr>
        <w:t xml:space="preserve">, </w:t>
      </w:r>
      <w:r w:rsidR="005C124F">
        <w:rPr>
          <w:rFonts w:cs="Times New Roman"/>
        </w:rPr>
        <w:t xml:space="preserve">which subsequently transmits data to </w:t>
      </w:r>
      <w:r w:rsidR="003E4170">
        <w:rPr>
          <w:rFonts w:cs="Times New Roman"/>
        </w:rPr>
        <w:t>the s</w:t>
      </w:r>
      <w:r w:rsidR="005C124F">
        <w:rPr>
          <w:rFonts w:cs="Times New Roman"/>
        </w:rPr>
        <w:t>tates of Washington, Oregon,</w:t>
      </w:r>
      <w:r w:rsidR="003E4170">
        <w:rPr>
          <w:rFonts w:cs="Times New Roman"/>
        </w:rPr>
        <w:t xml:space="preserve"> California,</w:t>
      </w:r>
      <w:r w:rsidRPr="000A181E" w:rsidR="0087758E">
        <w:rPr>
          <w:rFonts w:cs="Times New Roman"/>
        </w:rPr>
        <w:t xml:space="preserve"> </w:t>
      </w:r>
      <w:r w:rsidRPr="000A181E" w:rsidR="000A181E">
        <w:rPr>
          <w:rFonts w:cs="Times New Roman"/>
        </w:rPr>
        <w:t>and</w:t>
      </w:r>
      <w:r w:rsidR="003E4170">
        <w:rPr>
          <w:rFonts w:cs="Times New Roman"/>
        </w:rPr>
        <w:t xml:space="preserve"> the</w:t>
      </w:r>
      <w:r w:rsidRPr="000A181E" w:rsidR="000A181E">
        <w:rPr>
          <w:rFonts w:cs="Times New Roman"/>
        </w:rPr>
        <w:t xml:space="preserve"> </w:t>
      </w:r>
      <w:r w:rsidRPr="000A181E" w:rsidR="0087758E">
        <w:rPr>
          <w:rFonts w:cs="Times New Roman"/>
        </w:rPr>
        <w:t>National Marine Fisheries Service (</w:t>
      </w:r>
      <w:r w:rsidRPr="000A181E">
        <w:rPr>
          <w:rFonts w:cs="Times New Roman"/>
        </w:rPr>
        <w:t>NMFS</w:t>
      </w:r>
      <w:r w:rsidRPr="000A181E" w:rsidR="0087758E">
        <w:rPr>
          <w:rFonts w:cs="Times New Roman"/>
        </w:rPr>
        <w:t>)</w:t>
      </w:r>
      <w:r w:rsidRPr="000A181E">
        <w:rPr>
          <w:rFonts w:cs="Times New Roman"/>
        </w:rPr>
        <w:t>. Electronic fish tickets are required in all of the shorebased commercial groundfish fisheri</w:t>
      </w:r>
      <w:r w:rsidRPr="000A181E" w:rsidR="007012BB">
        <w:rPr>
          <w:rFonts w:cs="Times New Roman"/>
        </w:rPr>
        <w:t>es, including the s</w:t>
      </w:r>
      <w:r w:rsidRPr="000A181E">
        <w:rPr>
          <w:rFonts w:cs="Times New Roman"/>
        </w:rPr>
        <w:t xml:space="preserve">horebased Individual Fishing Quota </w:t>
      </w:r>
      <w:r w:rsidRPr="000A181E" w:rsidR="007012BB">
        <w:rPr>
          <w:rFonts w:cs="Times New Roman"/>
        </w:rPr>
        <w:t xml:space="preserve">(IFQ) </w:t>
      </w:r>
      <w:r w:rsidRPr="000A181E">
        <w:rPr>
          <w:rFonts w:cs="Times New Roman"/>
        </w:rPr>
        <w:t xml:space="preserve">program, the </w:t>
      </w:r>
      <w:r w:rsidRPr="000A181E">
        <w:rPr>
          <w:rFonts w:cs="Times New Roman"/>
        </w:rPr>
        <w:t>limite</w:t>
      </w:r>
      <w:r w:rsidR="003E4170">
        <w:rPr>
          <w:rFonts w:cs="Times New Roman"/>
        </w:rPr>
        <w:t xml:space="preserve">d entry fixed gear fishery, </w:t>
      </w:r>
      <w:r w:rsidRPr="000A181E">
        <w:rPr>
          <w:rFonts w:cs="Times New Roman"/>
        </w:rPr>
        <w:t>the open access fixed gear fishery</w:t>
      </w:r>
      <w:r w:rsidR="003E4170">
        <w:rPr>
          <w:rFonts w:cs="Times New Roman"/>
        </w:rPr>
        <w:t>, and all sablefish landings (IFQ or otherwise)</w:t>
      </w:r>
      <w:r w:rsidRPr="000A181E">
        <w:rPr>
          <w:rFonts w:cs="Times New Roman"/>
        </w:rPr>
        <w:t xml:space="preserve">. </w:t>
      </w:r>
    </w:p>
    <w:p w:rsidR="00CC232C" w:rsidRPr="000A181E" w:rsidP="001F64CB">
      <w:pPr>
        <w:pStyle w:val="BodyText"/>
        <w:ind w:left="0" w:right="150"/>
        <w:rPr>
          <w:rFonts w:cs="Times New Roman"/>
        </w:rPr>
      </w:pPr>
    </w:p>
    <w:p w:rsidR="006F68B2" w:rsidRPr="000A181E" w:rsidP="001F64CB">
      <w:pPr>
        <w:spacing w:before="5"/>
        <w:ind w:right="150"/>
        <w:rPr>
          <w:rFonts w:ascii="Times New Roman" w:eastAsia="Times New Roman" w:hAnsi="Times New Roman" w:cs="Times New Roman"/>
          <w:sz w:val="24"/>
          <w:szCs w:val="24"/>
        </w:rPr>
      </w:pPr>
    </w:p>
    <w:p w:rsidR="006F68B2" w:rsidP="001F64CB">
      <w:pPr>
        <w:pStyle w:val="Heading3"/>
        <w:ind w:left="0" w:right="113"/>
        <w:rPr>
          <w:rFonts w:cs="Times New Roman"/>
          <w:u w:val="none"/>
        </w:rPr>
      </w:pPr>
      <w:r>
        <w:rPr>
          <w:rFonts w:cs="Times New Roman"/>
          <w:u w:val="none"/>
        </w:rPr>
        <w:t>Justification</w:t>
      </w:r>
    </w:p>
    <w:p w:rsidR="004B5789" w:rsidP="001F64CB">
      <w:pPr>
        <w:pStyle w:val="Heading3"/>
        <w:ind w:left="0" w:right="113"/>
        <w:rPr>
          <w:rFonts w:cs="Times New Roman"/>
          <w:u w:val="none"/>
        </w:rPr>
      </w:pPr>
    </w:p>
    <w:p w:rsidR="00792344" w:rsidRPr="00BD7237" w:rsidP="00792344">
      <w:pPr>
        <w:pStyle w:val="ListParagraph"/>
        <w:numPr>
          <w:ilvl w:val="0"/>
          <w:numId w:val="26"/>
        </w:numPr>
        <w:tabs>
          <w:tab w:val="left" w:pos="360"/>
        </w:tabs>
        <w:autoSpaceDE w:val="0"/>
        <w:autoSpaceDN w:val="0"/>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the circumstances that make the collection of information necessary. Identify any legal or administrative requirements that necessitate the collection. Attach a </w:t>
      </w:r>
      <w:r w:rsidRPr="00BD7237">
        <w:rPr>
          <w:rFonts w:ascii="Times New Roman" w:hAnsi="Times New Roman" w:cs="Times New Roman"/>
          <w:b/>
          <w:sz w:val="24"/>
          <w:szCs w:val="24"/>
        </w:rPr>
        <w:t>copy of the appropriate section of each statute and regulation mandating or authorizing the collection of information.</w:t>
      </w:r>
    </w:p>
    <w:p w:rsidR="004B5789" w:rsidRPr="004B5789" w:rsidP="001F64CB">
      <w:pPr>
        <w:tabs>
          <w:tab w:val="left" w:pos="540"/>
        </w:tabs>
        <w:ind w:right="150"/>
        <w:rPr>
          <w:rFonts w:ascii="Times New Roman" w:eastAsia="Times New Roman" w:hAnsi="Times New Roman" w:cs="Times New Roman"/>
          <w:sz w:val="24"/>
          <w:szCs w:val="24"/>
        </w:rPr>
      </w:pPr>
    </w:p>
    <w:p w:rsidR="0052392E" w:rsidP="0052392E">
      <w:pPr>
        <w:pStyle w:val="BodyText"/>
        <w:ind w:left="0" w:right="150"/>
        <w:rPr>
          <w:rFonts w:cs="Times New Roman"/>
        </w:rPr>
      </w:pPr>
      <w:r w:rsidRPr="000A181E">
        <w:rPr>
          <w:rFonts w:cs="Times New Roman"/>
        </w:rPr>
        <w:t xml:space="preserve">Electronic fish tickets </w:t>
      </w:r>
      <w:r>
        <w:rPr>
          <w:rFonts w:cs="Times New Roman"/>
        </w:rPr>
        <w:t>are required for landings in a</w:t>
      </w:r>
      <w:r w:rsidRPr="000A181E">
        <w:rPr>
          <w:rFonts w:cs="Times New Roman"/>
        </w:rPr>
        <w:t xml:space="preserve">ll of the </w:t>
      </w:r>
      <w:r>
        <w:rPr>
          <w:rFonts w:cs="Times New Roman"/>
        </w:rPr>
        <w:t xml:space="preserve">IFQ </w:t>
      </w:r>
      <w:r w:rsidRPr="000A181E">
        <w:rPr>
          <w:rFonts w:cs="Times New Roman"/>
        </w:rPr>
        <w:t xml:space="preserve">shorebased commercial groundfish fisheries, </w:t>
      </w:r>
      <w:r>
        <w:rPr>
          <w:rFonts w:cs="Times New Roman"/>
        </w:rPr>
        <w:t xml:space="preserve">and all sablefish </w:t>
      </w:r>
      <w:r w:rsidR="00413D7B">
        <w:rPr>
          <w:rFonts w:cs="Times New Roman"/>
        </w:rPr>
        <w:t>landings, which</w:t>
      </w:r>
      <w:r>
        <w:rPr>
          <w:rFonts w:cs="Times New Roman"/>
        </w:rPr>
        <w:t xml:space="preserve"> includes IFQ fishery, </w:t>
      </w:r>
      <w:r w:rsidRPr="000A181E">
        <w:rPr>
          <w:rFonts w:cs="Times New Roman"/>
        </w:rPr>
        <w:t xml:space="preserve">the limited entry fixed gear fishery, and the open access fixed gear fishery. </w:t>
      </w:r>
      <w:r>
        <w:rPr>
          <w:rFonts w:cs="Times New Roman"/>
        </w:rPr>
        <w:t>The</w:t>
      </w:r>
      <w:r w:rsidRPr="000A181E" w:rsidR="00E87CBB">
        <w:rPr>
          <w:rFonts w:cs="Times New Roman"/>
        </w:rPr>
        <w:t xml:space="preserve"> electronic fish ticket program </w:t>
      </w:r>
      <w:r>
        <w:rPr>
          <w:rFonts w:cs="Times New Roman"/>
        </w:rPr>
        <w:t xml:space="preserve">is vital </w:t>
      </w:r>
      <w:r w:rsidRPr="000A181E" w:rsidR="00E87CBB">
        <w:rPr>
          <w:rFonts w:cs="Times New Roman"/>
        </w:rPr>
        <w:t>to: 1) adequately track the landings</w:t>
      </w:r>
      <w:r w:rsidRPr="000A181E" w:rsidR="00E87CBB">
        <w:rPr>
          <w:rFonts w:cs="Times New Roman"/>
          <w:spacing w:val="-17"/>
        </w:rPr>
        <w:t xml:space="preserve"> </w:t>
      </w:r>
      <w:r>
        <w:rPr>
          <w:rFonts w:cs="Times New Roman"/>
        </w:rPr>
        <w:t>of commercially caught ground</w:t>
      </w:r>
      <w:r w:rsidRPr="000A181E" w:rsidR="0087758E">
        <w:rPr>
          <w:rFonts w:cs="Times New Roman"/>
        </w:rPr>
        <w:t>fish;</w:t>
      </w:r>
      <w:r w:rsidRPr="000A181E" w:rsidR="00E87CBB">
        <w:rPr>
          <w:rFonts w:cs="Times New Roman"/>
        </w:rPr>
        <w:t xml:space="preserve"> 2) be able to assign landings of sablefish to a tier permit if fishing in the</w:t>
      </w:r>
      <w:r w:rsidRPr="000A181E" w:rsidR="00E87CBB">
        <w:rPr>
          <w:rFonts w:cs="Times New Roman"/>
          <w:spacing w:val="-15"/>
        </w:rPr>
        <w:t xml:space="preserve"> </w:t>
      </w:r>
      <w:r w:rsidRPr="000A181E" w:rsidR="0087758E">
        <w:rPr>
          <w:rFonts w:cs="Times New Roman"/>
        </w:rPr>
        <w:t>primary fishery;</w:t>
      </w:r>
      <w:r w:rsidRPr="000A181E" w:rsidR="00E87CBB">
        <w:rPr>
          <w:rFonts w:cs="Times New Roman"/>
        </w:rPr>
        <w:t xml:space="preserve"> and 3) enhance the ability of enforcement to deal with issues more effectively</w:t>
      </w:r>
      <w:r w:rsidRPr="000A181E" w:rsidR="00E87CBB">
        <w:rPr>
          <w:rFonts w:cs="Times New Roman"/>
          <w:spacing w:val="-14"/>
        </w:rPr>
        <w:t xml:space="preserve"> </w:t>
      </w:r>
      <w:r w:rsidRPr="000A181E" w:rsidR="00E87CBB">
        <w:rPr>
          <w:rFonts w:cs="Times New Roman"/>
        </w:rPr>
        <w:t>and efficiently. Electronic fish tickets will provide real time data to enforcement and managers,</w:t>
      </w:r>
      <w:r w:rsidRPr="000A181E" w:rsidR="00E87CBB">
        <w:rPr>
          <w:rFonts w:cs="Times New Roman"/>
          <w:spacing w:val="-18"/>
        </w:rPr>
        <w:t xml:space="preserve"> </w:t>
      </w:r>
      <w:r w:rsidRPr="000A181E" w:rsidR="00E87CBB">
        <w:rPr>
          <w:rFonts w:cs="Times New Roman"/>
        </w:rPr>
        <w:t>to address issues that arise within the</w:t>
      </w:r>
      <w:r w:rsidRPr="000A181E" w:rsidR="00E87CBB">
        <w:rPr>
          <w:rFonts w:cs="Times New Roman"/>
          <w:spacing w:val="-12"/>
        </w:rPr>
        <w:t xml:space="preserve"> </w:t>
      </w:r>
      <w:r w:rsidRPr="000A181E" w:rsidR="00E87CBB">
        <w:rPr>
          <w:rFonts w:cs="Times New Roman"/>
        </w:rPr>
        <w:t>fishery.</w:t>
      </w:r>
    </w:p>
    <w:p w:rsidR="00833986" w:rsidP="0052392E">
      <w:pPr>
        <w:pStyle w:val="BodyText"/>
        <w:ind w:left="0" w:right="150"/>
        <w:rPr>
          <w:rFonts w:cs="Times New Roman"/>
        </w:rPr>
      </w:pPr>
    </w:p>
    <w:p w:rsidR="00413D7B" w:rsidRPr="000A181E" w:rsidP="00413D7B">
      <w:pPr>
        <w:pStyle w:val="BodyText"/>
        <w:ind w:left="0" w:right="150"/>
        <w:rPr>
          <w:rFonts w:cs="Times New Roman"/>
          <w:color w:val="0563C1"/>
          <w:u w:val="single" w:color="0563C1"/>
        </w:rPr>
      </w:pPr>
      <w:r w:rsidRPr="000A181E">
        <w:rPr>
          <w:rFonts w:cs="Times New Roman"/>
        </w:rPr>
        <w:t>The Pacific Coast Groundfish Fishery Management Plan (FMP), created under the</w:t>
      </w:r>
      <w:r w:rsidRPr="000A181E">
        <w:rPr>
          <w:rFonts w:cs="Times New Roman"/>
          <w:spacing w:val="-22"/>
        </w:rPr>
        <w:t xml:space="preserve"> </w:t>
      </w:r>
      <w:r w:rsidRPr="000A181E">
        <w:rPr>
          <w:rFonts w:cs="Times New Roman"/>
        </w:rPr>
        <w:t xml:space="preserve">authorization of the </w:t>
      </w:r>
      <w:hyperlink r:id="rId5" w:history="1">
        <w:r w:rsidRPr="000A181E">
          <w:rPr>
            <w:rStyle w:val="Hyperlink"/>
            <w:rFonts w:cs="Times New Roman"/>
          </w:rPr>
          <w:t>Magnuson-Stevens Fishery Conservation and Management Act</w:t>
        </w:r>
      </w:hyperlink>
      <w:r w:rsidRPr="000A181E">
        <w:rPr>
          <w:rFonts w:cs="Times New Roman"/>
        </w:rPr>
        <w:t xml:space="preserve">, 16 USC 1801 </w:t>
      </w:r>
      <w:r w:rsidRPr="000A181E">
        <w:rPr>
          <w:rFonts w:cs="Times New Roman"/>
          <w:i/>
        </w:rPr>
        <w:t>et seq</w:t>
      </w:r>
      <w:r w:rsidRPr="000A181E">
        <w:rPr>
          <w:rFonts w:cs="Times New Roman"/>
        </w:rPr>
        <w:t>.,</w:t>
      </w:r>
      <w:r w:rsidRPr="000A181E">
        <w:rPr>
          <w:rFonts w:cs="Times New Roman"/>
          <w:spacing w:val="-18"/>
        </w:rPr>
        <w:t xml:space="preserve"> </w:t>
      </w:r>
      <w:r w:rsidRPr="000A181E">
        <w:rPr>
          <w:rFonts w:cs="Times New Roman"/>
        </w:rPr>
        <w:t>was</w:t>
      </w:r>
      <w:r w:rsidRPr="000A181E">
        <w:rPr>
          <w:rFonts w:cs="Times New Roman"/>
          <w:spacing w:val="-1"/>
        </w:rPr>
        <w:t xml:space="preserve"> </w:t>
      </w:r>
      <w:r w:rsidRPr="000A181E">
        <w:rPr>
          <w:rFonts w:cs="Times New Roman"/>
        </w:rPr>
        <w:t>approved by the U.S. Secretary of Commerce on January 4, 1982, and</w:t>
      </w:r>
      <w:r w:rsidRPr="000A181E">
        <w:rPr>
          <w:rFonts w:cs="Times New Roman"/>
          <w:spacing w:val="-16"/>
        </w:rPr>
        <w:t xml:space="preserve"> </w:t>
      </w:r>
      <w:r w:rsidRPr="000A181E">
        <w:rPr>
          <w:rFonts w:cs="Times New Roman"/>
        </w:rPr>
        <w:t>implemented on October 5, 1982</w:t>
      </w:r>
      <w:r w:rsidRPr="000A181E">
        <w:rPr>
          <w:rFonts w:cs="Times New Roman"/>
        </w:rPr>
        <w:t>. Throughout the next two decades, there were several amendments to</w:t>
      </w:r>
      <w:r w:rsidRPr="000A181E">
        <w:rPr>
          <w:rFonts w:cs="Times New Roman"/>
          <w:spacing w:val="-11"/>
        </w:rPr>
        <w:t xml:space="preserve"> </w:t>
      </w:r>
      <w:r w:rsidRPr="000A181E">
        <w:rPr>
          <w:rFonts w:cs="Times New Roman"/>
        </w:rPr>
        <w:t>the FMP. Amendment 9 modified the limited entry (LE) program by establishing a</w:t>
      </w:r>
      <w:r w:rsidRPr="000A181E">
        <w:rPr>
          <w:rFonts w:cs="Times New Roman"/>
          <w:spacing w:val="-18"/>
        </w:rPr>
        <w:t xml:space="preserve"> </w:t>
      </w:r>
      <w:r w:rsidRPr="000A181E">
        <w:rPr>
          <w:rFonts w:cs="Times New Roman"/>
        </w:rPr>
        <w:t>sablefish endorsement for longline and pot permits. Amendment 14, implemented in 2002, built</w:t>
      </w:r>
      <w:r w:rsidRPr="000A181E">
        <w:rPr>
          <w:rFonts w:cs="Times New Roman"/>
          <w:spacing w:val="-7"/>
        </w:rPr>
        <w:t xml:space="preserve"> </w:t>
      </w:r>
      <w:r w:rsidRPr="000A181E">
        <w:rPr>
          <w:rFonts w:cs="Times New Roman"/>
        </w:rPr>
        <w:t xml:space="preserve">on Amendment 9 </w:t>
      </w:r>
      <w:r w:rsidRPr="000A181E">
        <w:rPr>
          <w:rFonts w:cs="Times New Roman"/>
        </w:rPr>
        <w:t>to further refine</w:t>
      </w:r>
      <w:r w:rsidRPr="000A181E">
        <w:rPr>
          <w:rFonts w:cs="Times New Roman"/>
        </w:rPr>
        <w:t xml:space="preserve"> the LE permit system for the economically important fixed</w:t>
      </w:r>
      <w:r w:rsidRPr="000A181E">
        <w:rPr>
          <w:rFonts w:cs="Times New Roman"/>
          <w:spacing w:val="-19"/>
        </w:rPr>
        <w:t xml:space="preserve"> </w:t>
      </w:r>
      <w:r w:rsidRPr="000A181E">
        <w:rPr>
          <w:rFonts w:cs="Times New Roman"/>
        </w:rPr>
        <w:t xml:space="preserve">gear sablefish fishery. </w:t>
      </w:r>
      <w:r w:rsidRPr="000A181E">
        <w:rPr>
          <w:rFonts w:cs="Times New Roman"/>
          <w:spacing w:val="-3"/>
        </w:rPr>
        <w:t xml:space="preserve">It </w:t>
      </w:r>
      <w:r w:rsidRPr="000A181E">
        <w:rPr>
          <w:rFonts w:cs="Times New Roman"/>
        </w:rPr>
        <w:t>allowed a vessel owner to “stack” up to three LE permits on one vessel,</w:t>
      </w:r>
      <w:r w:rsidRPr="000A181E">
        <w:rPr>
          <w:rFonts w:cs="Times New Roman"/>
          <w:spacing w:val="-13"/>
        </w:rPr>
        <w:t xml:space="preserve"> </w:t>
      </w:r>
      <w:r w:rsidRPr="000A181E">
        <w:rPr>
          <w:rFonts w:cs="Times New Roman"/>
        </w:rPr>
        <w:t>along with associated sablefish catch limits. This, in combination with a concurrent action to</w:t>
      </w:r>
      <w:r w:rsidRPr="000A181E">
        <w:rPr>
          <w:rFonts w:cs="Times New Roman"/>
          <w:spacing w:val="-14"/>
        </w:rPr>
        <w:t xml:space="preserve"> </w:t>
      </w:r>
      <w:r w:rsidRPr="000A181E">
        <w:rPr>
          <w:rFonts w:cs="Times New Roman"/>
        </w:rPr>
        <w:t>extend the season length, in effect established a limited tradable quota system for participants in</w:t>
      </w:r>
      <w:r w:rsidRPr="000A181E">
        <w:rPr>
          <w:rFonts w:cs="Times New Roman"/>
          <w:spacing w:val="-15"/>
        </w:rPr>
        <w:t xml:space="preserve"> </w:t>
      </w:r>
      <w:r w:rsidRPr="000A181E">
        <w:rPr>
          <w:rFonts w:cs="Times New Roman"/>
        </w:rPr>
        <w:t>the primary sablefish</w:t>
      </w:r>
      <w:r w:rsidRPr="000A181E">
        <w:rPr>
          <w:rFonts w:cs="Times New Roman"/>
          <w:spacing w:val="-5"/>
        </w:rPr>
        <w:t xml:space="preserve"> </w:t>
      </w:r>
      <w:r w:rsidRPr="000A181E">
        <w:rPr>
          <w:rFonts w:cs="Times New Roman"/>
        </w:rPr>
        <w:t>fishery.</w:t>
      </w:r>
    </w:p>
    <w:p w:rsidR="00413D7B" w:rsidRPr="000A181E" w:rsidP="00413D7B">
      <w:pPr>
        <w:ind w:right="150"/>
        <w:rPr>
          <w:rFonts w:ascii="Times New Roman" w:eastAsia="Times New Roman" w:hAnsi="Times New Roman" w:cs="Times New Roman"/>
          <w:sz w:val="24"/>
          <w:szCs w:val="24"/>
        </w:rPr>
      </w:pPr>
    </w:p>
    <w:p w:rsidR="00413D7B" w:rsidRPr="000A181E" w:rsidP="00413D7B">
      <w:pPr>
        <w:pStyle w:val="BodyText"/>
        <w:ind w:left="0" w:right="150"/>
        <w:rPr>
          <w:rFonts w:cs="Times New Roman"/>
        </w:rPr>
      </w:pPr>
      <w:r w:rsidRPr="000A181E">
        <w:rPr>
          <w:rFonts w:cs="Times New Roman"/>
        </w:rPr>
        <w:t>Since implementation of the permit stacking program in 2002, in</w:t>
      </w:r>
      <w:r>
        <w:rPr>
          <w:rFonts w:cs="Times New Roman"/>
        </w:rPr>
        <w:t>-</w:t>
      </w:r>
      <w:r w:rsidRPr="000A181E">
        <w:rPr>
          <w:rFonts w:cs="Times New Roman"/>
        </w:rPr>
        <w:t>season management of</w:t>
      </w:r>
      <w:r w:rsidRPr="000A181E">
        <w:rPr>
          <w:rFonts w:cs="Times New Roman"/>
          <w:spacing w:val="-15"/>
        </w:rPr>
        <w:t xml:space="preserve"> </w:t>
      </w:r>
      <w:r w:rsidRPr="000A181E">
        <w:rPr>
          <w:rFonts w:cs="Times New Roman"/>
        </w:rPr>
        <w:t>the primary and daily trip limit (DTL) sablefish fixed gear fisheries has been based on two types</w:t>
      </w:r>
      <w:r w:rsidRPr="000A181E">
        <w:rPr>
          <w:rFonts w:cs="Times New Roman"/>
          <w:spacing w:val="-22"/>
        </w:rPr>
        <w:t xml:space="preserve"> </w:t>
      </w:r>
      <w:r w:rsidRPr="000A181E">
        <w:rPr>
          <w:rFonts w:cs="Times New Roman"/>
        </w:rPr>
        <w:t>of information: (1) paper landing receipts that typically have a two</w:t>
      </w:r>
      <w:r>
        <w:rPr>
          <w:rFonts w:cs="Times New Roman"/>
        </w:rPr>
        <w:t>-</w:t>
      </w:r>
      <w:r w:rsidRPr="000A181E">
        <w:rPr>
          <w:rFonts w:cs="Times New Roman"/>
        </w:rPr>
        <w:t xml:space="preserve"> to four</w:t>
      </w:r>
      <w:r>
        <w:rPr>
          <w:rFonts w:cs="Times New Roman"/>
        </w:rPr>
        <w:t>-</w:t>
      </w:r>
      <w:r w:rsidRPr="000A181E">
        <w:rPr>
          <w:rFonts w:cs="Times New Roman"/>
        </w:rPr>
        <w:t>month time lag</w:t>
      </w:r>
      <w:r w:rsidRPr="000A181E">
        <w:rPr>
          <w:rFonts w:cs="Times New Roman"/>
          <w:spacing w:val="-23"/>
        </w:rPr>
        <w:t xml:space="preserve"> </w:t>
      </w:r>
      <w:r w:rsidRPr="000A181E">
        <w:rPr>
          <w:rFonts w:cs="Times New Roman"/>
        </w:rPr>
        <w:t>between the date of landing and when the landing data is available in the Pacific Fishery</w:t>
      </w:r>
      <w:r w:rsidRPr="000A181E">
        <w:rPr>
          <w:rFonts w:cs="Times New Roman"/>
          <w:spacing w:val="-20"/>
        </w:rPr>
        <w:t xml:space="preserve"> </w:t>
      </w:r>
      <w:r w:rsidRPr="000A181E">
        <w:rPr>
          <w:rFonts w:cs="Times New Roman"/>
        </w:rPr>
        <w:t>Information Network (</w:t>
      </w:r>
      <w:r w:rsidRPr="000A181E">
        <w:rPr>
          <w:rFonts w:cs="Times New Roman"/>
        </w:rPr>
        <w:t>PacFIN</w:t>
      </w:r>
      <w:r w:rsidRPr="000A181E">
        <w:rPr>
          <w:rFonts w:cs="Times New Roman"/>
        </w:rPr>
        <w:t>), and (2) the QSM Best Estimate Report, which fills in the three</w:t>
      </w:r>
      <w:r>
        <w:rPr>
          <w:rFonts w:cs="Times New Roman"/>
        </w:rPr>
        <w:t>-</w:t>
      </w:r>
      <w:r w:rsidRPr="000A181E">
        <w:rPr>
          <w:rFonts w:cs="Times New Roman"/>
        </w:rPr>
        <w:t>month</w:t>
      </w:r>
      <w:r w:rsidRPr="000A181E">
        <w:rPr>
          <w:rFonts w:cs="Times New Roman"/>
          <w:spacing w:val="-20"/>
        </w:rPr>
        <w:t xml:space="preserve"> </w:t>
      </w:r>
      <w:r w:rsidRPr="000A181E">
        <w:rPr>
          <w:rFonts w:cs="Times New Roman"/>
        </w:rPr>
        <w:t>time lag based on estimates from the previous years’ landings.</w:t>
      </w:r>
      <w:r w:rsidRPr="000A181E">
        <w:rPr>
          <w:rFonts w:cs="Times New Roman"/>
        </w:rPr>
        <w:t xml:space="preserve"> Both of these data sources</w:t>
      </w:r>
      <w:r w:rsidRPr="000A181E">
        <w:rPr>
          <w:rFonts w:cs="Times New Roman"/>
          <w:spacing w:val="-15"/>
        </w:rPr>
        <w:t xml:space="preserve"> </w:t>
      </w:r>
      <w:r w:rsidRPr="000A181E">
        <w:rPr>
          <w:rFonts w:cs="Times New Roman"/>
        </w:rPr>
        <w:t xml:space="preserve">estimate which landings </w:t>
      </w:r>
      <w:r w:rsidRPr="000A181E">
        <w:rPr>
          <w:rFonts w:cs="Times New Roman"/>
        </w:rPr>
        <w:t>are attributed</w:t>
      </w:r>
      <w:r w:rsidRPr="000A181E">
        <w:rPr>
          <w:rFonts w:cs="Times New Roman"/>
        </w:rPr>
        <w:t xml:space="preserve"> to the primary (tier) fishery and which are attributed to the</w:t>
      </w:r>
      <w:r w:rsidRPr="000A181E">
        <w:rPr>
          <w:rFonts w:cs="Times New Roman"/>
          <w:spacing w:val="-17"/>
        </w:rPr>
        <w:t xml:space="preserve"> </w:t>
      </w:r>
      <w:r w:rsidRPr="000A181E">
        <w:rPr>
          <w:rFonts w:cs="Times New Roman"/>
        </w:rPr>
        <w:t>DTL fishery. Thus, the current catch accounting system is subject to inaccuracy and time delays,</w:t>
      </w:r>
      <w:r w:rsidRPr="000A181E">
        <w:rPr>
          <w:rFonts w:cs="Times New Roman"/>
          <w:spacing w:val="-19"/>
        </w:rPr>
        <w:t xml:space="preserve"> </w:t>
      </w:r>
      <w:r w:rsidRPr="000A181E">
        <w:rPr>
          <w:rFonts w:cs="Times New Roman"/>
        </w:rPr>
        <w:t>and is incapable of distinguishing between landings in the primary (tier) and DTL fisheries</w:t>
      </w:r>
      <w:r w:rsidRPr="000A181E">
        <w:rPr>
          <w:rFonts w:cs="Times New Roman"/>
          <w:spacing w:val="-20"/>
        </w:rPr>
        <w:t xml:space="preserve"> </w:t>
      </w:r>
      <w:r w:rsidRPr="000A181E">
        <w:rPr>
          <w:rFonts w:cs="Times New Roman"/>
        </w:rPr>
        <w:t>for management or enforcement</w:t>
      </w:r>
      <w:r w:rsidRPr="000A181E">
        <w:rPr>
          <w:rFonts w:cs="Times New Roman"/>
          <w:spacing w:val="-8"/>
        </w:rPr>
        <w:t xml:space="preserve"> </w:t>
      </w:r>
      <w:r w:rsidRPr="000A181E">
        <w:rPr>
          <w:rFonts w:cs="Times New Roman"/>
        </w:rPr>
        <w:t>purposes.</w:t>
      </w:r>
    </w:p>
    <w:p w:rsidR="00413D7B" w:rsidRPr="000A181E" w:rsidP="00413D7B">
      <w:pPr>
        <w:ind w:right="150"/>
        <w:rPr>
          <w:rFonts w:ascii="Times New Roman" w:eastAsia="Times New Roman" w:hAnsi="Times New Roman" w:cs="Times New Roman"/>
          <w:sz w:val="24"/>
          <w:szCs w:val="24"/>
        </w:rPr>
      </w:pPr>
    </w:p>
    <w:p w:rsidR="00413D7B" w:rsidRPr="000A181E" w:rsidP="00413D7B">
      <w:pPr>
        <w:pStyle w:val="BodyText"/>
        <w:ind w:left="0" w:right="150"/>
        <w:rPr>
          <w:rFonts w:cs="Times New Roman"/>
        </w:rPr>
      </w:pPr>
      <w:r w:rsidRPr="000A181E">
        <w:rPr>
          <w:rFonts w:cs="Times New Roman"/>
        </w:rPr>
        <w:t>Additionally, at the time of implementation of Amendment 14, no Federal regulations</w:t>
      </w:r>
      <w:r w:rsidRPr="000A181E">
        <w:rPr>
          <w:rFonts w:cs="Times New Roman"/>
          <w:spacing w:val="-15"/>
        </w:rPr>
        <w:t xml:space="preserve"> </w:t>
      </w:r>
      <w:r w:rsidRPr="000A181E">
        <w:rPr>
          <w:rFonts w:cs="Times New Roman"/>
        </w:rPr>
        <w:t>existed</w:t>
      </w:r>
      <w:r w:rsidRPr="000A181E">
        <w:rPr>
          <w:rFonts w:cs="Times New Roman"/>
          <w:spacing w:val="-1"/>
        </w:rPr>
        <w:t xml:space="preserve"> </w:t>
      </w:r>
      <w:r w:rsidRPr="000A181E">
        <w:rPr>
          <w:rFonts w:cs="Times New Roman"/>
        </w:rPr>
        <w:t>requiring fish ticket documentation of the groundfish permit number associated with</w:t>
      </w:r>
      <w:r w:rsidRPr="000A181E">
        <w:rPr>
          <w:rFonts w:cs="Times New Roman"/>
          <w:spacing w:val="-18"/>
        </w:rPr>
        <w:t xml:space="preserve"> </w:t>
      </w:r>
      <w:r w:rsidRPr="000A181E">
        <w:rPr>
          <w:rFonts w:cs="Times New Roman"/>
        </w:rPr>
        <w:t>sablefish landings in the primary (tier) sablefish fishery. Documentation of catch against tier limits</w:t>
      </w:r>
      <w:r w:rsidRPr="000A181E">
        <w:rPr>
          <w:rFonts w:cs="Times New Roman"/>
          <w:spacing w:val="-18"/>
        </w:rPr>
        <w:t xml:space="preserve"> </w:t>
      </w:r>
      <w:r w:rsidRPr="000A181E">
        <w:rPr>
          <w:rFonts w:cs="Times New Roman"/>
        </w:rPr>
        <w:t xml:space="preserve">and documentation of permit numbers </w:t>
      </w:r>
      <w:r w:rsidRPr="000A181E">
        <w:rPr>
          <w:rFonts w:cs="Times New Roman"/>
        </w:rPr>
        <w:t>was left</w:t>
      </w:r>
      <w:r w:rsidRPr="000A181E">
        <w:rPr>
          <w:rFonts w:cs="Times New Roman"/>
        </w:rPr>
        <w:t xml:space="preserve"> to the states to implement. </w:t>
      </w:r>
      <w:r>
        <w:rPr>
          <w:rFonts w:cs="Times New Roman"/>
        </w:rPr>
        <w:t xml:space="preserve">Currently, with the E-Tix portal managed by </w:t>
      </w:r>
      <w:r w:rsidRPr="000A181E">
        <w:rPr>
          <w:rFonts w:cs="Times New Roman"/>
        </w:rPr>
        <w:t>PSMFC</w:t>
      </w:r>
      <w:r>
        <w:rPr>
          <w:rFonts w:cs="Times New Roman"/>
        </w:rPr>
        <w:t>,</w:t>
      </w:r>
      <w:r w:rsidRPr="000A181E">
        <w:rPr>
          <w:rFonts w:cs="Times New Roman"/>
        </w:rPr>
        <w:t xml:space="preserve"> Federal</w:t>
      </w:r>
      <w:r w:rsidRPr="000A181E">
        <w:rPr>
          <w:rFonts w:cs="Times New Roman"/>
          <w:spacing w:val="-23"/>
        </w:rPr>
        <w:t xml:space="preserve"> </w:t>
      </w:r>
      <w:r>
        <w:rPr>
          <w:rFonts w:cs="Times New Roman"/>
        </w:rPr>
        <w:t>LE p</w:t>
      </w:r>
      <w:r w:rsidRPr="000A181E">
        <w:rPr>
          <w:rFonts w:cs="Times New Roman"/>
        </w:rPr>
        <w:t>ermit numbers</w:t>
      </w:r>
      <w:r>
        <w:rPr>
          <w:rFonts w:cs="Times New Roman"/>
        </w:rPr>
        <w:t xml:space="preserve">, IFQ vessel account numbers, management areas, and sablefish tiers </w:t>
      </w:r>
      <w:r>
        <w:rPr>
          <w:rFonts w:cs="Times New Roman"/>
        </w:rPr>
        <w:t>are now being</w:t>
      </w:r>
      <w:r w:rsidRPr="000A181E">
        <w:rPr>
          <w:rFonts w:cs="Times New Roman"/>
        </w:rPr>
        <w:t xml:space="preserve"> recorded</w:t>
      </w:r>
      <w:r w:rsidRPr="000A181E">
        <w:rPr>
          <w:rFonts w:cs="Times New Roman"/>
        </w:rPr>
        <w:t xml:space="preserve"> consistently on state landing receipts associated with</w:t>
      </w:r>
      <w:r w:rsidRPr="000A181E">
        <w:rPr>
          <w:rFonts w:cs="Times New Roman"/>
          <w:spacing w:val="-18"/>
        </w:rPr>
        <w:t xml:space="preserve"> </w:t>
      </w:r>
      <w:r w:rsidRPr="000A181E">
        <w:rPr>
          <w:rFonts w:cs="Times New Roman"/>
        </w:rPr>
        <w:t>sablefish landings.</w:t>
      </w:r>
    </w:p>
    <w:p w:rsidR="00413D7B" w:rsidRPr="000A181E" w:rsidP="00413D7B">
      <w:pPr>
        <w:ind w:right="150"/>
        <w:rPr>
          <w:rFonts w:ascii="Times New Roman" w:eastAsia="Times New Roman" w:hAnsi="Times New Roman" w:cs="Times New Roman"/>
          <w:sz w:val="24"/>
          <w:szCs w:val="24"/>
        </w:rPr>
      </w:pPr>
    </w:p>
    <w:p w:rsidR="00413D7B" w:rsidRPr="000A181E" w:rsidP="00413D7B">
      <w:pPr>
        <w:pStyle w:val="BodyText"/>
        <w:ind w:left="0" w:right="150"/>
        <w:rPr>
          <w:rFonts w:cs="Times New Roman"/>
        </w:rPr>
      </w:pPr>
      <w:r w:rsidRPr="000A181E">
        <w:rPr>
          <w:rFonts w:cs="Times New Roman"/>
        </w:rPr>
        <w:t>Since the start of the shorebased IFQ Program in 2011,</w:t>
      </w:r>
      <w:r w:rsidRPr="000A181E">
        <w:rPr>
          <w:rFonts w:cs="Times New Roman"/>
          <w:spacing w:val="-24"/>
        </w:rPr>
        <w:t xml:space="preserve"> </w:t>
      </w:r>
      <w:r w:rsidRPr="000A181E">
        <w:rPr>
          <w:rFonts w:cs="Times New Roman"/>
        </w:rPr>
        <w:t>electronic fish tickets have been required for landing IFQ species. Electronic fish tickets have</w:t>
      </w:r>
      <w:r w:rsidRPr="000A181E">
        <w:rPr>
          <w:rFonts w:cs="Times New Roman"/>
          <w:spacing w:val="-18"/>
        </w:rPr>
        <w:t xml:space="preserve"> </w:t>
      </w:r>
      <w:r w:rsidRPr="000A181E">
        <w:rPr>
          <w:rFonts w:cs="Times New Roman"/>
        </w:rPr>
        <w:t>allowed vessel owners/operators, buyers and dealers, and fishery managers timely access to</w:t>
      </w:r>
      <w:r w:rsidRPr="000A181E">
        <w:rPr>
          <w:rFonts w:cs="Times New Roman"/>
          <w:spacing w:val="-20"/>
        </w:rPr>
        <w:t xml:space="preserve"> </w:t>
      </w:r>
      <w:r w:rsidRPr="000A181E">
        <w:rPr>
          <w:rFonts w:cs="Times New Roman"/>
        </w:rPr>
        <w:t>catch information for IFQ species. Many of the proposed regulations that expand the required use</w:t>
      </w:r>
      <w:r w:rsidRPr="000A181E">
        <w:rPr>
          <w:rFonts w:cs="Times New Roman"/>
          <w:spacing w:val="-16"/>
        </w:rPr>
        <w:t xml:space="preserve"> </w:t>
      </w:r>
      <w:r w:rsidRPr="000A181E">
        <w:rPr>
          <w:rFonts w:cs="Times New Roman"/>
        </w:rPr>
        <w:t>of electronic fish tickets to the limited entry fixed gear and open access fisheries are similar to</w:t>
      </w:r>
      <w:r w:rsidRPr="000A181E">
        <w:rPr>
          <w:rFonts w:cs="Times New Roman"/>
          <w:spacing w:val="-23"/>
        </w:rPr>
        <w:t xml:space="preserve"> </w:t>
      </w:r>
      <w:r w:rsidRPr="000A181E">
        <w:rPr>
          <w:rFonts w:cs="Times New Roman"/>
        </w:rPr>
        <w:t>those put in place for the Shorebased IFQ Program. Electronic fish ticket requirements for</w:t>
      </w:r>
      <w:r w:rsidRPr="000A181E">
        <w:rPr>
          <w:rFonts w:cs="Times New Roman"/>
          <w:spacing w:val="-12"/>
        </w:rPr>
        <w:t xml:space="preserve"> </w:t>
      </w:r>
      <w:r w:rsidRPr="000A181E">
        <w:rPr>
          <w:rFonts w:cs="Times New Roman"/>
        </w:rPr>
        <w:t>the Shorebased IFQ Program have been described in detail in proposed (75 FR 32994, June</w:t>
      </w:r>
      <w:r w:rsidRPr="000A181E">
        <w:rPr>
          <w:rFonts w:cs="Times New Roman"/>
          <w:spacing w:val="15"/>
        </w:rPr>
        <w:t xml:space="preserve"> </w:t>
      </w:r>
      <w:r w:rsidRPr="000A181E">
        <w:rPr>
          <w:rFonts w:cs="Times New Roman"/>
        </w:rPr>
        <w:t>10, 2010; 75 FR 53380, August 31, 2010) and final rules (75 FR 60868, October 1, 2010; 75</w:t>
      </w:r>
      <w:r w:rsidRPr="000A181E">
        <w:rPr>
          <w:rFonts w:cs="Times New Roman"/>
          <w:spacing w:val="-14"/>
        </w:rPr>
        <w:t xml:space="preserve"> </w:t>
      </w:r>
      <w:r w:rsidRPr="000A181E">
        <w:rPr>
          <w:rFonts w:cs="Times New Roman"/>
        </w:rPr>
        <w:t>FR 78344, December 15, 2010) for that</w:t>
      </w:r>
      <w:r w:rsidRPr="000A181E">
        <w:rPr>
          <w:rFonts w:cs="Times New Roman"/>
          <w:spacing w:val="-7"/>
        </w:rPr>
        <w:t xml:space="preserve"> </w:t>
      </w:r>
      <w:r w:rsidRPr="000A181E">
        <w:rPr>
          <w:rFonts w:cs="Times New Roman"/>
        </w:rPr>
        <w:t>program.</w:t>
      </w:r>
    </w:p>
    <w:p w:rsidR="00413D7B" w:rsidP="0052392E">
      <w:pPr>
        <w:pStyle w:val="BodyText"/>
        <w:ind w:left="0" w:right="150"/>
        <w:rPr>
          <w:rFonts w:cs="Times New Roman"/>
        </w:rPr>
      </w:pPr>
    </w:p>
    <w:p w:rsidR="00792344" w:rsidRPr="00792344" w:rsidP="00792344">
      <w:pPr>
        <w:pStyle w:val="Heading1"/>
        <w:numPr>
          <w:ilvl w:val="0"/>
          <w:numId w:val="26"/>
        </w:numPr>
        <w:tabs>
          <w:tab w:val="left" w:pos="360"/>
        </w:tabs>
        <w:autoSpaceDE w:val="0"/>
        <w:autoSpaceDN w:val="0"/>
        <w:spacing w:before="197"/>
        <w:ind w:left="0" w:firstLine="0"/>
        <w:rPr>
          <w:rFonts w:ascii="Times New Roman" w:hAnsi="Times New Roman" w:cs="Times New Roman"/>
          <w:sz w:val="24"/>
          <w:szCs w:val="24"/>
        </w:rPr>
      </w:pPr>
      <w:r w:rsidRPr="00792344">
        <w:rPr>
          <w:rFonts w:ascii="Times New Roman" w:hAnsi="Times New Roman" w:cs="Times New Roman"/>
          <w:bCs w:val="0"/>
          <w:sz w:val="24"/>
          <w:szCs w:val="24"/>
        </w:rPr>
        <w:t xml:space="preserve">Indicate how, by whom, and for what purpose the information is to </w:t>
      </w:r>
      <w:r w:rsidRPr="00792344">
        <w:rPr>
          <w:rFonts w:ascii="Times New Roman" w:hAnsi="Times New Roman" w:cs="Times New Roman"/>
          <w:bCs w:val="0"/>
          <w:sz w:val="24"/>
          <w:szCs w:val="24"/>
        </w:rPr>
        <w:t>be used</w:t>
      </w:r>
      <w:r w:rsidRPr="00792344">
        <w:rPr>
          <w:rFonts w:ascii="Times New Roman" w:hAnsi="Times New Roman" w:cs="Times New Roman"/>
          <w:bCs w:val="0"/>
          <w:sz w:val="24"/>
          <w:szCs w:val="24"/>
        </w:rPr>
        <w:t>. Except for a</w:t>
      </w:r>
      <w:r w:rsidRPr="00792344">
        <w:rPr>
          <w:rFonts w:ascii="Times New Roman" w:hAnsi="Times New Roman" w:cs="Times New Roman"/>
          <w:sz w:val="24"/>
          <w:szCs w:val="24"/>
        </w:rPr>
        <w:t xml:space="preserve"> </w:t>
      </w:r>
      <w:r w:rsidRPr="00792344">
        <w:rPr>
          <w:rFonts w:ascii="Times New Roman" w:hAnsi="Times New Roman" w:cs="Times New Roman"/>
          <w:bCs w:val="0"/>
          <w:sz w:val="24"/>
          <w:szCs w:val="24"/>
        </w:rPr>
        <w:t>new collection, indicate the actual use the agency has made of the information received from the</w:t>
      </w:r>
      <w:r w:rsidRPr="00792344">
        <w:rPr>
          <w:rFonts w:ascii="Times New Roman" w:hAnsi="Times New Roman" w:cs="Times New Roman"/>
          <w:sz w:val="24"/>
          <w:szCs w:val="24"/>
        </w:rPr>
        <w:t xml:space="preserve"> current</w:t>
      </w:r>
      <w:r w:rsidRPr="00792344">
        <w:rPr>
          <w:rFonts w:ascii="Times New Roman" w:hAnsi="Times New Roman" w:cs="Times New Roman"/>
          <w:spacing w:val="-1"/>
          <w:sz w:val="24"/>
          <w:szCs w:val="24"/>
        </w:rPr>
        <w:t xml:space="preserve"> </w:t>
      </w:r>
      <w:r w:rsidRPr="00792344">
        <w:rPr>
          <w:rFonts w:ascii="Times New Roman" w:hAnsi="Times New Roman" w:cs="Times New Roman"/>
          <w:sz w:val="24"/>
          <w:szCs w:val="24"/>
        </w:rPr>
        <w:t>coll</w:t>
      </w:r>
      <w:r w:rsidRPr="00792344">
        <w:rPr>
          <w:rFonts w:ascii="Times New Roman" w:hAnsi="Times New Roman" w:cs="Times New Roman"/>
          <w:sz w:val="24"/>
          <w:szCs w:val="24"/>
        </w:rPr>
        <w:t>ection.</w:t>
      </w:r>
    </w:p>
    <w:p w:rsidR="006F68B2" w:rsidRPr="000A181E" w:rsidP="001F64CB">
      <w:pPr>
        <w:spacing w:before="7"/>
        <w:rPr>
          <w:rFonts w:ascii="Times New Roman" w:eastAsia="Times New Roman" w:hAnsi="Times New Roman" w:cs="Times New Roman"/>
          <w:b/>
          <w:bCs/>
          <w:sz w:val="24"/>
          <w:szCs w:val="24"/>
        </w:rPr>
      </w:pPr>
    </w:p>
    <w:p w:rsidR="006F68B2" w:rsidP="001F64CB">
      <w:pPr>
        <w:pStyle w:val="BodyText"/>
        <w:spacing w:before="69"/>
        <w:ind w:left="0" w:right="150"/>
        <w:rPr>
          <w:rFonts w:cs="Times New Roman"/>
        </w:rPr>
      </w:pPr>
      <w:r>
        <w:rPr>
          <w:rFonts w:cs="Times New Roman"/>
        </w:rPr>
        <w:t xml:space="preserve">Shoreside </w:t>
      </w:r>
      <w:r w:rsidRPr="000A181E" w:rsidR="00E87CBB">
        <w:rPr>
          <w:rFonts w:cs="Times New Roman"/>
        </w:rPr>
        <w:t>first receivers, defined as persons who receive, purchase, or take custody,</w:t>
      </w:r>
      <w:r w:rsidRPr="000A181E" w:rsidR="00E87CBB">
        <w:rPr>
          <w:rFonts w:cs="Times New Roman"/>
          <w:spacing w:val="-19"/>
        </w:rPr>
        <w:t xml:space="preserve"> </w:t>
      </w:r>
      <w:r w:rsidRPr="000A181E" w:rsidR="00E87CBB">
        <w:rPr>
          <w:rFonts w:cs="Times New Roman"/>
        </w:rPr>
        <w:t xml:space="preserve">control, or possession of catch onshore directly from a vessel, </w:t>
      </w:r>
      <w:r w:rsidR="0052392E">
        <w:rPr>
          <w:rFonts w:cs="Times New Roman"/>
        </w:rPr>
        <w:t>ar</w:t>
      </w:r>
      <w:r w:rsidRPr="000A181E" w:rsidR="00E87CBB">
        <w:rPr>
          <w:rFonts w:cs="Times New Roman"/>
        </w:rPr>
        <w:t>e required to use a</w:t>
      </w:r>
      <w:r w:rsidRPr="000A181E" w:rsidR="00E87CBB">
        <w:rPr>
          <w:rFonts w:cs="Times New Roman"/>
          <w:spacing w:val="-17"/>
        </w:rPr>
        <w:t xml:space="preserve"> </w:t>
      </w:r>
      <w:r w:rsidRPr="000A181E" w:rsidR="00E87CBB">
        <w:rPr>
          <w:rFonts w:cs="Times New Roman"/>
        </w:rPr>
        <w:t>web-based, NMFS-approved electronic fish ticket program to send catch reports within 24 hours from</w:t>
      </w:r>
      <w:r w:rsidRPr="000A181E" w:rsidR="00E87CBB">
        <w:rPr>
          <w:rFonts w:cs="Times New Roman"/>
          <w:spacing w:val="-15"/>
        </w:rPr>
        <w:t xml:space="preserve"> </w:t>
      </w:r>
      <w:r w:rsidRPr="000A181E" w:rsidR="00E87CBB">
        <w:rPr>
          <w:rFonts w:cs="Times New Roman"/>
        </w:rPr>
        <w:t>the date of the landing. T</w:t>
      </w:r>
      <w:r w:rsidR="00F254E4">
        <w:rPr>
          <w:rFonts w:cs="Times New Roman"/>
        </w:rPr>
        <w:t>he information required by NMFS piggybacks on t</w:t>
      </w:r>
      <w:r w:rsidRPr="000A181E" w:rsidR="00E87CBB">
        <w:rPr>
          <w:rFonts w:cs="Times New Roman"/>
        </w:rPr>
        <w:t>he</w:t>
      </w:r>
      <w:r w:rsidR="00F254E4">
        <w:rPr>
          <w:rFonts w:cs="Times New Roman"/>
        </w:rPr>
        <w:t xml:space="preserve"> information collected on</w:t>
      </w:r>
      <w:r w:rsidRPr="000A181E" w:rsidR="00E87CBB">
        <w:rPr>
          <w:rFonts w:cs="Times New Roman"/>
        </w:rPr>
        <w:t xml:space="preserve"> electronic fish tickets </w:t>
      </w:r>
      <w:r w:rsidR="00F254E4">
        <w:rPr>
          <w:rFonts w:cs="Times New Roman"/>
        </w:rPr>
        <w:t>that are</w:t>
      </w:r>
      <w:r w:rsidRPr="000A181E" w:rsidR="00E87CBB">
        <w:rPr>
          <w:rFonts w:cs="Times New Roman"/>
        </w:rPr>
        <w:t xml:space="preserve"> currently required</w:t>
      </w:r>
      <w:r w:rsidRPr="000A181E" w:rsidR="00E87CBB">
        <w:rPr>
          <w:rFonts w:cs="Times New Roman"/>
          <w:spacing w:val="-17"/>
        </w:rPr>
        <w:t xml:space="preserve"> </w:t>
      </w:r>
      <w:r w:rsidRPr="000A181E" w:rsidR="00E87CBB">
        <w:rPr>
          <w:rFonts w:cs="Times New Roman"/>
        </w:rPr>
        <w:t>in state fish receiving tickets or landing receipts. The required information includes the</w:t>
      </w:r>
      <w:r w:rsidRPr="000A181E" w:rsidR="00E87CBB">
        <w:rPr>
          <w:rFonts w:cs="Times New Roman"/>
          <w:spacing w:val="-23"/>
        </w:rPr>
        <w:t xml:space="preserve"> </w:t>
      </w:r>
      <w:r w:rsidRPr="000A181E" w:rsidR="00E87CBB">
        <w:rPr>
          <w:rFonts w:cs="Times New Roman"/>
        </w:rPr>
        <w:t>following</w:t>
      </w:r>
      <w:r w:rsidR="00F254E4">
        <w:rPr>
          <w:rFonts w:cs="Times New Roman"/>
        </w:rPr>
        <w:t xml:space="preserve"> (the additional federally required information </w:t>
      </w:r>
      <w:r w:rsidR="00F254E4">
        <w:rPr>
          <w:rFonts w:cs="Times New Roman"/>
        </w:rPr>
        <w:t>is shown</w:t>
      </w:r>
      <w:r w:rsidR="00F254E4">
        <w:rPr>
          <w:rFonts w:cs="Times New Roman"/>
        </w:rPr>
        <w:t xml:space="preserve"> in bold and appears at the top of the E-Tix form)</w:t>
      </w:r>
      <w:r w:rsidRPr="000A181E" w:rsidR="00E87CBB">
        <w:rPr>
          <w:rFonts w:cs="Times New Roman"/>
        </w:rPr>
        <w:t>:</w:t>
      </w:r>
    </w:p>
    <w:p w:rsidR="00F058CF" w:rsidP="001F64CB">
      <w:pPr>
        <w:pStyle w:val="BodyText"/>
        <w:spacing w:before="69"/>
        <w:ind w:left="0" w:right="150"/>
        <w:rPr>
          <w:rFonts w:cs="Times New Roman"/>
        </w:rPr>
      </w:pPr>
    </w:p>
    <w:p w:rsidR="0052392E" w:rsidRPr="0052392E" w:rsidP="001F64CB">
      <w:pPr>
        <w:pStyle w:val="BodyText"/>
        <w:numPr>
          <w:ilvl w:val="0"/>
          <w:numId w:val="21"/>
        </w:numPr>
        <w:spacing w:before="69"/>
        <w:ind w:right="150"/>
        <w:rPr>
          <w:rFonts w:cs="Times New Roman"/>
          <w:b/>
        </w:rPr>
      </w:pPr>
      <w:r w:rsidRPr="0052392E">
        <w:rPr>
          <w:rFonts w:cs="Times New Roman"/>
          <w:b/>
        </w:rPr>
        <w:t>IFQ Landing</w:t>
      </w:r>
      <w:r w:rsidR="007610C1">
        <w:rPr>
          <w:rFonts w:cs="Times New Roman"/>
          <w:b/>
        </w:rPr>
        <w:t>? (Y/N)</w:t>
      </w:r>
    </w:p>
    <w:p w:rsidR="0052392E" w:rsidRPr="0052392E" w:rsidP="001F64CB">
      <w:pPr>
        <w:pStyle w:val="BodyText"/>
        <w:numPr>
          <w:ilvl w:val="0"/>
          <w:numId w:val="21"/>
        </w:numPr>
        <w:spacing w:before="69"/>
        <w:ind w:right="150"/>
        <w:rPr>
          <w:rFonts w:cs="Times New Roman"/>
          <w:b/>
        </w:rPr>
      </w:pPr>
      <w:r w:rsidRPr="0052392E">
        <w:rPr>
          <w:rFonts w:cs="Times New Roman"/>
          <w:b/>
        </w:rPr>
        <w:t xml:space="preserve">IFQ Vessel Account </w:t>
      </w:r>
      <w:r w:rsidR="00F254E4">
        <w:rPr>
          <w:rFonts w:cs="Times New Roman"/>
          <w:b/>
        </w:rPr>
        <w:t>#</w:t>
      </w:r>
    </w:p>
    <w:p w:rsidR="0052392E" w:rsidRPr="0052392E" w:rsidP="001F64CB">
      <w:pPr>
        <w:pStyle w:val="BodyText"/>
        <w:numPr>
          <w:ilvl w:val="0"/>
          <w:numId w:val="21"/>
        </w:numPr>
        <w:spacing w:before="69"/>
        <w:ind w:right="150"/>
        <w:rPr>
          <w:rFonts w:cs="Times New Roman"/>
          <w:b/>
        </w:rPr>
      </w:pPr>
      <w:r w:rsidRPr="0052392E">
        <w:rPr>
          <w:rFonts w:cs="Times New Roman"/>
          <w:b/>
        </w:rPr>
        <w:t>IFQ Management Areas</w:t>
      </w:r>
    </w:p>
    <w:p w:rsidR="0052392E" w:rsidRPr="0052392E" w:rsidP="001F64CB">
      <w:pPr>
        <w:pStyle w:val="BodyText"/>
        <w:numPr>
          <w:ilvl w:val="0"/>
          <w:numId w:val="21"/>
        </w:numPr>
        <w:spacing w:before="69"/>
        <w:ind w:right="150"/>
        <w:rPr>
          <w:rFonts w:cs="Times New Roman"/>
          <w:b/>
        </w:rPr>
      </w:pPr>
      <w:r w:rsidRPr="0052392E">
        <w:rPr>
          <w:rFonts w:cs="Times New Roman"/>
          <w:b/>
        </w:rPr>
        <w:t>Sablefish Tier</w:t>
      </w:r>
    </w:p>
    <w:p w:rsidR="0052392E" w:rsidRPr="0052392E" w:rsidP="005347D3">
      <w:pPr>
        <w:pStyle w:val="BodyText"/>
        <w:numPr>
          <w:ilvl w:val="0"/>
          <w:numId w:val="21"/>
        </w:numPr>
        <w:spacing w:before="69"/>
        <w:ind w:right="150"/>
        <w:rPr>
          <w:rFonts w:cs="Times New Roman"/>
          <w:b/>
        </w:rPr>
      </w:pPr>
      <w:r w:rsidRPr="0052392E">
        <w:rPr>
          <w:rFonts w:cs="Times New Roman"/>
          <w:b/>
        </w:rPr>
        <w:t>Federal</w:t>
      </w:r>
      <w:r w:rsidR="00F254E4">
        <w:rPr>
          <w:rFonts w:cs="Times New Roman"/>
          <w:b/>
          <w:spacing w:val="-23"/>
        </w:rPr>
        <w:t xml:space="preserve">  </w:t>
      </w:r>
      <w:r w:rsidR="00F254E4">
        <w:rPr>
          <w:rFonts w:cs="Times New Roman"/>
          <w:b/>
        </w:rPr>
        <w:t xml:space="preserve">LE </w:t>
      </w:r>
      <w:r w:rsidRPr="0052392E">
        <w:rPr>
          <w:rFonts w:cs="Times New Roman"/>
          <w:b/>
        </w:rPr>
        <w:t xml:space="preserve">Permit </w:t>
      </w:r>
      <w:r w:rsidR="00F254E4">
        <w:rPr>
          <w:rFonts w:cs="Times New Roman"/>
          <w:b/>
        </w:rPr>
        <w:t>#</w:t>
      </w:r>
    </w:p>
    <w:p w:rsidR="001F64CB" w:rsidRPr="0052392E" w:rsidP="005347D3">
      <w:pPr>
        <w:pStyle w:val="BodyText"/>
        <w:numPr>
          <w:ilvl w:val="0"/>
          <w:numId w:val="21"/>
        </w:numPr>
        <w:spacing w:before="69"/>
        <w:ind w:right="150"/>
        <w:rPr>
          <w:rFonts w:cs="Times New Roman"/>
        </w:rPr>
      </w:pPr>
      <w:r>
        <w:rPr>
          <w:rFonts w:cs="Times New Roman"/>
        </w:rPr>
        <w:t>Date o</w:t>
      </w:r>
      <w:r w:rsidRPr="0052392E">
        <w:rPr>
          <w:rFonts w:cs="Times New Roman"/>
        </w:rPr>
        <w:t>f</w:t>
      </w:r>
      <w:r w:rsidRPr="0052392E">
        <w:rPr>
          <w:rFonts w:cs="Times New Roman"/>
          <w:spacing w:val="-3"/>
        </w:rPr>
        <w:t xml:space="preserve"> </w:t>
      </w:r>
      <w:r w:rsidRPr="0052392E">
        <w:rPr>
          <w:rFonts w:cs="Times New Roman"/>
        </w:rPr>
        <w:t>Landing</w:t>
      </w:r>
    </w:p>
    <w:p w:rsidR="00F254E4" w:rsidP="001F64CB">
      <w:pPr>
        <w:pStyle w:val="BodyText"/>
        <w:numPr>
          <w:ilvl w:val="0"/>
          <w:numId w:val="21"/>
        </w:numPr>
        <w:spacing w:before="69"/>
        <w:ind w:right="150"/>
        <w:rPr>
          <w:rFonts w:cs="Times New Roman"/>
        </w:rPr>
      </w:pPr>
      <w:r>
        <w:rPr>
          <w:rFonts w:cs="Times New Roman"/>
        </w:rPr>
        <w:t>Dealer #</w:t>
      </w:r>
      <w:r>
        <w:rPr>
          <w:rFonts w:cs="Times New Roman"/>
        </w:rPr>
        <w:t xml:space="preserve"> (Name)</w:t>
      </w:r>
    </w:p>
    <w:p w:rsidR="00F254E4" w:rsidP="001F64CB">
      <w:pPr>
        <w:pStyle w:val="BodyText"/>
        <w:numPr>
          <w:ilvl w:val="0"/>
          <w:numId w:val="21"/>
        </w:numPr>
        <w:spacing w:before="69"/>
        <w:ind w:right="150"/>
        <w:rPr>
          <w:rFonts w:cs="Times New Roman"/>
        </w:rPr>
      </w:pPr>
      <w:r>
        <w:rPr>
          <w:rFonts w:cs="Times New Roman"/>
        </w:rPr>
        <w:t>State Permit #</w:t>
      </w:r>
    </w:p>
    <w:p w:rsidR="00F254E4" w:rsidP="001F64CB">
      <w:pPr>
        <w:pStyle w:val="BodyText"/>
        <w:numPr>
          <w:ilvl w:val="0"/>
          <w:numId w:val="21"/>
        </w:numPr>
        <w:spacing w:before="69"/>
        <w:ind w:right="150"/>
        <w:rPr>
          <w:rFonts w:cs="Times New Roman"/>
        </w:rPr>
      </w:pPr>
      <w:r>
        <w:rPr>
          <w:rFonts w:cs="Times New Roman"/>
        </w:rPr>
        <w:t>Fisherman I.D. (Last, First)</w:t>
      </w:r>
    </w:p>
    <w:p w:rsidR="00F254E4" w:rsidP="001F64CB">
      <w:pPr>
        <w:pStyle w:val="BodyText"/>
        <w:numPr>
          <w:ilvl w:val="0"/>
          <w:numId w:val="21"/>
        </w:numPr>
        <w:spacing w:before="69"/>
        <w:ind w:right="150"/>
        <w:rPr>
          <w:rFonts w:cs="Times New Roman"/>
        </w:rPr>
      </w:pPr>
      <w:r>
        <w:rPr>
          <w:rFonts w:cs="Times New Roman"/>
        </w:rPr>
        <w:t>Port of 1st Landing</w:t>
      </w:r>
    </w:p>
    <w:p w:rsidR="00F254E4" w:rsidP="001F64CB">
      <w:pPr>
        <w:pStyle w:val="BodyText"/>
        <w:numPr>
          <w:ilvl w:val="0"/>
          <w:numId w:val="21"/>
        </w:numPr>
        <w:spacing w:before="69"/>
        <w:ind w:right="150"/>
        <w:rPr>
          <w:rFonts w:cs="Times New Roman"/>
        </w:rPr>
      </w:pPr>
      <w:r>
        <w:rPr>
          <w:rFonts w:cs="Times New Roman"/>
        </w:rPr>
        <w:t>Inside/Outside</w:t>
      </w:r>
      <w:r w:rsidR="004D2519">
        <w:rPr>
          <w:rFonts w:cs="Times New Roman"/>
        </w:rPr>
        <w:t xml:space="preserve"> (</w:t>
      </w:r>
      <w:r w:rsidR="004D2519">
        <w:rPr>
          <w:rFonts w:cs="Times New Roman"/>
          <w:i/>
        </w:rPr>
        <w:t>i.e.</w:t>
      </w:r>
      <w:r w:rsidR="004D2519">
        <w:rPr>
          <w:rFonts w:cs="Times New Roman"/>
        </w:rPr>
        <w:t xml:space="preserve">, </w:t>
      </w:r>
      <w:r w:rsidRPr="001F64CB" w:rsidR="004D2519">
        <w:rPr>
          <w:rFonts w:cs="Times New Roman"/>
        </w:rPr>
        <w:t>fi</w:t>
      </w:r>
      <w:r w:rsidR="004D2519">
        <w:rPr>
          <w:rFonts w:cs="Times New Roman"/>
        </w:rPr>
        <w:t>sh caught inside/outside 3 mile EEZ</w:t>
      </w:r>
      <w:r w:rsidRPr="001F64CB" w:rsidR="004D2519">
        <w:rPr>
          <w:rFonts w:cs="Times New Roman"/>
        </w:rPr>
        <w:t xml:space="preserve"> or both</w:t>
      </w:r>
      <w:r w:rsidR="004D2519">
        <w:rPr>
          <w:rFonts w:cs="Times New Roman"/>
        </w:rPr>
        <w:t>)</w:t>
      </w:r>
    </w:p>
    <w:p w:rsidR="00F254E4" w:rsidP="001F64CB">
      <w:pPr>
        <w:pStyle w:val="BodyText"/>
        <w:numPr>
          <w:ilvl w:val="0"/>
          <w:numId w:val="21"/>
        </w:numPr>
        <w:spacing w:before="69"/>
        <w:ind w:right="150"/>
        <w:rPr>
          <w:rFonts w:cs="Times New Roman"/>
        </w:rPr>
      </w:pPr>
      <w:r>
        <w:rPr>
          <w:rFonts w:cs="Times New Roman"/>
        </w:rPr>
        <w:t>Vessel I.D. (Name)</w:t>
      </w:r>
    </w:p>
    <w:p w:rsidR="00F254E4" w:rsidP="001F64CB">
      <w:pPr>
        <w:pStyle w:val="BodyText"/>
        <w:numPr>
          <w:ilvl w:val="0"/>
          <w:numId w:val="21"/>
        </w:numPr>
        <w:spacing w:before="69"/>
        <w:ind w:right="150"/>
        <w:rPr>
          <w:rFonts w:cs="Times New Roman"/>
        </w:rPr>
      </w:pPr>
      <w:r>
        <w:rPr>
          <w:rFonts w:cs="Times New Roman"/>
        </w:rPr>
        <w:t>Coast Guard Vessel #</w:t>
      </w:r>
    </w:p>
    <w:p w:rsidR="00F254E4" w:rsidP="001F64CB">
      <w:pPr>
        <w:pStyle w:val="BodyText"/>
        <w:numPr>
          <w:ilvl w:val="0"/>
          <w:numId w:val="21"/>
        </w:numPr>
        <w:spacing w:before="69"/>
        <w:ind w:right="150"/>
        <w:rPr>
          <w:rFonts w:cs="Times New Roman"/>
        </w:rPr>
      </w:pPr>
      <w:r>
        <w:rPr>
          <w:rFonts w:cs="Times New Roman"/>
        </w:rPr>
        <w:t>Primary Gear</w:t>
      </w:r>
    </w:p>
    <w:p w:rsidR="00F254E4" w:rsidP="001F64CB">
      <w:pPr>
        <w:pStyle w:val="BodyText"/>
        <w:numPr>
          <w:ilvl w:val="0"/>
          <w:numId w:val="21"/>
        </w:numPr>
        <w:spacing w:before="69"/>
        <w:ind w:right="150"/>
        <w:rPr>
          <w:rFonts w:cs="Times New Roman"/>
        </w:rPr>
      </w:pPr>
      <w:r>
        <w:rPr>
          <w:rFonts w:cs="Times New Roman"/>
        </w:rPr>
        <w:t>Fishing Block</w:t>
      </w:r>
    </w:p>
    <w:p w:rsidR="00F254E4" w:rsidP="001F64CB">
      <w:pPr>
        <w:pStyle w:val="BodyText"/>
        <w:numPr>
          <w:ilvl w:val="0"/>
          <w:numId w:val="21"/>
        </w:numPr>
        <w:spacing w:before="69"/>
        <w:ind w:right="150"/>
        <w:rPr>
          <w:rFonts w:cs="Times New Roman"/>
        </w:rPr>
      </w:pPr>
      <w:r>
        <w:rPr>
          <w:rFonts w:cs="Times New Roman"/>
        </w:rPr>
        <w:t>Transportation #</w:t>
      </w:r>
    </w:p>
    <w:p w:rsidR="00F254E4" w:rsidP="001F64CB">
      <w:pPr>
        <w:pStyle w:val="BodyText"/>
        <w:numPr>
          <w:ilvl w:val="0"/>
          <w:numId w:val="21"/>
        </w:numPr>
        <w:spacing w:before="69"/>
        <w:ind w:right="150"/>
        <w:rPr>
          <w:rFonts w:cs="Times New Roman"/>
        </w:rPr>
      </w:pPr>
      <w:r>
        <w:rPr>
          <w:rFonts w:cs="Times New Roman"/>
        </w:rPr>
        <w:t xml:space="preserve">Fish Code (Description) – actual species or species groups of fish caught </w:t>
      </w:r>
    </w:p>
    <w:p w:rsidR="00F254E4" w:rsidP="001F64CB">
      <w:pPr>
        <w:pStyle w:val="BodyText"/>
        <w:numPr>
          <w:ilvl w:val="0"/>
          <w:numId w:val="21"/>
        </w:numPr>
        <w:spacing w:before="69"/>
        <w:ind w:right="150"/>
        <w:rPr>
          <w:rFonts w:cs="Times New Roman"/>
        </w:rPr>
      </w:pPr>
      <w:r>
        <w:rPr>
          <w:rFonts w:cs="Times New Roman"/>
        </w:rPr>
        <w:t xml:space="preserve">Gross </w:t>
      </w:r>
      <w:r>
        <w:rPr>
          <w:rFonts w:cs="Times New Roman"/>
        </w:rPr>
        <w:t>Lbs</w:t>
      </w:r>
    </w:p>
    <w:p w:rsidR="00F254E4" w:rsidP="001F64CB">
      <w:pPr>
        <w:pStyle w:val="BodyText"/>
        <w:numPr>
          <w:ilvl w:val="0"/>
          <w:numId w:val="21"/>
        </w:numPr>
        <w:spacing w:before="69"/>
        <w:ind w:right="150"/>
        <w:rPr>
          <w:rFonts w:cs="Times New Roman"/>
        </w:rPr>
      </w:pPr>
      <w:r>
        <w:rPr>
          <w:rFonts w:cs="Times New Roman"/>
        </w:rPr>
        <w:t xml:space="preserve">Price Per </w:t>
      </w:r>
      <w:r>
        <w:rPr>
          <w:rFonts w:cs="Times New Roman"/>
        </w:rPr>
        <w:t>Lb</w:t>
      </w:r>
    </w:p>
    <w:p w:rsidR="00F254E4" w:rsidP="001F64CB">
      <w:pPr>
        <w:pStyle w:val="BodyText"/>
        <w:numPr>
          <w:ilvl w:val="0"/>
          <w:numId w:val="21"/>
        </w:numPr>
        <w:spacing w:before="69"/>
        <w:ind w:right="150"/>
        <w:rPr>
          <w:rFonts w:cs="Times New Roman"/>
        </w:rPr>
      </w:pPr>
      <w:r>
        <w:rPr>
          <w:rFonts w:cs="Times New Roman"/>
        </w:rPr>
        <w:t>Amount</w:t>
      </w:r>
    </w:p>
    <w:p w:rsidR="00F254E4" w:rsidP="001F64CB">
      <w:pPr>
        <w:pStyle w:val="BodyText"/>
        <w:numPr>
          <w:ilvl w:val="0"/>
          <w:numId w:val="21"/>
        </w:numPr>
        <w:spacing w:before="69"/>
        <w:ind w:right="150"/>
        <w:rPr>
          <w:rFonts w:cs="Times New Roman"/>
        </w:rPr>
      </w:pPr>
      <w:r>
        <w:rPr>
          <w:rFonts w:cs="Times New Roman"/>
        </w:rPr>
        <w:t># of Fish</w:t>
      </w:r>
    </w:p>
    <w:p w:rsidR="00F254E4" w:rsidP="001F64CB">
      <w:pPr>
        <w:pStyle w:val="BodyText"/>
        <w:numPr>
          <w:ilvl w:val="0"/>
          <w:numId w:val="21"/>
        </w:numPr>
        <w:spacing w:before="69"/>
        <w:ind w:right="150"/>
        <w:rPr>
          <w:rFonts w:cs="Times New Roman"/>
        </w:rPr>
      </w:pPr>
      <w:r>
        <w:rPr>
          <w:rFonts w:cs="Times New Roman"/>
        </w:rPr>
        <w:t>Condition</w:t>
      </w:r>
    </w:p>
    <w:p w:rsidR="00F254E4" w:rsidP="001F64CB">
      <w:pPr>
        <w:pStyle w:val="BodyText"/>
        <w:numPr>
          <w:ilvl w:val="0"/>
          <w:numId w:val="21"/>
        </w:numPr>
        <w:spacing w:before="69"/>
        <w:ind w:right="150"/>
        <w:rPr>
          <w:rFonts w:cs="Times New Roman"/>
        </w:rPr>
      </w:pPr>
      <w:r>
        <w:rPr>
          <w:rFonts w:cs="Times New Roman"/>
        </w:rPr>
        <w:t>Grade</w:t>
      </w:r>
    </w:p>
    <w:p w:rsidR="00F254E4" w:rsidP="001F64CB">
      <w:pPr>
        <w:pStyle w:val="BodyText"/>
        <w:numPr>
          <w:ilvl w:val="0"/>
          <w:numId w:val="21"/>
        </w:numPr>
        <w:spacing w:before="69"/>
        <w:ind w:right="150"/>
        <w:rPr>
          <w:rFonts w:cs="Times New Roman"/>
        </w:rPr>
      </w:pPr>
      <w:r>
        <w:rPr>
          <w:rFonts w:cs="Times New Roman"/>
        </w:rPr>
        <w:t>Gear</w:t>
      </w:r>
    </w:p>
    <w:p w:rsidR="00F254E4" w:rsidP="001F64CB">
      <w:pPr>
        <w:pStyle w:val="BodyText"/>
        <w:numPr>
          <w:ilvl w:val="0"/>
          <w:numId w:val="21"/>
        </w:numPr>
        <w:spacing w:before="69"/>
        <w:ind w:right="150"/>
        <w:rPr>
          <w:rFonts w:cs="Times New Roman"/>
        </w:rPr>
      </w:pPr>
      <w:r>
        <w:rPr>
          <w:rFonts w:cs="Times New Roman"/>
        </w:rPr>
        <w:t>Use</w:t>
      </w:r>
    </w:p>
    <w:p w:rsidR="00F254E4" w:rsidP="001F64CB">
      <w:pPr>
        <w:pStyle w:val="BodyText"/>
        <w:numPr>
          <w:ilvl w:val="0"/>
          <w:numId w:val="21"/>
        </w:numPr>
        <w:spacing w:before="69"/>
        <w:ind w:right="150"/>
        <w:rPr>
          <w:rFonts w:cs="Times New Roman"/>
        </w:rPr>
      </w:pPr>
      <w:r>
        <w:rPr>
          <w:rFonts w:cs="Times New Roman"/>
        </w:rPr>
        <w:t>GF #</w:t>
      </w:r>
      <w:r w:rsidR="0099659D">
        <w:rPr>
          <w:rFonts w:cs="Times New Roman"/>
        </w:rPr>
        <w:t xml:space="preserve"> </w:t>
      </w:r>
    </w:p>
    <w:p w:rsidR="000A181E" w:rsidRPr="000A181E" w:rsidP="001F64CB">
      <w:pPr>
        <w:pStyle w:val="BodyText"/>
        <w:spacing w:before="69"/>
        <w:ind w:left="0" w:right="295"/>
        <w:rPr>
          <w:rFonts w:cs="Times New Roman"/>
        </w:rPr>
      </w:pPr>
    </w:p>
    <w:p w:rsidR="000A181E" w:rsidP="001F64CB">
      <w:pPr>
        <w:pStyle w:val="BodyText"/>
        <w:ind w:left="0" w:right="150"/>
        <w:rPr>
          <w:rFonts w:cs="Times New Roman"/>
        </w:rPr>
      </w:pPr>
      <w:r w:rsidRPr="000A181E">
        <w:rPr>
          <w:rFonts w:cs="Times New Roman"/>
        </w:rPr>
        <w:t xml:space="preserve">The information gathered from fish tickets has great utility and </w:t>
      </w:r>
      <w:r w:rsidRPr="000A181E">
        <w:rPr>
          <w:rFonts w:cs="Times New Roman"/>
        </w:rPr>
        <w:t>will be used</w:t>
      </w:r>
      <w:r w:rsidRPr="000A181E">
        <w:rPr>
          <w:rFonts w:cs="Times New Roman"/>
        </w:rPr>
        <w:t xml:space="preserve"> </w:t>
      </w:r>
      <w:r w:rsidR="0099659D">
        <w:rPr>
          <w:rFonts w:cs="Times New Roman"/>
        </w:rPr>
        <w:t xml:space="preserve">by NMFS </w:t>
      </w:r>
      <w:r w:rsidRPr="000A181E">
        <w:rPr>
          <w:rFonts w:cs="Times New Roman"/>
        </w:rPr>
        <w:t xml:space="preserve">to track catch </w:t>
      </w:r>
      <w:r w:rsidRPr="000A181E">
        <w:rPr>
          <w:rFonts w:cs="Times New Roman"/>
        </w:rPr>
        <w:t>allocations, bycatch limits</w:t>
      </w:r>
      <w:r w:rsidR="00972A38">
        <w:rPr>
          <w:rFonts w:cs="Times New Roman"/>
        </w:rPr>
        <w:t>,</w:t>
      </w:r>
      <w:r w:rsidRPr="000A181E">
        <w:rPr>
          <w:rFonts w:cs="Times New Roman"/>
        </w:rPr>
        <w:t xml:space="preserve"> and prohibited species cat</w:t>
      </w:r>
      <w:r w:rsidR="0099659D">
        <w:rPr>
          <w:rFonts w:cs="Times New Roman"/>
        </w:rPr>
        <w:t xml:space="preserve">ch during the season. NMFS will </w:t>
      </w:r>
      <w:r w:rsidRPr="000A181E">
        <w:rPr>
          <w:rFonts w:cs="Times New Roman"/>
        </w:rPr>
        <w:t xml:space="preserve">safeguard </w:t>
      </w:r>
      <w:r w:rsidR="0099659D">
        <w:rPr>
          <w:rFonts w:cs="Times New Roman"/>
        </w:rPr>
        <w:t>the information</w:t>
      </w:r>
      <w:r w:rsidRPr="000A181E">
        <w:rPr>
          <w:rFonts w:cs="Times New Roman"/>
        </w:rPr>
        <w:t xml:space="preserve"> from improper access, modification, and destruction, consistent with National Oceanic and Atmospheric Administration (NOAA) standards for confi</w:t>
      </w:r>
      <w:r w:rsidRPr="000A181E">
        <w:rPr>
          <w:rFonts w:cs="Times New Roman"/>
        </w:rPr>
        <w:t>dentiality, privacy, and electronic information. See response to Question 10 of t</w:t>
      </w:r>
      <w:r w:rsidR="00833986">
        <w:rPr>
          <w:rFonts w:cs="Times New Roman"/>
        </w:rPr>
        <w:t>his Supporting Statement for mor</w:t>
      </w:r>
      <w:r w:rsidRPr="000A181E">
        <w:rPr>
          <w:rFonts w:cs="Times New Roman"/>
        </w:rPr>
        <w:t xml:space="preserve">e information on confidentiality and privacy. The information collection </w:t>
      </w:r>
      <w:r w:rsidRPr="000A181E">
        <w:rPr>
          <w:rFonts w:cs="Times New Roman"/>
        </w:rPr>
        <w:t>is designed</w:t>
      </w:r>
      <w:r w:rsidRPr="000A181E">
        <w:rPr>
          <w:rFonts w:cs="Times New Roman"/>
        </w:rPr>
        <w:t xml:space="preserve"> to yield data that meet all applicable information quality</w:t>
      </w:r>
      <w:r w:rsidRPr="000A181E">
        <w:rPr>
          <w:rFonts w:cs="Times New Roman"/>
        </w:rPr>
        <w:t xml:space="preserve"> guidelines. Prior to dissemination, the information </w:t>
      </w:r>
      <w:r w:rsidRPr="000A181E">
        <w:rPr>
          <w:rFonts w:cs="Times New Roman"/>
        </w:rPr>
        <w:t>will be subjected</w:t>
      </w:r>
      <w:r w:rsidRPr="000A181E">
        <w:rPr>
          <w:rFonts w:cs="Times New Roman"/>
        </w:rPr>
        <w:t xml:space="preserve"> to quality control measures and a pre-dissemination review pursuant to </w:t>
      </w:r>
      <w:hyperlink r:id="rId6">
        <w:r w:rsidRPr="000A181E">
          <w:rPr>
            <w:rFonts w:cs="Times New Roman"/>
            <w:color w:val="0563C1"/>
            <w:u w:val="single" w:color="0563C1"/>
          </w:rPr>
          <w:t>Section 515 of Public Law 106-554</w:t>
        </w:r>
      </w:hyperlink>
      <w:r w:rsidRPr="000A181E">
        <w:rPr>
          <w:rFonts w:cs="Times New Roman"/>
        </w:rPr>
        <w:t>.</w:t>
      </w:r>
    </w:p>
    <w:p w:rsidR="004B5789" w:rsidRPr="000A181E" w:rsidP="001F64CB">
      <w:pPr>
        <w:pStyle w:val="BodyText"/>
        <w:ind w:left="0" w:right="150"/>
        <w:rPr>
          <w:rFonts w:cs="Times New Roman"/>
        </w:rPr>
      </w:pPr>
    </w:p>
    <w:p w:rsidR="00792344" w:rsidRPr="00BD7237" w:rsidP="00792344">
      <w:pPr>
        <w:pStyle w:val="ListParagraph"/>
        <w:numPr>
          <w:ilvl w:val="0"/>
          <w:numId w:val="26"/>
        </w:numPr>
        <w:tabs>
          <w:tab w:val="left" w:pos="360"/>
        </w:tabs>
        <w:autoSpaceDE w:val="0"/>
        <w:autoSpaceDN w:val="0"/>
        <w:spacing w:before="199"/>
        <w:ind w:left="0" w:firstLine="0"/>
        <w:rPr>
          <w:rFonts w:ascii="Times New Roman" w:hAnsi="Times New Roman" w:cs="Times New Roman"/>
          <w:b/>
          <w:sz w:val="24"/>
          <w:szCs w:val="24"/>
        </w:rPr>
      </w:pPr>
      <w:bookmarkStart w:id="0" w:name="3.__Describe_whether,_and_to_what_extent"/>
      <w:bookmarkEnd w:id="0"/>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w:t>
      </w:r>
      <w:r w:rsidRPr="00BD7237">
        <w:rPr>
          <w:rFonts w:ascii="Times New Roman" w:hAnsi="Times New Roman" w:cs="Times New Roman"/>
          <w:b/>
          <w:sz w:val="24"/>
          <w:szCs w:val="24"/>
        </w:rPr>
        <w:t>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0A181E" w:rsidRPr="000A181E" w:rsidP="00FB1D78">
      <w:pPr>
        <w:pStyle w:val="BodyText"/>
        <w:ind w:left="0"/>
        <w:rPr>
          <w:rFonts w:cs="Times New Roman"/>
          <w:b/>
        </w:rPr>
      </w:pPr>
    </w:p>
    <w:p w:rsidR="000A181E" w:rsidRPr="000A181E" w:rsidP="001F64CB">
      <w:pPr>
        <w:pStyle w:val="BodyText"/>
        <w:spacing w:before="90"/>
        <w:ind w:left="0" w:right="157"/>
        <w:rPr>
          <w:rFonts w:cs="Times New Roman"/>
        </w:rPr>
      </w:pPr>
      <w:r w:rsidRPr="000A181E">
        <w:rPr>
          <w:rFonts w:cs="Times New Roman"/>
        </w:rPr>
        <w:t xml:space="preserve">The electronic fish tickets </w:t>
      </w:r>
      <w:r w:rsidRPr="000A181E">
        <w:rPr>
          <w:rFonts w:cs="Times New Roman"/>
        </w:rPr>
        <w:t>are based</w:t>
      </w:r>
      <w:r w:rsidRPr="000A181E">
        <w:rPr>
          <w:rFonts w:cs="Times New Roman"/>
        </w:rPr>
        <w:t xml:space="preserve"> on information currently required by the states on paper f</w:t>
      </w:r>
      <w:r w:rsidRPr="000A181E">
        <w:rPr>
          <w:rFonts w:cs="Times New Roman"/>
        </w:rPr>
        <w:t>ish receiving tickets or landing receip</w:t>
      </w:r>
      <w:r w:rsidR="008C667B">
        <w:rPr>
          <w:rFonts w:cs="Times New Roman"/>
        </w:rPr>
        <w:t>ts (</w:t>
      </w:r>
      <w:r w:rsidR="0099659D">
        <w:rPr>
          <w:rFonts w:cs="Times New Roman"/>
          <w:i/>
        </w:rPr>
        <w:t>i.e.</w:t>
      </w:r>
      <w:r w:rsidR="0099659D">
        <w:rPr>
          <w:rFonts w:cs="Times New Roman"/>
        </w:rPr>
        <w:t xml:space="preserve">, dock tickets, </w:t>
      </w:r>
      <w:r w:rsidR="008C667B">
        <w:rPr>
          <w:rFonts w:cs="Times New Roman"/>
        </w:rPr>
        <w:t>fish tickets). Under the</w:t>
      </w:r>
      <w:r w:rsidRPr="000A181E">
        <w:rPr>
          <w:rFonts w:cs="Times New Roman"/>
        </w:rPr>
        <w:t xml:space="preserve"> elec</w:t>
      </w:r>
      <w:r w:rsidR="008C667B">
        <w:rPr>
          <w:rFonts w:cs="Times New Roman"/>
        </w:rPr>
        <w:t xml:space="preserve">tronic fish </w:t>
      </w:r>
      <w:r w:rsidR="008C667B">
        <w:rPr>
          <w:rFonts w:cs="Times New Roman"/>
        </w:rPr>
        <w:t>ticket program, first</w:t>
      </w:r>
      <w:r w:rsidRPr="000A181E">
        <w:rPr>
          <w:rFonts w:cs="Times New Roman"/>
        </w:rPr>
        <w:t xml:space="preserve"> receivers will use a web-based system to provide all information required (see Question 2 for a list of information included). Fir</w:t>
      </w:r>
      <w:r w:rsidRPr="000A181E">
        <w:rPr>
          <w:rFonts w:cs="Times New Roman"/>
        </w:rPr>
        <w:t>st receivers will be required to have a personal computer system, which could include a tablet or mobile device, with an internet browser (</w:t>
      </w:r>
      <w:r w:rsidR="008C667B">
        <w:rPr>
          <w:rFonts w:cs="Times New Roman"/>
          <w:i/>
        </w:rPr>
        <w:t>e.g.</w:t>
      </w:r>
      <w:r w:rsidR="008C667B">
        <w:rPr>
          <w:rFonts w:cs="Times New Roman"/>
        </w:rPr>
        <w:t xml:space="preserve">, </w:t>
      </w:r>
      <w:r w:rsidRPr="000A181E">
        <w:rPr>
          <w:rFonts w:cs="Times New Roman"/>
        </w:rPr>
        <w:t xml:space="preserve">Chrome, Firefox, Internet Explorer, </w:t>
      </w:r>
      <w:r w:rsidRPr="000A181E">
        <w:rPr>
          <w:rFonts w:cs="Times New Roman"/>
        </w:rPr>
        <w:t>Sa</w:t>
      </w:r>
      <w:r w:rsidR="008C667B">
        <w:rPr>
          <w:rFonts w:cs="Times New Roman"/>
        </w:rPr>
        <w:t>fari</w:t>
      </w:r>
      <w:r w:rsidRPr="000A181E">
        <w:rPr>
          <w:rFonts w:cs="Times New Roman"/>
        </w:rPr>
        <w:t xml:space="preserve">). The internet browser must be set to allow cookies and JavaScript, </w:t>
      </w:r>
      <w:r w:rsidRPr="000A181E">
        <w:rPr>
          <w:rFonts w:cs="Times New Roman"/>
        </w:rPr>
        <w:t xml:space="preserve">and the default security settings </w:t>
      </w:r>
      <w:r w:rsidRPr="000A181E">
        <w:rPr>
          <w:rFonts w:cs="Times New Roman"/>
        </w:rPr>
        <w:t>must be used</w:t>
      </w:r>
      <w:r w:rsidRPr="000A181E">
        <w:rPr>
          <w:rFonts w:cs="Times New Roman"/>
        </w:rPr>
        <w:t>.</w:t>
      </w:r>
      <w:r w:rsidR="00FB1D78">
        <w:rPr>
          <w:rFonts w:cs="Times New Roman"/>
        </w:rPr>
        <w:t xml:space="preserve"> </w:t>
      </w:r>
      <w:r w:rsidRPr="00FB1D78" w:rsidR="00FB1D78">
        <w:rPr>
          <w:rFonts w:cs="Times New Roman"/>
        </w:rPr>
        <w:t>Electronic fish tickets will provide real time data to enforcement and managers, to address issues that arise within the fishery.</w:t>
      </w:r>
    </w:p>
    <w:p w:rsidR="000A181E" w:rsidRPr="004B5789" w:rsidP="001F64CB">
      <w:pPr>
        <w:pStyle w:val="BodyText"/>
        <w:spacing w:before="9"/>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1" w:name="4.__Describe_efforts_to_identify_duplica"/>
      <w:bookmarkEnd w:id="1"/>
      <w:r w:rsidRPr="00BD7237">
        <w:rPr>
          <w:rFonts w:ascii="Times New Roman" w:hAnsi="Times New Roman" w:cs="Times New Roman"/>
          <w:b/>
          <w:sz w:val="24"/>
          <w:szCs w:val="24"/>
        </w:rPr>
        <w:t>Describe efforts to identify duplication. Show specifically why any similar i</w:t>
      </w:r>
      <w:r w:rsidRPr="00BD7237">
        <w:rPr>
          <w:rFonts w:ascii="Times New Roman" w:hAnsi="Times New Roman" w:cs="Times New Roman"/>
          <w:b/>
          <w:sz w:val="24"/>
          <w:szCs w:val="24"/>
        </w:rPr>
        <w:t>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0A181E" w:rsidRPr="004B5789" w:rsidP="001F64CB">
      <w:pPr>
        <w:pStyle w:val="BodyText"/>
        <w:spacing w:before="3"/>
        <w:ind w:left="0"/>
        <w:rPr>
          <w:rFonts w:cs="Times New Roman"/>
          <w:b/>
        </w:rPr>
      </w:pPr>
    </w:p>
    <w:p w:rsidR="000A181E" w:rsidP="001F64CB">
      <w:pPr>
        <w:pStyle w:val="BodyText"/>
        <w:spacing w:before="90"/>
        <w:ind w:left="0" w:right="150"/>
        <w:rPr>
          <w:rFonts w:cs="Times New Roman"/>
        </w:rPr>
      </w:pPr>
      <w:r w:rsidRPr="000A181E">
        <w:rPr>
          <w:rFonts w:cs="Times New Roman"/>
        </w:rPr>
        <w:t xml:space="preserve">Measures </w:t>
      </w:r>
      <w:r w:rsidRPr="000A181E">
        <w:rPr>
          <w:rFonts w:cs="Times New Roman"/>
        </w:rPr>
        <w:t>were taken</w:t>
      </w:r>
      <w:r w:rsidR="00071BD2">
        <w:rPr>
          <w:rFonts w:cs="Times New Roman"/>
        </w:rPr>
        <w:t xml:space="preserve"> to minimize duplication of </w:t>
      </w:r>
      <w:r w:rsidRPr="000A181E">
        <w:rPr>
          <w:rFonts w:cs="Times New Roman"/>
        </w:rPr>
        <w:t>catch accounting requirements by</w:t>
      </w:r>
      <w:r w:rsidRPr="000A181E">
        <w:rPr>
          <w:rFonts w:cs="Times New Roman"/>
          <w:spacing w:val="-36"/>
        </w:rPr>
        <w:t xml:space="preserve"> </w:t>
      </w:r>
      <w:r w:rsidR="00071BD2">
        <w:rPr>
          <w:rFonts w:cs="Times New Roman"/>
        </w:rPr>
        <w:t>piggybacking onto the</w:t>
      </w:r>
      <w:r w:rsidRPr="000A181E">
        <w:rPr>
          <w:rFonts w:cs="Times New Roman"/>
        </w:rPr>
        <w:t xml:space="preserve"> electronic fish ticket program </w:t>
      </w:r>
      <w:r w:rsidR="00071BD2">
        <w:rPr>
          <w:rFonts w:cs="Times New Roman"/>
        </w:rPr>
        <w:t xml:space="preserve">required by the states </w:t>
      </w:r>
      <w:r w:rsidRPr="000A181E">
        <w:rPr>
          <w:rFonts w:cs="Times New Roman"/>
        </w:rPr>
        <w:t xml:space="preserve">and </w:t>
      </w:r>
      <w:r w:rsidR="009A4C46">
        <w:rPr>
          <w:rFonts w:cs="Times New Roman"/>
        </w:rPr>
        <w:t>only requires a minimum of</w:t>
      </w:r>
      <w:r w:rsidRPr="000A181E">
        <w:rPr>
          <w:rFonts w:cs="Times New Roman"/>
        </w:rPr>
        <w:t xml:space="preserve"> additional data gathering. When state law allows, the electronic fish ticket can be print</w:t>
      </w:r>
      <w:r w:rsidR="005B2CE0">
        <w:rPr>
          <w:rFonts w:cs="Times New Roman"/>
        </w:rPr>
        <w:t>ed and used as</w:t>
      </w:r>
      <w:r w:rsidRPr="000A181E">
        <w:rPr>
          <w:rFonts w:cs="Times New Roman"/>
        </w:rPr>
        <w:t xml:space="preserve"> a paper copy for submission to the state. </w:t>
      </w:r>
      <w:r w:rsidR="00596DBB">
        <w:rPr>
          <w:rFonts w:cs="Times New Roman"/>
        </w:rPr>
        <w:t>I</w:t>
      </w:r>
      <w:r w:rsidRPr="000A181E">
        <w:rPr>
          <w:rFonts w:cs="Times New Roman"/>
        </w:rPr>
        <w:t>n California</w:t>
      </w:r>
      <w:r w:rsidR="005B2CE0">
        <w:rPr>
          <w:rFonts w:cs="Times New Roman"/>
        </w:rPr>
        <w:t>,</w:t>
      </w:r>
      <w:r w:rsidRPr="000A181E">
        <w:rPr>
          <w:rFonts w:cs="Times New Roman"/>
        </w:rPr>
        <w:t xml:space="preserve"> standard pa</w:t>
      </w:r>
      <w:r w:rsidR="005B2CE0">
        <w:rPr>
          <w:rFonts w:cs="Times New Roman"/>
        </w:rPr>
        <w:t xml:space="preserve">per forms </w:t>
      </w:r>
      <w:r w:rsidR="0099659D">
        <w:rPr>
          <w:rFonts w:cs="Times New Roman"/>
        </w:rPr>
        <w:t xml:space="preserve">(dock tickets) </w:t>
      </w:r>
      <w:r w:rsidR="005B2CE0">
        <w:rPr>
          <w:rFonts w:cs="Times New Roman"/>
        </w:rPr>
        <w:t>provided by the state</w:t>
      </w:r>
      <w:r w:rsidR="0099659D">
        <w:rPr>
          <w:rFonts w:cs="Times New Roman"/>
        </w:rPr>
        <w:t xml:space="preserve"> are sometimes</w:t>
      </w:r>
      <w:r w:rsidR="0099659D">
        <w:rPr>
          <w:rFonts w:cs="Times New Roman"/>
          <w:spacing w:val="-15"/>
        </w:rPr>
        <w:t xml:space="preserve"> </w:t>
      </w:r>
      <w:r w:rsidRPr="000A181E">
        <w:rPr>
          <w:rFonts w:cs="Times New Roman"/>
        </w:rPr>
        <w:t>used</w:t>
      </w:r>
      <w:r w:rsidR="0099659D">
        <w:rPr>
          <w:rFonts w:cs="Times New Roman"/>
        </w:rPr>
        <w:t xml:space="preserve"> in the interim, </w:t>
      </w:r>
      <w:r w:rsidR="00BD23EB">
        <w:rPr>
          <w:rFonts w:cs="Times New Roman"/>
        </w:rPr>
        <w:t>to record landing data prior to electronic submission using E-Tix</w:t>
      </w:r>
      <w:r w:rsidR="0099659D">
        <w:rPr>
          <w:rFonts w:cs="Times New Roman"/>
        </w:rPr>
        <w:t>, and can</w:t>
      </w:r>
      <w:r w:rsidR="00BD23EB">
        <w:rPr>
          <w:rFonts w:cs="Times New Roman"/>
        </w:rPr>
        <w:t xml:space="preserve"> also</w:t>
      </w:r>
      <w:r w:rsidR="0099659D">
        <w:rPr>
          <w:rFonts w:cs="Times New Roman"/>
        </w:rPr>
        <w:t xml:space="preserve"> serve as proof of landing in cases where enforcement requires it</w:t>
      </w:r>
      <w:r w:rsidRPr="000A181E">
        <w:rPr>
          <w:rFonts w:cs="Times New Roman"/>
        </w:rPr>
        <w:t>.</w:t>
      </w:r>
      <w:r w:rsidR="009A4C46">
        <w:rPr>
          <w:rFonts w:cs="Times New Roman"/>
        </w:rPr>
        <w:t xml:space="preserve"> </w:t>
      </w:r>
      <w:r w:rsidRPr="000A181E" w:rsidR="009A4C46">
        <w:rPr>
          <w:rFonts w:cs="Times New Roman"/>
        </w:rPr>
        <w:t>In Oregon and Washin</w:t>
      </w:r>
      <w:r w:rsidR="009A4C46">
        <w:rPr>
          <w:rFonts w:cs="Times New Roman"/>
        </w:rPr>
        <w:t xml:space="preserve">gton, specified information </w:t>
      </w:r>
      <w:r w:rsidR="009A4C46">
        <w:rPr>
          <w:rFonts w:cs="Times New Roman"/>
        </w:rPr>
        <w:t xml:space="preserve">may </w:t>
      </w:r>
      <w:r w:rsidRPr="000A181E" w:rsidR="009A4C46">
        <w:rPr>
          <w:rFonts w:cs="Times New Roman"/>
        </w:rPr>
        <w:t>be submitted</w:t>
      </w:r>
      <w:r w:rsidRPr="000A181E" w:rsidR="009A4C46">
        <w:rPr>
          <w:rFonts w:cs="Times New Roman"/>
        </w:rPr>
        <w:t xml:space="preserve"> either on a paper fish ticket provided by the state or on a computer generated ticket</w:t>
      </w:r>
      <w:r w:rsidR="00071BD2">
        <w:rPr>
          <w:rFonts w:cs="Times New Roman"/>
        </w:rPr>
        <w:t>,</w:t>
      </w:r>
      <w:r w:rsidRPr="000A181E" w:rsidR="009A4C46">
        <w:rPr>
          <w:rFonts w:cs="Times New Roman"/>
        </w:rPr>
        <w:t xml:space="preserve"> provided specified data</w:t>
      </w:r>
      <w:r w:rsidR="009A4C46">
        <w:rPr>
          <w:rFonts w:cs="Times New Roman"/>
        </w:rPr>
        <w:t xml:space="preserve"> fields are included.</w:t>
      </w:r>
    </w:p>
    <w:p w:rsidR="00FB1D78" w:rsidRPr="000A181E" w:rsidP="001F64CB">
      <w:pPr>
        <w:pStyle w:val="BodyText"/>
        <w:spacing w:before="90"/>
        <w:ind w:left="0" w:right="15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r w:rsidRPr="00BD7237">
        <w:rPr>
          <w:rFonts w:ascii="Times New Roman" w:hAnsi="Times New Roman" w:cs="Times New Roman"/>
          <w:b/>
          <w:sz w:val="24"/>
          <w:szCs w:val="24"/>
        </w:rPr>
        <w:t>impacts</w:t>
      </w:r>
      <w:r w:rsidRPr="00BD7237">
        <w:rPr>
          <w:rFonts w:ascii="Times New Roman" w:hAnsi="Times New Roman" w:cs="Times New Roman"/>
          <w:b/>
          <w:sz w:val="24"/>
          <w:szCs w:val="24"/>
        </w:rPr>
        <w:t xml:space="preserve"> small businesses or other small entities, describe any methods used to mini</w:t>
      </w:r>
      <w:r w:rsidRPr="00BD7237">
        <w:rPr>
          <w:rFonts w:ascii="Times New Roman" w:hAnsi="Times New Roman" w:cs="Times New Roman"/>
          <w:b/>
          <w:sz w:val="24"/>
          <w:szCs w:val="24"/>
        </w:rPr>
        <w:t>mize burden.</w:t>
      </w:r>
    </w:p>
    <w:p w:rsidR="000A181E" w:rsidRPr="000A181E" w:rsidP="001F64CB">
      <w:pPr>
        <w:pStyle w:val="BodyText"/>
        <w:spacing w:before="3"/>
        <w:ind w:left="0"/>
        <w:rPr>
          <w:rFonts w:cs="Times New Roman"/>
          <w:b/>
        </w:rPr>
      </w:pPr>
    </w:p>
    <w:p w:rsidR="000A181E" w:rsidRPr="000A181E" w:rsidP="001F64CB">
      <w:pPr>
        <w:pStyle w:val="BodyText"/>
        <w:spacing w:before="90"/>
        <w:ind w:left="0" w:right="-30"/>
        <w:rPr>
          <w:rFonts w:cs="Times New Roman"/>
        </w:rPr>
      </w:pPr>
      <w:r w:rsidRPr="000A181E">
        <w:rPr>
          <w:rFonts w:cs="Times New Roman"/>
        </w:rPr>
        <w:t>Measures were taken to minimize the costs of the catch accounting requirements by providing: 1) a web-based program so</w:t>
      </w:r>
      <w:r w:rsidR="00596DBB">
        <w:rPr>
          <w:rFonts w:cs="Times New Roman"/>
        </w:rPr>
        <w:t xml:space="preserve"> that</w:t>
      </w:r>
      <w:r w:rsidRPr="000A181E">
        <w:rPr>
          <w:rFonts w:cs="Times New Roman"/>
        </w:rPr>
        <w:t xml:space="preserve"> no additional software is needed and the program is accessible wherever there is an internet connection</w:t>
      </w:r>
      <w:r w:rsidR="005B2CE0">
        <w:rPr>
          <w:rFonts w:cs="Times New Roman"/>
        </w:rPr>
        <w:t>;</w:t>
      </w:r>
      <w:r w:rsidRPr="000A181E">
        <w:rPr>
          <w:rFonts w:cs="Times New Roman"/>
        </w:rPr>
        <w:t xml:space="preserve"> 2) an electro</w:t>
      </w:r>
      <w:r w:rsidRPr="000A181E">
        <w:rPr>
          <w:rFonts w:cs="Times New Roman"/>
        </w:rPr>
        <w:t>nic fish ticket program that is compatible with the existing fish ticket requirements in each of the three states; and, 3) a program that can be used to print a paper copy for submission to the state, when state law allows.</w:t>
      </w:r>
    </w:p>
    <w:p w:rsidR="000A181E" w:rsidRPr="000A181E" w:rsidP="001F64CB">
      <w:pPr>
        <w:pStyle w:val="BodyText"/>
        <w:spacing w:before="10"/>
        <w:ind w:left="0" w:right="-30"/>
        <w:rPr>
          <w:rFonts w:cs="Times New Roman"/>
        </w:rPr>
      </w:pPr>
    </w:p>
    <w:p w:rsidR="000A181E" w:rsidP="001F64CB">
      <w:pPr>
        <w:pStyle w:val="BodyText"/>
        <w:spacing w:before="1"/>
        <w:ind w:left="0" w:right="-30"/>
        <w:rPr>
          <w:rFonts w:cs="Times New Roman"/>
        </w:rPr>
      </w:pPr>
      <w:r w:rsidRPr="000A181E">
        <w:rPr>
          <w:rFonts w:cs="Times New Roman"/>
        </w:rPr>
        <w:t xml:space="preserve">NMFS assumes that all first </w:t>
      </w:r>
      <w:r w:rsidRPr="000A181E">
        <w:rPr>
          <w:rFonts w:cs="Times New Roman"/>
        </w:rPr>
        <w:t>receivers have access to a personal computer and/or a table</w:t>
      </w:r>
      <w:r w:rsidR="00596DBB">
        <w:rPr>
          <w:rFonts w:cs="Times New Roman"/>
        </w:rPr>
        <w:t>t where they can access the web</w:t>
      </w:r>
      <w:r w:rsidRPr="000A181E">
        <w:rPr>
          <w:rFonts w:cs="Times New Roman"/>
        </w:rPr>
        <w:t xml:space="preserve">-based program. Additionally, because the information </w:t>
      </w:r>
      <w:r w:rsidRPr="000A181E">
        <w:rPr>
          <w:rFonts w:cs="Times New Roman"/>
        </w:rPr>
        <w:t>is already being gathered</w:t>
      </w:r>
      <w:r w:rsidRPr="000A181E">
        <w:rPr>
          <w:rFonts w:cs="Times New Roman"/>
        </w:rPr>
        <w:t xml:space="preserve"> by the states, the</w:t>
      </w:r>
      <w:r w:rsidR="00071BD2">
        <w:rPr>
          <w:rFonts w:cs="Times New Roman"/>
        </w:rPr>
        <w:t xml:space="preserve"> additional federal </w:t>
      </w:r>
      <w:r w:rsidRPr="000A181E">
        <w:rPr>
          <w:rFonts w:cs="Times New Roman"/>
        </w:rPr>
        <w:t>d</w:t>
      </w:r>
      <w:r w:rsidR="00071BD2">
        <w:rPr>
          <w:rFonts w:cs="Times New Roman"/>
        </w:rPr>
        <w:t>ata is</w:t>
      </w:r>
      <w:r w:rsidRPr="000A181E">
        <w:rPr>
          <w:rFonts w:cs="Times New Roman"/>
        </w:rPr>
        <w:t xml:space="preserve"> gathered</w:t>
      </w:r>
      <w:r w:rsidR="00071BD2">
        <w:rPr>
          <w:rFonts w:cs="Times New Roman"/>
        </w:rPr>
        <w:t xml:space="preserve"> through the same system</w:t>
      </w:r>
      <w:r w:rsidRPr="000A181E">
        <w:rPr>
          <w:rFonts w:cs="Times New Roman"/>
        </w:rPr>
        <w:t xml:space="preserve">. Some </w:t>
      </w:r>
      <w:r w:rsidRPr="000A181E">
        <w:rPr>
          <w:rFonts w:cs="Times New Roman"/>
        </w:rPr>
        <w:t xml:space="preserve">applicants are individuals or small companies and as such </w:t>
      </w:r>
      <w:r w:rsidRPr="000A181E">
        <w:rPr>
          <w:rFonts w:cs="Times New Roman"/>
        </w:rPr>
        <w:t>are considered</w:t>
      </w:r>
      <w:r w:rsidRPr="000A181E">
        <w:rPr>
          <w:rFonts w:cs="Times New Roman"/>
        </w:rPr>
        <w:t xml:space="preserve"> small businesses. Given the relatively small numbers of applicants, separate requirements based on size of business </w:t>
      </w:r>
      <w:r w:rsidRPr="000A181E">
        <w:rPr>
          <w:rFonts w:cs="Times New Roman"/>
        </w:rPr>
        <w:t>have not</w:t>
      </w:r>
      <w:r w:rsidR="003E2C79">
        <w:rPr>
          <w:rFonts w:cs="Times New Roman"/>
        </w:rPr>
        <w:t xml:space="preserve"> </w:t>
      </w:r>
      <w:r w:rsidRPr="000A181E">
        <w:rPr>
          <w:rFonts w:cs="Times New Roman"/>
        </w:rPr>
        <w:t>been developed</w:t>
      </w:r>
      <w:r w:rsidRPr="000A181E">
        <w:rPr>
          <w:rFonts w:cs="Times New Roman"/>
        </w:rPr>
        <w:t>. Only the minimum data required to meet the</w:t>
      </w:r>
      <w:r w:rsidRPr="000A181E">
        <w:rPr>
          <w:rFonts w:cs="Times New Roman"/>
        </w:rPr>
        <w:t xml:space="preserve"> permit objectives </w:t>
      </w:r>
      <w:r w:rsidRPr="000A181E">
        <w:rPr>
          <w:rFonts w:cs="Times New Roman"/>
        </w:rPr>
        <w:t>are requested</w:t>
      </w:r>
      <w:r w:rsidRPr="000A181E">
        <w:rPr>
          <w:rFonts w:cs="Times New Roman"/>
        </w:rPr>
        <w:t xml:space="preserve"> from all applicants.</w:t>
      </w:r>
    </w:p>
    <w:p w:rsidR="00FB1D78" w:rsidRPr="000A181E" w:rsidP="001F64CB">
      <w:pPr>
        <w:pStyle w:val="BodyText"/>
        <w:spacing w:before="1"/>
        <w:ind w:left="0" w:right="-3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r w:rsidRPr="00BD7237">
        <w:rPr>
          <w:rFonts w:ascii="Times New Roman" w:hAnsi="Times New Roman" w:cs="Times New Roman"/>
          <w:b/>
          <w:sz w:val="24"/>
          <w:szCs w:val="24"/>
        </w:rPr>
        <w:t>is not conducted</w:t>
      </w:r>
      <w:r w:rsidRPr="00BD7237">
        <w:rPr>
          <w:rFonts w:ascii="Times New Roman" w:hAnsi="Times New Roman" w:cs="Times New Roman"/>
          <w:b/>
          <w:sz w:val="24"/>
          <w:szCs w:val="24"/>
        </w:rPr>
        <w:t xml:space="preserve"> or is conducted less frequently, as well as any technical or legal obstacles to reducing burden.</w:t>
      </w:r>
    </w:p>
    <w:p w:rsidR="000A181E" w:rsidRPr="000A181E" w:rsidP="001F64CB">
      <w:pPr>
        <w:pStyle w:val="BodyText"/>
        <w:spacing w:before="4"/>
        <w:ind w:left="0"/>
        <w:rPr>
          <w:rFonts w:cs="Times New Roman"/>
          <w:b/>
        </w:rPr>
      </w:pPr>
    </w:p>
    <w:p w:rsidR="000A181E" w:rsidRPr="000A181E" w:rsidP="001F64CB">
      <w:pPr>
        <w:pStyle w:val="BodyText"/>
        <w:spacing w:before="90"/>
        <w:ind w:left="0" w:right="-30"/>
        <w:rPr>
          <w:rFonts w:cs="Times New Roman"/>
        </w:rPr>
      </w:pPr>
      <w:r w:rsidRPr="000A181E">
        <w:rPr>
          <w:rFonts w:cs="Times New Roman"/>
        </w:rPr>
        <w:t>Wit</w:t>
      </w:r>
      <w:r w:rsidRPr="000A181E">
        <w:rPr>
          <w:rFonts w:cs="Times New Roman"/>
        </w:rPr>
        <w:t xml:space="preserve">hout the electronic fish tickets, states would continue to collect electronic </w:t>
      </w:r>
      <w:r w:rsidR="00BD23EB">
        <w:rPr>
          <w:rFonts w:cs="Times New Roman"/>
        </w:rPr>
        <w:t>submission</w:t>
      </w:r>
      <w:r w:rsidRPr="000A181E">
        <w:rPr>
          <w:rFonts w:cs="Times New Roman"/>
        </w:rPr>
        <w:t>s</w:t>
      </w:r>
      <w:r w:rsidR="00BD23EB">
        <w:rPr>
          <w:rFonts w:cs="Times New Roman"/>
        </w:rPr>
        <w:t xml:space="preserve"> (E-Tix) and </w:t>
      </w:r>
      <w:r w:rsidRPr="000A181E" w:rsidR="00BD23EB">
        <w:rPr>
          <w:rFonts w:cs="Times New Roman"/>
        </w:rPr>
        <w:t xml:space="preserve">paper </w:t>
      </w:r>
      <w:r w:rsidR="00BD23EB">
        <w:rPr>
          <w:rFonts w:cs="Times New Roman"/>
        </w:rPr>
        <w:t xml:space="preserve">tickets, </w:t>
      </w:r>
      <w:r w:rsidRPr="000A181E">
        <w:rPr>
          <w:rFonts w:cs="Times New Roman"/>
        </w:rPr>
        <w:t>which do not include a Federal permit number</w:t>
      </w:r>
      <w:r w:rsidR="00BD23EB">
        <w:rPr>
          <w:rFonts w:cs="Times New Roman"/>
        </w:rPr>
        <w:t xml:space="preserve"> or other IFQ data requests</w:t>
      </w:r>
      <w:r w:rsidRPr="000A181E">
        <w:rPr>
          <w:rFonts w:cs="Times New Roman"/>
        </w:rPr>
        <w:t xml:space="preserve">. </w:t>
      </w:r>
      <w:r w:rsidR="00BD23EB">
        <w:rPr>
          <w:rFonts w:cs="Times New Roman"/>
        </w:rPr>
        <w:t>Without E-Tix submissions, NMFS’</w:t>
      </w:r>
      <w:r w:rsidRPr="000A181E">
        <w:rPr>
          <w:rFonts w:cs="Times New Roman"/>
        </w:rPr>
        <w:t xml:space="preserve"> ability </w:t>
      </w:r>
      <w:r w:rsidRPr="000A181E">
        <w:rPr>
          <w:rFonts w:cs="Times New Roman"/>
        </w:rPr>
        <w:t>to adequately and efficie</w:t>
      </w:r>
      <w:r w:rsidRPr="000A181E">
        <w:rPr>
          <w:rFonts w:cs="Times New Roman"/>
        </w:rPr>
        <w:t>ntly track</w:t>
      </w:r>
      <w:r w:rsidRPr="000A181E">
        <w:rPr>
          <w:rFonts w:cs="Times New Roman"/>
        </w:rPr>
        <w:t xml:space="preserve"> landings, incidental catch of prohibited species, as well as other groundfish species, would be </w:t>
      </w:r>
      <w:r w:rsidR="00BD23EB">
        <w:rPr>
          <w:rFonts w:cs="Times New Roman"/>
        </w:rPr>
        <w:t xml:space="preserve">severely </w:t>
      </w:r>
      <w:r w:rsidRPr="000A181E">
        <w:rPr>
          <w:rFonts w:cs="Times New Roman"/>
        </w:rPr>
        <w:t>hindered.</w:t>
      </w:r>
    </w:p>
    <w:p w:rsidR="000A181E" w:rsidRPr="000A181E" w:rsidP="001F64CB">
      <w:pPr>
        <w:pStyle w:val="BodyText"/>
        <w:ind w:left="0" w:right="-30"/>
        <w:rPr>
          <w:rFonts w:cs="Times New Roman"/>
        </w:rPr>
      </w:pPr>
    </w:p>
    <w:p w:rsidR="000A181E" w:rsidP="001F64CB">
      <w:pPr>
        <w:pStyle w:val="BodyText"/>
        <w:ind w:left="0" w:right="-30"/>
        <w:rPr>
          <w:rFonts w:cs="Times New Roman"/>
        </w:rPr>
      </w:pPr>
      <w:r w:rsidRPr="000A181E">
        <w:rPr>
          <w:rFonts w:cs="Times New Roman"/>
        </w:rPr>
        <w:t>Indirect biological impacts could result if catch data were inaccurate or delayed so that fishery specifications, including: byca</w:t>
      </w:r>
      <w:r w:rsidRPr="000A181E">
        <w:rPr>
          <w:rFonts w:cs="Times New Roman"/>
        </w:rPr>
        <w:t xml:space="preserve">tch limits, species allocations, optimum yield (OY), and biological opinion thresholds </w:t>
      </w:r>
      <w:r w:rsidRPr="000A181E">
        <w:rPr>
          <w:rFonts w:cs="Times New Roman"/>
        </w:rPr>
        <w:t>could not be adequately monitored</w:t>
      </w:r>
      <w:r w:rsidRPr="000A181E">
        <w:rPr>
          <w:rFonts w:cs="Times New Roman"/>
        </w:rPr>
        <w:t xml:space="preserve">. If bycatch limits of the most constraining overfished species </w:t>
      </w:r>
      <w:r w:rsidRPr="000A181E">
        <w:rPr>
          <w:rFonts w:cs="Times New Roman"/>
        </w:rPr>
        <w:t>were greatly exceeded</w:t>
      </w:r>
      <w:r w:rsidRPr="000A181E">
        <w:rPr>
          <w:rFonts w:cs="Times New Roman"/>
        </w:rPr>
        <w:t xml:space="preserve"> due to delayed catch reporting, the risk of exceed</w:t>
      </w:r>
      <w:r w:rsidRPr="000A181E">
        <w:rPr>
          <w:rFonts w:cs="Times New Roman"/>
        </w:rPr>
        <w:t>ing rebuilding based OYs is increased.</w:t>
      </w:r>
    </w:p>
    <w:p w:rsidR="00E82D70" w:rsidRPr="000A181E" w:rsidP="001F64CB">
      <w:pPr>
        <w:pStyle w:val="BodyText"/>
        <w:ind w:left="0" w:right="-3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2" w:name="7.__Explain_any_special_circumstances_th"/>
      <w:bookmarkEnd w:id="2"/>
      <w:r w:rsidRPr="00BD7237">
        <w:rPr>
          <w:rFonts w:ascii="Times New Roman" w:hAnsi="Times New Roman" w:cs="Times New Roman"/>
          <w:b/>
          <w:sz w:val="24"/>
          <w:szCs w:val="24"/>
        </w:rPr>
        <w:t>Explain any special circumstances that would cause an information collect</w:t>
      </w:r>
      <w:r>
        <w:rPr>
          <w:rFonts w:ascii="Times New Roman" w:hAnsi="Times New Roman" w:cs="Times New Roman"/>
          <w:b/>
          <w:sz w:val="24"/>
          <w:szCs w:val="24"/>
        </w:rPr>
        <w:t xml:space="preserve">ion to </w:t>
      </w:r>
      <w:r>
        <w:rPr>
          <w:rFonts w:ascii="Times New Roman" w:hAnsi="Times New Roman" w:cs="Times New Roman"/>
          <w:b/>
          <w:sz w:val="24"/>
          <w:szCs w:val="24"/>
        </w:rPr>
        <w:t>be conducted</w:t>
      </w:r>
      <w:r>
        <w:rPr>
          <w:rFonts w:ascii="Times New Roman" w:hAnsi="Times New Roman" w:cs="Times New Roman"/>
          <w:b/>
          <w:sz w:val="24"/>
          <w:szCs w:val="24"/>
        </w:rPr>
        <w:t xml:space="preserve"> in a manner inconsistent with OMB guidelines.</w:t>
      </w:r>
    </w:p>
    <w:p w:rsidR="00792344" w:rsidRPr="000A181E" w:rsidP="00792344">
      <w:pPr>
        <w:pStyle w:val="Heading2"/>
        <w:tabs>
          <w:tab w:val="left" w:pos="36"/>
          <w:tab w:val="left" w:pos="270"/>
        </w:tabs>
        <w:autoSpaceDE w:val="0"/>
        <w:autoSpaceDN w:val="0"/>
        <w:spacing w:before="0"/>
        <w:ind w:left="0" w:right="150"/>
        <w:rPr>
          <w:rFonts w:cs="Times New Roman"/>
          <w:b/>
        </w:rPr>
      </w:pPr>
    </w:p>
    <w:p w:rsidR="00F17B65" w:rsidRPr="00F17B65" w:rsidP="00D512E8">
      <w:p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Respondents are required to submit fish tickets as landings occur. Collectin</w:t>
      </w:r>
      <w:r>
        <w:rPr>
          <w:rFonts w:ascii="Times New Roman" w:hAnsi="Times New Roman" w:cs="Times New Roman"/>
          <w:sz w:val="24"/>
          <w:szCs w:val="24"/>
        </w:rPr>
        <w:t xml:space="preserve">g </w:t>
      </w:r>
      <w:r w:rsidR="00F058CF">
        <w:rPr>
          <w:rFonts w:ascii="Times New Roman" w:hAnsi="Times New Roman" w:cs="Times New Roman"/>
          <w:sz w:val="24"/>
          <w:szCs w:val="24"/>
        </w:rPr>
        <w:t>landing receipts</w:t>
      </w:r>
      <w:r>
        <w:rPr>
          <w:rFonts w:ascii="Times New Roman" w:hAnsi="Times New Roman" w:cs="Times New Roman"/>
          <w:sz w:val="24"/>
          <w:szCs w:val="24"/>
        </w:rPr>
        <w:t xml:space="preserve"> concurrently </w:t>
      </w:r>
      <w:r w:rsidR="00F058CF">
        <w:rPr>
          <w:rFonts w:ascii="Times New Roman" w:hAnsi="Times New Roman" w:cs="Times New Roman"/>
          <w:sz w:val="24"/>
          <w:szCs w:val="24"/>
        </w:rPr>
        <w:t xml:space="preserve">with the end of a fishing trip and transfer of fish to a first receiver </w:t>
      </w:r>
      <w:r>
        <w:rPr>
          <w:rFonts w:ascii="Times New Roman" w:hAnsi="Times New Roman" w:cs="Times New Roman"/>
          <w:sz w:val="24"/>
          <w:szCs w:val="24"/>
        </w:rPr>
        <w:t xml:space="preserve">is crucial to providing real-time data by which NMFS fisheries </w:t>
      </w:r>
      <w:r w:rsidR="00F058CF">
        <w:rPr>
          <w:rFonts w:ascii="Times New Roman" w:hAnsi="Times New Roman" w:cs="Times New Roman"/>
          <w:sz w:val="24"/>
          <w:szCs w:val="24"/>
        </w:rPr>
        <w:t xml:space="preserve">biologists and enforcement </w:t>
      </w:r>
      <w:r>
        <w:rPr>
          <w:rFonts w:ascii="Times New Roman" w:hAnsi="Times New Roman" w:cs="Times New Roman"/>
          <w:sz w:val="24"/>
          <w:szCs w:val="24"/>
        </w:rPr>
        <w:t xml:space="preserve">managers can monitor </w:t>
      </w:r>
      <w:r w:rsidR="00F058CF">
        <w:rPr>
          <w:rFonts w:ascii="Times New Roman" w:hAnsi="Times New Roman" w:cs="Times New Roman"/>
          <w:sz w:val="24"/>
          <w:szCs w:val="24"/>
        </w:rPr>
        <w:t xml:space="preserve">allocations, quotas, and various </w:t>
      </w:r>
      <w:r>
        <w:rPr>
          <w:rFonts w:ascii="Times New Roman" w:hAnsi="Times New Roman" w:cs="Times New Roman"/>
          <w:sz w:val="24"/>
          <w:szCs w:val="24"/>
        </w:rPr>
        <w:t xml:space="preserve">fishing </w:t>
      </w:r>
      <w:r>
        <w:rPr>
          <w:rFonts w:ascii="Times New Roman" w:hAnsi="Times New Roman" w:cs="Times New Roman"/>
          <w:sz w:val="24"/>
          <w:szCs w:val="24"/>
        </w:rPr>
        <w:t>limit parameters</w:t>
      </w:r>
      <w:r w:rsidR="00F058CF">
        <w:rPr>
          <w:rFonts w:ascii="Times New Roman" w:hAnsi="Times New Roman" w:cs="Times New Roman"/>
          <w:sz w:val="24"/>
          <w:szCs w:val="24"/>
        </w:rPr>
        <w:t xml:space="preserve"> for the species which we are tasked to manage and protect</w:t>
      </w:r>
      <w:r>
        <w:rPr>
          <w:rFonts w:ascii="Times New Roman" w:hAnsi="Times New Roman" w:cs="Times New Roman"/>
          <w:sz w:val="24"/>
          <w:szCs w:val="24"/>
        </w:rPr>
        <w:t>.</w:t>
      </w:r>
    </w:p>
    <w:p w:rsidR="004069E6" w:rsidP="00B62291">
      <w:pPr>
        <w:autoSpaceDE w:val="0"/>
        <w:autoSpaceDN w:val="0"/>
        <w:spacing w:before="120"/>
        <w:ind w:left="720"/>
        <w:rPr>
          <w:rFonts w:ascii="Times New Roman" w:hAnsi="Times New Roman" w:cs="Times New Roman"/>
          <w:sz w:val="24"/>
          <w:szCs w:val="24"/>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Federal Register of the agency's notice, required by 5 CFR 1320.8 (d), soliciting </w:t>
      </w:r>
      <w:r w:rsidRPr="00BD7237">
        <w:rPr>
          <w:rFonts w:ascii="Times New Roman" w:hAnsi="Times New Roman" w:cs="Times New Roman"/>
          <w:b/>
          <w:sz w:val="24"/>
          <w:szCs w:val="24"/>
        </w:rPr>
        <w:t>comments on the information collection prior to submission to OMB. Summarize public comments received in response to that notice and describe actions taken by the agency in response to these comments. Specifically address comments received on cost and hour</w:t>
      </w:r>
      <w:r w:rsidRPr="00BD7237">
        <w:rPr>
          <w:rFonts w:ascii="Times New Roman" w:hAnsi="Times New Roman" w:cs="Times New Roman"/>
          <w:b/>
          <w:sz w:val="24"/>
          <w:szCs w:val="24"/>
        </w:rPr>
        <w:t xml:space="preserve"> burden.</w:t>
      </w:r>
    </w:p>
    <w:p w:rsidR="00792344" w:rsidP="001F64CB">
      <w:pPr>
        <w:widowControl/>
        <w:ind w:right="-30"/>
        <w:rPr>
          <w:rFonts w:ascii="Times New Roman" w:hAnsi="Times New Roman" w:cs="Times New Roman"/>
          <w:sz w:val="24"/>
          <w:szCs w:val="24"/>
        </w:rPr>
      </w:pPr>
    </w:p>
    <w:p w:rsidR="00596DBB" w:rsidP="001F64CB">
      <w:pPr>
        <w:widowControl/>
        <w:ind w:right="-30"/>
        <w:rPr>
          <w:rFonts w:ascii="Times New Roman" w:hAnsi="Times New Roman" w:cs="Times New Roman"/>
          <w:sz w:val="24"/>
          <w:szCs w:val="24"/>
        </w:rPr>
      </w:pPr>
      <w:r w:rsidRPr="00596DBB">
        <w:rPr>
          <w:rFonts w:ascii="Times New Roman" w:hAnsi="Times New Roman" w:cs="Times New Roman"/>
          <w:sz w:val="24"/>
          <w:szCs w:val="24"/>
        </w:rPr>
        <w:t xml:space="preserve">A Federal Register Notice published </w:t>
      </w:r>
      <w:r w:rsidR="004069E6">
        <w:rPr>
          <w:rFonts w:ascii="Times New Roman" w:hAnsi="Times New Roman" w:cs="Times New Roman"/>
          <w:sz w:val="24"/>
          <w:szCs w:val="24"/>
        </w:rPr>
        <w:t>August 9, 2022 (87</w:t>
      </w:r>
      <w:r w:rsidRPr="00596DBB">
        <w:rPr>
          <w:rFonts w:ascii="Times New Roman" w:hAnsi="Times New Roman" w:cs="Times New Roman"/>
          <w:sz w:val="24"/>
          <w:szCs w:val="24"/>
        </w:rPr>
        <w:t xml:space="preserve"> FR </w:t>
      </w:r>
      <w:r w:rsidR="004069E6">
        <w:rPr>
          <w:rFonts w:ascii="Times New Roman" w:hAnsi="Times New Roman" w:cs="Times New Roman"/>
          <w:sz w:val="24"/>
          <w:szCs w:val="24"/>
        </w:rPr>
        <w:t>48469</w:t>
      </w:r>
      <w:r w:rsidRPr="00596DBB">
        <w:rPr>
          <w:rFonts w:ascii="Times New Roman" w:hAnsi="Times New Roman" w:cs="Times New Roman"/>
          <w:sz w:val="24"/>
          <w:szCs w:val="24"/>
        </w:rPr>
        <w:t xml:space="preserve">) solicited public comment. </w:t>
      </w:r>
      <w:r w:rsidR="001B6D53">
        <w:rPr>
          <w:rFonts w:ascii="Times New Roman" w:hAnsi="Times New Roman" w:cs="Times New Roman"/>
          <w:sz w:val="24"/>
          <w:szCs w:val="24"/>
        </w:rPr>
        <w:t xml:space="preserve">No public comments </w:t>
      </w:r>
      <w:r w:rsidR="001B6D53">
        <w:rPr>
          <w:rFonts w:ascii="Times New Roman" w:hAnsi="Times New Roman" w:cs="Times New Roman"/>
          <w:sz w:val="24"/>
          <w:szCs w:val="24"/>
        </w:rPr>
        <w:t>were received</w:t>
      </w:r>
      <w:r w:rsidR="00055A0F">
        <w:rPr>
          <w:rFonts w:ascii="Times New Roman" w:hAnsi="Times New Roman" w:cs="Times New Roman"/>
          <w:sz w:val="24"/>
          <w:szCs w:val="24"/>
        </w:rPr>
        <w:t>.</w:t>
      </w:r>
    </w:p>
    <w:p w:rsidR="00D203F8" w:rsidP="001F64CB">
      <w:pPr>
        <w:widowControl/>
        <w:ind w:right="-30"/>
        <w:rPr>
          <w:rFonts w:ascii="Times New Roman" w:hAnsi="Times New Roman" w:cs="Times New Roman"/>
          <w:sz w:val="24"/>
          <w:szCs w:val="24"/>
        </w:rPr>
      </w:pPr>
    </w:p>
    <w:p w:rsidR="00D203F8" w:rsidRPr="00D203F8" w:rsidP="001F64CB">
      <w:pPr>
        <w:widowControl/>
        <w:ind w:right="-30"/>
        <w:rPr>
          <w:rFonts w:ascii="Times New Roman" w:hAnsi="Times New Roman" w:cs="Times New Roman"/>
          <w:sz w:val="24"/>
          <w:szCs w:val="24"/>
        </w:rPr>
      </w:pPr>
      <w:r>
        <w:rPr>
          <w:rFonts w:ascii="Times New Roman" w:hAnsi="Times New Roman" w:cs="Times New Roman"/>
          <w:color w:val="000000"/>
          <w:sz w:val="24"/>
          <w:szCs w:val="24"/>
        </w:rPr>
        <w:t xml:space="preserve">Additionally, </w:t>
      </w:r>
      <w:r w:rsidRPr="00D203F8">
        <w:rPr>
          <w:rFonts w:ascii="Times New Roman" w:hAnsi="Times New Roman" w:cs="Times New Roman"/>
          <w:color w:val="000000"/>
          <w:sz w:val="24"/>
          <w:szCs w:val="24"/>
        </w:rPr>
        <w:t xml:space="preserve">NMFS reached out to several </w:t>
      </w:r>
      <w:r>
        <w:rPr>
          <w:rFonts w:ascii="Times New Roman" w:hAnsi="Times New Roman" w:cs="Times New Roman"/>
          <w:color w:val="000000"/>
          <w:sz w:val="24"/>
          <w:szCs w:val="24"/>
        </w:rPr>
        <w:t xml:space="preserve">stakeholders </w:t>
      </w:r>
      <w:r w:rsidRPr="00D203F8">
        <w:rPr>
          <w:rFonts w:ascii="Times New Roman" w:hAnsi="Times New Roman" w:cs="Times New Roman"/>
          <w:color w:val="000000"/>
          <w:sz w:val="24"/>
          <w:szCs w:val="24"/>
        </w:rPr>
        <w:t xml:space="preserve">in an effort to obtain their views on the availability of data, </w:t>
      </w:r>
      <w:r w:rsidRPr="00D203F8">
        <w:rPr>
          <w:rFonts w:ascii="Times New Roman" w:hAnsi="Times New Roman" w:cs="Times New Roman"/>
          <w:color w:val="000000"/>
          <w:sz w:val="24"/>
          <w:szCs w:val="24"/>
        </w:rPr>
        <w:t xml:space="preserve">frequency of collection, the clarity of instructions and recordkeeping, disclosure, or reporting format (if any), and on the data elements to be recorded, disclosed, or reported.  No responses </w:t>
      </w:r>
      <w:r w:rsidRPr="00D203F8">
        <w:rPr>
          <w:rFonts w:ascii="Times New Roman" w:hAnsi="Times New Roman" w:cs="Times New Roman"/>
          <w:color w:val="000000"/>
          <w:sz w:val="24"/>
          <w:szCs w:val="24"/>
        </w:rPr>
        <w:t>were received</w:t>
      </w:r>
      <w:r w:rsidRPr="00D203F8">
        <w:rPr>
          <w:rFonts w:ascii="Times New Roman" w:hAnsi="Times New Roman" w:cs="Times New Roman"/>
          <w:color w:val="000000"/>
          <w:sz w:val="24"/>
          <w:szCs w:val="24"/>
        </w:rPr>
        <w:t>.</w:t>
      </w:r>
    </w:p>
    <w:p w:rsidR="00055A0F" w:rsidP="004069E6">
      <w:pPr>
        <w:widowControl/>
        <w:ind w:right="40"/>
        <w:rPr>
          <w:rFonts w:ascii="Times New Roman" w:hAnsi="Times New Roman" w:cs="Times New Roman"/>
          <w:sz w:val="24"/>
          <w:szCs w:val="24"/>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w:t>
      </w:r>
      <w:r w:rsidRPr="00BD7237">
        <w:rPr>
          <w:rFonts w:ascii="Times New Roman" w:hAnsi="Times New Roman" w:cs="Times New Roman"/>
          <w:b/>
          <w:sz w:val="24"/>
          <w:szCs w:val="24"/>
        </w:rPr>
        <w:t>gift to respondents, other than remuneration of contractors or grantees.</w:t>
      </w:r>
    </w:p>
    <w:p w:rsidR="00401F8E" w:rsidP="001F64CB">
      <w:pPr>
        <w:pStyle w:val="BodyText"/>
        <w:spacing w:before="90"/>
        <w:ind w:left="0"/>
        <w:rPr>
          <w:rFonts w:cs="Times New Roman"/>
        </w:rPr>
      </w:pPr>
    </w:p>
    <w:p w:rsidR="000A181E" w:rsidP="00401F8E">
      <w:pPr>
        <w:pStyle w:val="BodyText"/>
        <w:ind w:left="0"/>
        <w:rPr>
          <w:rFonts w:cs="Times New Roman"/>
        </w:rPr>
      </w:pPr>
      <w:r w:rsidRPr="000A181E">
        <w:rPr>
          <w:rFonts w:cs="Times New Roman"/>
        </w:rPr>
        <w:t xml:space="preserve">No payments or gifts </w:t>
      </w:r>
      <w:r w:rsidRPr="000A181E">
        <w:rPr>
          <w:rFonts w:cs="Times New Roman"/>
        </w:rPr>
        <w:t>are provided</w:t>
      </w:r>
      <w:r w:rsidRPr="000A181E">
        <w:rPr>
          <w:rFonts w:cs="Times New Roman"/>
        </w:rPr>
        <w:t xml:space="preserve"> under this program at this time.</w:t>
      </w:r>
    </w:p>
    <w:p w:rsidR="00401F8E" w:rsidP="00401F8E">
      <w:pPr>
        <w:pStyle w:val="BodyText"/>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w:t>
      </w:r>
      <w:r w:rsidRPr="00BD7237">
        <w:rPr>
          <w:rFonts w:ascii="Times New Roman" w:hAnsi="Times New Roman" w:cs="Times New Roman"/>
          <w:b/>
          <w:sz w:val="24"/>
          <w:szCs w:val="24"/>
        </w:rPr>
        <w:t xml:space="preserve">lation, or agency policy. If the collection requires a systems of records notice (SORN) or privacy impact assessment (PIA), those </w:t>
      </w:r>
      <w:r w:rsidRPr="00BD7237">
        <w:rPr>
          <w:rFonts w:ascii="Times New Roman" w:hAnsi="Times New Roman" w:cs="Times New Roman"/>
          <w:b/>
          <w:sz w:val="24"/>
          <w:szCs w:val="24"/>
        </w:rPr>
        <w:t>should be cited and described here</w:t>
      </w:r>
      <w:r w:rsidRPr="00BD7237">
        <w:rPr>
          <w:rFonts w:ascii="Times New Roman" w:hAnsi="Times New Roman" w:cs="Times New Roman"/>
          <w:b/>
          <w:sz w:val="24"/>
          <w:szCs w:val="24"/>
        </w:rPr>
        <w:t>.</w:t>
      </w:r>
    </w:p>
    <w:p w:rsidR="000A181E" w:rsidRPr="000A181E" w:rsidP="001F64CB">
      <w:pPr>
        <w:pStyle w:val="BodyText"/>
        <w:spacing w:before="6"/>
        <w:ind w:left="0"/>
        <w:rPr>
          <w:rFonts w:cs="Times New Roman"/>
          <w:b/>
        </w:rPr>
      </w:pPr>
    </w:p>
    <w:p w:rsidR="003E2C79" w:rsidP="001F64CB">
      <w:pPr>
        <w:pStyle w:val="BodyText"/>
        <w:spacing w:before="90"/>
        <w:ind w:left="0" w:right="170"/>
        <w:rPr>
          <w:rFonts w:cs="Times New Roman"/>
        </w:rPr>
      </w:pPr>
      <w:r w:rsidRPr="000A181E">
        <w:rPr>
          <w:rFonts w:cs="Times New Roman"/>
        </w:rPr>
        <w:t xml:space="preserve">Electronic fish ticket data </w:t>
      </w:r>
      <w:r w:rsidRPr="000A181E">
        <w:rPr>
          <w:rFonts w:cs="Times New Roman"/>
        </w:rPr>
        <w:t>will be submitted</w:t>
      </w:r>
      <w:r w:rsidRPr="000A181E">
        <w:rPr>
          <w:rFonts w:cs="Times New Roman"/>
        </w:rPr>
        <w:t xml:space="preserve"> to </w:t>
      </w:r>
      <w:r>
        <w:rPr>
          <w:rFonts w:cs="Times New Roman"/>
        </w:rPr>
        <w:t>PSMFC</w:t>
      </w:r>
      <w:r w:rsidRPr="000A181E">
        <w:rPr>
          <w:rFonts w:cs="Times New Roman"/>
        </w:rPr>
        <w:t xml:space="preserve">. The data </w:t>
      </w:r>
      <w:r w:rsidRPr="000A181E">
        <w:rPr>
          <w:rFonts w:cs="Times New Roman"/>
        </w:rPr>
        <w:t>is considered</w:t>
      </w:r>
      <w:r w:rsidRPr="000A181E">
        <w:rPr>
          <w:rFonts w:cs="Times New Roman"/>
        </w:rPr>
        <w:t xml:space="preserve"> confidenti</w:t>
      </w:r>
      <w:r w:rsidRPr="000A181E">
        <w:rPr>
          <w:rFonts w:cs="Times New Roman"/>
        </w:rPr>
        <w:t xml:space="preserve">al under </w:t>
      </w:r>
      <w:hyperlink r:id="rId7">
        <w:r w:rsidRPr="000A181E">
          <w:rPr>
            <w:rFonts w:cs="Times New Roman"/>
            <w:color w:val="0563C1"/>
            <w:u w:val="single" w:color="0563C1"/>
          </w:rPr>
          <w:t>NOAA Administrative Order 216-100</w:t>
        </w:r>
        <w:r w:rsidRPr="000A181E">
          <w:rPr>
            <w:rFonts w:cs="Times New Roman"/>
          </w:rPr>
          <w:t>,</w:t>
        </w:r>
      </w:hyperlink>
      <w:r w:rsidRPr="000A181E">
        <w:rPr>
          <w:rFonts w:cs="Times New Roman"/>
        </w:rPr>
        <w:t xml:space="preserve"> Protection of Confidential Fisheries Statistics. The PSMFC currently receives and stores fish ticket da</w:t>
      </w:r>
      <w:r w:rsidRPr="000A181E">
        <w:rPr>
          <w:rFonts w:cs="Times New Roman"/>
        </w:rPr>
        <w:t xml:space="preserve">ta. These data </w:t>
      </w:r>
      <w:r w:rsidRPr="000A181E">
        <w:rPr>
          <w:rFonts w:cs="Times New Roman"/>
        </w:rPr>
        <w:t>ar</w:t>
      </w:r>
      <w:r w:rsidR="00AD2720">
        <w:rPr>
          <w:rFonts w:cs="Times New Roman"/>
        </w:rPr>
        <w:t>e maintained</w:t>
      </w:r>
      <w:r w:rsidR="00AD2720">
        <w:rPr>
          <w:rFonts w:cs="Times New Roman"/>
        </w:rPr>
        <w:t xml:space="preserve"> on the </w:t>
      </w:r>
      <w:r w:rsidR="00AD2720">
        <w:rPr>
          <w:rFonts w:cs="Times New Roman"/>
        </w:rPr>
        <w:t>PacFIN</w:t>
      </w:r>
      <w:r w:rsidR="00ED52C3">
        <w:rPr>
          <w:rFonts w:cs="Times New Roman"/>
        </w:rPr>
        <w:t xml:space="preserve"> data</w:t>
      </w:r>
      <w:r w:rsidRPr="000A181E">
        <w:rPr>
          <w:rFonts w:cs="Times New Roman"/>
        </w:rPr>
        <w:t>base.</w:t>
      </w:r>
      <w:bookmarkStart w:id="3" w:name="11.__Provide_additional_justification_fo"/>
      <w:bookmarkEnd w:id="3"/>
    </w:p>
    <w:p w:rsidR="003E2C79" w:rsidP="001F64CB">
      <w:pPr>
        <w:pStyle w:val="BodyText"/>
        <w:ind w:left="0" w:right="17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r w:rsidRPr="00BD7237">
        <w:rPr>
          <w:rFonts w:ascii="Times New Roman" w:hAnsi="Times New Roman" w:cs="Times New Roman"/>
          <w:b/>
          <w:sz w:val="24"/>
          <w:szCs w:val="24"/>
        </w:rPr>
        <w:t>are commonly considered</w:t>
      </w:r>
      <w:r w:rsidRPr="00BD7237">
        <w:rPr>
          <w:rFonts w:ascii="Times New Roman" w:hAnsi="Times New Roman" w:cs="Times New Roman"/>
          <w:b/>
          <w:sz w:val="24"/>
          <w:szCs w:val="24"/>
        </w:rPr>
        <w:t xml:space="preserve"> private. This justifica</w:t>
      </w:r>
      <w:r w:rsidRPr="00BD7237">
        <w:rPr>
          <w:rFonts w:ascii="Times New Roman" w:hAnsi="Times New Roman" w:cs="Times New Roman"/>
          <w:b/>
          <w:sz w:val="24"/>
          <w:szCs w:val="24"/>
        </w:rPr>
        <w:t xml:space="preserve">tion should include the reasons why the agency considers the questions necessary, the specific uses to be made of the information, the explanation to </w:t>
      </w:r>
      <w:r w:rsidRPr="00BD7237">
        <w:rPr>
          <w:rFonts w:ascii="Times New Roman" w:hAnsi="Times New Roman" w:cs="Times New Roman"/>
          <w:b/>
          <w:sz w:val="24"/>
          <w:szCs w:val="24"/>
        </w:rPr>
        <w:t>be given</w:t>
      </w:r>
      <w:r w:rsidRPr="00BD7237">
        <w:rPr>
          <w:rFonts w:ascii="Times New Roman" w:hAnsi="Times New Roman" w:cs="Times New Roman"/>
          <w:b/>
          <w:sz w:val="24"/>
          <w:szCs w:val="24"/>
        </w:rPr>
        <w:t xml:space="preserve"> to persons from whom the information is requested, and any steps to be taken to obtain their cons</w:t>
      </w:r>
      <w:r w:rsidRPr="00BD7237">
        <w:rPr>
          <w:rFonts w:ascii="Times New Roman" w:hAnsi="Times New Roman" w:cs="Times New Roman"/>
          <w:b/>
          <w:sz w:val="24"/>
          <w:szCs w:val="24"/>
        </w:rPr>
        <w:t>ent.</w:t>
      </w:r>
    </w:p>
    <w:p w:rsidR="000A181E" w:rsidRPr="000A181E" w:rsidP="001F64CB">
      <w:pPr>
        <w:pStyle w:val="BodyText"/>
        <w:spacing w:before="6"/>
        <w:ind w:left="0"/>
        <w:rPr>
          <w:rFonts w:cs="Times New Roman"/>
          <w:b/>
        </w:rPr>
      </w:pPr>
    </w:p>
    <w:p w:rsidR="000F4DAF" w:rsidP="00D512E8">
      <w:pPr>
        <w:pStyle w:val="BodyText"/>
        <w:spacing w:before="90"/>
        <w:ind w:left="0"/>
        <w:rPr>
          <w:rFonts w:cs="Times New Roman"/>
        </w:rPr>
        <w:sectPr w:rsidSect="002D6F22">
          <w:footerReference w:type="default" r:id="rId8"/>
          <w:pgSz w:w="12240" w:h="15840"/>
          <w:pgMar w:top="1380" w:right="1340" w:bottom="1440" w:left="1320" w:header="0" w:footer="1049" w:gutter="0"/>
          <w:cols w:space="720"/>
        </w:sectPr>
      </w:pPr>
      <w:r w:rsidRPr="000A181E">
        <w:rPr>
          <w:rFonts w:cs="Times New Roman"/>
        </w:rPr>
        <w:t>This information collection does not require the submission of information of a sensitive nature.</w:t>
      </w:r>
    </w:p>
    <w:p w:rsidR="000A181E" w:rsidRPr="000A181E" w:rsidP="001F64CB">
      <w:pPr>
        <w:pStyle w:val="BodyText"/>
        <w:spacing w:before="7"/>
        <w:ind w:left="0"/>
        <w:rPr>
          <w:rFonts w:cs="Times New Roman"/>
        </w:rPr>
      </w:pPr>
    </w:p>
    <w:p w:rsidR="004069E6" w:rsidRPr="00D512E8" w:rsidP="00D512E8">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4" w:name="12.__Provide_an_estimate_in_hours_of_the"/>
      <w:bookmarkEnd w:id="4"/>
      <w:r w:rsidRPr="00BD7237">
        <w:rPr>
          <w:rFonts w:ascii="Times New Roman" w:hAnsi="Times New Roman" w:cs="Times New Roman"/>
          <w:b/>
          <w:sz w:val="24"/>
          <w:szCs w:val="24"/>
        </w:rPr>
        <w:t xml:space="preserve">Provide estimates of the hour burden of the collection of </w:t>
      </w:r>
      <w:r w:rsidRPr="00BD7237">
        <w:rPr>
          <w:rFonts w:ascii="Times New Roman" w:hAnsi="Times New Roman" w:cs="Times New Roman"/>
          <w:b/>
          <w:sz w:val="24"/>
          <w:szCs w:val="24"/>
        </w:rPr>
        <w:t>information.</w:t>
      </w:r>
    </w:p>
    <w:p w:rsidR="004069E6" w:rsidRPr="004069E6" w:rsidP="004069E6">
      <w:pPr>
        <w:pStyle w:val="Heading2"/>
        <w:tabs>
          <w:tab w:val="left" w:pos="990"/>
        </w:tabs>
        <w:spacing w:before="7" w:after="1"/>
        <w:ind w:left="540"/>
        <w:rPr>
          <w:rFonts w:ascii="Times New Roman" w:hAnsi="Times New Roman" w:cs="Times New Roman"/>
          <w:b/>
          <w:sz w:val="24"/>
          <w:szCs w:val="24"/>
          <w:lang w:bidi="en-US"/>
        </w:rPr>
      </w:pPr>
    </w:p>
    <w:tbl>
      <w:tblPr>
        <w:tblW w:w="13140" w:type="dxa"/>
        <w:tblInd w:w="530" w:type="dxa"/>
        <w:tblLook w:val="04A0"/>
      </w:tblPr>
      <w:tblGrid>
        <w:gridCol w:w="3240"/>
        <w:gridCol w:w="1339"/>
        <w:gridCol w:w="1492"/>
        <w:gridCol w:w="1135"/>
        <w:gridCol w:w="1260"/>
        <w:gridCol w:w="1080"/>
        <w:gridCol w:w="1074"/>
        <w:gridCol w:w="1260"/>
        <w:gridCol w:w="1260"/>
      </w:tblGrid>
      <w:tr w:rsidTr="00D30600">
        <w:tblPrEx>
          <w:tblW w:w="13140" w:type="dxa"/>
          <w:tblInd w:w="530" w:type="dxa"/>
          <w:tblLook w:val="04A0"/>
        </w:tblPrEx>
        <w:trPr>
          <w:trHeight w:val="1140"/>
        </w:trPr>
        <w:tc>
          <w:tcPr>
            <w:tcW w:w="3240" w:type="dxa"/>
            <w:tcBorders>
              <w:top w:val="single" w:sz="8" w:space="0" w:color="auto"/>
              <w:left w:val="single" w:sz="8" w:space="0" w:color="auto"/>
              <w:bottom w:val="single" w:sz="4" w:space="0" w:color="auto"/>
              <w:right w:val="single" w:sz="8" w:space="0" w:color="000000"/>
            </w:tcBorders>
            <w:shd w:val="clear" w:color="000000" w:fill="BDD7EE"/>
            <w:vAlign w:val="center"/>
            <w:hideMark/>
          </w:tcPr>
          <w:p w:rsidR="008B6489" w:rsidRPr="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Information Collection</w:t>
            </w:r>
          </w:p>
        </w:tc>
        <w:tc>
          <w:tcPr>
            <w:tcW w:w="1339" w:type="dxa"/>
            <w:tcBorders>
              <w:top w:val="single" w:sz="8" w:space="0" w:color="auto"/>
              <w:left w:val="nil"/>
              <w:bottom w:val="single" w:sz="8" w:space="0" w:color="auto"/>
              <w:right w:val="single" w:sz="8" w:space="0" w:color="000000"/>
            </w:tcBorders>
            <w:shd w:val="clear" w:color="000000" w:fill="BDD7EE"/>
            <w:vAlign w:val="center"/>
            <w:hideMark/>
          </w:tcPr>
          <w:p w:rsidR="008B6489" w:rsidRPr="008B6489" w:rsidP="00D30600">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Type of Respondent (i.e</w:t>
            </w:r>
            <w:r w:rsidRPr="008B6489">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Occupation Title</w:t>
            </w:r>
            <w:r w:rsidRPr="008B6489">
              <w:rPr>
                <w:rFonts w:ascii="Calibri" w:eastAsia="Times New Roman" w:hAnsi="Calibri" w:cs="Calibri"/>
                <w:b/>
                <w:bCs/>
                <w:color w:val="000000"/>
                <w:sz w:val="16"/>
                <w:szCs w:val="16"/>
              </w:rPr>
              <w:t>)</w:t>
            </w:r>
          </w:p>
        </w:tc>
        <w:tc>
          <w:tcPr>
            <w:tcW w:w="1492" w:type="dxa"/>
            <w:tcBorders>
              <w:top w:val="single" w:sz="8" w:space="0" w:color="auto"/>
              <w:left w:val="nil"/>
              <w:bottom w:val="single" w:sz="8" w:space="0" w:color="auto"/>
              <w:right w:val="single" w:sz="8" w:space="0" w:color="000000"/>
            </w:tcBorders>
            <w:shd w:val="clear" w:color="000000" w:fill="BDD7EE"/>
            <w:vAlign w:val="center"/>
            <w:hideMark/>
          </w:tcPr>
          <w:p w:rsidR="008B6489" w:rsidRPr="008B6489" w:rsidP="00E40987">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 of Respondents</w:t>
            </w:r>
            <w:r w:rsidR="00D30600">
              <w:rPr>
                <w:rFonts w:ascii="Calibri" w:eastAsia="Times New Roman" w:hAnsi="Calibri" w:cs="Calibri"/>
                <w:b/>
                <w:bCs/>
                <w:color w:val="000000"/>
                <w:sz w:val="16"/>
                <w:szCs w:val="16"/>
              </w:rPr>
              <w:t>/year</w:t>
            </w:r>
            <w:r w:rsidR="00E40987">
              <w:rPr>
                <w:rFonts w:ascii="Calibri" w:eastAsia="Times New Roman" w:hAnsi="Calibri" w:cs="Calibri"/>
                <w:b/>
                <w:bCs/>
                <w:color w:val="000000"/>
                <w:sz w:val="16"/>
                <w:szCs w:val="16"/>
              </w:rPr>
              <w:t xml:space="preserve"> </w:t>
            </w:r>
            <w:r w:rsidR="00D30600">
              <w:rPr>
                <w:rFonts w:ascii="Calibri" w:eastAsia="Times New Roman" w:hAnsi="Calibri" w:cs="Calibri"/>
                <w:b/>
                <w:bCs/>
                <w:color w:val="000000"/>
                <w:sz w:val="16"/>
                <w:szCs w:val="16"/>
              </w:rPr>
              <w:t>(a)</w:t>
            </w:r>
          </w:p>
        </w:tc>
        <w:tc>
          <w:tcPr>
            <w:tcW w:w="1135"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Annual # of Responses / Respondent</w:t>
            </w:r>
            <w:r w:rsidR="00D30600">
              <w:rPr>
                <w:rFonts w:ascii="Calibri" w:eastAsia="Times New Roman" w:hAnsi="Calibri" w:cs="Calibri"/>
                <w:b/>
                <w:bCs/>
                <w:color w:val="000000"/>
                <w:sz w:val="16"/>
                <w:szCs w:val="16"/>
              </w:rPr>
              <w:t xml:space="preserve"> (b)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E40987" w:rsidP="00E40987">
            <w:pPr>
              <w:widowControl/>
              <w:jc w:val="center"/>
            </w:pPr>
            <w:r w:rsidRPr="008B6489">
              <w:rPr>
                <w:rFonts w:ascii="Calibri" w:eastAsia="Times New Roman" w:hAnsi="Calibri" w:cs="Calibri"/>
                <w:b/>
                <w:bCs/>
                <w:color w:val="000000"/>
                <w:sz w:val="16"/>
                <w:szCs w:val="16"/>
              </w:rPr>
              <w:t xml:space="preserve"> Total # of Annual Responses</w:t>
            </w:r>
          </w:p>
          <w:p w:rsidR="008B6489" w:rsidRPr="008B6489" w:rsidP="00E40987">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 xml:space="preserve">    (c)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E40987" w:rsidP="00E40987">
            <w:pPr>
              <w:widowControl/>
              <w:jc w:val="center"/>
            </w:pPr>
            <w:r w:rsidRPr="008B6489">
              <w:rPr>
                <w:rFonts w:ascii="Calibri" w:eastAsia="Times New Roman" w:hAnsi="Calibri" w:cs="Calibri"/>
                <w:b/>
                <w:bCs/>
                <w:color w:val="000000"/>
                <w:sz w:val="16"/>
                <w:szCs w:val="16"/>
              </w:rPr>
              <w:t xml:space="preserve">Burden </w:t>
            </w:r>
            <w:r w:rsidRPr="008B6489">
              <w:rPr>
                <w:rFonts w:ascii="Calibri" w:eastAsia="Times New Roman" w:hAnsi="Calibri" w:cs="Calibri"/>
                <w:b/>
                <w:bCs/>
                <w:color w:val="000000"/>
                <w:sz w:val="16"/>
                <w:szCs w:val="16"/>
              </w:rPr>
              <w:t>Hrs</w:t>
            </w:r>
            <w:r w:rsidRPr="008B6489">
              <w:rPr>
                <w:rFonts w:ascii="Calibri" w:eastAsia="Times New Roman" w:hAnsi="Calibri" w:cs="Calibri"/>
                <w:b/>
                <w:bCs/>
                <w:color w:val="000000"/>
                <w:sz w:val="16"/>
                <w:szCs w:val="16"/>
              </w:rPr>
              <w:t xml:space="preserve"> / Response</w:t>
            </w:r>
          </w:p>
          <w:p w:rsidR="008B6489" w:rsidRPr="008B6489" w:rsidP="00E40987">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 xml:space="preserve"> </w:t>
            </w:r>
            <w:r w:rsidR="00D30600">
              <w:rPr>
                <w:rFonts w:ascii="Calibri" w:eastAsia="Times New Roman" w:hAnsi="Calibri" w:cs="Calibri"/>
                <w:b/>
                <w:bCs/>
                <w:color w:val="000000"/>
                <w:sz w:val="16"/>
                <w:szCs w:val="16"/>
              </w:rPr>
              <w:t>(d)</w:t>
            </w:r>
          </w:p>
        </w:tc>
        <w:tc>
          <w:tcPr>
            <w:tcW w:w="1074"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 xml:space="preserve">Total Annual Burden </w:t>
            </w:r>
            <w:r w:rsidRPr="008B6489">
              <w:rPr>
                <w:rFonts w:ascii="Calibri" w:eastAsia="Times New Roman" w:hAnsi="Calibri" w:cs="Calibri"/>
                <w:b/>
                <w:bCs/>
                <w:color w:val="000000"/>
                <w:sz w:val="16"/>
                <w:szCs w:val="16"/>
              </w:rPr>
              <w:t>Hrs</w:t>
            </w:r>
            <w:r w:rsidR="00D30600">
              <w:rPr>
                <w:rFonts w:ascii="Calibri" w:eastAsia="Times New Roman" w:hAnsi="Calibri" w:cs="Calibri"/>
                <w:b/>
                <w:bCs/>
                <w:color w:val="000000"/>
                <w:sz w:val="16"/>
                <w:szCs w:val="16"/>
              </w:rPr>
              <w:t xml:space="preserve">        (e) = (c) x (d)</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Hourly Wage Rate  (for Type of Respondent)</w:t>
            </w:r>
            <w:r w:rsidR="00966A13">
              <w:rPr>
                <w:rFonts w:ascii="Calibri" w:eastAsia="Times New Roman" w:hAnsi="Calibri" w:cs="Calibri"/>
                <w:b/>
                <w:bCs/>
                <w:color w:val="000000"/>
                <w:sz w:val="16"/>
                <w:szCs w:val="16"/>
              </w:rPr>
              <w:t xml:space="preserve"> (f)</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8B6489" w:rsidRPr="008B6489" w:rsidP="001F64CB">
            <w:pPr>
              <w:widowControl/>
              <w:jc w:val="center"/>
              <w:rPr>
                <w:rFonts w:ascii="Calibri" w:eastAsia="Times New Roman" w:hAnsi="Calibri" w:cs="Calibri"/>
                <w:b/>
                <w:bCs/>
                <w:color w:val="000000"/>
                <w:sz w:val="16"/>
                <w:szCs w:val="16"/>
              </w:rPr>
            </w:pPr>
            <w:r w:rsidRPr="008B6489">
              <w:rPr>
                <w:rFonts w:ascii="Calibri" w:eastAsia="Times New Roman" w:hAnsi="Calibri" w:cs="Calibri"/>
                <w:b/>
                <w:bCs/>
                <w:color w:val="000000"/>
                <w:sz w:val="16"/>
                <w:szCs w:val="16"/>
              </w:rPr>
              <w:t>Total Annual Wage Burden Costs</w:t>
            </w:r>
            <w:r w:rsidR="00966A13">
              <w:rPr>
                <w:rFonts w:ascii="Calibri" w:eastAsia="Times New Roman" w:hAnsi="Calibri" w:cs="Calibri"/>
                <w:b/>
                <w:bCs/>
                <w:color w:val="000000"/>
                <w:sz w:val="16"/>
                <w:szCs w:val="16"/>
              </w:rPr>
              <w:t xml:space="preserve">               (g) = (e) x (f)</w:t>
            </w:r>
          </w:p>
        </w:tc>
      </w:tr>
      <w:tr w:rsidTr="00D30600">
        <w:tblPrEx>
          <w:tblW w:w="13140" w:type="dxa"/>
          <w:tblInd w:w="530" w:type="dxa"/>
          <w:tblLook w:val="04A0"/>
        </w:tblPrEx>
        <w:trPr>
          <w:trHeight w:val="510"/>
        </w:trPr>
        <w:tc>
          <w:tcPr>
            <w:tcW w:w="3240" w:type="dxa"/>
            <w:tcBorders>
              <w:top w:val="single" w:sz="4" w:space="0" w:color="auto"/>
              <w:left w:val="single" w:sz="4" w:space="0" w:color="auto"/>
              <w:bottom w:val="single" w:sz="4" w:space="0" w:color="auto"/>
              <w:right w:val="nil"/>
            </w:tcBorders>
            <w:shd w:val="clear" w:color="auto" w:fill="auto"/>
            <w:vAlign w:val="bottom"/>
          </w:tcPr>
          <w:p w:rsidR="00D512E8" w:rsidRPr="008B6489" w:rsidP="001F64CB">
            <w:pPr>
              <w:widowControl/>
              <w:rPr>
                <w:rFonts w:ascii="Calibri" w:eastAsia="Times New Roman" w:hAnsi="Calibri" w:cs="Calibri"/>
                <w:color w:val="000000"/>
                <w:sz w:val="18"/>
                <w:szCs w:val="18"/>
              </w:rPr>
            </w:pPr>
            <w:r>
              <w:rPr>
                <w:rFonts w:ascii="Calibri" w:eastAsia="Times New Roman" w:hAnsi="Calibri" w:cs="Calibri"/>
                <w:color w:val="000000"/>
                <w:sz w:val="18"/>
                <w:szCs w:val="18"/>
              </w:rPr>
              <w:t>Electronic Fish Tickets</w:t>
            </w:r>
          </w:p>
        </w:tc>
        <w:tc>
          <w:tcPr>
            <w:tcW w:w="1339" w:type="dxa"/>
            <w:tcBorders>
              <w:top w:val="nil"/>
              <w:left w:val="single" w:sz="4" w:space="0" w:color="auto"/>
              <w:bottom w:val="single" w:sz="4" w:space="0" w:color="auto"/>
              <w:right w:val="single" w:sz="4" w:space="0" w:color="auto"/>
            </w:tcBorders>
            <w:shd w:val="clear" w:color="auto" w:fill="auto"/>
            <w:vAlign w:val="bottom"/>
          </w:tcPr>
          <w:p w:rsidR="00D512E8" w:rsidRPr="008B6489" w:rsidP="001F64CB">
            <w:pPr>
              <w:widowControl/>
              <w:jc w:val="center"/>
              <w:rPr>
                <w:rFonts w:ascii="Calibri" w:eastAsia="Times New Roman" w:hAnsi="Calibri" w:cs="Calibri"/>
                <w:color w:val="000000"/>
                <w:sz w:val="16"/>
                <w:szCs w:val="16"/>
              </w:rPr>
            </w:pPr>
          </w:p>
        </w:tc>
        <w:tc>
          <w:tcPr>
            <w:tcW w:w="1492" w:type="dxa"/>
            <w:tcBorders>
              <w:top w:val="nil"/>
              <w:left w:val="nil"/>
              <w:bottom w:val="single" w:sz="4" w:space="0" w:color="auto"/>
              <w:right w:val="single" w:sz="4" w:space="0" w:color="auto"/>
            </w:tcBorders>
            <w:shd w:val="clear" w:color="auto" w:fill="auto"/>
            <w:vAlign w:val="bottom"/>
          </w:tcPr>
          <w:p w:rsidR="00D512E8"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141</w:t>
            </w:r>
          </w:p>
        </w:tc>
        <w:tc>
          <w:tcPr>
            <w:tcW w:w="1135" w:type="dxa"/>
            <w:tcBorders>
              <w:top w:val="nil"/>
              <w:left w:val="nil"/>
              <w:bottom w:val="single" w:sz="4" w:space="0" w:color="auto"/>
              <w:right w:val="single" w:sz="4" w:space="0" w:color="auto"/>
            </w:tcBorders>
            <w:shd w:val="clear" w:color="auto" w:fill="auto"/>
            <w:vAlign w:val="bottom"/>
          </w:tcPr>
          <w:p w:rsidR="00D512E8" w:rsidP="001F64CB">
            <w:pPr>
              <w:widowControl/>
              <w:jc w:val="right"/>
              <w:rPr>
                <w:rFonts w:ascii="Calibri" w:eastAsia="Times New Roman" w:hAnsi="Calibri" w:cs="Calibri"/>
                <w:color w:val="000000"/>
                <w:sz w:val="16"/>
                <w:szCs w:val="16"/>
              </w:rPr>
            </w:pPr>
          </w:p>
        </w:tc>
        <w:tc>
          <w:tcPr>
            <w:tcW w:w="1260" w:type="dxa"/>
            <w:tcBorders>
              <w:top w:val="nil"/>
              <w:left w:val="nil"/>
              <w:bottom w:val="single" w:sz="4" w:space="0" w:color="auto"/>
              <w:right w:val="single" w:sz="4" w:space="0" w:color="auto"/>
            </w:tcBorders>
            <w:shd w:val="clear" w:color="auto" w:fill="auto"/>
            <w:vAlign w:val="bottom"/>
          </w:tcPr>
          <w:p w:rsidR="00D512E8" w:rsidRPr="008B6489" w:rsidP="00510CAF">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14,503</w:t>
            </w:r>
          </w:p>
        </w:tc>
        <w:tc>
          <w:tcPr>
            <w:tcW w:w="1080" w:type="dxa"/>
            <w:tcBorders>
              <w:top w:val="nil"/>
              <w:left w:val="nil"/>
              <w:bottom w:val="single" w:sz="4" w:space="0" w:color="auto"/>
              <w:right w:val="single" w:sz="4" w:space="0" w:color="auto"/>
            </w:tcBorders>
            <w:shd w:val="clear" w:color="auto" w:fill="auto"/>
            <w:vAlign w:val="bottom"/>
          </w:tcPr>
          <w:p w:rsidR="00D512E8" w:rsidRPr="008B6489" w:rsidP="001F64CB">
            <w:pPr>
              <w:widowControl/>
              <w:jc w:val="right"/>
              <w:rPr>
                <w:rFonts w:ascii="Calibri" w:eastAsia="Times New Roman" w:hAnsi="Calibri" w:cs="Calibri"/>
                <w:color w:val="000000"/>
                <w:sz w:val="16"/>
                <w:szCs w:val="16"/>
              </w:rPr>
            </w:pPr>
          </w:p>
        </w:tc>
        <w:tc>
          <w:tcPr>
            <w:tcW w:w="1074" w:type="dxa"/>
            <w:tcBorders>
              <w:top w:val="nil"/>
              <w:left w:val="nil"/>
              <w:bottom w:val="single" w:sz="4" w:space="0" w:color="auto"/>
              <w:right w:val="single" w:sz="4" w:space="0" w:color="auto"/>
            </w:tcBorders>
            <w:shd w:val="clear" w:color="auto" w:fill="auto"/>
            <w:vAlign w:val="bottom"/>
          </w:tcPr>
          <w:p w:rsidR="00D512E8"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2,098</w:t>
            </w:r>
          </w:p>
        </w:tc>
        <w:tc>
          <w:tcPr>
            <w:tcW w:w="1260" w:type="dxa"/>
            <w:tcBorders>
              <w:top w:val="nil"/>
              <w:left w:val="nil"/>
              <w:bottom w:val="single" w:sz="4" w:space="0" w:color="auto"/>
              <w:right w:val="single" w:sz="4" w:space="0" w:color="auto"/>
            </w:tcBorders>
            <w:shd w:val="clear" w:color="auto" w:fill="auto"/>
            <w:noWrap/>
            <w:vAlign w:val="bottom"/>
          </w:tcPr>
          <w:p w:rsidR="00D512E8" w:rsidRPr="008B6489" w:rsidP="001F64CB">
            <w:pPr>
              <w:widowControl/>
              <w:jc w:val="right"/>
              <w:rPr>
                <w:rFonts w:ascii="Calibri" w:eastAsia="Times New Roman" w:hAnsi="Calibri" w:cs="Calibri"/>
                <w:color w:val="000000"/>
                <w:sz w:val="16"/>
                <w:szCs w:val="16"/>
              </w:rPr>
            </w:pPr>
          </w:p>
        </w:tc>
        <w:tc>
          <w:tcPr>
            <w:tcW w:w="1260" w:type="dxa"/>
            <w:tcBorders>
              <w:top w:val="nil"/>
              <w:left w:val="nil"/>
              <w:bottom w:val="single" w:sz="4" w:space="0" w:color="auto"/>
              <w:right w:val="single" w:sz="8" w:space="0" w:color="auto"/>
            </w:tcBorders>
            <w:shd w:val="clear" w:color="auto" w:fill="auto"/>
            <w:noWrap/>
            <w:vAlign w:val="bottom"/>
          </w:tcPr>
          <w:p w:rsidR="00D512E8" w:rsidRPr="008B6489" w:rsidP="00510CAF">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$66,599</w:t>
            </w:r>
          </w:p>
        </w:tc>
      </w:tr>
      <w:tr w:rsidTr="00413D7B">
        <w:tblPrEx>
          <w:tblW w:w="13140" w:type="dxa"/>
          <w:tblInd w:w="530" w:type="dxa"/>
          <w:tblLook w:val="04A0"/>
        </w:tblPrEx>
        <w:trPr>
          <w:trHeight w:val="510"/>
        </w:trPr>
        <w:tc>
          <w:tcPr>
            <w:tcW w:w="3240"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8B6489" w:rsidRPr="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 xml:space="preserve">Electronic fish tickets (WA fish ticket reporting) </w:t>
            </w:r>
          </w:p>
        </w:tc>
        <w:tc>
          <w:tcPr>
            <w:tcW w:w="1339"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Buyer &amp; </w:t>
            </w:r>
            <w:r w:rsidRPr="008B6489">
              <w:rPr>
                <w:rFonts w:ascii="Calibri" w:eastAsia="Times New Roman" w:hAnsi="Calibri" w:cs="Calibri"/>
                <w:color w:val="000000"/>
                <w:sz w:val="16"/>
                <w:szCs w:val="16"/>
              </w:rPr>
              <w:t>Purchasing Agent</w:t>
            </w:r>
          </w:p>
        </w:tc>
        <w:tc>
          <w:tcPr>
            <w:tcW w:w="1492"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1135"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c>
          <w:tcPr>
            <w:tcW w:w="1260"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510CAF">
              <w:rPr>
                <w:rFonts w:ascii="Calibri" w:eastAsia="Times New Roman" w:hAnsi="Calibri" w:cs="Calibri"/>
                <w:color w:val="000000"/>
                <w:sz w:val="16"/>
                <w:szCs w:val="16"/>
              </w:rPr>
              <w:t>218</w:t>
            </w:r>
            <w:r w:rsidRPr="008B6489">
              <w:rPr>
                <w:rFonts w:ascii="Calibri" w:eastAsia="Times New Roman" w:hAnsi="Calibri" w:cs="Calibri"/>
                <w:color w:val="000000"/>
                <w:sz w:val="16"/>
                <w:szCs w:val="16"/>
              </w:rPr>
              <w:t xml:space="preserve"> </w:t>
            </w:r>
          </w:p>
        </w:tc>
        <w:tc>
          <w:tcPr>
            <w:tcW w:w="1080"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 min</w:t>
            </w:r>
          </w:p>
        </w:tc>
        <w:tc>
          <w:tcPr>
            <w:tcW w:w="1074"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7.27</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34.61 </w:t>
            </w:r>
          </w:p>
        </w:tc>
        <w:tc>
          <w:tcPr>
            <w:tcW w:w="1260" w:type="dxa"/>
            <w:tcBorders>
              <w:top w:val="nil"/>
              <w:left w:val="nil"/>
              <w:bottom w:val="single" w:sz="4" w:space="0" w:color="auto"/>
              <w:right w:val="single" w:sz="8" w:space="0" w:color="auto"/>
            </w:tcBorders>
            <w:shd w:val="clear" w:color="auto" w:fill="D9D9D9" w:themeFill="background1" w:themeFillShade="D9"/>
            <w:noWrap/>
            <w:vAlign w:val="bottom"/>
            <w:hideMark/>
          </w:tcPr>
          <w:p w:rsidR="008B6489" w:rsidRPr="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510CAF">
              <w:rPr>
                <w:rFonts w:ascii="Calibri" w:eastAsia="Times New Roman" w:hAnsi="Calibri" w:cs="Calibri"/>
                <w:color w:val="000000"/>
                <w:sz w:val="16"/>
                <w:szCs w:val="16"/>
              </w:rPr>
              <w:t>252</w:t>
            </w:r>
            <w:r w:rsidRPr="008B6489">
              <w:rPr>
                <w:rFonts w:ascii="Calibri" w:eastAsia="Times New Roman" w:hAnsi="Calibri" w:cs="Calibri"/>
                <w:color w:val="000000"/>
                <w:sz w:val="16"/>
                <w:szCs w:val="16"/>
              </w:rPr>
              <w:t xml:space="preserve"> </w:t>
            </w:r>
          </w:p>
        </w:tc>
      </w:tr>
      <w:tr w:rsidTr="00413D7B">
        <w:tblPrEx>
          <w:tblW w:w="13140" w:type="dxa"/>
          <w:tblInd w:w="530" w:type="dxa"/>
          <w:tblLook w:val="04A0"/>
        </w:tblPrEx>
        <w:trPr>
          <w:trHeight w:val="510"/>
        </w:trPr>
        <w:tc>
          <w:tcPr>
            <w:tcW w:w="3240"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8B6489" w:rsidRPr="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Electronic fish tickets (OR fish ticket reporting)</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492"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17</w:t>
            </w:r>
          </w:p>
        </w:tc>
        <w:tc>
          <w:tcPr>
            <w:tcW w:w="1135"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7</w:t>
            </w:r>
          </w:p>
        </w:tc>
        <w:tc>
          <w:tcPr>
            <w:tcW w:w="1260"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510CAF">
              <w:rPr>
                <w:rFonts w:ascii="Calibri" w:eastAsia="Times New Roman" w:hAnsi="Calibri" w:cs="Calibri"/>
                <w:color w:val="000000"/>
                <w:sz w:val="16"/>
                <w:szCs w:val="16"/>
              </w:rPr>
              <w:t>113</w:t>
            </w:r>
            <w:r w:rsidRPr="008B6489">
              <w:rPr>
                <w:rFonts w:ascii="Calibri" w:eastAsia="Times New Roman" w:hAnsi="Calibri" w:cs="Calibr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 min</w:t>
            </w:r>
          </w:p>
        </w:tc>
        <w:tc>
          <w:tcPr>
            <w:tcW w:w="1074"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3.77</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30.02 </w:t>
            </w:r>
          </w:p>
        </w:tc>
        <w:tc>
          <w:tcPr>
            <w:tcW w:w="1260" w:type="dxa"/>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rsidR="008B6489" w:rsidRPr="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510CAF">
              <w:rPr>
                <w:rFonts w:ascii="Calibri" w:eastAsia="Times New Roman" w:hAnsi="Calibri" w:cs="Calibri"/>
                <w:color w:val="000000"/>
                <w:sz w:val="16"/>
                <w:szCs w:val="16"/>
              </w:rPr>
              <w:t>113</w:t>
            </w:r>
            <w:r w:rsidRPr="008B6489">
              <w:rPr>
                <w:rFonts w:ascii="Calibri" w:eastAsia="Times New Roman" w:hAnsi="Calibri" w:cs="Calibri"/>
                <w:color w:val="000000"/>
                <w:sz w:val="16"/>
                <w:szCs w:val="16"/>
              </w:rPr>
              <w:t xml:space="preserve"> </w:t>
            </w:r>
          </w:p>
        </w:tc>
      </w:tr>
      <w:tr w:rsidTr="00413D7B">
        <w:tblPrEx>
          <w:tblW w:w="13140" w:type="dxa"/>
          <w:tblInd w:w="530" w:type="dxa"/>
          <w:tblLook w:val="04A0"/>
        </w:tblPrEx>
        <w:trPr>
          <w:trHeight w:val="510"/>
        </w:trPr>
        <w:tc>
          <w:tcPr>
            <w:tcW w:w="3240"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8B6489" w:rsidRPr="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w:t>
            </w:r>
            <w:r w:rsidRPr="008B6489">
              <w:rPr>
                <w:rFonts w:ascii="Calibri" w:eastAsia="Times New Roman" w:hAnsi="Calibri" w:cs="Calibri"/>
                <w:color w:val="000000"/>
                <w:sz w:val="18"/>
                <w:szCs w:val="18"/>
              </w:rPr>
              <w:t>ctronic fish tickets (CA fish ticket reporting)</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492"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109</w:t>
            </w:r>
          </w:p>
        </w:tc>
        <w:tc>
          <w:tcPr>
            <w:tcW w:w="1135"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19</w:t>
            </w:r>
          </w:p>
        </w:tc>
        <w:tc>
          <w:tcPr>
            <w:tcW w:w="1260"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510CAF">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510CAF">
              <w:rPr>
                <w:rFonts w:ascii="Calibri" w:eastAsia="Times New Roman" w:hAnsi="Calibri" w:cs="Calibri"/>
                <w:color w:val="000000"/>
                <w:sz w:val="16"/>
                <w:szCs w:val="16"/>
              </w:rPr>
              <w:t>2,063</w:t>
            </w:r>
            <w:r w:rsidRPr="008B6489">
              <w:rPr>
                <w:rFonts w:ascii="Calibri" w:eastAsia="Times New Roman" w:hAnsi="Calibri" w:cs="Calibr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 min</w:t>
            </w:r>
          </w:p>
        </w:tc>
        <w:tc>
          <w:tcPr>
            <w:tcW w:w="1074" w:type="dxa"/>
            <w:tcBorders>
              <w:top w:val="nil"/>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68.77</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34.20 </w:t>
            </w:r>
          </w:p>
        </w:tc>
        <w:tc>
          <w:tcPr>
            <w:tcW w:w="1260" w:type="dxa"/>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0B5695">
              <w:rPr>
                <w:rFonts w:ascii="Calibri" w:eastAsia="Times New Roman" w:hAnsi="Calibri" w:cs="Calibri"/>
                <w:color w:val="000000"/>
                <w:sz w:val="16"/>
                <w:szCs w:val="16"/>
              </w:rPr>
              <w:t>2,352</w:t>
            </w:r>
            <w:r w:rsidRPr="008B6489">
              <w:rPr>
                <w:rFonts w:ascii="Calibri" w:eastAsia="Times New Roman" w:hAnsi="Calibri" w:cs="Calibri"/>
                <w:color w:val="000000"/>
                <w:sz w:val="16"/>
                <w:szCs w:val="16"/>
              </w:rPr>
              <w:t xml:space="preserve"> </w:t>
            </w:r>
          </w:p>
        </w:tc>
      </w:tr>
      <w:tr w:rsidTr="00413D7B">
        <w:tblPrEx>
          <w:tblW w:w="13140" w:type="dxa"/>
          <w:tblInd w:w="530" w:type="dxa"/>
          <w:tblLook w:val="04A0"/>
        </w:tblPrEx>
        <w:trPr>
          <w:trHeight w:val="510"/>
        </w:trPr>
        <w:tc>
          <w:tcPr>
            <w:tcW w:w="3240"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8B6489" w:rsidRPr="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Electron</w:t>
            </w:r>
            <w:r w:rsidRPr="008B6489">
              <w:rPr>
                <w:rFonts w:ascii="Calibri" w:eastAsia="Times New Roman" w:hAnsi="Calibri" w:cs="Calibri"/>
                <w:color w:val="000000"/>
                <w:sz w:val="18"/>
                <w:szCs w:val="18"/>
              </w:rPr>
              <w:t>ic fish tickets/IFQ First Receiver submissions</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49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41</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DA017D">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295</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287B45">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w:t>
            </w:r>
            <w:r w:rsidR="00287B45">
              <w:rPr>
                <w:rFonts w:ascii="Calibri" w:eastAsia="Times New Roman" w:hAnsi="Calibri" w:cs="Calibri"/>
                <w:color w:val="000000"/>
                <w:sz w:val="16"/>
                <w:szCs w:val="16"/>
              </w:rPr>
              <w:t>12,109</w:t>
            </w:r>
            <w:r w:rsidRPr="008B6489">
              <w:rPr>
                <w:rFonts w:ascii="Calibri" w:eastAsia="Times New Roman" w:hAnsi="Calibri" w:cs="Calibr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10 min</w:t>
            </w:r>
          </w:p>
        </w:tc>
        <w:tc>
          <w:tcPr>
            <w:tcW w:w="107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2018</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E671B" w:rsidP="005E671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xml:space="preserve"> $ 34.61 (WA)</w:t>
            </w:r>
          </w:p>
          <w:p w:rsidR="005E671B" w:rsidP="005E671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30.02 (OR)</w:t>
            </w:r>
          </w:p>
          <w:p w:rsidR="008B6489" w:rsidRPr="008B6489" w:rsidP="005E671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34.20 (CA)</w:t>
            </w:r>
            <w:r w:rsidRPr="008B6489">
              <w:rPr>
                <w:rFonts w:ascii="Calibri" w:eastAsia="Times New Roman" w:hAnsi="Calibri" w:cs="Calibri"/>
                <w:color w:val="000000"/>
                <w:sz w:val="16"/>
                <w:szCs w:val="16"/>
              </w:rPr>
              <w:t xml:space="preserve">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B6489" w:rsidRPr="008B6489" w:rsidP="00046256">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 xml:space="preserve"> $         </w:t>
            </w:r>
            <w:r w:rsidR="00046256">
              <w:rPr>
                <w:rFonts w:ascii="Calibri" w:eastAsia="Times New Roman" w:hAnsi="Calibri" w:cs="Calibri"/>
                <w:color w:val="000000"/>
                <w:sz w:val="16"/>
                <w:szCs w:val="16"/>
              </w:rPr>
              <w:t>63,882</w:t>
            </w:r>
            <w:r w:rsidRPr="008B6489">
              <w:rPr>
                <w:rFonts w:ascii="Calibri" w:eastAsia="Times New Roman" w:hAnsi="Calibri" w:cs="Calibri"/>
                <w:color w:val="000000"/>
                <w:sz w:val="16"/>
                <w:szCs w:val="16"/>
              </w:rPr>
              <w:t xml:space="preserve"> </w:t>
            </w:r>
          </w:p>
        </w:tc>
      </w:tr>
      <w:tr w:rsidTr="00D30600">
        <w:tblPrEx>
          <w:tblW w:w="13140" w:type="dxa"/>
          <w:tblInd w:w="530" w:type="dxa"/>
          <w:tblLook w:val="04A0"/>
        </w:tblPrEx>
        <w:trPr>
          <w:trHeight w:val="735"/>
        </w:trPr>
        <w:tc>
          <w:tcPr>
            <w:tcW w:w="3240" w:type="dxa"/>
            <w:tcBorders>
              <w:top w:val="single" w:sz="4" w:space="0" w:color="auto"/>
              <w:left w:val="single" w:sz="4" w:space="0" w:color="auto"/>
              <w:bottom w:val="single" w:sz="4" w:space="0" w:color="auto"/>
              <w:right w:val="nil"/>
            </w:tcBorders>
            <w:shd w:val="clear" w:color="auto" w:fill="auto"/>
            <w:vAlign w:val="center"/>
            <w:hideMark/>
          </w:tcPr>
          <w:p w:rsidR="008B6489" w:rsidRPr="008B6489" w:rsidP="001F64CB">
            <w:pPr>
              <w:widowControl/>
              <w:rPr>
                <w:rFonts w:ascii="Calibri" w:eastAsia="Times New Roman" w:hAnsi="Calibri" w:cs="Calibri"/>
                <w:color w:val="000000"/>
                <w:sz w:val="18"/>
                <w:szCs w:val="18"/>
              </w:rPr>
            </w:pPr>
            <w:r w:rsidRPr="008B6489">
              <w:rPr>
                <w:rFonts w:ascii="Calibri" w:eastAsia="Times New Roman" w:hAnsi="Calibri" w:cs="Calibri"/>
                <w:color w:val="000000"/>
                <w:sz w:val="18"/>
                <w:szCs w:val="18"/>
              </w:rPr>
              <w:t xml:space="preserve">Electronic fish tickets/IFQ First Receiver Pacific whiting disposition </w:t>
            </w:r>
            <w:r w:rsidRPr="008B6489">
              <w:rPr>
                <w:rFonts w:ascii="Calibri" w:eastAsia="Times New Roman" w:hAnsi="Calibri" w:cs="Calibri"/>
                <w:color w:val="000000"/>
                <w:sz w:val="18"/>
                <w:szCs w:val="18"/>
              </w:rPr>
              <w:t>recordkeeping</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6489" w:rsidRPr="008B6489" w:rsidP="001F64CB">
            <w:pPr>
              <w:widowControl/>
              <w:jc w:val="center"/>
              <w:rPr>
                <w:rFonts w:ascii="Calibri" w:eastAsia="Times New Roman" w:hAnsi="Calibri" w:cs="Calibri"/>
                <w:color w:val="000000"/>
                <w:sz w:val="16"/>
                <w:szCs w:val="16"/>
              </w:rPr>
            </w:pPr>
            <w:r w:rsidRPr="008B6489">
              <w:rPr>
                <w:rFonts w:ascii="Calibri" w:eastAsia="Times New Roman" w:hAnsi="Calibri" w:cs="Calibri"/>
                <w:color w:val="000000"/>
                <w:sz w:val="16"/>
                <w:szCs w:val="16"/>
              </w:rPr>
              <w:t>Buyer &amp; Purchasing Agent</w:t>
            </w:r>
          </w:p>
        </w:tc>
        <w:tc>
          <w:tcPr>
            <w:tcW w:w="1492" w:type="dxa"/>
            <w:tcBorders>
              <w:top w:val="nil"/>
              <w:left w:val="nil"/>
              <w:bottom w:val="single" w:sz="4" w:space="0" w:color="auto"/>
              <w:right w:val="single" w:sz="4" w:space="0" w:color="auto"/>
            </w:tcBorders>
            <w:shd w:val="clear" w:color="auto" w:fill="auto"/>
            <w:vAlign w:val="bottom"/>
            <w:hideMark/>
          </w:tcPr>
          <w:p w:rsidR="008B6489" w:rsidRPr="008B6489" w:rsidP="00D512E8">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9</w:t>
            </w:r>
            <w:r w:rsidR="00D512E8">
              <w:rPr>
                <w:rFonts w:ascii="Calibri" w:eastAsia="Times New Roman" w:hAnsi="Calibri" w:cs="Calibri"/>
                <w:color w:val="000000"/>
                <w:sz w:val="16"/>
                <w:szCs w:val="16"/>
              </w:rPr>
              <w:t xml:space="preserve"> </w:t>
            </w:r>
          </w:p>
        </w:tc>
        <w:tc>
          <w:tcPr>
            <w:tcW w:w="1135" w:type="dxa"/>
            <w:tcBorders>
              <w:top w:val="nil"/>
              <w:left w:val="nil"/>
              <w:bottom w:val="single" w:sz="4" w:space="0" w:color="auto"/>
              <w:right w:val="single" w:sz="4" w:space="0" w:color="auto"/>
            </w:tcBorders>
            <w:shd w:val="clear" w:color="auto" w:fill="auto"/>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26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234 </w:t>
            </w:r>
          </w:p>
        </w:tc>
        <w:tc>
          <w:tcPr>
            <w:tcW w:w="1080" w:type="dxa"/>
            <w:tcBorders>
              <w:top w:val="nil"/>
              <w:left w:val="nil"/>
              <w:bottom w:val="single" w:sz="4" w:space="0" w:color="auto"/>
              <w:right w:val="single" w:sz="4" w:space="0" w:color="auto"/>
            </w:tcBorders>
            <w:shd w:val="clear" w:color="auto" w:fill="auto"/>
            <w:vAlign w:val="bottom"/>
            <w:hideMark/>
          </w:tcPr>
          <w:p w:rsidR="008B6489" w:rsidRPr="008B6489" w:rsidP="001F64CB">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1 min</w:t>
            </w:r>
          </w:p>
        </w:tc>
        <w:tc>
          <w:tcPr>
            <w:tcW w:w="1074" w:type="dxa"/>
            <w:tcBorders>
              <w:top w:val="nil"/>
              <w:left w:val="nil"/>
              <w:bottom w:val="single" w:sz="4" w:space="0" w:color="auto"/>
              <w:right w:val="single" w:sz="4" w:space="0" w:color="auto"/>
            </w:tcBorders>
            <w:shd w:val="clear" w:color="auto" w:fill="auto"/>
            <w:vAlign w:val="bottom"/>
            <w:hideMark/>
          </w:tcPr>
          <w:p w:rsidR="008B6489" w:rsidRPr="008B6489" w:rsidP="001F64C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3.9</w:t>
            </w:r>
          </w:p>
        </w:tc>
        <w:tc>
          <w:tcPr>
            <w:tcW w:w="1260" w:type="dxa"/>
            <w:tcBorders>
              <w:top w:val="nil"/>
              <w:left w:val="nil"/>
              <w:bottom w:val="single" w:sz="4" w:space="0" w:color="auto"/>
              <w:right w:val="single" w:sz="4" w:space="0" w:color="auto"/>
            </w:tcBorders>
            <w:shd w:val="clear" w:color="auto" w:fill="auto"/>
            <w:noWrap/>
            <w:vAlign w:val="bottom"/>
            <w:hideMark/>
          </w:tcPr>
          <w:p w:rsidR="008B6489" w:rsidRPr="008B6489" w:rsidP="00046256">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046256">
              <w:rPr>
                <w:rFonts w:ascii="Calibri" w:eastAsia="Times New Roman" w:hAnsi="Calibri" w:cs="Calibri"/>
                <w:color w:val="000000"/>
                <w:sz w:val="16"/>
                <w:szCs w:val="16"/>
              </w:rPr>
              <w:t>30.02</w:t>
            </w:r>
            <w:r w:rsidRPr="008B6489">
              <w:rPr>
                <w:rFonts w:ascii="Calibri" w:eastAsia="Times New Roman" w:hAnsi="Calibri" w:cs="Calibri"/>
                <w:color w:val="000000"/>
                <w:sz w:val="16"/>
                <w:szCs w:val="16"/>
              </w:rPr>
              <w:t xml:space="preserve">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8B6489" w:rsidRPr="008B6489" w:rsidP="00815B57">
            <w:pPr>
              <w:widowControl/>
              <w:jc w:val="right"/>
              <w:rPr>
                <w:rFonts w:ascii="Calibri" w:eastAsia="Times New Roman" w:hAnsi="Calibri" w:cs="Calibri"/>
                <w:color w:val="000000"/>
                <w:sz w:val="16"/>
                <w:szCs w:val="16"/>
              </w:rPr>
            </w:pPr>
            <w:r w:rsidRPr="008B6489">
              <w:rPr>
                <w:rFonts w:ascii="Calibri" w:eastAsia="Times New Roman" w:hAnsi="Calibri" w:cs="Calibri"/>
                <w:color w:val="000000"/>
                <w:sz w:val="16"/>
                <w:szCs w:val="16"/>
              </w:rPr>
              <w:t xml:space="preserve"> $                 </w:t>
            </w:r>
            <w:r w:rsidR="00046256">
              <w:rPr>
                <w:rFonts w:ascii="Calibri" w:eastAsia="Times New Roman" w:hAnsi="Calibri" w:cs="Calibri"/>
                <w:color w:val="000000"/>
                <w:sz w:val="16"/>
                <w:szCs w:val="16"/>
              </w:rPr>
              <w:t>117</w:t>
            </w:r>
            <w:r w:rsidRPr="008B6489">
              <w:rPr>
                <w:rFonts w:ascii="Calibri" w:eastAsia="Times New Roman" w:hAnsi="Calibri" w:cs="Calibri"/>
                <w:color w:val="000000"/>
                <w:sz w:val="16"/>
                <w:szCs w:val="16"/>
              </w:rPr>
              <w:t xml:space="preserve"> </w:t>
            </w:r>
          </w:p>
        </w:tc>
      </w:tr>
      <w:tr w:rsidTr="00E40987">
        <w:tblPrEx>
          <w:tblW w:w="13140" w:type="dxa"/>
          <w:tblInd w:w="530" w:type="dxa"/>
          <w:tblLook w:val="04A0"/>
        </w:tblPrEx>
        <w:trPr>
          <w:trHeight w:val="315"/>
        </w:trPr>
        <w:tc>
          <w:tcPr>
            <w:tcW w:w="3240" w:type="dxa"/>
            <w:tcBorders>
              <w:top w:val="single" w:sz="4" w:space="0" w:color="auto"/>
              <w:left w:val="single" w:sz="8" w:space="0" w:color="auto"/>
              <w:bottom w:val="single" w:sz="8" w:space="0" w:color="auto"/>
              <w:right w:val="single" w:sz="8" w:space="0" w:color="auto"/>
            </w:tcBorders>
            <w:shd w:val="clear" w:color="000000" w:fill="DDEBF7"/>
            <w:noWrap/>
            <w:vAlign w:val="bottom"/>
            <w:hideMark/>
          </w:tcPr>
          <w:p w:rsidR="008B6489" w:rsidRPr="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Total</w:t>
            </w:r>
            <w:r w:rsidRPr="008B6489">
              <w:rPr>
                <w:rFonts w:ascii="Calibri" w:eastAsia="Times New Roman" w:hAnsi="Calibri" w:cs="Calibri"/>
                <w:b/>
                <w:bCs/>
                <w:color w:val="000000"/>
              </w:rPr>
              <w:t>s</w:t>
            </w:r>
          </w:p>
        </w:tc>
        <w:tc>
          <w:tcPr>
            <w:tcW w:w="1339"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492" w:type="dxa"/>
            <w:tcBorders>
              <w:top w:val="single" w:sz="8" w:space="0" w:color="auto"/>
              <w:left w:val="nil"/>
              <w:bottom w:val="single" w:sz="8" w:space="0" w:color="auto"/>
              <w:right w:val="single" w:sz="8" w:space="0" w:color="auto"/>
            </w:tcBorders>
            <w:shd w:val="clear" w:color="auto" w:fill="000000" w:themeFill="text1"/>
            <w:noWrap/>
            <w:vAlign w:val="bottom"/>
            <w:hideMark/>
          </w:tcPr>
          <w:p w:rsidR="008B6489" w:rsidRPr="00CF6F30" w:rsidP="001F64CB">
            <w:pPr>
              <w:widowControl/>
              <w:jc w:val="right"/>
              <w:rPr>
                <w:rFonts w:ascii="Calibri" w:eastAsia="Times New Roman" w:hAnsi="Calibri" w:cs="Calibri"/>
                <w:b/>
                <w:bCs/>
                <w:color w:val="000000"/>
                <w:highlight w:val="black"/>
              </w:rPr>
            </w:pPr>
          </w:p>
        </w:tc>
        <w:tc>
          <w:tcPr>
            <w:tcW w:w="1135"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260" w:type="dxa"/>
            <w:tcBorders>
              <w:top w:val="single" w:sz="8" w:space="0" w:color="auto"/>
              <w:left w:val="nil"/>
              <w:bottom w:val="single" w:sz="8" w:space="0" w:color="auto"/>
              <w:right w:val="single" w:sz="8" w:space="0" w:color="auto"/>
            </w:tcBorders>
            <w:shd w:val="clear" w:color="000000" w:fill="DDEBF7"/>
            <w:noWrap/>
            <w:vAlign w:val="bottom"/>
            <w:hideMark/>
          </w:tcPr>
          <w:p w:rsidR="008B6489" w:rsidRPr="008B6489" w:rsidP="00CF6F30">
            <w:pPr>
              <w:widowControl/>
              <w:jc w:val="center"/>
              <w:rPr>
                <w:rFonts w:ascii="Calibri" w:eastAsia="Times New Roman" w:hAnsi="Calibri" w:cs="Calibri"/>
                <w:b/>
                <w:bCs/>
                <w:color w:val="000000"/>
              </w:rPr>
            </w:pPr>
            <w:r>
              <w:rPr>
                <w:rFonts w:ascii="Calibri" w:eastAsia="Times New Roman" w:hAnsi="Calibri" w:cs="Calibri"/>
                <w:b/>
                <w:bCs/>
                <w:color w:val="000000"/>
              </w:rPr>
              <w:t>14,737</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074" w:type="dxa"/>
            <w:tcBorders>
              <w:top w:val="single" w:sz="8" w:space="0" w:color="auto"/>
              <w:left w:val="nil"/>
              <w:bottom w:val="single" w:sz="8" w:space="0" w:color="auto"/>
              <w:right w:val="single" w:sz="8" w:space="0" w:color="auto"/>
            </w:tcBorders>
            <w:shd w:val="clear" w:color="000000" w:fill="DDEBF7"/>
            <w:noWrap/>
            <w:vAlign w:val="bottom"/>
            <w:hideMark/>
          </w:tcPr>
          <w:p w:rsidR="008B6489" w:rsidRPr="008B6489" w:rsidP="00CF6F30">
            <w:pPr>
              <w:widowControl/>
              <w:jc w:val="center"/>
              <w:rPr>
                <w:rFonts w:ascii="Calibri" w:eastAsia="Times New Roman" w:hAnsi="Calibri" w:cs="Calibri"/>
                <w:b/>
                <w:bCs/>
                <w:color w:val="000000"/>
              </w:rPr>
            </w:pPr>
            <w:r>
              <w:rPr>
                <w:rFonts w:ascii="Calibri" w:eastAsia="Times New Roman" w:hAnsi="Calibri" w:cs="Calibri"/>
                <w:b/>
                <w:bCs/>
                <w:color w:val="000000"/>
              </w:rPr>
              <w:t>2,102</w:t>
            </w:r>
          </w:p>
        </w:tc>
        <w:tc>
          <w:tcPr>
            <w:tcW w:w="1260" w:type="dxa"/>
            <w:tcBorders>
              <w:top w:val="single" w:sz="8" w:space="0" w:color="auto"/>
              <w:left w:val="nil"/>
              <w:bottom w:val="single" w:sz="8" w:space="0" w:color="auto"/>
              <w:right w:val="single" w:sz="8" w:space="0" w:color="auto"/>
            </w:tcBorders>
            <w:shd w:val="clear" w:color="000000" w:fill="000000"/>
            <w:noWrap/>
            <w:vAlign w:val="bottom"/>
            <w:hideMark/>
          </w:tcPr>
          <w:p w:rsidR="008B6489" w:rsidRPr="008B6489" w:rsidP="001F64CB">
            <w:pPr>
              <w:widowControl/>
              <w:rPr>
                <w:rFonts w:ascii="Calibri" w:eastAsia="Times New Roman" w:hAnsi="Calibri" w:cs="Calibri"/>
                <w:b/>
                <w:bCs/>
                <w:color w:val="000000"/>
              </w:rPr>
            </w:pPr>
            <w:r w:rsidRPr="008B6489">
              <w:rPr>
                <w:rFonts w:ascii="Calibri" w:eastAsia="Times New Roman" w:hAnsi="Calibri" w:cs="Calibri"/>
                <w:b/>
                <w:bCs/>
                <w:color w:val="000000"/>
              </w:rPr>
              <w:t> </w:t>
            </w:r>
          </w:p>
        </w:tc>
        <w:tc>
          <w:tcPr>
            <w:tcW w:w="1260" w:type="dxa"/>
            <w:tcBorders>
              <w:top w:val="single" w:sz="8" w:space="0" w:color="auto"/>
              <w:left w:val="nil"/>
              <w:bottom w:val="single" w:sz="8" w:space="0" w:color="auto"/>
              <w:right w:val="single" w:sz="8" w:space="0" w:color="auto"/>
            </w:tcBorders>
            <w:shd w:val="clear" w:color="auto" w:fill="DBE5F1" w:themeFill="accent1" w:themeFillTint="33"/>
            <w:noWrap/>
            <w:vAlign w:val="bottom"/>
          </w:tcPr>
          <w:p w:rsidR="008B6489" w:rsidRPr="008B6489" w:rsidP="00046256">
            <w:pPr>
              <w:widowControl/>
              <w:rPr>
                <w:rFonts w:ascii="Calibri" w:eastAsia="Times New Roman" w:hAnsi="Calibri" w:cs="Calibri"/>
                <w:b/>
                <w:bCs/>
                <w:color w:val="000000"/>
              </w:rPr>
            </w:pPr>
            <w:r>
              <w:rPr>
                <w:rFonts w:ascii="Calibri" w:eastAsia="Times New Roman" w:hAnsi="Calibri" w:cs="Calibri"/>
                <w:b/>
                <w:bCs/>
                <w:color w:val="000000"/>
              </w:rPr>
              <w:t>$66,716</w:t>
            </w:r>
          </w:p>
        </w:tc>
      </w:tr>
    </w:tbl>
    <w:p w:rsidR="008B6489" w:rsidP="001F64CB">
      <w:pPr>
        <w:pStyle w:val="BodyText"/>
        <w:spacing w:before="7"/>
        <w:ind w:left="0"/>
        <w:rPr>
          <w:rFonts w:cs="Times New Roman"/>
          <w:b/>
        </w:rPr>
      </w:pPr>
    </w:p>
    <w:p w:rsidR="00792344" w:rsidP="00792344">
      <w:pPr>
        <w:pStyle w:val="BodyText"/>
        <w:ind w:left="540" w:right="295"/>
        <w:rPr>
          <w:rFonts w:cs="Times New Roman"/>
        </w:rPr>
      </w:pPr>
      <w:r w:rsidRPr="000A181E">
        <w:rPr>
          <w:rFonts w:cs="Times New Roman"/>
        </w:rPr>
        <w:t>There is a chance that some first receivers would need to fill out more than one ticket per landing. This could happen when a vessel fishes the end of their primary (tier) quota and switches over to the DTL fishery. This would only happen once for each ves</w:t>
      </w:r>
      <w:r w:rsidRPr="000A181E">
        <w:rPr>
          <w:rFonts w:cs="Times New Roman"/>
        </w:rPr>
        <w:t xml:space="preserve">sel, if at all, and </w:t>
      </w:r>
      <w:r w:rsidRPr="000A181E" w:rsidR="00A73F82">
        <w:rPr>
          <w:rFonts w:cs="Times New Roman"/>
        </w:rPr>
        <w:t>would not</w:t>
      </w:r>
      <w:r w:rsidRPr="000A181E">
        <w:rPr>
          <w:rFonts w:cs="Times New Roman"/>
        </w:rPr>
        <w:t xml:space="preserve"> substantially increase the burden on first receivers. The possibility of this occurring </w:t>
      </w:r>
      <w:r w:rsidRPr="000A181E">
        <w:rPr>
          <w:rFonts w:cs="Times New Roman"/>
        </w:rPr>
        <w:t>was taken</w:t>
      </w:r>
      <w:r w:rsidRPr="000A181E">
        <w:rPr>
          <w:rFonts w:cs="Times New Roman"/>
        </w:rPr>
        <w:t xml:space="preserve"> into account when determining the time average.</w:t>
      </w:r>
    </w:p>
    <w:p w:rsidR="000F4DAF" w:rsidP="001F64CB">
      <w:pPr>
        <w:pStyle w:val="BodyText"/>
        <w:spacing w:before="8"/>
        <w:ind w:left="0"/>
        <w:rPr>
          <w:rFonts w:cs="Times New Roman"/>
        </w:rPr>
        <w:sectPr w:rsidSect="008B6489">
          <w:pgSz w:w="15840" w:h="12240" w:orient="landscape"/>
          <w:pgMar w:top="1320" w:right="810" w:bottom="1340" w:left="810" w:header="0" w:footer="1049" w:gutter="0"/>
          <w:cols w:space="720"/>
          <w:docGrid w:linePitch="299"/>
        </w:sectPr>
      </w:pPr>
    </w:p>
    <w:p w:rsidR="000F4DAF" w:rsidRPr="000A181E" w:rsidP="008A062E">
      <w:pPr>
        <w:pStyle w:val="BodyText"/>
        <w:spacing w:before="8"/>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5" w:name="13.__Provide_an_estimate_of_the_total_an"/>
      <w:bookmarkEnd w:id="5"/>
      <w:r w:rsidRPr="00BD7237">
        <w:rPr>
          <w:rFonts w:ascii="Times New Roman" w:hAnsi="Times New Roman" w:cs="Times New Roman"/>
          <w:b/>
          <w:sz w:val="24"/>
          <w:szCs w:val="24"/>
        </w:rPr>
        <w:t xml:space="preserve">Provide an estimate for the total annual cost burden </w:t>
      </w:r>
      <w:r w:rsidRPr="00BD7237">
        <w:rPr>
          <w:rFonts w:ascii="Times New Roman" w:hAnsi="Times New Roman" w:cs="Times New Roman"/>
          <w:b/>
          <w:sz w:val="24"/>
          <w:szCs w:val="24"/>
        </w:rPr>
        <w:t>to respondents or record keepers resulting from the collection of information. (Do not include the cost of any hour burden already reflected on the burden worksheet).</w:t>
      </w:r>
    </w:p>
    <w:p w:rsidR="000A181E" w:rsidP="001F64CB">
      <w:pPr>
        <w:pStyle w:val="BodyText"/>
        <w:spacing w:before="90"/>
        <w:ind w:left="0"/>
        <w:rPr>
          <w:rFonts w:cs="Times New Roman"/>
        </w:rPr>
      </w:pPr>
      <w:r w:rsidRPr="000A181E">
        <w:rPr>
          <w:rFonts w:cs="Times New Roman"/>
        </w:rPr>
        <w:t xml:space="preserve">It </w:t>
      </w:r>
      <w:r w:rsidRPr="000A181E">
        <w:rPr>
          <w:rFonts w:cs="Times New Roman"/>
        </w:rPr>
        <w:t>is assumed</w:t>
      </w:r>
      <w:r w:rsidRPr="000A181E">
        <w:rPr>
          <w:rFonts w:cs="Times New Roman"/>
        </w:rPr>
        <w:t xml:space="preserve"> that all the small businesses already have access to a technically suitable</w:t>
      </w:r>
      <w:r w:rsidRPr="000A181E">
        <w:rPr>
          <w:rFonts w:cs="Times New Roman"/>
        </w:rPr>
        <w:t xml:space="preserve"> computer </w:t>
      </w:r>
      <w:r w:rsidR="002900D9">
        <w:rPr>
          <w:rFonts w:cs="Times New Roman"/>
        </w:rPr>
        <w:t xml:space="preserve">and internet connection </w:t>
      </w:r>
      <w:r w:rsidRPr="000A181E">
        <w:rPr>
          <w:rFonts w:cs="Times New Roman"/>
        </w:rPr>
        <w:t>to submit the electronic fish tickets</w:t>
      </w:r>
      <w:r w:rsidR="00D62939">
        <w:rPr>
          <w:rFonts w:cs="Times New Roman"/>
        </w:rPr>
        <w:t>.</w:t>
      </w:r>
      <w:r w:rsidR="007E36D7">
        <w:rPr>
          <w:rFonts w:cs="Times New Roman"/>
        </w:rPr>
        <w:t xml:space="preserve"> </w:t>
      </w:r>
      <w:r w:rsidRPr="00D62939" w:rsidR="00D62939">
        <w:rPr>
          <w:rFonts w:cs="Times New Roman"/>
          <w:lang w:bidi="en-US"/>
        </w:rPr>
        <w:t>There are no capital/start-up or ongoing operation/maintenance costs associated with this information collection.</w:t>
      </w:r>
      <w:r w:rsidR="00D62939">
        <w:rPr>
          <w:rFonts w:cs="Times New Roman"/>
          <w:lang w:bidi="en-US"/>
        </w:rPr>
        <w:t xml:space="preserve"> </w:t>
      </w:r>
    </w:p>
    <w:p w:rsidR="007E36D7" w:rsidRPr="000A181E" w:rsidP="001F64CB">
      <w:pPr>
        <w:pStyle w:val="BodyText"/>
        <w:ind w:left="0"/>
        <w:rPr>
          <w:rFonts w:cs="Times New Roman"/>
        </w:rPr>
      </w:pPr>
    </w:p>
    <w:p w:rsidR="000A181E" w:rsidRPr="000A181E" w:rsidP="001F64CB">
      <w:pPr>
        <w:pStyle w:val="BodyText"/>
        <w:ind w:left="0"/>
        <w:rPr>
          <w:rFonts w:cs="Times New Roman"/>
        </w:rPr>
      </w:pPr>
    </w:p>
    <w:p w:rsidR="000A181E" w:rsidRPr="00792344"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6" w:name="14.__Provide_estimates_of_annualized_cos"/>
      <w:bookmarkEnd w:id="6"/>
      <w:r w:rsidRPr="00792344">
        <w:rPr>
          <w:rFonts w:ascii="Times New Roman" w:hAnsi="Times New Roman" w:cs="Times New Roman"/>
          <w:b/>
          <w:sz w:val="24"/>
          <w:szCs w:val="24"/>
        </w:rPr>
        <w:t xml:space="preserve"> </w:t>
      </w:r>
      <w:r w:rsidRPr="00BD7237" w:rsidR="00792344">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E1BC3" w:rsidP="001F64CB">
      <w:pPr>
        <w:pStyle w:val="BodyText"/>
        <w:spacing w:before="90"/>
        <w:ind w:left="0" w:right="44"/>
        <w:rPr>
          <w:rFonts w:cs="Times New Roman"/>
        </w:rPr>
      </w:pPr>
      <w:r w:rsidRPr="000A181E">
        <w:rPr>
          <w:rFonts w:cs="Times New Roman"/>
        </w:rPr>
        <w:t xml:space="preserve">There </w:t>
      </w:r>
      <w:r>
        <w:rPr>
          <w:rFonts w:cs="Times New Roman"/>
        </w:rPr>
        <w:t>are</w:t>
      </w:r>
      <w:r w:rsidRPr="000A181E">
        <w:rPr>
          <w:rFonts w:cs="Times New Roman"/>
        </w:rPr>
        <w:t xml:space="preserve"> no Federal staff costs incurred </w:t>
      </w:r>
      <w:r w:rsidRPr="000A181E">
        <w:rPr>
          <w:rFonts w:cs="Times New Roman"/>
        </w:rPr>
        <w:t>as a result</w:t>
      </w:r>
      <w:r w:rsidRPr="000A181E">
        <w:rPr>
          <w:rFonts w:cs="Times New Roman"/>
        </w:rPr>
        <w:t xml:space="preserve"> of </w:t>
      </w:r>
      <w:r>
        <w:rPr>
          <w:rFonts w:cs="Times New Roman"/>
        </w:rPr>
        <w:t xml:space="preserve">continued </w:t>
      </w:r>
      <w:r w:rsidRPr="000A181E">
        <w:rPr>
          <w:rFonts w:cs="Times New Roman"/>
        </w:rPr>
        <w:t xml:space="preserve">implementation of electronic fish tickets on the West Coast sablefish fisheries. Analysts already receive this data through </w:t>
      </w:r>
      <w:r>
        <w:rPr>
          <w:rFonts w:cs="Times New Roman"/>
        </w:rPr>
        <w:t xml:space="preserve">both Federal and State requirements, </w:t>
      </w:r>
      <w:r w:rsidRPr="000A181E">
        <w:rPr>
          <w:rFonts w:cs="Times New Roman"/>
        </w:rPr>
        <w:t>allow</w:t>
      </w:r>
      <w:r>
        <w:rPr>
          <w:rFonts w:cs="Times New Roman"/>
        </w:rPr>
        <w:t>ing</w:t>
      </w:r>
      <w:r w:rsidRPr="000A181E">
        <w:rPr>
          <w:rFonts w:cs="Times New Roman"/>
        </w:rPr>
        <w:t xml:space="preserve"> for efficient tracking </w:t>
      </w:r>
      <w:r w:rsidR="00016208">
        <w:rPr>
          <w:rFonts w:cs="Times New Roman"/>
        </w:rPr>
        <w:t>of ground</w:t>
      </w:r>
      <w:r w:rsidRPr="000A181E">
        <w:rPr>
          <w:rFonts w:cs="Times New Roman"/>
        </w:rPr>
        <w:t>fish landings.</w:t>
      </w:r>
      <w:r w:rsidR="00792344">
        <w:rPr>
          <w:rFonts w:cs="Times New Roman"/>
        </w:rPr>
        <w:t xml:space="preserve"> Federal staff costs included here include only the preparation of the PRA request.</w:t>
      </w:r>
    </w:p>
    <w:p w:rsidR="00792344" w:rsidP="001F64CB">
      <w:pPr>
        <w:pStyle w:val="BodyText"/>
        <w:spacing w:before="90"/>
        <w:ind w:left="0" w:right="44"/>
        <w:rPr>
          <w:rFonts w:cs="Times New Roman"/>
        </w:rPr>
      </w:pPr>
    </w:p>
    <w:tbl>
      <w:tblPr>
        <w:tblW w:w="8948" w:type="dxa"/>
        <w:tblLook w:val="04A0"/>
      </w:tblPr>
      <w:tblGrid>
        <w:gridCol w:w="2272"/>
        <w:gridCol w:w="1219"/>
        <w:gridCol w:w="1309"/>
        <w:gridCol w:w="889"/>
        <w:gridCol w:w="1605"/>
        <w:gridCol w:w="1654"/>
      </w:tblGrid>
      <w:tr w:rsidTr="00792344">
        <w:tblPrEx>
          <w:tblW w:w="8948" w:type="dxa"/>
          <w:tblLook w:val="04A0"/>
        </w:tblPrEx>
        <w:trPr>
          <w:trHeight w:val="522"/>
        </w:trPr>
        <w:tc>
          <w:tcPr>
            <w:tcW w:w="2272" w:type="dxa"/>
            <w:tcBorders>
              <w:top w:val="single" w:sz="8" w:space="0" w:color="auto"/>
              <w:left w:val="single" w:sz="8" w:space="0" w:color="auto"/>
              <w:bottom w:val="nil"/>
              <w:right w:val="single" w:sz="8" w:space="0" w:color="auto"/>
            </w:tcBorders>
            <w:shd w:val="clear" w:color="000000" w:fill="BDD7EE"/>
            <w:vAlign w:val="center"/>
            <w:hideMark/>
          </w:tcPr>
          <w:p w:rsidR="00792344" w:rsidRPr="00792344" w:rsidP="00792344">
            <w:pPr>
              <w:widowControl/>
              <w:jc w:val="center"/>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Cost Descriptions</w:t>
            </w:r>
          </w:p>
        </w:tc>
        <w:tc>
          <w:tcPr>
            <w:tcW w:w="1219" w:type="dxa"/>
            <w:tcBorders>
              <w:top w:val="single" w:sz="8" w:space="0" w:color="auto"/>
              <w:left w:val="nil"/>
              <w:bottom w:val="nil"/>
              <w:right w:val="single" w:sz="8" w:space="0" w:color="auto"/>
            </w:tcBorders>
            <w:shd w:val="clear" w:color="000000" w:fill="BDD7EE"/>
            <w:vAlign w:val="center"/>
            <w:hideMark/>
          </w:tcPr>
          <w:p w:rsidR="00792344" w:rsidRPr="00792344" w:rsidP="00792344">
            <w:pPr>
              <w:widowControl/>
              <w:jc w:val="center"/>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Grade/Step</w:t>
            </w:r>
          </w:p>
        </w:tc>
        <w:tc>
          <w:tcPr>
            <w:tcW w:w="1309" w:type="dxa"/>
            <w:tcBorders>
              <w:top w:val="single" w:sz="8" w:space="0" w:color="auto"/>
              <w:left w:val="nil"/>
              <w:bottom w:val="nil"/>
              <w:right w:val="single" w:sz="8" w:space="0" w:color="auto"/>
            </w:tcBorders>
            <w:shd w:val="clear" w:color="000000" w:fill="BDD7EE"/>
            <w:vAlign w:val="center"/>
            <w:hideMark/>
          </w:tcPr>
          <w:p w:rsidR="00792344" w:rsidRPr="00792344" w:rsidP="00792344">
            <w:pPr>
              <w:widowControl/>
              <w:jc w:val="center"/>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Loaded Salary /Cost</w:t>
            </w:r>
          </w:p>
        </w:tc>
        <w:tc>
          <w:tcPr>
            <w:tcW w:w="889" w:type="dxa"/>
            <w:tcBorders>
              <w:top w:val="single" w:sz="8" w:space="0" w:color="auto"/>
              <w:left w:val="nil"/>
              <w:bottom w:val="nil"/>
              <w:right w:val="single" w:sz="8" w:space="0" w:color="auto"/>
            </w:tcBorders>
            <w:shd w:val="clear" w:color="000000" w:fill="BDD7EE"/>
            <w:vAlign w:val="center"/>
            <w:hideMark/>
          </w:tcPr>
          <w:p w:rsidR="00792344" w:rsidRPr="00792344" w:rsidP="00792344">
            <w:pPr>
              <w:widowControl/>
              <w:jc w:val="center"/>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 of Effort</w:t>
            </w:r>
          </w:p>
        </w:tc>
        <w:tc>
          <w:tcPr>
            <w:tcW w:w="1605" w:type="dxa"/>
            <w:tcBorders>
              <w:top w:val="single" w:sz="8" w:space="0" w:color="auto"/>
              <w:left w:val="nil"/>
              <w:bottom w:val="nil"/>
              <w:right w:val="single" w:sz="8" w:space="0" w:color="auto"/>
            </w:tcBorders>
            <w:shd w:val="clear" w:color="000000" w:fill="BDD7EE"/>
            <w:vAlign w:val="center"/>
            <w:hideMark/>
          </w:tcPr>
          <w:p w:rsidR="00792344" w:rsidRPr="00792344" w:rsidP="00792344">
            <w:pPr>
              <w:widowControl/>
              <w:jc w:val="center"/>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Fringe (if Applicable)</w:t>
            </w:r>
          </w:p>
        </w:tc>
        <w:tc>
          <w:tcPr>
            <w:tcW w:w="1654" w:type="dxa"/>
            <w:tcBorders>
              <w:top w:val="single" w:sz="8" w:space="0" w:color="auto"/>
              <w:left w:val="nil"/>
              <w:bottom w:val="nil"/>
              <w:right w:val="single" w:sz="8" w:space="0" w:color="auto"/>
            </w:tcBorders>
            <w:shd w:val="clear" w:color="000000" w:fill="BDD7EE"/>
            <w:vAlign w:val="center"/>
            <w:hideMark/>
          </w:tcPr>
          <w:p w:rsidR="00792344" w:rsidRPr="00792344" w:rsidP="00792344">
            <w:pPr>
              <w:widowControl/>
              <w:jc w:val="center"/>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Total Cost to Government</w:t>
            </w:r>
          </w:p>
        </w:tc>
      </w:tr>
      <w:tr w:rsidTr="00792344">
        <w:tblPrEx>
          <w:tblW w:w="8948" w:type="dxa"/>
          <w:tblLook w:val="04A0"/>
        </w:tblPrEx>
        <w:trPr>
          <w:trHeight w:val="368"/>
        </w:trPr>
        <w:tc>
          <w:tcPr>
            <w:tcW w:w="227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792344" w:rsidRPr="00792344" w:rsidP="00792344">
            <w:pPr>
              <w:widowControl/>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Federal Oversight</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r>
              <w:rPr>
                <w:rFonts w:ascii="Calibri" w:eastAsia="Times New Roman" w:hAnsi="Calibri" w:cs="Calibri"/>
                <w:color w:val="000000"/>
                <w:sz w:val="16"/>
                <w:szCs w:val="16"/>
              </w:rPr>
              <w:t>ZP III/Step 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Pr>
                <w:rFonts w:ascii="Calibri" w:eastAsia="Times New Roman" w:hAnsi="Calibri" w:cs="Calibri"/>
                <w:color w:val="000000"/>
                <w:sz w:val="16"/>
                <w:szCs w:val="16"/>
              </w:rPr>
              <w:t>$87,922</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r>
              <w:rPr>
                <w:rFonts w:ascii="Calibri" w:eastAsia="Times New Roman" w:hAnsi="Calibri" w:cs="Calibri"/>
                <w:color w:val="000000"/>
                <w:sz w:val="16"/>
                <w:szCs w:val="16"/>
              </w:rPr>
              <w:t>0.5%</w:t>
            </w:r>
          </w:p>
        </w:tc>
        <w:tc>
          <w:tcPr>
            <w:tcW w:w="1605" w:type="dxa"/>
            <w:tcBorders>
              <w:top w:val="single" w:sz="4" w:space="0" w:color="auto"/>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54" w:type="dxa"/>
            <w:tcBorders>
              <w:top w:val="single" w:sz="4" w:space="0" w:color="auto"/>
              <w:left w:val="nil"/>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r>
              <w:rPr>
                <w:rFonts w:ascii="Calibri" w:eastAsia="Times New Roman" w:hAnsi="Calibri" w:cs="Calibri"/>
                <w:color w:val="000000"/>
                <w:sz w:val="16"/>
                <w:szCs w:val="16"/>
              </w:rPr>
              <w:t>$422.70</w:t>
            </w:r>
          </w:p>
        </w:tc>
      </w:tr>
      <w:tr w:rsidTr="00792344">
        <w:tblPrEx>
          <w:tblW w:w="8948" w:type="dxa"/>
          <w:tblLook w:val="04A0"/>
        </w:tblPrEx>
        <w:trPr>
          <w:trHeight w:val="368"/>
        </w:trPr>
        <w:tc>
          <w:tcPr>
            <w:tcW w:w="2272" w:type="dxa"/>
            <w:tcBorders>
              <w:top w:val="nil"/>
              <w:left w:val="single" w:sz="8" w:space="0" w:color="auto"/>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Other Federal Positions</w:t>
            </w:r>
          </w:p>
        </w:tc>
        <w:tc>
          <w:tcPr>
            <w:tcW w:w="1219" w:type="dxa"/>
            <w:tcBorders>
              <w:top w:val="nil"/>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309" w:type="dxa"/>
            <w:tcBorders>
              <w:top w:val="nil"/>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889" w:type="dxa"/>
            <w:tcBorders>
              <w:top w:val="nil"/>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05"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54" w:type="dxa"/>
            <w:tcBorders>
              <w:top w:val="nil"/>
              <w:left w:val="nil"/>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r>
      <w:tr w:rsidTr="00792344">
        <w:tblPrEx>
          <w:tblW w:w="8948" w:type="dxa"/>
          <w:tblLook w:val="04A0"/>
        </w:tblPrEx>
        <w:trPr>
          <w:trHeight w:val="368"/>
        </w:trPr>
        <w:tc>
          <w:tcPr>
            <w:tcW w:w="2272" w:type="dxa"/>
            <w:tcBorders>
              <w:top w:val="nil"/>
              <w:left w:val="single" w:sz="8" w:space="0" w:color="auto"/>
              <w:bottom w:val="single" w:sz="4" w:space="0" w:color="auto"/>
              <w:right w:val="single" w:sz="8" w:space="0" w:color="auto"/>
            </w:tcBorders>
            <w:shd w:val="clear" w:color="auto" w:fill="auto"/>
            <w:vAlign w:val="bottom"/>
            <w:hideMark/>
          </w:tcPr>
          <w:p w:rsidR="00792344" w:rsidRPr="00792344" w:rsidP="00792344">
            <w:pPr>
              <w:widowControl/>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Contractor Cost</w:t>
            </w:r>
          </w:p>
        </w:tc>
        <w:tc>
          <w:tcPr>
            <w:tcW w:w="121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309" w:type="dxa"/>
            <w:tcBorders>
              <w:top w:val="nil"/>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889" w:type="dxa"/>
            <w:tcBorders>
              <w:top w:val="nil"/>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05" w:type="dxa"/>
            <w:tcBorders>
              <w:top w:val="nil"/>
              <w:left w:val="nil"/>
              <w:bottom w:val="single" w:sz="4" w:space="0" w:color="auto"/>
              <w:right w:val="single" w:sz="4"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54" w:type="dxa"/>
            <w:tcBorders>
              <w:top w:val="nil"/>
              <w:left w:val="nil"/>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r>
      <w:tr w:rsidTr="00792344">
        <w:tblPrEx>
          <w:tblW w:w="8948" w:type="dxa"/>
          <w:tblLook w:val="04A0"/>
        </w:tblPrEx>
        <w:trPr>
          <w:trHeight w:val="368"/>
        </w:trPr>
        <w:tc>
          <w:tcPr>
            <w:tcW w:w="2272" w:type="dxa"/>
            <w:tcBorders>
              <w:top w:val="nil"/>
              <w:left w:val="single" w:sz="8" w:space="0" w:color="auto"/>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Travel</w:t>
            </w:r>
          </w:p>
        </w:tc>
        <w:tc>
          <w:tcPr>
            <w:tcW w:w="121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30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88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05"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54" w:type="dxa"/>
            <w:tcBorders>
              <w:top w:val="nil"/>
              <w:left w:val="nil"/>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r>
      <w:tr w:rsidTr="00792344">
        <w:tblPrEx>
          <w:tblW w:w="8948" w:type="dxa"/>
          <w:tblLook w:val="04A0"/>
        </w:tblPrEx>
        <w:trPr>
          <w:trHeight w:val="672"/>
        </w:trPr>
        <w:tc>
          <w:tcPr>
            <w:tcW w:w="2272" w:type="dxa"/>
            <w:tcBorders>
              <w:top w:val="nil"/>
              <w:left w:val="single" w:sz="8" w:space="0" w:color="auto"/>
              <w:bottom w:val="nil"/>
              <w:right w:val="single" w:sz="8" w:space="0" w:color="auto"/>
            </w:tcBorders>
            <w:shd w:val="clear" w:color="auto" w:fill="auto"/>
            <w:vAlign w:val="center"/>
            <w:hideMark/>
          </w:tcPr>
          <w:p w:rsidR="00792344" w:rsidRPr="00792344" w:rsidP="00792344">
            <w:pPr>
              <w:widowControl/>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 xml:space="preserve">Other Costs: </w:t>
            </w:r>
          </w:p>
        </w:tc>
        <w:tc>
          <w:tcPr>
            <w:tcW w:w="121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30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889"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05" w:type="dxa"/>
            <w:tcBorders>
              <w:top w:val="nil"/>
              <w:left w:val="nil"/>
              <w:bottom w:val="single" w:sz="4" w:space="0" w:color="auto"/>
              <w:right w:val="single" w:sz="4"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54" w:type="dxa"/>
            <w:tcBorders>
              <w:top w:val="nil"/>
              <w:left w:val="nil"/>
              <w:bottom w:val="single" w:sz="4" w:space="0" w:color="auto"/>
              <w:right w:val="single" w:sz="8" w:space="0" w:color="auto"/>
            </w:tcBorders>
            <w:shd w:val="clear" w:color="auto" w:fill="auto"/>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r>
      <w:tr w:rsidTr="00792344">
        <w:tblPrEx>
          <w:tblW w:w="8948" w:type="dxa"/>
          <w:tblLook w:val="04A0"/>
        </w:tblPrEx>
        <w:trPr>
          <w:trHeight w:val="384"/>
        </w:trPr>
        <w:tc>
          <w:tcPr>
            <w:tcW w:w="2272"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792344" w:rsidRPr="00792344" w:rsidP="00792344">
            <w:pPr>
              <w:widowControl/>
              <w:rPr>
                <w:rFonts w:ascii="Calibri" w:eastAsia="Times New Roman" w:hAnsi="Calibri" w:cs="Calibri"/>
                <w:b/>
                <w:bCs/>
                <w:color w:val="000000"/>
                <w:sz w:val="16"/>
                <w:szCs w:val="16"/>
              </w:rPr>
            </w:pPr>
            <w:r w:rsidRPr="00792344">
              <w:rPr>
                <w:rFonts w:ascii="Calibri" w:eastAsia="Times New Roman" w:hAnsi="Calibri" w:cs="Calibri"/>
                <w:b/>
                <w:bCs/>
                <w:color w:val="000000"/>
                <w:sz w:val="16"/>
                <w:szCs w:val="16"/>
              </w:rPr>
              <w:t>TOTAL</w:t>
            </w:r>
          </w:p>
        </w:tc>
        <w:tc>
          <w:tcPr>
            <w:tcW w:w="1219" w:type="dxa"/>
            <w:tcBorders>
              <w:top w:val="single" w:sz="8" w:space="0" w:color="auto"/>
              <w:left w:val="nil"/>
              <w:bottom w:val="single" w:sz="8" w:space="0" w:color="auto"/>
              <w:right w:val="single" w:sz="8" w:space="0" w:color="auto"/>
            </w:tcBorders>
            <w:shd w:val="clear" w:color="000000" w:fill="808080"/>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309" w:type="dxa"/>
            <w:tcBorders>
              <w:top w:val="single" w:sz="8" w:space="0" w:color="auto"/>
              <w:left w:val="nil"/>
              <w:bottom w:val="single" w:sz="8" w:space="0" w:color="auto"/>
              <w:right w:val="single" w:sz="8" w:space="0" w:color="auto"/>
            </w:tcBorders>
            <w:shd w:val="clear" w:color="000000" w:fill="DDEBF7"/>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889" w:type="dxa"/>
            <w:tcBorders>
              <w:top w:val="single" w:sz="8" w:space="0" w:color="auto"/>
              <w:left w:val="nil"/>
              <w:bottom w:val="single" w:sz="8" w:space="0" w:color="auto"/>
              <w:right w:val="single" w:sz="8" w:space="0" w:color="auto"/>
            </w:tcBorders>
            <w:shd w:val="clear" w:color="000000" w:fill="757171"/>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05" w:type="dxa"/>
            <w:tcBorders>
              <w:top w:val="single" w:sz="8" w:space="0" w:color="auto"/>
              <w:left w:val="nil"/>
              <w:bottom w:val="single" w:sz="8" w:space="0" w:color="auto"/>
              <w:right w:val="single" w:sz="8" w:space="0" w:color="auto"/>
            </w:tcBorders>
            <w:shd w:val="clear" w:color="000000" w:fill="DDEBF7"/>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p>
        </w:tc>
        <w:tc>
          <w:tcPr>
            <w:tcW w:w="1654" w:type="dxa"/>
            <w:tcBorders>
              <w:top w:val="single" w:sz="8" w:space="0" w:color="auto"/>
              <w:left w:val="nil"/>
              <w:bottom w:val="single" w:sz="8" w:space="0" w:color="auto"/>
              <w:right w:val="single" w:sz="8" w:space="0" w:color="auto"/>
            </w:tcBorders>
            <w:shd w:val="clear" w:color="000000" w:fill="DDEBF7"/>
            <w:noWrap/>
            <w:vAlign w:val="bottom"/>
            <w:hideMark/>
          </w:tcPr>
          <w:p w:rsidR="00792344" w:rsidRPr="00792344" w:rsidP="00792344">
            <w:pPr>
              <w:widowControl/>
              <w:rPr>
                <w:rFonts w:ascii="Calibri" w:eastAsia="Times New Roman" w:hAnsi="Calibri" w:cs="Calibri"/>
                <w:color w:val="000000"/>
                <w:sz w:val="16"/>
                <w:szCs w:val="16"/>
              </w:rPr>
            </w:pPr>
            <w:r w:rsidRPr="00792344">
              <w:rPr>
                <w:rFonts w:ascii="Calibri" w:eastAsia="Times New Roman" w:hAnsi="Calibri" w:cs="Calibri"/>
                <w:color w:val="000000"/>
                <w:sz w:val="16"/>
                <w:szCs w:val="16"/>
              </w:rPr>
              <w:t> </w:t>
            </w:r>
            <w:r>
              <w:rPr>
                <w:rFonts w:ascii="Calibri" w:eastAsia="Times New Roman" w:hAnsi="Calibri" w:cs="Calibri"/>
                <w:color w:val="000000"/>
                <w:sz w:val="16"/>
                <w:szCs w:val="16"/>
              </w:rPr>
              <w:t>$422.70</w:t>
            </w:r>
          </w:p>
        </w:tc>
      </w:tr>
    </w:tbl>
    <w:p w:rsidR="00792344" w:rsidRPr="000A181E" w:rsidP="001F64CB">
      <w:pPr>
        <w:pStyle w:val="BodyText"/>
        <w:spacing w:before="90"/>
        <w:ind w:left="0" w:right="44"/>
        <w:rPr>
          <w:rFonts w:cs="Times New Roman"/>
        </w:rPr>
      </w:pPr>
    </w:p>
    <w:p w:rsidR="000A181E" w:rsidP="001F64CB">
      <w:pPr>
        <w:pStyle w:val="BodyText"/>
        <w:spacing w:before="9"/>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7" w:name="15.__Explain_the_reasons_for_any_program"/>
      <w:bookmarkEnd w:id="7"/>
      <w:r w:rsidRPr="00BD7237">
        <w:rPr>
          <w:rFonts w:ascii="Times New Roman" w:hAnsi="Times New Roman" w:cs="Times New Roman"/>
          <w:b/>
          <w:sz w:val="24"/>
          <w:szCs w:val="24"/>
        </w:rPr>
        <w:t>Explain the reasons for any program changes or adjustments reported in ROCIS.</w:t>
      </w:r>
    </w:p>
    <w:p w:rsidR="00D62939" w:rsidP="00D62939">
      <w:pPr>
        <w:pStyle w:val="Heading2"/>
        <w:tabs>
          <w:tab w:val="left" w:pos="421"/>
        </w:tabs>
        <w:autoSpaceDE w:val="0"/>
        <w:autoSpaceDN w:val="0"/>
        <w:spacing w:before="0"/>
        <w:rPr>
          <w:rFonts w:ascii="Times New Roman" w:hAnsi="Times New Roman" w:cs="Times New Roman"/>
          <w:b/>
          <w:sz w:val="24"/>
          <w:szCs w:val="24"/>
        </w:rPr>
      </w:pPr>
    </w:p>
    <w:p w:rsidR="00D62939" w:rsidRPr="00D62939" w:rsidP="00D62939">
      <w:pPr>
        <w:pStyle w:val="Heading2"/>
        <w:tabs>
          <w:tab w:val="left" w:pos="421"/>
        </w:tabs>
        <w:autoSpaceDE w:val="0"/>
        <w:autoSpaceDN w:val="0"/>
        <w:spacing w:before="0"/>
        <w:ind w:left="0"/>
        <w:rPr>
          <w:rFonts w:ascii="Times New Roman" w:hAnsi="Times New Roman" w:cs="Times New Roman"/>
          <w:sz w:val="24"/>
          <w:szCs w:val="24"/>
        </w:rPr>
      </w:pPr>
      <w:r w:rsidRPr="00D62939">
        <w:rPr>
          <w:rFonts w:ascii="Times New Roman" w:hAnsi="Times New Roman" w:cs="Times New Roman"/>
          <w:sz w:val="24"/>
          <w:szCs w:val="24"/>
        </w:rPr>
        <w:t>There are no changes to the information collection since the last OMB approval.</w:t>
      </w:r>
    </w:p>
    <w:p w:rsidR="00485C50" w:rsidRPr="000A181E" w:rsidP="001F64CB">
      <w:pPr>
        <w:pStyle w:val="BodyText"/>
        <w:spacing w:before="9"/>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8" w:name="16.__For_collections_whose_results_will_"/>
      <w:bookmarkEnd w:id="8"/>
      <w:r w:rsidRPr="00BD7237">
        <w:rPr>
          <w:rFonts w:ascii="Times New Roman" w:hAnsi="Times New Roman" w:cs="Times New Roman"/>
          <w:b/>
          <w:sz w:val="24"/>
          <w:szCs w:val="24"/>
        </w:rPr>
        <w:t xml:space="preserve">For collections of information whose results </w:t>
      </w:r>
      <w:r w:rsidRPr="00BD7237">
        <w:rPr>
          <w:rFonts w:ascii="Times New Roman" w:hAnsi="Times New Roman" w:cs="Times New Roman"/>
          <w:b/>
          <w:sz w:val="24"/>
          <w:szCs w:val="24"/>
        </w:rPr>
        <w:t>will be published</w:t>
      </w:r>
      <w:r w:rsidRPr="00BD7237">
        <w:rPr>
          <w:rFonts w:ascii="Times New Roman" w:hAnsi="Times New Roman" w:cs="Times New Roman"/>
          <w:b/>
          <w:sz w:val="24"/>
          <w:szCs w:val="24"/>
        </w:rPr>
        <w:t xml:space="preserve">, outline plans for tabulation and publication. Address any complex analytical techniques that </w:t>
      </w:r>
      <w:r w:rsidRPr="00BD7237">
        <w:rPr>
          <w:rFonts w:ascii="Times New Roman" w:hAnsi="Times New Roman" w:cs="Times New Roman"/>
          <w:b/>
          <w:sz w:val="24"/>
          <w:szCs w:val="24"/>
        </w:rPr>
        <w:t>will be used</w:t>
      </w:r>
      <w:r w:rsidRPr="00BD7237">
        <w:rPr>
          <w:rFonts w:ascii="Times New Roman" w:hAnsi="Times New Roman" w:cs="Times New Roman"/>
          <w:b/>
          <w:sz w:val="24"/>
          <w:szCs w:val="24"/>
        </w:rPr>
        <w:t>. Provide the time schedule for the entire project, including beginning and ending date</w:t>
      </w:r>
      <w:r w:rsidRPr="00BD7237">
        <w:rPr>
          <w:rFonts w:ascii="Times New Roman" w:hAnsi="Times New Roman" w:cs="Times New Roman"/>
          <w:b/>
          <w:sz w:val="24"/>
          <w:szCs w:val="24"/>
        </w:rPr>
        <w:t>s of the collection of information, completion of report, publication dates, and other actions.</w:t>
      </w:r>
    </w:p>
    <w:p w:rsidR="000A181E" w:rsidRPr="000A181E" w:rsidP="001F64CB">
      <w:pPr>
        <w:pStyle w:val="BodyText"/>
        <w:spacing w:before="3"/>
        <w:ind w:left="0"/>
        <w:rPr>
          <w:rFonts w:cs="Times New Roman"/>
          <w:b/>
        </w:rPr>
      </w:pPr>
    </w:p>
    <w:p w:rsidR="000A181E" w:rsidRPr="000A181E" w:rsidP="00D62939">
      <w:pPr>
        <w:pStyle w:val="BodyText"/>
        <w:ind w:left="0"/>
        <w:rPr>
          <w:rFonts w:cs="Times New Roman"/>
        </w:rPr>
      </w:pPr>
      <w:r w:rsidRPr="000A181E">
        <w:rPr>
          <w:rFonts w:cs="Times New Roman"/>
        </w:rPr>
        <w:t>There are no plans for publishing.</w:t>
      </w:r>
    </w:p>
    <w:p w:rsidR="000A181E" w:rsidRPr="000A181E" w:rsidP="001F64CB">
      <w:pPr>
        <w:pStyle w:val="BodyText"/>
        <w:spacing w:before="9"/>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9" w:name="17.__If_seeking_approval_to_not_display_"/>
      <w:bookmarkEnd w:id="9"/>
      <w:r w:rsidRPr="00BD7237">
        <w:rPr>
          <w:rFonts w:ascii="Times New Roman" w:hAnsi="Times New Roman" w:cs="Times New Roman"/>
          <w:b/>
          <w:sz w:val="24"/>
          <w:szCs w:val="24"/>
        </w:rPr>
        <w:t xml:space="preserve">If seeking approval </w:t>
      </w:r>
      <w:r w:rsidRPr="00BD7237">
        <w:rPr>
          <w:rFonts w:ascii="Times New Roman" w:hAnsi="Times New Roman" w:cs="Times New Roman"/>
          <w:b/>
          <w:sz w:val="24"/>
          <w:szCs w:val="24"/>
        </w:rPr>
        <w:t>to not display</w:t>
      </w:r>
      <w:r w:rsidRPr="00BD7237">
        <w:rPr>
          <w:rFonts w:ascii="Times New Roman" w:hAnsi="Times New Roman" w:cs="Times New Roman"/>
          <w:b/>
          <w:sz w:val="24"/>
          <w:szCs w:val="24"/>
        </w:rPr>
        <w:t xml:space="preserve"> the expiration date for OMB approval of the information collection, explain the reasons </w:t>
      </w:r>
      <w:r w:rsidRPr="00BD7237">
        <w:rPr>
          <w:rFonts w:ascii="Times New Roman" w:hAnsi="Times New Roman" w:cs="Times New Roman"/>
          <w:b/>
          <w:sz w:val="24"/>
          <w:szCs w:val="24"/>
        </w:rPr>
        <w:t>that display would be inappropriate.</w:t>
      </w:r>
    </w:p>
    <w:p w:rsidR="000A181E" w:rsidRPr="000A181E" w:rsidP="001F64CB">
      <w:pPr>
        <w:pStyle w:val="BodyText"/>
        <w:spacing w:before="3"/>
        <w:ind w:left="0"/>
        <w:rPr>
          <w:rFonts w:cs="Times New Roman"/>
          <w:b/>
        </w:rPr>
      </w:pPr>
    </w:p>
    <w:p w:rsidR="000A181E" w:rsidRPr="000A181E" w:rsidP="001F64CB">
      <w:pPr>
        <w:pStyle w:val="BodyText"/>
        <w:spacing w:before="90"/>
        <w:ind w:left="0"/>
        <w:rPr>
          <w:rFonts w:cs="Times New Roman"/>
        </w:rPr>
      </w:pPr>
      <w:r w:rsidRPr="00D62939">
        <w:rPr>
          <w:rFonts w:cs="Times New Roman"/>
        </w:rPr>
        <w:t xml:space="preserve">The agency is seeking </w:t>
      </w:r>
      <w:r>
        <w:rPr>
          <w:rFonts w:cs="Times New Roman"/>
        </w:rPr>
        <w:t xml:space="preserve">continued </w:t>
      </w:r>
      <w:r w:rsidRPr="00D62939">
        <w:rPr>
          <w:rFonts w:cs="Times New Roman"/>
        </w:rPr>
        <w:t>approval to not display the OMB expirat</w:t>
      </w:r>
      <w:r w:rsidR="000D6BF0">
        <w:rPr>
          <w:rFonts w:cs="Times New Roman"/>
        </w:rPr>
        <w:t>ion date on the (forms/surveys/</w:t>
      </w:r>
      <w:r w:rsidRPr="00D62939">
        <w:rPr>
          <w:rFonts w:cs="Times New Roman"/>
        </w:rPr>
        <w:t>questionnaires) associated with this information collection.</w:t>
      </w:r>
      <w:r>
        <w:rPr>
          <w:rFonts w:cs="Times New Roman"/>
        </w:rPr>
        <w:t xml:space="preserve"> </w:t>
      </w:r>
      <w:r w:rsidR="00D26C1D">
        <w:rPr>
          <w:rFonts w:cs="Times New Roman"/>
        </w:rPr>
        <w:t>The paper and electronic forms in this collection are requirements of the states of Washington, Oregon, and California and</w:t>
      </w:r>
      <w:r>
        <w:rPr>
          <w:rFonts w:cs="Times New Roman"/>
        </w:rPr>
        <w:t>,</w:t>
      </w:r>
      <w:r w:rsidR="00D26C1D">
        <w:rPr>
          <w:rFonts w:cs="Times New Roman"/>
        </w:rPr>
        <w:t xml:space="preserve"> as such, there are no requirements to display expiration dates for OMB approval.</w:t>
      </w:r>
      <w:r>
        <w:rPr>
          <w:rFonts w:cs="Times New Roman"/>
        </w:rPr>
        <w:t xml:space="preserve">  NOAA has requested on multiple occasions that the OMB Control Number and Expiration Date </w:t>
      </w:r>
      <w:r>
        <w:rPr>
          <w:rFonts w:cs="Times New Roman"/>
        </w:rPr>
        <w:t>be added</w:t>
      </w:r>
      <w:r>
        <w:rPr>
          <w:rFonts w:cs="Times New Roman"/>
        </w:rPr>
        <w:t xml:space="preserve"> to the E-Tix sites, but the states have not included this information to date.</w:t>
      </w:r>
      <w:bookmarkStart w:id="10" w:name="_GoBack"/>
      <w:bookmarkEnd w:id="10"/>
    </w:p>
    <w:p w:rsidR="000A181E" w:rsidRPr="000A181E" w:rsidP="001F64CB">
      <w:pPr>
        <w:pStyle w:val="BodyText"/>
        <w:spacing w:before="9"/>
        <w:ind w:left="0"/>
        <w:rPr>
          <w:rFonts w:cs="Times New Roman"/>
        </w:rPr>
      </w:pPr>
    </w:p>
    <w:p w:rsidR="00792344" w:rsidRPr="00BD7237" w:rsidP="00792344">
      <w:pPr>
        <w:pStyle w:val="ListParagraph"/>
        <w:numPr>
          <w:ilvl w:val="0"/>
          <w:numId w:val="26"/>
        </w:numPr>
        <w:tabs>
          <w:tab w:val="left" w:pos="360"/>
        </w:tabs>
        <w:autoSpaceDE w:val="0"/>
        <w:autoSpaceDN w:val="0"/>
        <w:spacing w:before="80"/>
        <w:ind w:left="0" w:firstLine="0"/>
        <w:rPr>
          <w:rFonts w:ascii="Times New Roman" w:hAnsi="Times New Roman" w:cs="Times New Roman"/>
          <w:b/>
          <w:sz w:val="24"/>
          <w:szCs w:val="24"/>
        </w:rPr>
      </w:pPr>
      <w:bookmarkStart w:id="11" w:name="18.__Explain_each_exception_to_the_certi"/>
      <w:bookmarkEnd w:id="11"/>
      <w:r w:rsidRPr="00BD7237">
        <w:rPr>
          <w:rFonts w:ascii="Times New Roman" w:hAnsi="Times New Roman" w:cs="Times New Roman"/>
          <w:b/>
          <w:sz w:val="24"/>
          <w:szCs w:val="24"/>
        </w:rPr>
        <w:t>Explain each exception to the certification statement identified in “Certification for Paperwork Reductio</w:t>
      </w:r>
      <w:r w:rsidRPr="00BD7237">
        <w:rPr>
          <w:rFonts w:ascii="Times New Roman" w:hAnsi="Times New Roman" w:cs="Times New Roman"/>
          <w:b/>
          <w:sz w:val="24"/>
          <w:szCs w:val="24"/>
        </w:rPr>
        <w:t>n Act Submissions."</w:t>
      </w:r>
    </w:p>
    <w:p w:rsidR="00DA017D" w:rsidRPr="00792344" w:rsidP="00E912A4">
      <w:pPr>
        <w:spacing w:before="221" w:line="259" w:lineRule="auto"/>
        <w:rPr>
          <w:rFonts w:ascii="Times New Roman" w:hAnsi="Times New Roman" w:cs="Times New Roman"/>
          <w:sz w:val="24"/>
          <w:szCs w:val="24"/>
        </w:rPr>
      </w:pPr>
      <w:bookmarkStart w:id="12" w:name="B._COLLECTIONS_OF_INFORMATION_EMPLOYING_"/>
      <w:bookmarkEnd w:id="12"/>
      <w:r w:rsidRPr="00792344">
        <w:rPr>
          <w:rFonts w:ascii="Times New Roman" w:hAnsi="Times New Roman" w:cs="Times New Roman"/>
          <w:sz w:val="24"/>
          <w:szCs w:val="24"/>
        </w:rPr>
        <w:t xml:space="preserve">The agency certifies compliance with </w:t>
      </w:r>
      <w:hyperlink r:id="rId9">
        <w:r w:rsidRPr="00792344">
          <w:rPr>
            <w:rFonts w:ascii="Times New Roman" w:hAnsi="Times New Roman" w:cs="Times New Roman"/>
            <w:color w:val="0563C1"/>
            <w:sz w:val="24"/>
            <w:szCs w:val="24"/>
            <w:u w:val="thick" w:color="0563C1"/>
          </w:rPr>
          <w:t>5 CFR 1320.9</w:t>
        </w:r>
        <w:r w:rsidRPr="00792344">
          <w:rPr>
            <w:rFonts w:ascii="Times New Roman" w:hAnsi="Times New Roman" w:cs="Times New Roman"/>
            <w:color w:val="0563C1"/>
            <w:sz w:val="24"/>
            <w:szCs w:val="24"/>
          </w:rPr>
          <w:t xml:space="preserve"> </w:t>
        </w:r>
      </w:hyperlink>
      <w:r w:rsidRPr="00792344">
        <w:rPr>
          <w:rFonts w:ascii="Times New Roman" w:hAnsi="Times New Roman" w:cs="Times New Roman"/>
          <w:sz w:val="24"/>
          <w:szCs w:val="24"/>
        </w:rPr>
        <w:t xml:space="preserve">and the related provisions of </w:t>
      </w:r>
      <w:hyperlink r:id="rId10">
        <w:r w:rsidRPr="00792344">
          <w:rPr>
            <w:rFonts w:ascii="Times New Roman" w:hAnsi="Times New Roman" w:cs="Times New Roman"/>
            <w:color w:val="0563C1"/>
            <w:sz w:val="24"/>
            <w:szCs w:val="24"/>
            <w:u w:val="thick" w:color="0563C1"/>
          </w:rPr>
          <w:t>5</w:t>
        </w:r>
        <w:r w:rsidRPr="00792344">
          <w:rPr>
            <w:rFonts w:ascii="Times New Roman" w:hAnsi="Times New Roman" w:cs="Times New Roman"/>
            <w:color w:val="0563C1"/>
            <w:spacing w:val="-42"/>
            <w:sz w:val="24"/>
            <w:szCs w:val="24"/>
            <w:u w:val="thick" w:color="0563C1"/>
          </w:rPr>
          <w:t xml:space="preserve"> </w:t>
        </w:r>
        <w:r w:rsidRPr="00792344">
          <w:rPr>
            <w:rFonts w:ascii="Times New Roman" w:hAnsi="Times New Roman" w:cs="Times New Roman"/>
            <w:color w:val="0563C1"/>
            <w:sz w:val="24"/>
            <w:szCs w:val="24"/>
            <w:u w:val="thick" w:color="0563C1"/>
          </w:rPr>
          <w:t>CFR</w:t>
        </w:r>
      </w:hyperlink>
      <w:r w:rsidRPr="00792344">
        <w:rPr>
          <w:rFonts w:ascii="Times New Roman" w:hAnsi="Times New Roman" w:cs="Times New Roman"/>
          <w:color w:val="0563C1"/>
          <w:sz w:val="24"/>
          <w:szCs w:val="24"/>
        </w:rPr>
        <w:t xml:space="preserve"> </w:t>
      </w:r>
      <w:hyperlink r:id="rId10">
        <w:r w:rsidRPr="00792344">
          <w:rPr>
            <w:rFonts w:ascii="Times New Roman" w:hAnsi="Times New Roman" w:cs="Times New Roman"/>
            <w:color w:val="0563C1"/>
            <w:sz w:val="24"/>
            <w:szCs w:val="24"/>
            <w:u w:val="thick" w:color="0563C1"/>
          </w:rPr>
          <w:t>1320.8(b</w:t>
        </w:r>
        <w:r w:rsidRPr="00792344">
          <w:rPr>
            <w:rFonts w:ascii="Times New Roman" w:hAnsi="Times New Roman" w:cs="Times New Roman"/>
            <w:color w:val="0563C1"/>
            <w:sz w:val="24"/>
            <w:szCs w:val="24"/>
            <w:u w:val="thick" w:color="0563C1"/>
          </w:rPr>
          <w:t>)(</w:t>
        </w:r>
        <w:r w:rsidRPr="00792344">
          <w:rPr>
            <w:rFonts w:ascii="Times New Roman" w:hAnsi="Times New Roman" w:cs="Times New Roman"/>
            <w:color w:val="0563C1"/>
            <w:sz w:val="24"/>
            <w:szCs w:val="24"/>
            <w:u w:val="thick" w:color="0563C1"/>
          </w:rPr>
          <w:t>3)</w:t>
        </w:r>
      </w:hyperlink>
      <w:r w:rsidRPr="00792344">
        <w:rPr>
          <w:rFonts w:ascii="Times New Roman" w:hAnsi="Times New Roman" w:cs="Times New Roman"/>
          <w:sz w:val="24"/>
          <w:szCs w:val="24"/>
        </w:rPr>
        <w:t>.</w:t>
      </w:r>
    </w:p>
    <w:sectPr w:rsidSect="000F4DAF">
      <w:pgSz w:w="12240" w:h="15840"/>
      <w:pgMar w:top="1380" w:right="1340" w:bottom="1240" w:left="1320" w:header="0" w:footer="104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4356">
    <w:pPr>
      <w:spacing w:line="14" w:lineRule="auto"/>
      <w:rPr>
        <w:sz w:val="2"/>
        <w:szCs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A30F8"/>
    <w:multiLevelType w:val="hybridMultilevel"/>
    <w:tmpl w:val="BB124A20"/>
    <w:lvl w:ilvl="0">
      <w:start w:val="12"/>
      <w:numFmt w:val="decimal"/>
      <w:lvlText w:val="%1."/>
      <w:lvlJc w:val="left"/>
      <w:pPr>
        <w:ind w:left="432" w:hanging="269"/>
      </w:pPr>
      <w:rPr>
        <w:rFonts w:ascii="Arial" w:eastAsia="Arial" w:hAnsi="Arial" w:hint="default"/>
        <w:spacing w:val="-1"/>
        <w:w w:val="100"/>
        <w:sz w:val="16"/>
        <w:szCs w:val="16"/>
      </w:rPr>
    </w:lvl>
    <w:lvl w:ilvl="1">
      <w:start w:val="1"/>
      <w:numFmt w:val="lowerLetter"/>
      <w:lvlText w:val="%2."/>
      <w:lvlJc w:val="left"/>
      <w:pPr>
        <w:ind w:left="526" w:hanging="181"/>
      </w:pPr>
      <w:rPr>
        <w:rFonts w:ascii="Arial" w:eastAsia="Arial" w:hAnsi="Arial" w:hint="default"/>
        <w:spacing w:val="-1"/>
        <w:w w:val="100"/>
        <w:sz w:val="16"/>
        <w:szCs w:val="16"/>
      </w:rPr>
    </w:lvl>
    <w:lvl w:ilvl="2">
      <w:start w:val="1"/>
      <w:numFmt w:val="bullet"/>
      <w:lvlText w:val="•"/>
      <w:lvlJc w:val="left"/>
      <w:pPr>
        <w:ind w:left="1087" w:hanging="181"/>
      </w:pPr>
      <w:rPr>
        <w:rFonts w:hint="default"/>
      </w:rPr>
    </w:lvl>
    <w:lvl w:ilvl="3">
      <w:start w:val="1"/>
      <w:numFmt w:val="bullet"/>
      <w:lvlText w:val="•"/>
      <w:lvlJc w:val="left"/>
      <w:pPr>
        <w:ind w:left="1655" w:hanging="181"/>
      </w:pPr>
      <w:rPr>
        <w:rFonts w:hint="default"/>
      </w:rPr>
    </w:lvl>
    <w:lvl w:ilvl="4">
      <w:start w:val="1"/>
      <w:numFmt w:val="bullet"/>
      <w:lvlText w:val="•"/>
      <w:lvlJc w:val="left"/>
      <w:pPr>
        <w:ind w:left="2222" w:hanging="181"/>
      </w:pPr>
      <w:rPr>
        <w:rFonts w:hint="default"/>
      </w:rPr>
    </w:lvl>
    <w:lvl w:ilvl="5">
      <w:start w:val="1"/>
      <w:numFmt w:val="bullet"/>
      <w:lvlText w:val="•"/>
      <w:lvlJc w:val="left"/>
      <w:pPr>
        <w:ind w:left="2790" w:hanging="181"/>
      </w:pPr>
      <w:rPr>
        <w:rFonts w:hint="default"/>
      </w:rPr>
    </w:lvl>
    <w:lvl w:ilvl="6">
      <w:start w:val="1"/>
      <w:numFmt w:val="bullet"/>
      <w:lvlText w:val="•"/>
      <w:lvlJc w:val="left"/>
      <w:pPr>
        <w:ind w:left="3357" w:hanging="181"/>
      </w:pPr>
      <w:rPr>
        <w:rFonts w:hint="default"/>
      </w:rPr>
    </w:lvl>
    <w:lvl w:ilvl="7">
      <w:start w:val="1"/>
      <w:numFmt w:val="bullet"/>
      <w:lvlText w:val="•"/>
      <w:lvlJc w:val="left"/>
      <w:pPr>
        <w:ind w:left="3925" w:hanging="181"/>
      </w:pPr>
      <w:rPr>
        <w:rFonts w:hint="default"/>
      </w:rPr>
    </w:lvl>
    <w:lvl w:ilvl="8">
      <w:start w:val="1"/>
      <w:numFmt w:val="bullet"/>
      <w:lvlText w:val="•"/>
      <w:lvlJc w:val="left"/>
      <w:pPr>
        <w:ind w:left="4492" w:hanging="181"/>
      </w:pPr>
      <w:rPr>
        <w:rFonts w:hint="default"/>
      </w:rPr>
    </w:lvl>
  </w:abstractNum>
  <w:abstractNum w:abstractNumId="1">
    <w:nsid w:val="04C51D43"/>
    <w:multiLevelType w:val="hybridMultilevel"/>
    <w:tmpl w:val="85987E9E"/>
    <w:lvl w:ilvl="0">
      <w:start w:val="1"/>
      <w:numFmt w:val="lowerLetter"/>
      <w:lvlText w:val="%1."/>
      <w:lvlJc w:val="left"/>
      <w:pPr>
        <w:ind w:left="312" w:hanging="157"/>
      </w:pPr>
      <w:rPr>
        <w:rFonts w:ascii="Arial" w:eastAsia="Arial" w:hAnsi="Arial" w:hint="default"/>
        <w:w w:val="101"/>
        <w:sz w:val="14"/>
        <w:szCs w:val="14"/>
      </w:rPr>
    </w:lvl>
    <w:lvl w:ilvl="1">
      <w:start w:val="1"/>
      <w:numFmt w:val="bullet"/>
      <w:lvlText w:val="•"/>
      <w:lvlJc w:val="left"/>
      <w:pPr>
        <w:ind w:left="840" w:hanging="157"/>
      </w:pPr>
      <w:rPr>
        <w:rFonts w:hint="default"/>
      </w:rPr>
    </w:lvl>
    <w:lvl w:ilvl="2">
      <w:start w:val="1"/>
      <w:numFmt w:val="bullet"/>
      <w:lvlText w:val="•"/>
      <w:lvlJc w:val="left"/>
      <w:pPr>
        <w:ind w:left="1360" w:hanging="157"/>
      </w:pPr>
      <w:rPr>
        <w:rFonts w:hint="default"/>
      </w:rPr>
    </w:lvl>
    <w:lvl w:ilvl="3">
      <w:start w:val="1"/>
      <w:numFmt w:val="bullet"/>
      <w:lvlText w:val="•"/>
      <w:lvlJc w:val="left"/>
      <w:pPr>
        <w:ind w:left="1880" w:hanging="157"/>
      </w:pPr>
      <w:rPr>
        <w:rFonts w:hint="default"/>
      </w:rPr>
    </w:lvl>
    <w:lvl w:ilvl="4">
      <w:start w:val="1"/>
      <w:numFmt w:val="bullet"/>
      <w:lvlText w:val="•"/>
      <w:lvlJc w:val="left"/>
      <w:pPr>
        <w:ind w:left="2400" w:hanging="157"/>
      </w:pPr>
      <w:rPr>
        <w:rFonts w:hint="default"/>
      </w:rPr>
    </w:lvl>
    <w:lvl w:ilvl="5">
      <w:start w:val="1"/>
      <w:numFmt w:val="bullet"/>
      <w:lvlText w:val="•"/>
      <w:lvlJc w:val="left"/>
      <w:pPr>
        <w:ind w:left="2921" w:hanging="157"/>
      </w:pPr>
      <w:rPr>
        <w:rFonts w:hint="default"/>
      </w:rPr>
    </w:lvl>
    <w:lvl w:ilvl="6">
      <w:start w:val="1"/>
      <w:numFmt w:val="bullet"/>
      <w:lvlText w:val="•"/>
      <w:lvlJc w:val="left"/>
      <w:pPr>
        <w:ind w:left="3441" w:hanging="157"/>
      </w:pPr>
      <w:rPr>
        <w:rFonts w:hint="default"/>
      </w:rPr>
    </w:lvl>
    <w:lvl w:ilvl="7">
      <w:start w:val="1"/>
      <w:numFmt w:val="bullet"/>
      <w:lvlText w:val="•"/>
      <w:lvlJc w:val="left"/>
      <w:pPr>
        <w:ind w:left="3961" w:hanging="157"/>
      </w:pPr>
      <w:rPr>
        <w:rFonts w:hint="default"/>
      </w:rPr>
    </w:lvl>
    <w:lvl w:ilvl="8">
      <w:start w:val="1"/>
      <w:numFmt w:val="bullet"/>
      <w:lvlText w:val="•"/>
      <w:lvlJc w:val="left"/>
      <w:pPr>
        <w:ind w:left="4481" w:hanging="157"/>
      </w:pPr>
      <w:rPr>
        <w:rFonts w:hint="default"/>
      </w:rPr>
    </w:lvl>
  </w:abstractNum>
  <w:abstractNum w:abstractNumId="2">
    <w:nsid w:val="0AD409C1"/>
    <w:multiLevelType w:val="hybridMultilevel"/>
    <w:tmpl w:val="3576743E"/>
    <w:lvl w:ilvl="0">
      <w:start w:val="1"/>
      <w:numFmt w:val="bullet"/>
      <w:lvlText w:val="-"/>
      <w:lvlJc w:val="left"/>
      <w:pPr>
        <w:ind w:left="720" w:hanging="360"/>
      </w:pPr>
      <w:rPr>
        <w:rFonts w:ascii="Times New Roman" w:eastAsia="Times New Roman" w:hAnsi="Times New Roman"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006D3B"/>
    <w:multiLevelType w:val="hybridMultilevel"/>
    <w:tmpl w:val="94621854"/>
    <w:lvl w:ilvl="0">
      <w:start w:val="1"/>
      <w:numFmt w:val="decimal"/>
      <w:suff w:val="space"/>
      <w:lvlText w:val="%1)"/>
      <w:lvlJc w:val="left"/>
      <w:pPr>
        <w:ind w:left="720" w:hanging="720"/>
      </w:pPr>
      <w:rPr>
        <w:rFonts w:ascii="Times New Roman" w:hAnsi="Times New Roman" w:cs="Times New Roman" w:hint="default"/>
        <w:sz w:val="24"/>
        <w:szCs w:val="24"/>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
    <w:nsid w:val="128411D9"/>
    <w:multiLevelType w:val="hybridMultilevel"/>
    <w:tmpl w:val="DC80C57E"/>
    <w:lvl w:ilvl="0">
      <w:start w:val="1"/>
      <w:numFmt w:val="bullet"/>
      <w:lvlText w:val=""/>
      <w:lvlJc w:val="left"/>
      <w:pPr>
        <w:ind w:left="1350" w:hanging="360"/>
      </w:pPr>
      <w:rPr>
        <w:rFonts w:ascii="Symbol" w:hAnsi="Symbol" w:hint="default"/>
        <w:w w:val="99"/>
        <w:lang w:val="en-US" w:eastAsia="en-US" w:bidi="en-US"/>
      </w:rPr>
    </w:lvl>
    <w:lvl w:ilvl="1">
      <w:start w:val="0"/>
      <w:numFmt w:val="bullet"/>
      <w:lvlText w:val=""/>
      <w:lvlJc w:val="left"/>
      <w:pPr>
        <w:ind w:left="171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863" w:hanging="360"/>
      </w:pPr>
      <w:rPr>
        <w:rFonts w:hint="default"/>
        <w:lang w:val="en-US" w:eastAsia="en-US" w:bidi="en-US"/>
      </w:rPr>
    </w:lvl>
    <w:lvl w:ilvl="3">
      <w:start w:val="0"/>
      <w:numFmt w:val="bullet"/>
      <w:lvlText w:val="•"/>
      <w:lvlJc w:val="left"/>
      <w:pPr>
        <w:ind w:left="4016" w:hanging="360"/>
      </w:pPr>
      <w:rPr>
        <w:rFonts w:hint="default"/>
        <w:lang w:val="en-US" w:eastAsia="en-US" w:bidi="en-US"/>
      </w:rPr>
    </w:lvl>
    <w:lvl w:ilvl="4">
      <w:start w:val="0"/>
      <w:numFmt w:val="bullet"/>
      <w:lvlText w:val="•"/>
      <w:lvlJc w:val="left"/>
      <w:pPr>
        <w:ind w:left="5170" w:hanging="360"/>
      </w:pPr>
      <w:rPr>
        <w:rFonts w:hint="default"/>
        <w:lang w:val="en-US" w:eastAsia="en-US" w:bidi="en-US"/>
      </w:rPr>
    </w:lvl>
    <w:lvl w:ilvl="5">
      <w:start w:val="0"/>
      <w:numFmt w:val="bullet"/>
      <w:lvlText w:val="•"/>
      <w:lvlJc w:val="left"/>
      <w:pPr>
        <w:ind w:left="6323" w:hanging="360"/>
      </w:pPr>
      <w:rPr>
        <w:rFonts w:hint="default"/>
        <w:lang w:val="en-US" w:eastAsia="en-US" w:bidi="en-US"/>
      </w:rPr>
    </w:lvl>
    <w:lvl w:ilvl="6">
      <w:start w:val="0"/>
      <w:numFmt w:val="bullet"/>
      <w:lvlText w:val="•"/>
      <w:lvlJc w:val="left"/>
      <w:pPr>
        <w:ind w:left="7476" w:hanging="360"/>
      </w:pPr>
      <w:rPr>
        <w:rFonts w:hint="default"/>
        <w:lang w:val="en-US" w:eastAsia="en-US" w:bidi="en-US"/>
      </w:rPr>
    </w:lvl>
    <w:lvl w:ilvl="7">
      <w:start w:val="0"/>
      <w:numFmt w:val="bullet"/>
      <w:lvlText w:val="•"/>
      <w:lvlJc w:val="left"/>
      <w:pPr>
        <w:ind w:left="8630" w:hanging="360"/>
      </w:pPr>
      <w:rPr>
        <w:rFonts w:hint="default"/>
        <w:lang w:val="en-US" w:eastAsia="en-US" w:bidi="en-US"/>
      </w:rPr>
    </w:lvl>
    <w:lvl w:ilvl="8">
      <w:start w:val="0"/>
      <w:numFmt w:val="bullet"/>
      <w:lvlText w:val="•"/>
      <w:lvlJc w:val="left"/>
      <w:pPr>
        <w:ind w:left="9783" w:hanging="360"/>
      </w:pPr>
      <w:rPr>
        <w:rFonts w:hint="default"/>
        <w:lang w:val="en-US" w:eastAsia="en-US" w:bidi="en-US"/>
      </w:rPr>
    </w:lvl>
  </w:abstractNum>
  <w:abstractNum w:abstractNumId="5">
    <w:nsid w:val="13E56998"/>
    <w:multiLevelType w:val="hybridMultilevel"/>
    <w:tmpl w:val="68DE6DC2"/>
    <w:lvl w:ilvl="0">
      <w:start w:val="4"/>
      <w:numFmt w:val="decimal"/>
      <w:lvlText w:val="%1."/>
      <w:lvlJc w:val="left"/>
      <w:pPr>
        <w:ind w:left="389" w:hanging="226"/>
      </w:pPr>
      <w:rPr>
        <w:rFonts w:ascii="Arial" w:eastAsia="Arial" w:hAnsi="Arial" w:hint="default"/>
        <w:spacing w:val="-1"/>
        <w:w w:val="100"/>
        <w:sz w:val="16"/>
        <w:szCs w:val="16"/>
      </w:rPr>
    </w:lvl>
    <w:lvl w:ilvl="1">
      <w:start w:val="1"/>
      <w:numFmt w:val="lowerLetter"/>
      <w:lvlText w:val="%2."/>
      <w:lvlJc w:val="left"/>
      <w:pPr>
        <w:ind w:left="434" w:hanging="181"/>
      </w:pPr>
      <w:rPr>
        <w:rFonts w:ascii="Arial" w:eastAsia="Arial" w:hAnsi="Arial" w:hint="default"/>
        <w:spacing w:val="-1"/>
        <w:w w:val="100"/>
        <w:sz w:val="16"/>
        <w:szCs w:val="16"/>
      </w:rPr>
    </w:lvl>
    <w:lvl w:ilvl="2">
      <w:start w:val="1"/>
      <w:numFmt w:val="bullet"/>
      <w:lvlText w:val="•"/>
      <w:lvlJc w:val="left"/>
      <w:pPr>
        <w:ind w:left="1016" w:hanging="181"/>
      </w:pPr>
      <w:rPr>
        <w:rFonts w:hint="default"/>
      </w:rPr>
    </w:lvl>
    <w:lvl w:ilvl="3">
      <w:start w:val="1"/>
      <w:numFmt w:val="bullet"/>
      <w:lvlText w:val="•"/>
      <w:lvlJc w:val="left"/>
      <w:pPr>
        <w:ind w:left="1592" w:hanging="181"/>
      </w:pPr>
      <w:rPr>
        <w:rFonts w:hint="default"/>
      </w:rPr>
    </w:lvl>
    <w:lvl w:ilvl="4">
      <w:start w:val="1"/>
      <w:numFmt w:val="bullet"/>
      <w:lvlText w:val="•"/>
      <w:lvlJc w:val="left"/>
      <w:pPr>
        <w:ind w:left="2169" w:hanging="181"/>
      </w:pPr>
      <w:rPr>
        <w:rFonts w:hint="default"/>
      </w:rPr>
    </w:lvl>
    <w:lvl w:ilvl="5">
      <w:start w:val="1"/>
      <w:numFmt w:val="bullet"/>
      <w:lvlText w:val="•"/>
      <w:lvlJc w:val="left"/>
      <w:pPr>
        <w:ind w:left="2745" w:hanging="181"/>
      </w:pPr>
      <w:rPr>
        <w:rFonts w:hint="default"/>
      </w:rPr>
    </w:lvl>
    <w:lvl w:ilvl="6">
      <w:start w:val="1"/>
      <w:numFmt w:val="bullet"/>
      <w:lvlText w:val="•"/>
      <w:lvlJc w:val="left"/>
      <w:pPr>
        <w:ind w:left="3322" w:hanging="181"/>
      </w:pPr>
      <w:rPr>
        <w:rFonts w:hint="default"/>
      </w:rPr>
    </w:lvl>
    <w:lvl w:ilvl="7">
      <w:start w:val="1"/>
      <w:numFmt w:val="bullet"/>
      <w:lvlText w:val="•"/>
      <w:lvlJc w:val="left"/>
      <w:pPr>
        <w:ind w:left="3898" w:hanging="181"/>
      </w:pPr>
      <w:rPr>
        <w:rFonts w:hint="default"/>
      </w:rPr>
    </w:lvl>
    <w:lvl w:ilvl="8">
      <w:start w:val="1"/>
      <w:numFmt w:val="bullet"/>
      <w:lvlText w:val="•"/>
      <w:lvlJc w:val="left"/>
      <w:pPr>
        <w:ind w:left="4475" w:hanging="181"/>
      </w:pPr>
      <w:rPr>
        <w:rFonts w:hint="default"/>
      </w:rPr>
    </w:lvl>
  </w:abstractNum>
  <w:abstractNum w:abstractNumId="6">
    <w:nsid w:val="14220C45"/>
    <w:multiLevelType w:val="hybridMultilevel"/>
    <w:tmpl w:val="D90640A8"/>
    <w:lvl w:ilvl="0">
      <w:start w:val="1"/>
      <w:numFmt w:val="decimal"/>
      <w:lvlText w:val="%1."/>
      <w:lvlJc w:val="left"/>
      <w:pPr>
        <w:ind w:left="120" w:hanging="180"/>
        <w:jc w:val="right"/>
      </w:pPr>
      <w:rPr>
        <w:rFonts w:ascii="Times New Roman" w:eastAsia="Times New Roman" w:hAnsi="Times New Roman" w:hint="default"/>
        <w:b/>
        <w:bCs/>
        <w:w w:val="100"/>
        <w:sz w:val="24"/>
        <w:szCs w:val="24"/>
      </w:rPr>
    </w:lvl>
    <w:lvl w:ilvl="1">
      <w:start w:val="1"/>
      <w:numFmt w:val="bullet"/>
      <w:lvlText w:val="•"/>
      <w:lvlJc w:val="left"/>
      <w:pPr>
        <w:ind w:left="1066" w:hanging="180"/>
      </w:pPr>
      <w:rPr>
        <w:rFonts w:hint="default"/>
      </w:rPr>
    </w:lvl>
    <w:lvl w:ilvl="2">
      <w:start w:val="1"/>
      <w:numFmt w:val="bullet"/>
      <w:lvlText w:val="•"/>
      <w:lvlJc w:val="left"/>
      <w:pPr>
        <w:ind w:left="2012" w:hanging="180"/>
      </w:pPr>
      <w:rPr>
        <w:rFonts w:hint="default"/>
      </w:rPr>
    </w:lvl>
    <w:lvl w:ilvl="3">
      <w:start w:val="1"/>
      <w:numFmt w:val="bullet"/>
      <w:lvlText w:val="•"/>
      <w:lvlJc w:val="left"/>
      <w:pPr>
        <w:ind w:left="2958" w:hanging="180"/>
      </w:pPr>
      <w:rPr>
        <w:rFonts w:hint="default"/>
      </w:rPr>
    </w:lvl>
    <w:lvl w:ilvl="4">
      <w:start w:val="1"/>
      <w:numFmt w:val="bullet"/>
      <w:lvlText w:val="•"/>
      <w:lvlJc w:val="left"/>
      <w:pPr>
        <w:ind w:left="3904" w:hanging="180"/>
      </w:pPr>
      <w:rPr>
        <w:rFonts w:hint="default"/>
      </w:rPr>
    </w:lvl>
    <w:lvl w:ilvl="5">
      <w:start w:val="1"/>
      <w:numFmt w:val="bullet"/>
      <w:lvlText w:val="•"/>
      <w:lvlJc w:val="left"/>
      <w:pPr>
        <w:ind w:left="4850" w:hanging="180"/>
      </w:pPr>
      <w:rPr>
        <w:rFonts w:hint="default"/>
      </w:rPr>
    </w:lvl>
    <w:lvl w:ilvl="6">
      <w:start w:val="1"/>
      <w:numFmt w:val="bullet"/>
      <w:lvlText w:val="•"/>
      <w:lvlJc w:val="left"/>
      <w:pPr>
        <w:ind w:left="5796" w:hanging="180"/>
      </w:pPr>
      <w:rPr>
        <w:rFonts w:hint="default"/>
      </w:rPr>
    </w:lvl>
    <w:lvl w:ilvl="7">
      <w:start w:val="1"/>
      <w:numFmt w:val="bullet"/>
      <w:lvlText w:val="•"/>
      <w:lvlJc w:val="left"/>
      <w:pPr>
        <w:ind w:left="6742" w:hanging="180"/>
      </w:pPr>
      <w:rPr>
        <w:rFonts w:hint="default"/>
      </w:rPr>
    </w:lvl>
    <w:lvl w:ilvl="8">
      <w:start w:val="1"/>
      <w:numFmt w:val="bullet"/>
      <w:lvlText w:val="•"/>
      <w:lvlJc w:val="left"/>
      <w:pPr>
        <w:ind w:left="7688" w:hanging="180"/>
      </w:pPr>
      <w:rPr>
        <w:rFonts w:hint="default"/>
      </w:rPr>
    </w:lvl>
  </w:abstractNum>
  <w:abstractNum w:abstractNumId="7">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8">
    <w:nsid w:val="24297299"/>
    <w:multiLevelType w:val="hybridMultilevel"/>
    <w:tmpl w:val="7368CEB8"/>
    <w:lvl w:ilvl="0">
      <w:start w:val="2"/>
      <w:numFmt w:val="upperLetter"/>
      <w:lvlText w:val="%1."/>
      <w:lvlJc w:val="left"/>
      <w:pPr>
        <w:ind w:left="400" w:hanging="281"/>
      </w:pPr>
      <w:rPr>
        <w:rFonts w:ascii="Times New Roman" w:eastAsia="Times New Roman" w:hAnsi="Times New Roman" w:cs="Times New Roman" w:hint="default"/>
        <w:b/>
        <w:bCs/>
        <w:spacing w:val="-26"/>
        <w:w w:val="99"/>
        <w:sz w:val="24"/>
        <w:szCs w:val="24"/>
      </w:rPr>
    </w:lvl>
    <w:lvl w:ilvl="1">
      <w:start w:val="0"/>
      <w:numFmt w:val="bullet"/>
      <w:lvlText w:val="•"/>
      <w:lvlJc w:val="left"/>
      <w:pPr>
        <w:ind w:left="579" w:hanging="205"/>
      </w:pPr>
      <w:rPr>
        <w:rFonts w:ascii="Arial" w:eastAsia="Arial" w:hAnsi="Arial" w:cs="Arial" w:hint="default"/>
        <w:color w:val="D1B893"/>
        <w:w w:val="100"/>
        <w:position w:val="1"/>
        <w:sz w:val="25"/>
        <w:szCs w:val="25"/>
      </w:rPr>
    </w:lvl>
    <w:lvl w:ilvl="2">
      <w:start w:val="0"/>
      <w:numFmt w:val="bullet"/>
      <w:lvlText w:val="•"/>
      <w:lvlJc w:val="left"/>
      <w:pPr>
        <w:ind w:left="1488" w:hanging="205"/>
      </w:pPr>
      <w:rPr>
        <w:rFonts w:hint="default"/>
      </w:rPr>
    </w:lvl>
    <w:lvl w:ilvl="3">
      <w:start w:val="0"/>
      <w:numFmt w:val="bullet"/>
      <w:lvlText w:val="•"/>
      <w:lvlJc w:val="left"/>
      <w:pPr>
        <w:ind w:left="2396" w:hanging="205"/>
      </w:pPr>
      <w:rPr>
        <w:rFonts w:hint="default"/>
      </w:rPr>
    </w:lvl>
    <w:lvl w:ilvl="4">
      <w:start w:val="0"/>
      <w:numFmt w:val="bullet"/>
      <w:lvlText w:val="•"/>
      <w:lvlJc w:val="left"/>
      <w:pPr>
        <w:ind w:left="3304" w:hanging="205"/>
      </w:pPr>
      <w:rPr>
        <w:rFonts w:hint="default"/>
      </w:rPr>
    </w:lvl>
    <w:lvl w:ilvl="5">
      <w:start w:val="0"/>
      <w:numFmt w:val="bullet"/>
      <w:lvlText w:val="•"/>
      <w:lvlJc w:val="left"/>
      <w:pPr>
        <w:ind w:left="4213" w:hanging="205"/>
      </w:pPr>
      <w:rPr>
        <w:rFonts w:hint="default"/>
      </w:rPr>
    </w:lvl>
    <w:lvl w:ilvl="6">
      <w:start w:val="0"/>
      <w:numFmt w:val="bullet"/>
      <w:lvlText w:val="•"/>
      <w:lvlJc w:val="left"/>
      <w:pPr>
        <w:ind w:left="5121" w:hanging="205"/>
      </w:pPr>
      <w:rPr>
        <w:rFonts w:hint="default"/>
      </w:rPr>
    </w:lvl>
    <w:lvl w:ilvl="7">
      <w:start w:val="0"/>
      <w:numFmt w:val="bullet"/>
      <w:lvlText w:val="•"/>
      <w:lvlJc w:val="left"/>
      <w:pPr>
        <w:ind w:left="6029" w:hanging="205"/>
      </w:pPr>
      <w:rPr>
        <w:rFonts w:hint="default"/>
      </w:rPr>
    </w:lvl>
    <w:lvl w:ilvl="8">
      <w:start w:val="0"/>
      <w:numFmt w:val="bullet"/>
      <w:lvlText w:val="•"/>
      <w:lvlJc w:val="left"/>
      <w:pPr>
        <w:ind w:left="6938" w:hanging="205"/>
      </w:pPr>
      <w:rPr>
        <w:rFonts w:hint="default"/>
      </w:rPr>
    </w:lvl>
  </w:abstractNum>
  <w:abstractNum w:abstractNumId="9">
    <w:nsid w:val="335F76D3"/>
    <w:multiLevelType w:val="hybridMultilevel"/>
    <w:tmpl w:val="C082F31A"/>
    <w:lvl w:ilvl="0">
      <w:start w:val="3"/>
      <w:numFmt w:val="decimal"/>
      <w:lvlText w:val="%1."/>
      <w:lvlJc w:val="left"/>
      <w:pPr>
        <w:ind w:left="389" w:hanging="226"/>
      </w:pPr>
      <w:rPr>
        <w:rFonts w:ascii="Arial" w:eastAsia="Arial" w:hAnsi="Arial" w:hint="default"/>
        <w:spacing w:val="-1"/>
        <w:w w:val="100"/>
        <w:sz w:val="16"/>
        <w:szCs w:val="16"/>
      </w:rPr>
    </w:lvl>
    <w:lvl w:ilvl="1">
      <w:start w:val="1"/>
      <w:numFmt w:val="lowerLetter"/>
      <w:lvlText w:val="%2."/>
      <w:lvlJc w:val="left"/>
      <w:pPr>
        <w:ind w:left="665" w:hanging="181"/>
      </w:pPr>
      <w:rPr>
        <w:rFonts w:ascii="Arial" w:eastAsia="Arial" w:hAnsi="Arial" w:hint="default"/>
        <w:spacing w:val="-1"/>
        <w:w w:val="100"/>
        <w:sz w:val="16"/>
        <w:szCs w:val="16"/>
      </w:rPr>
    </w:lvl>
    <w:lvl w:ilvl="2">
      <w:start w:val="1"/>
      <w:numFmt w:val="bullet"/>
      <w:lvlText w:val="•"/>
      <w:lvlJc w:val="left"/>
      <w:pPr>
        <w:ind w:left="1200" w:hanging="181"/>
      </w:pPr>
      <w:rPr>
        <w:rFonts w:hint="default"/>
      </w:rPr>
    </w:lvl>
    <w:lvl w:ilvl="3">
      <w:start w:val="1"/>
      <w:numFmt w:val="bullet"/>
      <w:lvlText w:val="•"/>
      <w:lvlJc w:val="left"/>
      <w:pPr>
        <w:ind w:left="1740" w:hanging="181"/>
      </w:pPr>
      <w:rPr>
        <w:rFonts w:hint="default"/>
      </w:rPr>
    </w:lvl>
    <w:lvl w:ilvl="4">
      <w:start w:val="1"/>
      <w:numFmt w:val="bullet"/>
      <w:lvlText w:val="•"/>
      <w:lvlJc w:val="left"/>
      <w:pPr>
        <w:ind w:left="2280" w:hanging="181"/>
      </w:pPr>
      <w:rPr>
        <w:rFonts w:hint="default"/>
      </w:rPr>
    </w:lvl>
    <w:lvl w:ilvl="5">
      <w:start w:val="1"/>
      <w:numFmt w:val="bullet"/>
      <w:lvlText w:val="•"/>
      <w:lvlJc w:val="left"/>
      <w:pPr>
        <w:ind w:left="2821" w:hanging="181"/>
      </w:pPr>
      <w:rPr>
        <w:rFonts w:hint="default"/>
      </w:rPr>
    </w:lvl>
    <w:lvl w:ilvl="6">
      <w:start w:val="1"/>
      <w:numFmt w:val="bullet"/>
      <w:lvlText w:val="•"/>
      <w:lvlJc w:val="left"/>
      <w:pPr>
        <w:ind w:left="3361" w:hanging="181"/>
      </w:pPr>
      <w:rPr>
        <w:rFonts w:hint="default"/>
      </w:rPr>
    </w:lvl>
    <w:lvl w:ilvl="7">
      <w:start w:val="1"/>
      <w:numFmt w:val="bullet"/>
      <w:lvlText w:val="•"/>
      <w:lvlJc w:val="left"/>
      <w:pPr>
        <w:ind w:left="3901" w:hanging="181"/>
      </w:pPr>
      <w:rPr>
        <w:rFonts w:hint="default"/>
      </w:rPr>
    </w:lvl>
    <w:lvl w:ilvl="8">
      <w:start w:val="1"/>
      <w:numFmt w:val="bullet"/>
      <w:lvlText w:val="•"/>
      <w:lvlJc w:val="left"/>
      <w:pPr>
        <w:ind w:left="4441" w:hanging="181"/>
      </w:pPr>
      <w:rPr>
        <w:rFonts w:hint="default"/>
      </w:rPr>
    </w:lvl>
  </w:abstractNum>
  <w:abstractNum w:abstractNumId="10">
    <w:nsid w:val="343A4692"/>
    <w:multiLevelType w:val="hybridMultilevel"/>
    <w:tmpl w:val="041625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5693BB5"/>
    <w:multiLevelType w:val="hybridMultilevel"/>
    <w:tmpl w:val="C1E875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BD4F26"/>
    <w:multiLevelType w:val="hybridMultilevel"/>
    <w:tmpl w:val="3FF066D0"/>
    <w:lvl w:ilvl="0">
      <w:start w:val="1"/>
      <w:numFmt w:val="bullet"/>
      <w:lvlText w:val="•"/>
      <w:lvlJc w:val="left"/>
      <w:pPr>
        <w:ind w:left="579" w:hanging="210"/>
      </w:pPr>
      <w:rPr>
        <w:rFonts w:ascii="Arial" w:eastAsia="Arial" w:hAnsi="Arial" w:hint="default"/>
        <w:color w:val="D1B893"/>
        <w:w w:val="119"/>
        <w:position w:val="1"/>
        <w:sz w:val="25"/>
        <w:szCs w:val="25"/>
      </w:rPr>
    </w:lvl>
    <w:lvl w:ilvl="1">
      <w:start w:val="1"/>
      <w:numFmt w:val="bullet"/>
      <w:lvlText w:val="•"/>
      <w:lvlJc w:val="left"/>
      <w:pPr>
        <w:ind w:left="2074" w:hanging="210"/>
      </w:pPr>
      <w:rPr>
        <w:rFonts w:hint="default"/>
      </w:rPr>
    </w:lvl>
    <w:lvl w:ilvl="2">
      <w:start w:val="1"/>
      <w:numFmt w:val="bullet"/>
      <w:lvlText w:val="•"/>
      <w:lvlJc w:val="left"/>
      <w:pPr>
        <w:ind w:left="3568" w:hanging="210"/>
      </w:pPr>
      <w:rPr>
        <w:rFonts w:hint="default"/>
      </w:rPr>
    </w:lvl>
    <w:lvl w:ilvl="3">
      <w:start w:val="1"/>
      <w:numFmt w:val="bullet"/>
      <w:lvlText w:val="•"/>
      <w:lvlJc w:val="left"/>
      <w:pPr>
        <w:ind w:left="5063" w:hanging="210"/>
      </w:pPr>
      <w:rPr>
        <w:rFonts w:hint="default"/>
      </w:rPr>
    </w:lvl>
    <w:lvl w:ilvl="4">
      <w:start w:val="1"/>
      <w:numFmt w:val="bullet"/>
      <w:lvlText w:val="•"/>
      <w:lvlJc w:val="left"/>
      <w:pPr>
        <w:ind w:left="6557" w:hanging="210"/>
      </w:pPr>
      <w:rPr>
        <w:rFonts w:hint="default"/>
      </w:rPr>
    </w:lvl>
    <w:lvl w:ilvl="5">
      <w:start w:val="1"/>
      <w:numFmt w:val="bullet"/>
      <w:lvlText w:val="•"/>
      <w:lvlJc w:val="left"/>
      <w:pPr>
        <w:ind w:left="8051" w:hanging="210"/>
      </w:pPr>
      <w:rPr>
        <w:rFonts w:hint="default"/>
      </w:rPr>
    </w:lvl>
    <w:lvl w:ilvl="6">
      <w:start w:val="1"/>
      <w:numFmt w:val="bullet"/>
      <w:lvlText w:val="•"/>
      <w:lvlJc w:val="left"/>
      <w:pPr>
        <w:ind w:left="9546" w:hanging="210"/>
      </w:pPr>
      <w:rPr>
        <w:rFonts w:hint="default"/>
      </w:rPr>
    </w:lvl>
    <w:lvl w:ilvl="7">
      <w:start w:val="1"/>
      <w:numFmt w:val="bullet"/>
      <w:lvlText w:val="•"/>
      <w:lvlJc w:val="left"/>
      <w:pPr>
        <w:ind w:left="11040" w:hanging="210"/>
      </w:pPr>
      <w:rPr>
        <w:rFonts w:hint="default"/>
      </w:rPr>
    </w:lvl>
    <w:lvl w:ilvl="8">
      <w:start w:val="1"/>
      <w:numFmt w:val="bullet"/>
      <w:lvlText w:val="•"/>
      <w:lvlJc w:val="left"/>
      <w:pPr>
        <w:ind w:left="12535" w:hanging="210"/>
      </w:pPr>
      <w:rPr>
        <w:rFonts w:hint="default"/>
      </w:rPr>
    </w:lvl>
  </w:abstractNum>
  <w:abstractNum w:abstractNumId="13">
    <w:nsid w:val="36CF564C"/>
    <w:multiLevelType w:val="hybridMultilevel"/>
    <w:tmpl w:val="AE0461A0"/>
    <w:lvl w:ilvl="0">
      <w:start w:val="16"/>
      <w:numFmt w:val="decimal"/>
      <w:lvlText w:val="%1."/>
      <w:lvlJc w:val="left"/>
      <w:pPr>
        <w:ind w:left="386" w:hanging="269"/>
      </w:pPr>
      <w:rPr>
        <w:rFonts w:ascii="Arial" w:eastAsia="Arial" w:hAnsi="Arial" w:hint="default"/>
        <w:spacing w:val="-1"/>
        <w:w w:val="100"/>
        <w:sz w:val="16"/>
        <w:szCs w:val="16"/>
      </w:rPr>
    </w:lvl>
    <w:lvl w:ilvl="1">
      <w:start w:val="1"/>
      <w:numFmt w:val="lowerLetter"/>
      <w:lvlText w:val="%2."/>
      <w:lvlJc w:val="left"/>
      <w:pPr>
        <w:ind w:left="343" w:hanging="226"/>
      </w:pPr>
      <w:rPr>
        <w:rFonts w:ascii="Arial" w:eastAsia="Arial" w:hAnsi="Arial" w:hint="default"/>
        <w:spacing w:val="-1"/>
        <w:w w:val="100"/>
        <w:sz w:val="16"/>
        <w:szCs w:val="16"/>
      </w:rPr>
    </w:lvl>
    <w:lvl w:ilvl="2">
      <w:start w:val="1"/>
      <w:numFmt w:val="bullet"/>
      <w:lvlText w:val="•"/>
      <w:lvlJc w:val="left"/>
      <w:pPr>
        <w:ind w:left="963" w:hanging="226"/>
      </w:pPr>
      <w:rPr>
        <w:rFonts w:hint="default"/>
      </w:rPr>
    </w:lvl>
    <w:lvl w:ilvl="3">
      <w:start w:val="1"/>
      <w:numFmt w:val="bullet"/>
      <w:lvlText w:val="•"/>
      <w:lvlJc w:val="left"/>
      <w:pPr>
        <w:ind w:left="1546" w:hanging="226"/>
      </w:pPr>
      <w:rPr>
        <w:rFonts w:hint="default"/>
      </w:rPr>
    </w:lvl>
    <w:lvl w:ilvl="4">
      <w:start w:val="1"/>
      <w:numFmt w:val="bullet"/>
      <w:lvlText w:val="•"/>
      <w:lvlJc w:val="left"/>
      <w:pPr>
        <w:ind w:left="2129" w:hanging="226"/>
      </w:pPr>
      <w:rPr>
        <w:rFonts w:hint="default"/>
      </w:rPr>
    </w:lvl>
    <w:lvl w:ilvl="5">
      <w:start w:val="1"/>
      <w:numFmt w:val="bullet"/>
      <w:lvlText w:val="•"/>
      <w:lvlJc w:val="left"/>
      <w:pPr>
        <w:ind w:left="2712" w:hanging="226"/>
      </w:pPr>
      <w:rPr>
        <w:rFonts w:hint="default"/>
      </w:rPr>
    </w:lvl>
    <w:lvl w:ilvl="6">
      <w:start w:val="1"/>
      <w:numFmt w:val="bullet"/>
      <w:lvlText w:val="•"/>
      <w:lvlJc w:val="left"/>
      <w:pPr>
        <w:ind w:left="3295" w:hanging="226"/>
      </w:pPr>
      <w:rPr>
        <w:rFonts w:hint="default"/>
      </w:rPr>
    </w:lvl>
    <w:lvl w:ilvl="7">
      <w:start w:val="1"/>
      <w:numFmt w:val="bullet"/>
      <w:lvlText w:val="•"/>
      <w:lvlJc w:val="left"/>
      <w:pPr>
        <w:ind w:left="3878" w:hanging="226"/>
      </w:pPr>
      <w:rPr>
        <w:rFonts w:hint="default"/>
      </w:rPr>
    </w:lvl>
    <w:lvl w:ilvl="8">
      <w:start w:val="1"/>
      <w:numFmt w:val="bullet"/>
      <w:lvlText w:val="•"/>
      <w:lvlJc w:val="left"/>
      <w:pPr>
        <w:ind w:left="4461" w:hanging="226"/>
      </w:pPr>
      <w:rPr>
        <w:rFonts w:hint="default"/>
      </w:rPr>
    </w:lvl>
  </w:abstractNum>
  <w:abstractNum w:abstractNumId="14">
    <w:nsid w:val="3CB76B69"/>
    <w:multiLevelType w:val="hybridMultilevel"/>
    <w:tmpl w:val="9468C9C2"/>
    <w:lvl w:ilvl="0">
      <w:start w:val="1"/>
      <w:numFmt w:val="decimal"/>
      <w:lvlText w:val="%1."/>
      <w:lvlJc w:val="left"/>
      <w:pPr>
        <w:ind w:left="120" w:hanging="180"/>
        <w:jc w:val="right"/>
      </w:pPr>
      <w:rPr>
        <w:rFonts w:ascii="Times New Roman" w:eastAsia="Times New Roman" w:hAnsi="Times New Roman" w:hint="default"/>
        <w:b/>
        <w:bCs/>
        <w:w w:val="100"/>
        <w:sz w:val="24"/>
        <w:szCs w:val="24"/>
      </w:rPr>
    </w:lvl>
    <w:lvl w:ilvl="1">
      <w:start w:val="1"/>
      <w:numFmt w:val="bullet"/>
      <w:lvlText w:val="•"/>
      <w:lvlJc w:val="left"/>
      <w:pPr>
        <w:ind w:left="1066" w:hanging="180"/>
      </w:pPr>
      <w:rPr>
        <w:rFonts w:hint="default"/>
      </w:rPr>
    </w:lvl>
    <w:lvl w:ilvl="2">
      <w:start w:val="1"/>
      <w:numFmt w:val="bullet"/>
      <w:lvlText w:val="•"/>
      <w:lvlJc w:val="left"/>
      <w:pPr>
        <w:ind w:left="2012" w:hanging="180"/>
      </w:pPr>
      <w:rPr>
        <w:rFonts w:hint="default"/>
      </w:rPr>
    </w:lvl>
    <w:lvl w:ilvl="3">
      <w:start w:val="1"/>
      <w:numFmt w:val="bullet"/>
      <w:lvlText w:val="•"/>
      <w:lvlJc w:val="left"/>
      <w:pPr>
        <w:ind w:left="2958" w:hanging="180"/>
      </w:pPr>
      <w:rPr>
        <w:rFonts w:hint="default"/>
      </w:rPr>
    </w:lvl>
    <w:lvl w:ilvl="4">
      <w:start w:val="1"/>
      <w:numFmt w:val="bullet"/>
      <w:lvlText w:val="•"/>
      <w:lvlJc w:val="left"/>
      <w:pPr>
        <w:ind w:left="3904" w:hanging="180"/>
      </w:pPr>
      <w:rPr>
        <w:rFonts w:hint="default"/>
      </w:rPr>
    </w:lvl>
    <w:lvl w:ilvl="5">
      <w:start w:val="1"/>
      <w:numFmt w:val="bullet"/>
      <w:lvlText w:val="•"/>
      <w:lvlJc w:val="left"/>
      <w:pPr>
        <w:ind w:left="4850" w:hanging="180"/>
      </w:pPr>
      <w:rPr>
        <w:rFonts w:hint="default"/>
      </w:rPr>
    </w:lvl>
    <w:lvl w:ilvl="6">
      <w:start w:val="1"/>
      <w:numFmt w:val="bullet"/>
      <w:lvlText w:val="•"/>
      <w:lvlJc w:val="left"/>
      <w:pPr>
        <w:ind w:left="5796" w:hanging="180"/>
      </w:pPr>
      <w:rPr>
        <w:rFonts w:hint="default"/>
      </w:rPr>
    </w:lvl>
    <w:lvl w:ilvl="7">
      <w:start w:val="1"/>
      <w:numFmt w:val="bullet"/>
      <w:lvlText w:val="•"/>
      <w:lvlJc w:val="left"/>
      <w:pPr>
        <w:ind w:left="6742" w:hanging="180"/>
      </w:pPr>
      <w:rPr>
        <w:rFonts w:hint="default"/>
      </w:rPr>
    </w:lvl>
    <w:lvl w:ilvl="8">
      <w:start w:val="1"/>
      <w:numFmt w:val="bullet"/>
      <w:lvlText w:val="•"/>
      <w:lvlJc w:val="left"/>
      <w:pPr>
        <w:ind w:left="7688" w:hanging="180"/>
      </w:pPr>
      <w:rPr>
        <w:rFonts w:hint="default"/>
      </w:rPr>
    </w:lvl>
  </w:abstractNum>
  <w:abstractNum w:abstractNumId="15">
    <w:nsid w:val="3EBE2FD4"/>
    <w:multiLevelType w:val="hybridMultilevel"/>
    <w:tmpl w:val="3A5AD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FC6657"/>
    <w:multiLevelType w:val="hybridMultilevel"/>
    <w:tmpl w:val="C6229A42"/>
    <w:lvl w:ilvl="0">
      <w:start w:val="14"/>
      <w:numFmt w:val="decimal"/>
      <w:lvlText w:val="%1."/>
      <w:lvlJc w:val="left"/>
      <w:pPr>
        <w:ind w:left="391" w:hanging="269"/>
      </w:pPr>
      <w:rPr>
        <w:rFonts w:ascii="Arial" w:eastAsia="Arial" w:hAnsi="Arial" w:hint="default"/>
        <w:spacing w:val="-1"/>
        <w:w w:val="100"/>
        <w:sz w:val="16"/>
        <w:szCs w:val="16"/>
      </w:rPr>
    </w:lvl>
    <w:lvl w:ilvl="1">
      <w:start w:val="1"/>
      <w:numFmt w:val="lowerLetter"/>
      <w:lvlText w:val="%2."/>
      <w:lvlJc w:val="left"/>
      <w:pPr>
        <w:ind w:left="480" w:hanging="181"/>
      </w:pPr>
      <w:rPr>
        <w:rFonts w:ascii="Arial" w:eastAsia="Arial" w:hAnsi="Arial" w:hint="default"/>
        <w:spacing w:val="-1"/>
        <w:w w:val="100"/>
        <w:sz w:val="16"/>
        <w:szCs w:val="16"/>
      </w:rPr>
    </w:lvl>
    <w:lvl w:ilvl="2">
      <w:start w:val="1"/>
      <w:numFmt w:val="decimal"/>
      <w:lvlText w:val="%3."/>
      <w:lvlJc w:val="left"/>
      <w:pPr>
        <w:ind w:left="617" w:hanging="181"/>
      </w:pPr>
      <w:rPr>
        <w:rFonts w:ascii="Arial" w:eastAsia="Arial" w:hAnsi="Arial" w:hint="default"/>
        <w:spacing w:val="-1"/>
        <w:w w:val="100"/>
        <w:sz w:val="16"/>
        <w:szCs w:val="16"/>
      </w:rPr>
    </w:lvl>
    <w:lvl w:ilvl="3">
      <w:start w:val="1"/>
      <w:numFmt w:val="bullet"/>
      <w:lvlText w:val="•"/>
      <w:lvlJc w:val="left"/>
      <w:pPr>
        <w:ind w:left="1246" w:hanging="181"/>
      </w:pPr>
      <w:rPr>
        <w:rFonts w:hint="default"/>
      </w:rPr>
    </w:lvl>
    <w:lvl w:ilvl="4">
      <w:start w:val="1"/>
      <w:numFmt w:val="bullet"/>
      <w:lvlText w:val="•"/>
      <w:lvlJc w:val="left"/>
      <w:pPr>
        <w:ind w:left="1872" w:hanging="181"/>
      </w:pPr>
      <w:rPr>
        <w:rFonts w:hint="default"/>
      </w:rPr>
    </w:lvl>
    <w:lvl w:ilvl="5">
      <w:start w:val="1"/>
      <w:numFmt w:val="bullet"/>
      <w:lvlText w:val="•"/>
      <w:lvlJc w:val="left"/>
      <w:pPr>
        <w:ind w:left="2498" w:hanging="181"/>
      </w:pPr>
      <w:rPr>
        <w:rFonts w:hint="default"/>
      </w:rPr>
    </w:lvl>
    <w:lvl w:ilvl="6">
      <w:start w:val="1"/>
      <w:numFmt w:val="bullet"/>
      <w:lvlText w:val="•"/>
      <w:lvlJc w:val="left"/>
      <w:pPr>
        <w:ind w:left="3124" w:hanging="181"/>
      </w:pPr>
      <w:rPr>
        <w:rFonts w:hint="default"/>
      </w:rPr>
    </w:lvl>
    <w:lvl w:ilvl="7">
      <w:start w:val="1"/>
      <w:numFmt w:val="bullet"/>
      <w:lvlText w:val="•"/>
      <w:lvlJc w:val="left"/>
      <w:pPr>
        <w:ind w:left="3750" w:hanging="181"/>
      </w:pPr>
      <w:rPr>
        <w:rFonts w:hint="default"/>
      </w:rPr>
    </w:lvl>
    <w:lvl w:ilvl="8">
      <w:start w:val="1"/>
      <w:numFmt w:val="bullet"/>
      <w:lvlText w:val="•"/>
      <w:lvlJc w:val="left"/>
      <w:pPr>
        <w:ind w:left="4376" w:hanging="181"/>
      </w:pPr>
      <w:rPr>
        <w:rFonts w:hint="default"/>
      </w:rPr>
    </w:lvl>
  </w:abstractNum>
  <w:abstractNum w:abstractNumId="17">
    <w:nsid w:val="42087638"/>
    <w:multiLevelType w:val="hybridMultilevel"/>
    <w:tmpl w:val="26FAA84C"/>
    <w:lvl w:ilvl="0">
      <w:start w:val="6"/>
      <w:numFmt w:val="decimal"/>
      <w:lvlText w:val="%1."/>
      <w:lvlJc w:val="left"/>
      <w:pPr>
        <w:ind w:left="389" w:hanging="226"/>
      </w:pPr>
      <w:rPr>
        <w:rFonts w:ascii="Arial" w:eastAsia="Arial" w:hAnsi="Arial" w:hint="default"/>
        <w:spacing w:val="-1"/>
        <w:w w:val="100"/>
        <w:sz w:val="16"/>
        <w:szCs w:val="16"/>
      </w:rPr>
    </w:lvl>
    <w:lvl w:ilvl="1">
      <w:start w:val="1"/>
      <w:numFmt w:val="lowerLetter"/>
      <w:lvlText w:val="%2."/>
      <w:lvlJc w:val="left"/>
      <w:pPr>
        <w:ind w:left="434" w:hanging="181"/>
      </w:pPr>
      <w:rPr>
        <w:rFonts w:ascii="Arial" w:eastAsia="Arial" w:hAnsi="Arial" w:hint="default"/>
        <w:spacing w:val="-1"/>
        <w:w w:val="100"/>
        <w:sz w:val="16"/>
        <w:szCs w:val="16"/>
      </w:rPr>
    </w:lvl>
    <w:lvl w:ilvl="2">
      <w:start w:val="1"/>
      <w:numFmt w:val="bullet"/>
      <w:lvlText w:val="•"/>
      <w:lvlJc w:val="left"/>
      <w:pPr>
        <w:ind w:left="1016" w:hanging="181"/>
      </w:pPr>
      <w:rPr>
        <w:rFonts w:hint="default"/>
      </w:rPr>
    </w:lvl>
    <w:lvl w:ilvl="3">
      <w:start w:val="1"/>
      <w:numFmt w:val="bullet"/>
      <w:lvlText w:val="•"/>
      <w:lvlJc w:val="left"/>
      <w:pPr>
        <w:ind w:left="1592" w:hanging="181"/>
      </w:pPr>
      <w:rPr>
        <w:rFonts w:hint="default"/>
      </w:rPr>
    </w:lvl>
    <w:lvl w:ilvl="4">
      <w:start w:val="1"/>
      <w:numFmt w:val="bullet"/>
      <w:lvlText w:val="•"/>
      <w:lvlJc w:val="left"/>
      <w:pPr>
        <w:ind w:left="2169" w:hanging="181"/>
      </w:pPr>
      <w:rPr>
        <w:rFonts w:hint="default"/>
      </w:rPr>
    </w:lvl>
    <w:lvl w:ilvl="5">
      <w:start w:val="1"/>
      <w:numFmt w:val="bullet"/>
      <w:lvlText w:val="•"/>
      <w:lvlJc w:val="left"/>
      <w:pPr>
        <w:ind w:left="2745" w:hanging="181"/>
      </w:pPr>
      <w:rPr>
        <w:rFonts w:hint="default"/>
      </w:rPr>
    </w:lvl>
    <w:lvl w:ilvl="6">
      <w:start w:val="1"/>
      <w:numFmt w:val="bullet"/>
      <w:lvlText w:val="•"/>
      <w:lvlJc w:val="left"/>
      <w:pPr>
        <w:ind w:left="3322" w:hanging="181"/>
      </w:pPr>
      <w:rPr>
        <w:rFonts w:hint="default"/>
      </w:rPr>
    </w:lvl>
    <w:lvl w:ilvl="7">
      <w:start w:val="1"/>
      <w:numFmt w:val="bullet"/>
      <w:lvlText w:val="•"/>
      <w:lvlJc w:val="left"/>
      <w:pPr>
        <w:ind w:left="3898" w:hanging="181"/>
      </w:pPr>
      <w:rPr>
        <w:rFonts w:hint="default"/>
      </w:rPr>
    </w:lvl>
    <w:lvl w:ilvl="8">
      <w:start w:val="1"/>
      <w:numFmt w:val="bullet"/>
      <w:lvlText w:val="•"/>
      <w:lvlJc w:val="left"/>
      <w:pPr>
        <w:ind w:left="4475" w:hanging="181"/>
      </w:pPr>
      <w:rPr>
        <w:rFonts w:hint="default"/>
      </w:rPr>
    </w:lvl>
  </w:abstractNum>
  <w:abstractNum w:abstractNumId="1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9">
    <w:nsid w:val="4BB05D8A"/>
    <w:multiLevelType w:val="hybridMultilevel"/>
    <w:tmpl w:val="757EF91C"/>
    <w:lvl w:ilvl="0">
      <w:start w:val="19"/>
      <w:numFmt w:val="decimal"/>
      <w:lvlText w:val="%1."/>
      <w:lvlJc w:val="left"/>
      <w:pPr>
        <w:ind w:left="1056" w:hanging="469"/>
      </w:pPr>
      <w:rPr>
        <w:rFonts w:ascii="Arial" w:eastAsia="Arial" w:hAnsi="Arial" w:hint="default"/>
        <w:b/>
        <w:bCs/>
        <w:w w:val="100"/>
        <w:sz w:val="24"/>
        <w:szCs w:val="24"/>
      </w:rPr>
    </w:lvl>
    <w:lvl w:ilvl="1">
      <w:start w:val="1"/>
      <w:numFmt w:val="lowerLetter"/>
      <w:lvlText w:val="(%2)"/>
      <w:lvlJc w:val="left"/>
      <w:pPr>
        <w:ind w:left="873" w:hanging="272"/>
      </w:pPr>
      <w:rPr>
        <w:rFonts w:ascii="Arial" w:eastAsia="Arial" w:hAnsi="Arial" w:hint="default"/>
        <w:w w:val="100"/>
        <w:sz w:val="18"/>
        <w:szCs w:val="18"/>
      </w:rPr>
    </w:lvl>
    <w:lvl w:ilvl="2">
      <w:start w:val="1"/>
      <w:numFmt w:val="lowerRoman"/>
      <w:lvlText w:val="(%3)"/>
      <w:lvlJc w:val="left"/>
      <w:pPr>
        <w:ind w:left="1534" w:hanging="312"/>
      </w:pPr>
      <w:rPr>
        <w:rFonts w:ascii="Arial" w:eastAsia="Arial" w:hAnsi="Arial" w:hint="default"/>
        <w:w w:val="100"/>
        <w:sz w:val="18"/>
        <w:szCs w:val="18"/>
      </w:rPr>
    </w:lvl>
    <w:lvl w:ilvl="3">
      <w:start w:val="1"/>
      <w:numFmt w:val="bullet"/>
      <w:lvlText w:val="•"/>
      <w:lvlJc w:val="left"/>
      <w:pPr>
        <w:ind w:left="2751" w:hanging="312"/>
      </w:pPr>
      <w:rPr>
        <w:rFonts w:hint="default"/>
      </w:rPr>
    </w:lvl>
    <w:lvl w:ilvl="4">
      <w:start w:val="1"/>
      <w:numFmt w:val="bullet"/>
      <w:lvlText w:val="•"/>
      <w:lvlJc w:val="left"/>
      <w:pPr>
        <w:ind w:left="3962" w:hanging="312"/>
      </w:pPr>
      <w:rPr>
        <w:rFonts w:hint="default"/>
      </w:rPr>
    </w:lvl>
    <w:lvl w:ilvl="5">
      <w:start w:val="1"/>
      <w:numFmt w:val="bullet"/>
      <w:lvlText w:val="•"/>
      <w:lvlJc w:val="left"/>
      <w:pPr>
        <w:ind w:left="5173" w:hanging="312"/>
      </w:pPr>
      <w:rPr>
        <w:rFonts w:hint="default"/>
      </w:rPr>
    </w:lvl>
    <w:lvl w:ilvl="6">
      <w:start w:val="1"/>
      <w:numFmt w:val="bullet"/>
      <w:lvlText w:val="•"/>
      <w:lvlJc w:val="left"/>
      <w:pPr>
        <w:ind w:left="6384" w:hanging="312"/>
      </w:pPr>
      <w:rPr>
        <w:rFonts w:hint="default"/>
      </w:rPr>
    </w:lvl>
    <w:lvl w:ilvl="7">
      <w:start w:val="1"/>
      <w:numFmt w:val="bullet"/>
      <w:lvlText w:val="•"/>
      <w:lvlJc w:val="left"/>
      <w:pPr>
        <w:ind w:left="7596" w:hanging="312"/>
      </w:pPr>
      <w:rPr>
        <w:rFonts w:hint="default"/>
      </w:rPr>
    </w:lvl>
    <w:lvl w:ilvl="8">
      <w:start w:val="1"/>
      <w:numFmt w:val="bullet"/>
      <w:lvlText w:val="•"/>
      <w:lvlJc w:val="left"/>
      <w:pPr>
        <w:ind w:left="8807" w:hanging="312"/>
      </w:pPr>
      <w:rPr>
        <w:rFonts w:hint="default"/>
      </w:rPr>
    </w:lvl>
  </w:abstractNum>
  <w:abstractNum w:abstractNumId="20">
    <w:nsid w:val="52A71BDE"/>
    <w:multiLevelType w:val="hybridMultilevel"/>
    <w:tmpl w:val="BB16B78A"/>
    <w:lvl w:ilvl="0">
      <w:start w:val="1"/>
      <w:numFmt w:val="bullet"/>
      <w:lvlText w:val="-"/>
      <w:lvlJc w:val="left"/>
      <w:pPr>
        <w:ind w:left="4320" w:hanging="140"/>
      </w:pPr>
      <w:rPr>
        <w:rFonts w:ascii="Times New Roman" w:eastAsia="Times New Roman" w:hAnsi="Times New Roman" w:hint="default"/>
        <w:w w:val="100"/>
        <w:sz w:val="24"/>
        <w:szCs w:val="24"/>
      </w:rPr>
    </w:lvl>
    <w:lvl w:ilvl="1">
      <w:start w:val="1"/>
      <w:numFmt w:val="bullet"/>
      <w:lvlText w:val="•"/>
      <w:lvlJc w:val="left"/>
      <w:pPr>
        <w:ind w:left="5266" w:hanging="140"/>
      </w:pPr>
      <w:rPr>
        <w:rFonts w:hint="default"/>
      </w:rPr>
    </w:lvl>
    <w:lvl w:ilvl="2">
      <w:start w:val="1"/>
      <w:numFmt w:val="bullet"/>
      <w:lvlText w:val="•"/>
      <w:lvlJc w:val="left"/>
      <w:pPr>
        <w:ind w:left="6212" w:hanging="140"/>
      </w:pPr>
      <w:rPr>
        <w:rFonts w:hint="default"/>
      </w:rPr>
    </w:lvl>
    <w:lvl w:ilvl="3">
      <w:start w:val="1"/>
      <w:numFmt w:val="bullet"/>
      <w:lvlText w:val="•"/>
      <w:lvlJc w:val="left"/>
      <w:pPr>
        <w:ind w:left="7158" w:hanging="140"/>
      </w:pPr>
      <w:rPr>
        <w:rFonts w:hint="default"/>
      </w:rPr>
    </w:lvl>
    <w:lvl w:ilvl="4">
      <w:start w:val="1"/>
      <w:numFmt w:val="bullet"/>
      <w:lvlText w:val="•"/>
      <w:lvlJc w:val="left"/>
      <w:pPr>
        <w:ind w:left="8104" w:hanging="140"/>
      </w:pPr>
      <w:rPr>
        <w:rFonts w:hint="default"/>
      </w:rPr>
    </w:lvl>
    <w:lvl w:ilvl="5">
      <w:start w:val="1"/>
      <w:numFmt w:val="bullet"/>
      <w:lvlText w:val="•"/>
      <w:lvlJc w:val="left"/>
      <w:pPr>
        <w:ind w:left="9050" w:hanging="140"/>
      </w:pPr>
      <w:rPr>
        <w:rFonts w:hint="default"/>
      </w:rPr>
    </w:lvl>
    <w:lvl w:ilvl="6">
      <w:start w:val="1"/>
      <w:numFmt w:val="bullet"/>
      <w:lvlText w:val="•"/>
      <w:lvlJc w:val="left"/>
      <w:pPr>
        <w:ind w:left="9996" w:hanging="140"/>
      </w:pPr>
      <w:rPr>
        <w:rFonts w:hint="default"/>
      </w:rPr>
    </w:lvl>
    <w:lvl w:ilvl="7">
      <w:start w:val="1"/>
      <w:numFmt w:val="bullet"/>
      <w:lvlText w:val="•"/>
      <w:lvlJc w:val="left"/>
      <w:pPr>
        <w:ind w:left="10942" w:hanging="140"/>
      </w:pPr>
      <w:rPr>
        <w:rFonts w:hint="default"/>
      </w:rPr>
    </w:lvl>
    <w:lvl w:ilvl="8">
      <w:start w:val="1"/>
      <w:numFmt w:val="bullet"/>
      <w:lvlText w:val="•"/>
      <w:lvlJc w:val="left"/>
      <w:pPr>
        <w:ind w:left="11888" w:hanging="140"/>
      </w:pPr>
      <w:rPr>
        <w:rFonts w:hint="default"/>
      </w:rPr>
    </w:lvl>
  </w:abstractNum>
  <w:abstractNum w:abstractNumId="21">
    <w:nsid w:val="53231E73"/>
    <w:multiLevelType w:val="hybridMultilevel"/>
    <w:tmpl w:val="C40A3E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61577F"/>
    <w:multiLevelType w:val="hybridMultilevel"/>
    <w:tmpl w:val="FA10FE48"/>
    <w:lvl w:ilvl="0">
      <w:start w:val="1"/>
      <w:numFmt w:val="lowerLetter"/>
      <w:lvlText w:val="%1."/>
      <w:lvlJc w:val="left"/>
      <w:pPr>
        <w:ind w:left="273" w:hanging="156"/>
      </w:pPr>
      <w:rPr>
        <w:rFonts w:ascii="Arial" w:eastAsia="Arial" w:hAnsi="Arial" w:hint="default"/>
        <w:w w:val="101"/>
        <w:sz w:val="14"/>
        <w:szCs w:val="14"/>
      </w:rPr>
    </w:lvl>
    <w:lvl w:ilvl="1">
      <w:start w:val="1"/>
      <w:numFmt w:val="bullet"/>
      <w:lvlText w:val="•"/>
      <w:lvlJc w:val="left"/>
      <w:pPr>
        <w:ind w:left="804" w:hanging="156"/>
      </w:pPr>
      <w:rPr>
        <w:rFonts w:hint="default"/>
      </w:rPr>
    </w:lvl>
    <w:lvl w:ilvl="2">
      <w:start w:val="1"/>
      <w:numFmt w:val="bullet"/>
      <w:lvlText w:val="•"/>
      <w:lvlJc w:val="left"/>
      <w:pPr>
        <w:ind w:left="1328" w:hanging="156"/>
      </w:pPr>
      <w:rPr>
        <w:rFonts w:hint="default"/>
      </w:rPr>
    </w:lvl>
    <w:lvl w:ilvl="3">
      <w:start w:val="1"/>
      <w:numFmt w:val="bullet"/>
      <w:lvlText w:val="•"/>
      <w:lvlJc w:val="left"/>
      <w:pPr>
        <w:ind w:left="1852" w:hanging="156"/>
      </w:pPr>
      <w:rPr>
        <w:rFonts w:hint="default"/>
      </w:rPr>
    </w:lvl>
    <w:lvl w:ilvl="4">
      <w:start w:val="1"/>
      <w:numFmt w:val="bullet"/>
      <w:lvlText w:val="•"/>
      <w:lvlJc w:val="left"/>
      <w:pPr>
        <w:ind w:left="2376" w:hanging="156"/>
      </w:pPr>
      <w:rPr>
        <w:rFonts w:hint="default"/>
      </w:rPr>
    </w:lvl>
    <w:lvl w:ilvl="5">
      <w:start w:val="1"/>
      <w:numFmt w:val="bullet"/>
      <w:lvlText w:val="•"/>
      <w:lvlJc w:val="left"/>
      <w:pPr>
        <w:ind w:left="2901" w:hanging="156"/>
      </w:pPr>
      <w:rPr>
        <w:rFonts w:hint="default"/>
      </w:rPr>
    </w:lvl>
    <w:lvl w:ilvl="6">
      <w:start w:val="1"/>
      <w:numFmt w:val="bullet"/>
      <w:lvlText w:val="•"/>
      <w:lvlJc w:val="left"/>
      <w:pPr>
        <w:ind w:left="3425" w:hanging="156"/>
      </w:pPr>
      <w:rPr>
        <w:rFonts w:hint="default"/>
      </w:rPr>
    </w:lvl>
    <w:lvl w:ilvl="7">
      <w:start w:val="1"/>
      <w:numFmt w:val="bullet"/>
      <w:lvlText w:val="•"/>
      <w:lvlJc w:val="left"/>
      <w:pPr>
        <w:ind w:left="3949" w:hanging="156"/>
      </w:pPr>
      <w:rPr>
        <w:rFonts w:hint="default"/>
      </w:rPr>
    </w:lvl>
    <w:lvl w:ilvl="8">
      <w:start w:val="1"/>
      <w:numFmt w:val="bullet"/>
      <w:lvlText w:val="•"/>
      <w:lvlJc w:val="left"/>
      <w:pPr>
        <w:ind w:left="4473" w:hanging="156"/>
      </w:pPr>
      <w:rPr>
        <w:rFonts w:hint="default"/>
      </w:rPr>
    </w:lvl>
  </w:abstractNum>
  <w:abstractNum w:abstractNumId="23">
    <w:nsid w:val="5AA9558C"/>
    <w:multiLevelType w:val="hybridMultilevel"/>
    <w:tmpl w:val="2D1E2DE8"/>
    <w:lvl w:ilvl="0">
      <w:start w:val="1"/>
      <w:numFmt w:val="decimal"/>
      <w:suff w:val="space"/>
      <w:lvlText w:val="%1)"/>
      <w:lvlJc w:val="left"/>
      <w:pPr>
        <w:ind w:left="720" w:hanging="720"/>
      </w:pPr>
      <w:rPr>
        <w:rFonts w:ascii="Times New Roman" w:hAnsi="Times New Roman" w:cs="Times New Roman" w:hint="default"/>
        <w:sz w:val="24"/>
        <w:szCs w:val="24"/>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4">
    <w:nsid w:val="6453047B"/>
    <w:multiLevelType w:val="hybridMultilevel"/>
    <w:tmpl w:val="1E32C32C"/>
    <w:lvl w:ilvl="0">
      <w:start w:val="9"/>
      <w:numFmt w:val="lowerLetter"/>
      <w:lvlText w:val="(%1)"/>
      <w:lvlJc w:val="left"/>
      <w:pPr>
        <w:ind w:left="884" w:hanging="213"/>
      </w:pPr>
      <w:rPr>
        <w:rFonts w:ascii="Arial" w:eastAsia="Arial" w:hAnsi="Arial" w:hint="default"/>
        <w:w w:val="100"/>
        <w:sz w:val="18"/>
        <w:szCs w:val="18"/>
      </w:rPr>
    </w:lvl>
    <w:lvl w:ilvl="1">
      <w:start w:val="1"/>
      <w:numFmt w:val="bullet"/>
      <w:lvlText w:val="•"/>
      <w:lvlJc w:val="left"/>
      <w:pPr>
        <w:ind w:left="1914" w:hanging="213"/>
      </w:pPr>
      <w:rPr>
        <w:rFonts w:hint="default"/>
      </w:rPr>
    </w:lvl>
    <w:lvl w:ilvl="2">
      <w:start w:val="1"/>
      <w:numFmt w:val="bullet"/>
      <w:lvlText w:val="•"/>
      <w:lvlJc w:val="left"/>
      <w:pPr>
        <w:ind w:left="2949" w:hanging="213"/>
      </w:pPr>
      <w:rPr>
        <w:rFonts w:hint="default"/>
      </w:rPr>
    </w:lvl>
    <w:lvl w:ilvl="3">
      <w:start w:val="1"/>
      <w:numFmt w:val="bullet"/>
      <w:lvlText w:val="•"/>
      <w:lvlJc w:val="left"/>
      <w:pPr>
        <w:ind w:left="3984" w:hanging="213"/>
      </w:pPr>
      <w:rPr>
        <w:rFonts w:hint="default"/>
      </w:rPr>
    </w:lvl>
    <w:lvl w:ilvl="4">
      <w:start w:val="1"/>
      <w:numFmt w:val="bullet"/>
      <w:lvlText w:val="•"/>
      <w:lvlJc w:val="left"/>
      <w:pPr>
        <w:ind w:left="5019" w:hanging="213"/>
      </w:pPr>
      <w:rPr>
        <w:rFonts w:hint="default"/>
      </w:rPr>
    </w:lvl>
    <w:lvl w:ilvl="5">
      <w:start w:val="1"/>
      <w:numFmt w:val="bullet"/>
      <w:lvlText w:val="•"/>
      <w:lvlJc w:val="left"/>
      <w:pPr>
        <w:ind w:left="6054" w:hanging="213"/>
      </w:pPr>
      <w:rPr>
        <w:rFonts w:hint="default"/>
      </w:rPr>
    </w:lvl>
    <w:lvl w:ilvl="6">
      <w:start w:val="1"/>
      <w:numFmt w:val="bullet"/>
      <w:lvlText w:val="•"/>
      <w:lvlJc w:val="left"/>
      <w:pPr>
        <w:ind w:left="7089" w:hanging="213"/>
      </w:pPr>
      <w:rPr>
        <w:rFonts w:hint="default"/>
      </w:rPr>
    </w:lvl>
    <w:lvl w:ilvl="7">
      <w:start w:val="1"/>
      <w:numFmt w:val="bullet"/>
      <w:lvlText w:val="•"/>
      <w:lvlJc w:val="left"/>
      <w:pPr>
        <w:ind w:left="8124" w:hanging="213"/>
      </w:pPr>
      <w:rPr>
        <w:rFonts w:hint="default"/>
      </w:rPr>
    </w:lvl>
    <w:lvl w:ilvl="8">
      <w:start w:val="1"/>
      <w:numFmt w:val="bullet"/>
      <w:lvlText w:val="•"/>
      <w:lvlJc w:val="left"/>
      <w:pPr>
        <w:ind w:left="9159" w:hanging="213"/>
      </w:pPr>
      <w:rPr>
        <w:rFonts w:hint="default"/>
      </w:rPr>
    </w:lvl>
  </w:abstractNum>
  <w:abstractNum w:abstractNumId="25">
    <w:nsid w:val="699F3C0D"/>
    <w:multiLevelType w:val="hybridMultilevel"/>
    <w:tmpl w:val="E076AE6C"/>
    <w:lvl w:ilvl="0">
      <w:start w:val="13"/>
      <w:numFmt w:val="decimal"/>
      <w:lvlText w:val="%1."/>
      <w:lvlJc w:val="left"/>
      <w:pPr>
        <w:ind w:left="432" w:hanging="315"/>
      </w:pPr>
      <w:rPr>
        <w:rFonts w:ascii="Arial" w:eastAsia="Arial" w:hAnsi="Arial" w:hint="default"/>
        <w:spacing w:val="-1"/>
        <w:w w:val="100"/>
        <w:sz w:val="16"/>
        <w:szCs w:val="16"/>
      </w:rPr>
    </w:lvl>
    <w:lvl w:ilvl="1">
      <w:start w:val="1"/>
      <w:numFmt w:val="lowerLetter"/>
      <w:lvlText w:val="%2."/>
      <w:lvlJc w:val="left"/>
      <w:pPr>
        <w:ind w:left="525" w:hanging="181"/>
      </w:pPr>
      <w:rPr>
        <w:rFonts w:ascii="Arial" w:eastAsia="Arial" w:hAnsi="Arial" w:hint="default"/>
        <w:spacing w:val="-1"/>
        <w:w w:val="100"/>
        <w:sz w:val="16"/>
        <w:szCs w:val="16"/>
      </w:rPr>
    </w:lvl>
    <w:lvl w:ilvl="2">
      <w:start w:val="1"/>
      <w:numFmt w:val="decimal"/>
      <w:lvlText w:val="%3."/>
      <w:lvlJc w:val="left"/>
      <w:pPr>
        <w:ind w:left="663" w:hanging="181"/>
      </w:pPr>
      <w:rPr>
        <w:rFonts w:ascii="Arial" w:eastAsia="Arial" w:hAnsi="Arial" w:hint="default"/>
        <w:spacing w:val="-1"/>
        <w:w w:val="100"/>
        <w:sz w:val="16"/>
        <w:szCs w:val="16"/>
      </w:rPr>
    </w:lvl>
    <w:lvl w:ilvl="3">
      <w:start w:val="1"/>
      <w:numFmt w:val="bullet"/>
      <w:lvlText w:val="•"/>
      <w:lvlJc w:val="left"/>
      <w:pPr>
        <w:ind w:left="1267" w:hanging="181"/>
      </w:pPr>
      <w:rPr>
        <w:rFonts w:hint="default"/>
      </w:rPr>
    </w:lvl>
    <w:lvl w:ilvl="4">
      <w:start w:val="1"/>
      <w:numFmt w:val="bullet"/>
      <w:lvlText w:val="•"/>
      <w:lvlJc w:val="left"/>
      <w:pPr>
        <w:ind w:left="1875" w:hanging="181"/>
      </w:pPr>
      <w:rPr>
        <w:rFonts w:hint="default"/>
      </w:rPr>
    </w:lvl>
    <w:lvl w:ilvl="5">
      <w:start w:val="1"/>
      <w:numFmt w:val="bullet"/>
      <w:lvlText w:val="•"/>
      <w:lvlJc w:val="left"/>
      <w:pPr>
        <w:ind w:left="2483" w:hanging="181"/>
      </w:pPr>
      <w:rPr>
        <w:rFonts w:hint="default"/>
      </w:rPr>
    </w:lvl>
    <w:lvl w:ilvl="6">
      <w:start w:val="1"/>
      <w:numFmt w:val="bullet"/>
      <w:lvlText w:val="•"/>
      <w:lvlJc w:val="left"/>
      <w:pPr>
        <w:ind w:left="3091" w:hanging="181"/>
      </w:pPr>
      <w:rPr>
        <w:rFonts w:hint="default"/>
      </w:rPr>
    </w:lvl>
    <w:lvl w:ilvl="7">
      <w:start w:val="1"/>
      <w:numFmt w:val="bullet"/>
      <w:lvlText w:val="•"/>
      <w:lvlJc w:val="left"/>
      <w:pPr>
        <w:ind w:left="3699" w:hanging="181"/>
      </w:pPr>
      <w:rPr>
        <w:rFonts w:hint="default"/>
      </w:rPr>
    </w:lvl>
    <w:lvl w:ilvl="8">
      <w:start w:val="1"/>
      <w:numFmt w:val="bullet"/>
      <w:lvlText w:val="•"/>
      <w:lvlJc w:val="left"/>
      <w:pPr>
        <w:ind w:left="4306" w:hanging="181"/>
      </w:pPr>
      <w:rPr>
        <w:rFonts w:hint="default"/>
      </w:rPr>
    </w:lvl>
  </w:abstractNum>
  <w:abstractNum w:abstractNumId="26">
    <w:nsid w:val="7229550B"/>
    <w:multiLevelType w:val="hybridMultilevel"/>
    <w:tmpl w:val="5E18548E"/>
    <w:lvl w:ilvl="0">
      <w:start w:val="1"/>
      <w:numFmt w:val="decimal"/>
      <w:lvlText w:val="%1."/>
      <w:lvlJc w:val="left"/>
      <w:pPr>
        <w:ind w:left="240" w:hanging="180"/>
        <w:jc w:val="right"/>
      </w:pPr>
      <w:rPr>
        <w:rFonts w:ascii="Times New Roman" w:eastAsia="Times New Roman" w:hAnsi="Times New Roman" w:hint="default"/>
        <w:b/>
        <w:bCs/>
        <w:w w:val="100"/>
        <w:sz w:val="24"/>
        <w:szCs w:val="24"/>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7">
    <w:nsid w:val="779F67DC"/>
    <w:multiLevelType w:val="hybridMultilevel"/>
    <w:tmpl w:val="6F56D0AA"/>
    <w:lvl w:ilvl="0">
      <w:start w:val="1"/>
      <w:numFmt w:val="decimal"/>
      <w:lvlText w:val="%1."/>
      <w:lvlJc w:val="left"/>
      <w:pPr>
        <w:ind w:left="100" w:hanging="181"/>
        <w:jc w:val="right"/>
      </w:pPr>
      <w:rPr>
        <w:rFonts w:ascii="Times New Roman" w:eastAsia="Times New Roman" w:hAnsi="Times New Roman" w:cs="Times New Roman" w:hint="default"/>
        <w:b/>
        <w:bCs/>
        <w:w w:val="100"/>
        <w:sz w:val="24"/>
        <w:szCs w:val="24"/>
      </w:rPr>
    </w:lvl>
    <w:lvl w:ilvl="1">
      <w:start w:val="0"/>
      <w:numFmt w:val="bullet"/>
      <w:lvlText w:val="•"/>
      <w:lvlJc w:val="left"/>
      <w:pPr>
        <w:ind w:left="1028" w:hanging="181"/>
      </w:pPr>
      <w:rPr>
        <w:rFonts w:hint="default"/>
      </w:rPr>
    </w:lvl>
    <w:lvl w:ilvl="2">
      <w:start w:val="0"/>
      <w:numFmt w:val="bullet"/>
      <w:lvlText w:val="•"/>
      <w:lvlJc w:val="left"/>
      <w:pPr>
        <w:ind w:left="1956" w:hanging="181"/>
      </w:pPr>
      <w:rPr>
        <w:rFonts w:hint="default"/>
      </w:rPr>
    </w:lvl>
    <w:lvl w:ilvl="3">
      <w:start w:val="0"/>
      <w:numFmt w:val="bullet"/>
      <w:lvlText w:val="•"/>
      <w:lvlJc w:val="left"/>
      <w:pPr>
        <w:ind w:left="2884" w:hanging="181"/>
      </w:pPr>
      <w:rPr>
        <w:rFonts w:hint="default"/>
      </w:rPr>
    </w:lvl>
    <w:lvl w:ilvl="4">
      <w:start w:val="0"/>
      <w:numFmt w:val="bullet"/>
      <w:lvlText w:val="•"/>
      <w:lvlJc w:val="left"/>
      <w:pPr>
        <w:ind w:left="3812" w:hanging="181"/>
      </w:pPr>
      <w:rPr>
        <w:rFonts w:hint="default"/>
      </w:rPr>
    </w:lvl>
    <w:lvl w:ilvl="5">
      <w:start w:val="0"/>
      <w:numFmt w:val="bullet"/>
      <w:lvlText w:val="•"/>
      <w:lvlJc w:val="left"/>
      <w:pPr>
        <w:ind w:left="4740" w:hanging="181"/>
      </w:pPr>
      <w:rPr>
        <w:rFonts w:hint="default"/>
      </w:rPr>
    </w:lvl>
    <w:lvl w:ilvl="6">
      <w:start w:val="0"/>
      <w:numFmt w:val="bullet"/>
      <w:lvlText w:val="•"/>
      <w:lvlJc w:val="left"/>
      <w:pPr>
        <w:ind w:left="5668" w:hanging="181"/>
      </w:pPr>
      <w:rPr>
        <w:rFonts w:hint="default"/>
      </w:rPr>
    </w:lvl>
    <w:lvl w:ilvl="7">
      <w:start w:val="0"/>
      <w:numFmt w:val="bullet"/>
      <w:lvlText w:val="•"/>
      <w:lvlJc w:val="left"/>
      <w:pPr>
        <w:ind w:left="6596" w:hanging="181"/>
      </w:pPr>
      <w:rPr>
        <w:rFonts w:hint="default"/>
      </w:rPr>
    </w:lvl>
    <w:lvl w:ilvl="8">
      <w:start w:val="0"/>
      <w:numFmt w:val="bullet"/>
      <w:lvlText w:val="•"/>
      <w:lvlJc w:val="left"/>
      <w:pPr>
        <w:ind w:left="7524" w:hanging="181"/>
      </w:pPr>
      <w:rPr>
        <w:rFonts w:hint="default"/>
      </w:rPr>
    </w:lvl>
  </w:abstractNum>
  <w:abstractNum w:abstractNumId="28">
    <w:nsid w:val="79EE7970"/>
    <w:multiLevelType w:val="hybridMultilevel"/>
    <w:tmpl w:val="3BB60D5A"/>
    <w:lvl w:ilvl="0">
      <w:start w:val="3"/>
      <w:numFmt w:val="lowerLetter"/>
      <w:lvlText w:val="%1."/>
      <w:lvlJc w:val="left"/>
      <w:pPr>
        <w:ind w:left="336" w:hanging="219"/>
      </w:pPr>
      <w:rPr>
        <w:rFonts w:ascii="Arial" w:eastAsia="Arial" w:hAnsi="Arial" w:hint="default"/>
        <w:spacing w:val="1"/>
        <w:w w:val="100"/>
        <w:sz w:val="16"/>
        <w:szCs w:val="16"/>
      </w:rPr>
    </w:lvl>
    <w:lvl w:ilvl="1">
      <w:start w:val="1"/>
      <w:numFmt w:val="decimal"/>
      <w:lvlText w:val="%2."/>
      <w:lvlJc w:val="left"/>
      <w:pPr>
        <w:ind w:left="708" w:hanging="181"/>
      </w:pPr>
      <w:rPr>
        <w:rFonts w:ascii="Arial" w:eastAsia="Arial" w:hAnsi="Arial" w:hint="default"/>
        <w:spacing w:val="-1"/>
        <w:w w:val="100"/>
        <w:sz w:val="16"/>
        <w:szCs w:val="16"/>
      </w:rPr>
    </w:lvl>
    <w:lvl w:ilvl="2">
      <w:start w:val="1"/>
      <w:numFmt w:val="bullet"/>
      <w:lvlText w:val="•"/>
      <w:lvlJc w:val="left"/>
      <w:pPr>
        <w:ind w:left="1247" w:hanging="181"/>
      </w:pPr>
      <w:rPr>
        <w:rFonts w:hint="default"/>
      </w:rPr>
    </w:lvl>
    <w:lvl w:ilvl="3">
      <w:start w:val="1"/>
      <w:numFmt w:val="bullet"/>
      <w:lvlText w:val="•"/>
      <w:lvlJc w:val="left"/>
      <w:pPr>
        <w:ind w:left="1795" w:hanging="181"/>
      </w:pPr>
      <w:rPr>
        <w:rFonts w:hint="default"/>
      </w:rPr>
    </w:lvl>
    <w:lvl w:ilvl="4">
      <w:start w:val="1"/>
      <w:numFmt w:val="bullet"/>
      <w:lvlText w:val="•"/>
      <w:lvlJc w:val="left"/>
      <w:pPr>
        <w:ind w:left="2342" w:hanging="181"/>
      </w:pPr>
      <w:rPr>
        <w:rFonts w:hint="default"/>
      </w:rPr>
    </w:lvl>
    <w:lvl w:ilvl="5">
      <w:start w:val="1"/>
      <w:numFmt w:val="bullet"/>
      <w:lvlText w:val="•"/>
      <w:lvlJc w:val="left"/>
      <w:pPr>
        <w:ind w:left="2890" w:hanging="181"/>
      </w:pPr>
      <w:rPr>
        <w:rFonts w:hint="default"/>
      </w:rPr>
    </w:lvl>
    <w:lvl w:ilvl="6">
      <w:start w:val="1"/>
      <w:numFmt w:val="bullet"/>
      <w:lvlText w:val="•"/>
      <w:lvlJc w:val="left"/>
      <w:pPr>
        <w:ind w:left="3437" w:hanging="181"/>
      </w:pPr>
      <w:rPr>
        <w:rFonts w:hint="default"/>
      </w:rPr>
    </w:lvl>
    <w:lvl w:ilvl="7">
      <w:start w:val="1"/>
      <w:numFmt w:val="bullet"/>
      <w:lvlText w:val="•"/>
      <w:lvlJc w:val="left"/>
      <w:pPr>
        <w:ind w:left="3985" w:hanging="181"/>
      </w:pPr>
      <w:rPr>
        <w:rFonts w:hint="default"/>
      </w:rPr>
    </w:lvl>
    <w:lvl w:ilvl="8">
      <w:start w:val="1"/>
      <w:numFmt w:val="bullet"/>
      <w:lvlText w:val="•"/>
      <w:lvlJc w:val="left"/>
      <w:pPr>
        <w:ind w:left="4532" w:hanging="181"/>
      </w:pPr>
      <w:rPr>
        <w:rFonts w:hint="default"/>
      </w:rPr>
    </w:lvl>
  </w:abstractNum>
  <w:num w:numId="1">
    <w:abstractNumId w:val="12"/>
  </w:num>
  <w:num w:numId="2">
    <w:abstractNumId w:val="20"/>
  </w:num>
  <w:num w:numId="3">
    <w:abstractNumId w:val="14"/>
  </w:num>
  <w:num w:numId="4">
    <w:abstractNumId w:val="24"/>
  </w:num>
  <w:num w:numId="5">
    <w:abstractNumId w:val="19"/>
  </w:num>
  <w:num w:numId="6">
    <w:abstractNumId w:val="28"/>
  </w:num>
  <w:num w:numId="7">
    <w:abstractNumId w:val="13"/>
  </w:num>
  <w:num w:numId="8">
    <w:abstractNumId w:val="1"/>
  </w:num>
  <w:num w:numId="9">
    <w:abstractNumId w:val="16"/>
  </w:num>
  <w:num w:numId="10">
    <w:abstractNumId w:val="25"/>
  </w:num>
  <w:num w:numId="11">
    <w:abstractNumId w:val="0"/>
  </w:num>
  <w:num w:numId="12">
    <w:abstractNumId w:val="22"/>
  </w:num>
  <w:num w:numId="13">
    <w:abstractNumId w:val="17"/>
  </w:num>
  <w:num w:numId="14">
    <w:abstractNumId w:val="5"/>
  </w:num>
  <w:num w:numId="15">
    <w:abstractNumId w:val="9"/>
  </w:num>
  <w:num w:numId="16">
    <w:abstractNumId w:val="6"/>
  </w:num>
  <w:num w:numId="17">
    <w:abstractNumId w:val="8"/>
  </w:num>
  <w:num w:numId="18">
    <w:abstractNumId w:val="27"/>
  </w:num>
  <w:num w:numId="19">
    <w:abstractNumId w:val="26"/>
  </w:num>
  <w:num w:numId="20">
    <w:abstractNumId w:val="21"/>
  </w:num>
  <w:num w:numId="21">
    <w:abstractNumId w:val="2"/>
  </w:num>
  <w:num w:numId="22">
    <w:abstractNumId w:val="10"/>
  </w:num>
  <w:num w:numId="23">
    <w:abstractNumId w:val="15"/>
  </w:num>
  <w:num w:numId="24">
    <w:abstractNumId w:val="11"/>
  </w:num>
  <w:num w:numId="25">
    <w:abstractNumId w:val="23"/>
  </w:num>
  <w:num w:numId="26">
    <w:abstractNumId w:val="7"/>
  </w:num>
  <w:num w:numId="27">
    <w:abstractNumId w:val="18"/>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B2"/>
    <w:rsid w:val="00015639"/>
    <w:rsid w:val="00016208"/>
    <w:rsid w:val="00035215"/>
    <w:rsid w:val="00046256"/>
    <w:rsid w:val="00051CCF"/>
    <w:rsid w:val="00055A0F"/>
    <w:rsid w:val="00071BD2"/>
    <w:rsid w:val="00080086"/>
    <w:rsid w:val="000A181E"/>
    <w:rsid w:val="000B2CBA"/>
    <w:rsid w:val="000B5695"/>
    <w:rsid w:val="000C6F94"/>
    <w:rsid w:val="000D6BF0"/>
    <w:rsid w:val="000F4DAF"/>
    <w:rsid w:val="00126012"/>
    <w:rsid w:val="00127C9E"/>
    <w:rsid w:val="00130601"/>
    <w:rsid w:val="0014487A"/>
    <w:rsid w:val="00156270"/>
    <w:rsid w:val="001B6D53"/>
    <w:rsid w:val="001C457B"/>
    <w:rsid w:val="001C4CFD"/>
    <w:rsid w:val="001C5D6E"/>
    <w:rsid w:val="001F0C09"/>
    <w:rsid w:val="001F64CB"/>
    <w:rsid w:val="002325E6"/>
    <w:rsid w:val="0025541C"/>
    <w:rsid w:val="00281A88"/>
    <w:rsid w:val="00287B45"/>
    <w:rsid w:val="002900D9"/>
    <w:rsid w:val="00292E62"/>
    <w:rsid w:val="002A09DC"/>
    <w:rsid w:val="002D6F22"/>
    <w:rsid w:val="00344356"/>
    <w:rsid w:val="0036593D"/>
    <w:rsid w:val="00377AA2"/>
    <w:rsid w:val="003823E0"/>
    <w:rsid w:val="003A0D57"/>
    <w:rsid w:val="003D124F"/>
    <w:rsid w:val="003E2C79"/>
    <w:rsid w:val="003E4170"/>
    <w:rsid w:val="003F74C1"/>
    <w:rsid w:val="00401F8E"/>
    <w:rsid w:val="004069E6"/>
    <w:rsid w:val="00413D7B"/>
    <w:rsid w:val="00450241"/>
    <w:rsid w:val="004551EC"/>
    <w:rsid w:val="004718C5"/>
    <w:rsid w:val="00474E6B"/>
    <w:rsid w:val="00485C50"/>
    <w:rsid w:val="004B5789"/>
    <w:rsid w:val="004C5343"/>
    <w:rsid w:val="004D2519"/>
    <w:rsid w:val="004D7F6F"/>
    <w:rsid w:val="004E6C61"/>
    <w:rsid w:val="004F71E9"/>
    <w:rsid w:val="005010D7"/>
    <w:rsid w:val="00510CAF"/>
    <w:rsid w:val="0052392E"/>
    <w:rsid w:val="005347D3"/>
    <w:rsid w:val="005405E0"/>
    <w:rsid w:val="00551105"/>
    <w:rsid w:val="00552045"/>
    <w:rsid w:val="005533A8"/>
    <w:rsid w:val="00596DBB"/>
    <w:rsid w:val="005B2CE0"/>
    <w:rsid w:val="005C124F"/>
    <w:rsid w:val="005E671B"/>
    <w:rsid w:val="005F46D3"/>
    <w:rsid w:val="0066760C"/>
    <w:rsid w:val="006F68B2"/>
    <w:rsid w:val="006F7C6D"/>
    <w:rsid w:val="007012BB"/>
    <w:rsid w:val="007610C1"/>
    <w:rsid w:val="00763847"/>
    <w:rsid w:val="00792344"/>
    <w:rsid w:val="007B68B6"/>
    <w:rsid w:val="007E36D7"/>
    <w:rsid w:val="007F386B"/>
    <w:rsid w:val="00803FBA"/>
    <w:rsid w:val="00815B57"/>
    <w:rsid w:val="008201F1"/>
    <w:rsid w:val="00833986"/>
    <w:rsid w:val="00853681"/>
    <w:rsid w:val="00853F00"/>
    <w:rsid w:val="00862A35"/>
    <w:rsid w:val="0087758E"/>
    <w:rsid w:val="00896085"/>
    <w:rsid w:val="008A062E"/>
    <w:rsid w:val="008B6489"/>
    <w:rsid w:val="008C667B"/>
    <w:rsid w:val="008E448B"/>
    <w:rsid w:val="008F5AFF"/>
    <w:rsid w:val="00914324"/>
    <w:rsid w:val="00946AB7"/>
    <w:rsid w:val="00962C34"/>
    <w:rsid w:val="00966A13"/>
    <w:rsid w:val="00972A38"/>
    <w:rsid w:val="0099659D"/>
    <w:rsid w:val="009A4C46"/>
    <w:rsid w:val="009E1BC3"/>
    <w:rsid w:val="00A60F03"/>
    <w:rsid w:val="00A73F82"/>
    <w:rsid w:val="00A75809"/>
    <w:rsid w:val="00A90630"/>
    <w:rsid w:val="00AC2A71"/>
    <w:rsid w:val="00AD2720"/>
    <w:rsid w:val="00B61D51"/>
    <w:rsid w:val="00B62291"/>
    <w:rsid w:val="00B701E8"/>
    <w:rsid w:val="00B823B4"/>
    <w:rsid w:val="00B907FB"/>
    <w:rsid w:val="00BD23EB"/>
    <w:rsid w:val="00BD7237"/>
    <w:rsid w:val="00C101F9"/>
    <w:rsid w:val="00C71655"/>
    <w:rsid w:val="00CB1748"/>
    <w:rsid w:val="00CC232C"/>
    <w:rsid w:val="00CF6F30"/>
    <w:rsid w:val="00D02F02"/>
    <w:rsid w:val="00D203F8"/>
    <w:rsid w:val="00D26C1D"/>
    <w:rsid w:val="00D30600"/>
    <w:rsid w:val="00D31E08"/>
    <w:rsid w:val="00D512E8"/>
    <w:rsid w:val="00D62939"/>
    <w:rsid w:val="00D66033"/>
    <w:rsid w:val="00D66DCD"/>
    <w:rsid w:val="00D7490C"/>
    <w:rsid w:val="00DA017D"/>
    <w:rsid w:val="00DD1CA3"/>
    <w:rsid w:val="00DE56E8"/>
    <w:rsid w:val="00E00A44"/>
    <w:rsid w:val="00E40987"/>
    <w:rsid w:val="00E82D70"/>
    <w:rsid w:val="00E87CBB"/>
    <w:rsid w:val="00E912A4"/>
    <w:rsid w:val="00EA6BD7"/>
    <w:rsid w:val="00EB528F"/>
    <w:rsid w:val="00ED52C3"/>
    <w:rsid w:val="00F058CF"/>
    <w:rsid w:val="00F17B65"/>
    <w:rsid w:val="00F254E4"/>
    <w:rsid w:val="00F462D6"/>
    <w:rsid w:val="00FB1D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1609E3"/>
  <w15:docId w15:val="{6B45BD9C-F510-4B34-BEF5-811B19FE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3"/>
      <w:ind w:left="309"/>
      <w:outlineLvl w:val="0"/>
    </w:pPr>
    <w:rPr>
      <w:rFonts w:ascii="Arial" w:eastAsia="Arial" w:hAnsi="Arial"/>
      <w:b/>
      <w:bCs/>
      <w:sz w:val="25"/>
      <w:szCs w:val="25"/>
    </w:rPr>
  </w:style>
  <w:style w:type="paragraph" w:styleId="Heading2">
    <w:name w:val="heading 2"/>
    <w:basedOn w:val="Normal"/>
    <w:uiPriority w:val="1"/>
    <w:qFormat/>
    <w:pPr>
      <w:spacing w:before="84"/>
      <w:ind w:left="264"/>
      <w:outlineLvl w:val="1"/>
    </w:pPr>
    <w:rPr>
      <w:rFonts w:ascii="Arial" w:eastAsia="Arial" w:hAnsi="Arial"/>
      <w:sz w:val="25"/>
      <w:szCs w:val="25"/>
    </w:rPr>
  </w:style>
  <w:style w:type="paragraph" w:styleId="Heading3">
    <w:name w:val="heading 3"/>
    <w:basedOn w:val="Normal"/>
    <w:uiPriority w:val="1"/>
    <w:qFormat/>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232C"/>
    <w:rPr>
      <w:color w:val="0000FF"/>
      <w:u w:val="single"/>
    </w:rPr>
  </w:style>
  <w:style w:type="paragraph" w:styleId="EndnoteText">
    <w:name w:val="endnote text"/>
    <w:basedOn w:val="Normal"/>
    <w:link w:val="EndnoteTextChar"/>
    <w:uiPriority w:val="99"/>
    <w:semiHidden/>
    <w:unhideWhenUsed/>
    <w:rsid w:val="00D31E08"/>
    <w:rPr>
      <w:sz w:val="20"/>
      <w:szCs w:val="20"/>
    </w:rPr>
  </w:style>
  <w:style w:type="character" w:customStyle="1" w:styleId="EndnoteTextChar">
    <w:name w:val="Endnote Text Char"/>
    <w:basedOn w:val="DefaultParagraphFont"/>
    <w:link w:val="EndnoteText"/>
    <w:uiPriority w:val="99"/>
    <w:semiHidden/>
    <w:rsid w:val="00D31E08"/>
    <w:rPr>
      <w:sz w:val="20"/>
      <w:szCs w:val="20"/>
    </w:rPr>
  </w:style>
  <w:style w:type="character" w:styleId="EndnoteReference">
    <w:name w:val="endnote reference"/>
    <w:basedOn w:val="DefaultParagraphFont"/>
    <w:uiPriority w:val="99"/>
    <w:semiHidden/>
    <w:unhideWhenUsed/>
    <w:rsid w:val="00D31E08"/>
    <w:rPr>
      <w:vertAlign w:val="superscript"/>
    </w:rPr>
  </w:style>
  <w:style w:type="paragraph" w:styleId="FootnoteText">
    <w:name w:val="footnote text"/>
    <w:basedOn w:val="Normal"/>
    <w:link w:val="FootnoteTextChar"/>
    <w:uiPriority w:val="99"/>
    <w:semiHidden/>
    <w:unhideWhenUsed/>
    <w:rsid w:val="00D31E08"/>
    <w:rPr>
      <w:sz w:val="20"/>
      <w:szCs w:val="20"/>
    </w:rPr>
  </w:style>
  <w:style w:type="character" w:customStyle="1" w:styleId="FootnoteTextChar">
    <w:name w:val="Footnote Text Char"/>
    <w:basedOn w:val="DefaultParagraphFont"/>
    <w:link w:val="FootnoteText"/>
    <w:uiPriority w:val="99"/>
    <w:semiHidden/>
    <w:rsid w:val="00D31E08"/>
    <w:rPr>
      <w:sz w:val="20"/>
      <w:szCs w:val="20"/>
    </w:rPr>
  </w:style>
  <w:style w:type="character" w:styleId="FootnoteReference">
    <w:name w:val="footnote reference"/>
    <w:basedOn w:val="DefaultParagraphFont"/>
    <w:uiPriority w:val="99"/>
    <w:semiHidden/>
    <w:unhideWhenUsed/>
    <w:rsid w:val="00D31E08"/>
    <w:rPr>
      <w:vertAlign w:val="superscript"/>
    </w:rPr>
  </w:style>
  <w:style w:type="paragraph" w:styleId="BalloonText">
    <w:name w:val="Balloon Text"/>
    <w:basedOn w:val="Normal"/>
    <w:link w:val="BalloonTextChar"/>
    <w:uiPriority w:val="99"/>
    <w:semiHidden/>
    <w:unhideWhenUsed/>
    <w:rsid w:val="00D2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1D"/>
    <w:rPr>
      <w:rFonts w:ascii="Segoe UI" w:hAnsi="Segoe UI" w:cs="Segoe UI"/>
      <w:sz w:val="18"/>
      <w:szCs w:val="18"/>
    </w:rPr>
  </w:style>
  <w:style w:type="character" w:customStyle="1" w:styleId="BodyTextChar">
    <w:name w:val="Body Text Char"/>
    <w:basedOn w:val="DefaultParagraphFont"/>
    <w:link w:val="BodyText"/>
    <w:uiPriority w:val="1"/>
    <w:rsid w:val="00FB1D7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estcoast.fisheries.noaa.gov/whatwedo/msa/magnuson_stevens_act.html" TargetMode="External" /><Relationship Id="rId6" Type="http://schemas.openxmlformats.org/officeDocument/2006/relationships/hyperlink" Target="http://www.fws.gov/informationquality/section515.html" TargetMode="External" /><Relationship Id="rId7" Type="http://schemas.openxmlformats.org/officeDocument/2006/relationships/hyperlink" Target="http://www.corporateservices.noaa.gov/ames/administrative_orders/chapter_216/216-100.html" TargetMode="External" /><Relationship Id="rId8" Type="http://schemas.openxmlformats.org/officeDocument/2006/relationships/footer" Target="footer1.xm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F6752-5DEF-400E-9A07-85220DD8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Microsoft</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Adrienne.Thomas</cp:lastModifiedBy>
  <cp:revision>6</cp:revision>
  <dcterms:created xsi:type="dcterms:W3CDTF">2023-01-03T14:48:00Z</dcterms:created>
  <dcterms:modified xsi:type="dcterms:W3CDTF">2023-01-03T15:25:00Z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2016-07-20T00:00:00Z</vt:filetime>
  </property>
</Properties>
</file>