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NMFS/NEFSC/READ/Protected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Branch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MMPA,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whales.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time,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Recreational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boaters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walkers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information.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NMFS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effectiveness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estimates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conservation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whales.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sighting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hotline.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80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1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5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7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$9,182</w:t>
      </w: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0.08</w:t>
      </w: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499" w:rsidRPr="00D279E7" w:rsidP="009E7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ongoing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generates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reports.</w:t>
      </w:r>
    </w:p>
    <w:p w:rsidR="009E7499" w:rsidRPr="00D279E7" w:rsidP="009E7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Displaying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appropriate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hotline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number.</w:t>
      </w: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499" w:rsidRPr="00D279E7" w:rsidP="009E7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7499" w:rsidRPr="00D279E7" w:rsidP="009E74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7499" w:rsidRPr="00D279E7" w:rsidP="009E7499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499" w:rsidRPr="008B6CC5" w:rsidP="009E7499">
      <w:pPr>
        <w:rPr>
          <w:rFonts w:ascii="Times New Roman" w:hAnsi="Times New Roman" w:cs="Times New Roman"/>
          <w:sz w:val="24"/>
          <w:szCs w:val="24"/>
        </w:rPr>
      </w:pPr>
      <w:r w:rsidRPr="002700FE">
        <w:rPr>
          <w:rFonts w:ascii="Times New Roman" w:hAnsi="Times New Roman" w:cs="Times New Roman"/>
          <w:b/>
          <w:sz w:val="24"/>
          <w:szCs w:val="24"/>
        </w:rPr>
        <w:t>Supplemental Documents:</w:t>
      </w:r>
      <w:r w:rsidRPr="002700FE">
        <w:rPr>
          <w:rFonts w:ascii="Times New Roman" w:hAnsi="Times New Roman" w:cs="Times New Roman"/>
          <w:sz w:val="24"/>
          <w:szCs w:val="24"/>
        </w:rPr>
        <w:t xml:space="preserve">  The supplemental document for this CSC project is a copy of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700FE">
        <w:rPr>
          <w:rFonts w:ascii="Times New Roman" w:hAnsi="Times New Roman" w:cs="Times New Roman"/>
          <w:sz w:val="24"/>
          <w:szCs w:val="24"/>
        </w:rPr>
        <w:t xml:space="preserve">ebsite </w:t>
      </w:r>
      <w:r>
        <w:rPr>
          <w:rFonts w:ascii="Times New Roman" w:hAnsi="Times New Roman" w:cs="Times New Roman"/>
          <w:sz w:val="24"/>
          <w:szCs w:val="24"/>
        </w:rPr>
        <w:t xml:space="preserve">pages </w:t>
      </w:r>
      <w:r w:rsidRPr="002700FE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700FE">
        <w:rPr>
          <w:rFonts w:ascii="Times New Roman" w:hAnsi="Times New Roman" w:cs="Times New Roman"/>
          <w:sz w:val="24"/>
          <w:szCs w:val="24"/>
        </w:rPr>
        <w:t>web-based app data entry form with instructions and outreach</w:t>
      </w:r>
      <w:r>
        <w:rPr>
          <w:rFonts w:ascii="Times New Roman" w:hAnsi="Times New Roman" w:cs="Times New Roman"/>
          <w:sz w:val="24"/>
          <w:szCs w:val="24"/>
        </w:rPr>
        <w:t xml:space="preserve"> information.</w:t>
      </w: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E7499" w:rsidRPr="00D279E7" w:rsidP="009E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9E7499" w:rsidRPr="00D279E7" w:rsidP="009E749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9E7499" w:rsidRPr="00D279E7" w:rsidP="009E74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9E7499" w:rsidP="009E74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Cole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7F4525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99"/>
    <w:rsid w:val="00176CAA"/>
    <w:rsid w:val="002700FE"/>
    <w:rsid w:val="005C0048"/>
    <w:rsid w:val="008B6CC5"/>
    <w:rsid w:val="009E7499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E395C4-2EA3-4DFA-BF66-B5C47FAD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2023-01-18T18:49:00Z</dcterms:created>
  <dcterms:modified xsi:type="dcterms:W3CDTF">2023-01-20T17:48:00Z</dcterms:modified>
</cp:coreProperties>
</file>