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76F5" w:rsidRPr="00B701E8" w:rsidP="00493868" w14:paraId="2A546522" w14:textId="77777777">
      <w:pPr>
        <w:tabs>
          <w:tab w:val="left" w:pos="540"/>
        </w:tabs>
        <w:ind w:left="540" w:hanging="540"/>
        <w:jc w:val="center"/>
        <w:rPr>
          <w:b/>
          <w:sz w:val="24"/>
          <w:szCs w:val="24"/>
        </w:rPr>
      </w:pPr>
      <w:r w:rsidRPr="00B701E8">
        <w:rPr>
          <w:b/>
          <w:sz w:val="24"/>
          <w:szCs w:val="24"/>
        </w:rPr>
        <w:t>SUPPORTING STATEMENT</w:t>
      </w:r>
    </w:p>
    <w:p w:rsidR="004A76F5" w:rsidRPr="00B701E8" w:rsidP="00493868" w14:paraId="02B89DCD" w14:textId="77777777">
      <w:pPr>
        <w:tabs>
          <w:tab w:val="left" w:pos="540"/>
        </w:tabs>
        <w:ind w:left="540" w:hanging="540"/>
        <w:jc w:val="center"/>
        <w:rPr>
          <w:b/>
          <w:sz w:val="24"/>
          <w:szCs w:val="24"/>
        </w:rPr>
      </w:pPr>
      <w:r w:rsidRPr="00B701E8">
        <w:rPr>
          <w:b/>
          <w:sz w:val="24"/>
          <w:szCs w:val="24"/>
        </w:rPr>
        <w:t>U.S. Department of Commerce</w:t>
      </w:r>
    </w:p>
    <w:p w:rsidR="004A76F5" w:rsidRPr="00B701E8" w:rsidP="00493868" w14:paraId="7F8A69C8" w14:textId="77777777">
      <w:pPr>
        <w:tabs>
          <w:tab w:val="left" w:pos="540"/>
        </w:tabs>
        <w:ind w:left="540" w:hanging="540"/>
        <w:jc w:val="center"/>
        <w:rPr>
          <w:b/>
          <w:sz w:val="24"/>
          <w:szCs w:val="24"/>
        </w:rPr>
      </w:pPr>
      <w:r w:rsidRPr="00B701E8">
        <w:rPr>
          <w:b/>
          <w:sz w:val="24"/>
          <w:szCs w:val="24"/>
        </w:rPr>
        <w:t>National Oceanic &amp; Atmospheric Administration</w:t>
      </w:r>
    </w:p>
    <w:p w:rsidR="004A76F5" w:rsidRPr="00B701E8" w:rsidP="00493868" w14:paraId="7C091338" w14:textId="2B5CEB7D">
      <w:pPr>
        <w:tabs>
          <w:tab w:val="left" w:pos="540"/>
        </w:tabs>
        <w:ind w:left="540" w:hanging="540"/>
        <w:jc w:val="center"/>
        <w:rPr>
          <w:b/>
          <w:sz w:val="24"/>
          <w:szCs w:val="24"/>
        </w:rPr>
      </w:pPr>
      <w:r>
        <w:rPr>
          <w:b/>
          <w:sz w:val="24"/>
          <w:szCs w:val="24"/>
        </w:rPr>
        <w:t>South Pacific Tuna Act</w:t>
      </w:r>
    </w:p>
    <w:p w:rsidR="004A76F5" w:rsidRPr="00B701E8" w:rsidP="00493868" w14:paraId="03333BF7" w14:textId="77777777">
      <w:pPr>
        <w:tabs>
          <w:tab w:val="left" w:pos="540"/>
        </w:tabs>
        <w:ind w:left="540" w:hanging="540"/>
        <w:jc w:val="center"/>
        <w:rPr>
          <w:b/>
          <w:sz w:val="24"/>
          <w:szCs w:val="24"/>
        </w:rPr>
      </w:pPr>
      <w:r w:rsidRPr="00B701E8">
        <w:rPr>
          <w:b/>
          <w:sz w:val="24"/>
          <w:szCs w:val="24"/>
        </w:rPr>
        <w:t>OMB Control No. 0648-</w:t>
      </w:r>
      <w:r w:rsidR="009A26E4">
        <w:rPr>
          <w:b/>
          <w:sz w:val="24"/>
          <w:szCs w:val="24"/>
        </w:rPr>
        <w:t>0218</w:t>
      </w:r>
    </w:p>
    <w:p w:rsidR="004F26E9" w:rsidP="00493868" w14:paraId="5F902681" w14:textId="77777777">
      <w:pPr>
        <w:tabs>
          <w:tab w:val="left" w:pos="540"/>
        </w:tabs>
        <w:ind w:left="540" w:hanging="540"/>
        <w:rPr>
          <w:sz w:val="24"/>
          <w:szCs w:val="24"/>
        </w:rPr>
      </w:pPr>
    </w:p>
    <w:p w:rsidR="00A73123" w:rsidP="003B7A36" w14:paraId="7FB25A69" w14:textId="77777777">
      <w:pPr>
        <w:tabs>
          <w:tab w:val="left" w:pos="540"/>
        </w:tabs>
        <w:rPr>
          <w:sz w:val="24"/>
          <w:szCs w:val="24"/>
        </w:rPr>
      </w:pPr>
    </w:p>
    <w:p w:rsidR="00A73123" w:rsidP="00A73123" w14:paraId="78435ADD" w14:textId="77777777">
      <w:pPr>
        <w:tabs>
          <w:tab w:val="left" w:pos="540"/>
          <w:tab w:val="left" w:pos="720"/>
        </w:tabs>
        <w:ind w:left="540" w:hanging="540"/>
        <w:rPr>
          <w:b/>
          <w:bCs/>
          <w:sz w:val="24"/>
          <w:szCs w:val="24"/>
        </w:rPr>
      </w:pPr>
      <w:r>
        <w:rPr>
          <w:b/>
          <w:bCs/>
          <w:sz w:val="24"/>
          <w:szCs w:val="24"/>
        </w:rPr>
        <w:t>Abstract</w:t>
      </w:r>
    </w:p>
    <w:p w:rsidR="00A73123" w:rsidP="00A73123" w14:paraId="4B01BFB4" w14:textId="77777777">
      <w:pPr>
        <w:tabs>
          <w:tab w:val="left" w:pos="540"/>
          <w:tab w:val="left" w:pos="720"/>
        </w:tabs>
        <w:ind w:left="540" w:hanging="540"/>
        <w:rPr>
          <w:sz w:val="24"/>
          <w:szCs w:val="24"/>
        </w:rPr>
      </w:pPr>
    </w:p>
    <w:p w:rsidR="003B7A36" w:rsidP="003B7A36" w14:paraId="793B1F6C" w14:textId="5090B461">
      <w:pPr>
        <w:rPr>
          <w:sz w:val="24"/>
          <w:szCs w:val="24"/>
        </w:rPr>
      </w:pPr>
      <w:r>
        <w:rPr>
          <w:sz w:val="24"/>
          <w:szCs w:val="24"/>
        </w:rPr>
        <w:t>This request is for extension of a currently approved information collection. The</w:t>
      </w:r>
      <w:r w:rsidR="00A73123">
        <w:rPr>
          <w:sz w:val="24"/>
          <w:szCs w:val="24"/>
        </w:rPr>
        <w:t xml:space="preserve"> National Marine Fisheries Service (NMFS) </w:t>
      </w:r>
      <w:r w:rsidRPr="003B7A36">
        <w:rPr>
          <w:sz w:val="24"/>
          <w:szCs w:val="24"/>
        </w:rPr>
        <w:t>collects vessel</w:t>
      </w:r>
      <w:r>
        <w:rPr>
          <w:sz w:val="24"/>
          <w:szCs w:val="24"/>
        </w:rPr>
        <w:t xml:space="preserve"> </w:t>
      </w:r>
      <w:r w:rsidRPr="003B7A36">
        <w:rPr>
          <w:sz w:val="24"/>
          <w:szCs w:val="24"/>
        </w:rPr>
        <w:t>license, vessel registration, catch, and</w:t>
      </w:r>
      <w:r>
        <w:rPr>
          <w:sz w:val="24"/>
          <w:szCs w:val="24"/>
        </w:rPr>
        <w:t xml:space="preserve"> </w:t>
      </w:r>
      <w:r w:rsidRPr="003B7A36">
        <w:rPr>
          <w:sz w:val="24"/>
          <w:szCs w:val="24"/>
        </w:rPr>
        <w:t>unloading information from operators of</w:t>
      </w:r>
      <w:r>
        <w:rPr>
          <w:sz w:val="24"/>
          <w:szCs w:val="24"/>
        </w:rPr>
        <w:t xml:space="preserve"> </w:t>
      </w:r>
      <w:r w:rsidRPr="003B7A36">
        <w:rPr>
          <w:sz w:val="24"/>
          <w:szCs w:val="24"/>
        </w:rPr>
        <w:t>U.S. purse seine vessels fishing under</w:t>
      </w:r>
      <w:r>
        <w:rPr>
          <w:sz w:val="24"/>
          <w:szCs w:val="24"/>
        </w:rPr>
        <w:t xml:space="preserve"> </w:t>
      </w:r>
      <w:r w:rsidRPr="003B7A36">
        <w:rPr>
          <w:sz w:val="24"/>
          <w:szCs w:val="24"/>
        </w:rPr>
        <w:t>the provisions of the Treaty on Fisheries</w:t>
      </w:r>
      <w:r>
        <w:rPr>
          <w:sz w:val="24"/>
          <w:szCs w:val="24"/>
        </w:rPr>
        <w:t xml:space="preserve"> </w:t>
      </w:r>
      <w:r w:rsidRPr="003B7A36">
        <w:rPr>
          <w:sz w:val="24"/>
          <w:szCs w:val="24"/>
        </w:rPr>
        <w:t>between the Governments of Certain</w:t>
      </w:r>
      <w:r>
        <w:rPr>
          <w:sz w:val="24"/>
          <w:szCs w:val="24"/>
        </w:rPr>
        <w:t xml:space="preserve"> </w:t>
      </w:r>
      <w:r w:rsidRPr="003B7A36">
        <w:rPr>
          <w:sz w:val="24"/>
          <w:szCs w:val="24"/>
        </w:rPr>
        <w:t>P</w:t>
      </w:r>
      <w:r w:rsidRPr="003B7A36">
        <w:rPr>
          <w:sz w:val="24"/>
          <w:szCs w:val="24"/>
        </w:rPr>
        <w:t>acific Island States and the</w:t>
      </w:r>
      <w:r>
        <w:rPr>
          <w:sz w:val="24"/>
          <w:szCs w:val="24"/>
        </w:rPr>
        <w:t xml:space="preserve"> </w:t>
      </w:r>
      <w:r w:rsidRPr="003B7A36">
        <w:rPr>
          <w:sz w:val="24"/>
          <w:szCs w:val="24"/>
        </w:rPr>
        <w:t>Government of the United States of</w:t>
      </w:r>
      <w:r>
        <w:rPr>
          <w:sz w:val="24"/>
          <w:szCs w:val="24"/>
        </w:rPr>
        <w:t xml:space="preserve"> </w:t>
      </w:r>
      <w:r w:rsidRPr="003B7A36">
        <w:rPr>
          <w:sz w:val="24"/>
          <w:szCs w:val="24"/>
        </w:rPr>
        <w:t>America (Treaty). The Treaty provides</w:t>
      </w:r>
      <w:r>
        <w:rPr>
          <w:sz w:val="24"/>
          <w:szCs w:val="24"/>
        </w:rPr>
        <w:t xml:space="preserve"> </w:t>
      </w:r>
      <w:r w:rsidRPr="003B7A36">
        <w:rPr>
          <w:sz w:val="24"/>
          <w:szCs w:val="24"/>
        </w:rPr>
        <w:t>access for U.S. purse seine vessels to</w:t>
      </w:r>
      <w:r>
        <w:rPr>
          <w:sz w:val="24"/>
          <w:szCs w:val="24"/>
        </w:rPr>
        <w:t xml:space="preserve"> </w:t>
      </w:r>
      <w:r w:rsidRPr="003B7A36">
        <w:rPr>
          <w:sz w:val="24"/>
          <w:szCs w:val="24"/>
        </w:rPr>
        <w:t>fish in the exclusive economic zones</w:t>
      </w:r>
      <w:r>
        <w:rPr>
          <w:sz w:val="24"/>
          <w:szCs w:val="24"/>
        </w:rPr>
        <w:t xml:space="preserve"> </w:t>
      </w:r>
      <w:r w:rsidRPr="003B7A36">
        <w:rPr>
          <w:sz w:val="24"/>
          <w:szCs w:val="24"/>
        </w:rPr>
        <w:t>(EEZs) of Pacific Island Parties to the</w:t>
      </w:r>
      <w:r>
        <w:rPr>
          <w:sz w:val="24"/>
          <w:szCs w:val="24"/>
        </w:rPr>
        <w:t xml:space="preserve"> </w:t>
      </w:r>
      <w:r w:rsidRPr="003B7A36">
        <w:rPr>
          <w:sz w:val="24"/>
          <w:szCs w:val="24"/>
        </w:rPr>
        <w:t>Treaty (PIPs). The PIPs include</w:t>
      </w:r>
      <w:r>
        <w:rPr>
          <w:sz w:val="24"/>
          <w:szCs w:val="24"/>
        </w:rPr>
        <w:t xml:space="preserve"> </w:t>
      </w:r>
      <w:r w:rsidRPr="003B7A36">
        <w:rPr>
          <w:sz w:val="24"/>
          <w:szCs w:val="24"/>
        </w:rPr>
        <w:t>Austra</w:t>
      </w:r>
      <w:r w:rsidRPr="003B7A36">
        <w:rPr>
          <w:sz w:val="24"/>
          <w:szCs w:val="24"/>
        </w:rPr>
        <w:t>lia, Cook Islands, Federated</w:t>
      </w:r>
      <w:r>
        <w:rPr>
          <w:sz w:val="24"/>
          <w:szCs w:val="24"/>
        </w:rPr>
        <w:t xml:space="preserve"> </w:t>
      </w:r>
      <w:r w:rsidRPr="003B7A36">
        <w:rPr>
          <w:sz w:val="24"/>
          <w:szCs w:val="24"/>
        </w:rPr>
        <w:t>States of Micronesia, Fiji, Kiribati,</w:t>
      </w:r>
      <w:r>
        <w:rPr>
          <w:sz w:val="24"/>
          <w:szCs w:val="24"/>
        </w:rPr>
        <w:t xml:space="preserve"> </w:t>
      </w:r>
      <w:r w:rsidRPr="003B7A36">
        <w:rPr>
          <w:sz w:val="24"/>
          <w:szCs w:val="24"/>
        </w:rPr>
        <w:t>Marshall Islands, Nauru, New Zealand,</w:t>
      </w:r>
      <w:r>
        <w:rPr>
          <w:sz w:val="24"/>
          <w:szCs w:val="24"/>
        </w:rPr>
        <w:t xml:space="preserve"> </w:t>
      </w:r>
      <w:r w:rsidRPr="003B7A36">
        <w:rPr>
          <w:sz w:val="24"/>
          <w:szCs w:val="24"/>
        </w:rPr>
        <w:t>Niue, Palau, Papua New Guinea, Samoa,</w:t>
      </w:r>
      <w:r>
        <w:rPr>
          <w:sz w:val="24"/>
          <w:szCs w:val="24"/>
        </w:rPr>
        <w:t xml:space="preserve"> </w:t>
      </w:r>
      <w:r w:rsidRPr="003B7A36">
        <w:rPr>
          <w:sz w:val="24"/>
          <w:szCs w:val="24"/>
        </w:rPr>
        <w:t>Solomon Islands, Tonga, Tuvalu, and</w:t>
      </w:r>
      <w:r>
        <w:rPr>
          <w:sz w:val="24"/>
          <w:szCs w:val="24"/>
        </w:rPr>
        <w:t xml:space="preserve"> </w:t>
      </w:r>
      <w:r w:rsidRPr="003B7A36">
        <w:rPr>
          <w:sz w:val="24"/>
          <w:szCs w:val="24"/>
        </w:rPr>
        <w:t>Vanuatu. This collection of information</w:t>
      </w:r>
      <w:r>
        <w:rPr>
          <w:sz w:val="24"/>
          <w:szCs w:val="24"/>
        </w:rPr>
        <w:t xml:space="preserve"> </w:t>
      </w:r>
      <w:r w:rsidRPr="003B7A36">
        <w:rPr>
          <w:sz w:val="24"/>
          <w:szCs w:val="24"/>
        </w:rPr>
        <w:t>is required to meet U.S. obligations</w:t>
      </w:r>
      <w:r>
        <w:rPr>
          <w:sz w:val="24"/>
          <w:szCs w:val="24"/>
        </w:rPr>
        <w:t xml:space="preserve"> </w:t>
      </w:r>
      <w:r w:rsidRPr="003B7A36">
        <w:rPr>
          <w:sz w:val="24"/>
          <w:szCs w:val="24"/>
        </w:rPr>
        <w:t>under the Treaty.</w:t>
      </w:r>
    </w:p>
    <w:p w:rsidR="00A73123" w:rsidP="00A73123" w14:paraId="11D6C062" w14:textId="412468DE">
      <w:pPr>
        <w:tabs>
          <w:tab w:val="left" w:pos="540"/>
          <w:tab w:val="left" w:pos="720"/>
        </w:tabs>
        <w:rPr>
          <w:sz w:val="24"/>
          <w:szCs w:val="24"/>
        </w:rPr>
      </w:pPr>
    </w:p>
    <w:p w:rsidR="00A73123" w:rsidRPr="00004861" w:rsidP="00A73123" w14:paraId="769F3282" w14:textId="77777777">
      <w:pPr>
        <w:tabs>
          <w:tab w:val="left" w:pos="540"/>
          <w:tab w:val="left" w:pos="720"/>
        </w:tabs>
        <w:rPr>
          <w:b/>
          <w:sz w:val="24"/>
          <w:szCs w:val="24"/>
        </w:rPr>
      </w:pPr>
      <w:r w:rsidRPr="00201921">
        <w:rPr>
          <w:b/>
          <w:sz w:val="24"/>
          <w:szCs w:val="24"/>
        </w:rPr>
        <w:t>Justification</w:t>
      </w:r>
    </w:p>
    <w:p w:rsidR="003B7A36" w:rsidP="00BD2F13" w14:paraId="649B6FA3" w14:textId="36B2A27D">
      <w:pPr>
        <w:pStyle w:val="ListParagraph"/>
        <w:numPr>
          <w:ilvl w:val="0"/>
          <w:numId w:val="4"/>
        </w:numPr>
        <w:tabs>
          <w:tab w:val="left" w:pos="360"/>
        </w:tabs>
        <w:adjustRightInd/>
        <w:spacing w:before="182" w:line="259" w:lineRule="auto"/>
        <w:ind w:left="360"/>
        <w:contextualSpacing w:val="0"/>
        <w:rPr>
          <w:b/>
          <w:sz w:val="24"/>
          <w:szCs w:val="24"/>
        </w:rPr>
      </w:pPr>
      <w:r w:rsidRPr="00BD7237">
        <w:rPr>
          <w:b/>
          <w:sz w:val="24"/>
          <w:szCs w:val="24"/>
        </w:rPr>
        <w:t xml:space="preserve">Explain the circumstances that make the collection of information necessary. Identify any legal or administrative requirements that necessitate the collection. Attach a copy of the appropriate section of each statute and </w:t>
      </w:r>
      <w:r w:rsidRPr="00BD7237">
        <w:rPr>
          <w:b/>
          <w:sz w:val="24"/>
          <w:szCs w:val="24"/>
        </w:rPr>
        <w:t>regulation mandating or authorizing the collection of information.</w:t>
      </w:r>
    </w:p>
    <w:p w:rsidR="003B7A36" w:rsidRPr="003B7A36" w:rsidP="003B7A36" w14:paraId="5AD17664" w14:textId="3A7419D6">
      <w:pPr>
        <w:spacing w:before="240"/>
        <w:rPr>
          <w:sz w:val="24"/>
          <w:szCs w:val="24"/>
        </w:rPr>
      </w:pPr>
      <w:r w:rsidRPr="00D603F8">
        <w:rPr>
          <w:sz w:val="24"/>
          <w:szCs w:val="24"/>
        </w:rPr>
        <w:t>The Treaty on Fisheries Between the Governments of Certain Pacific Island States and the Government of the United States of America, signed in Port Moresby, Papua New Guinea, in 1987, and i</w:t>
      </w:r>
      <w:r w:rsidRPr="00D603F8">
        <w:rPr>
          <w:sz w:val="24"/>
          <w:szCs w:val="24"/>
        </w:rPr>
        <w:t xml:space="preserve">ts annexes, schedules and implementing agreements, as amended (Treaty), authorizes </w:t>
      </w:r>
      <w:r>
        <w:rPr>
          <w:sz w:val="24"/>
          <w:szCs w:val="24"/>
        </w:rPr>
        <w:t>United States (</w:t>
      </w:r>
      <w:r w:rsidRPr="00D603F8">
        <w:rPr>
          <w:sz w:val="24"/>
          <w:szCs w:val="24"/>
        </w:rPr>
        <w:t>U.S.</w:t>
      </w:r>
      <w:r>
        <w:rPr>
          <w:sz w:val="24"/>
          <w:szCs w:val="24"/>
        </w:rPr>
        <w:t>)</w:t>
      </w:r>
      <w:r w:rsidRPr="00D603F8">
        <w:rPr>
          <w:sz w:val="24"/>
          <w:szCs w:val="24"/>
        </w:rPr>
        <w:t xml:space="preserve"> purse seine vessels to fish within of a large region of the Pacific Ocean, including the national fishing zones of the 16 Pacific Island States that are</w:t>
      </w:r>
      <w:r w:rsidRPr="00D603F8">
        <w:rPr>
          <w:sz w:val="24"/>
          <w:szCs w:val="24"/>
        </w:rPr>
        <w:t xml:space="preserve"> party to the Treaty.  The </w:t>
      </w:r>
      <w:hyperlink r:id="rId5" w:history="1">
        <w:r w:rsidRPr="004B2B3D">
          <w:rPr>
            <w:rStyle w:val="Hyperlink"/>
            <w:sz w:val="24"/>
            <w:szCs w:val="24"/>
          </w:rPr>
          <w:t>South Pacific Tuna Act of 1988</w:t>
        </w:r>
      </w:hyperlink>
      <w:r w:rsidRPr="00D603F8">
        <w:rPr>
          <w:sz w:val="24"/>
          <w:szCs w:val="24"/>
        </w:rPr>
        <w:t xml:space="preserve"> (16 U.S.C. 973g and 973j) and U.S. implementing regulations (</w:t>
      </w:r>
      <w:hyperlink r:id="rId6" w:history="1">
        <w:r w:rsidRPr="004B2B3D">
          <w:rPr>
            <w:rStyle w:val="Hyperlink"/>
            <w:sz w:val="24"/>
            <w:szCs w:val="24"/>
          </w:rPr>
          <w:t>50 CFR Part 300, Subpart D</w:t>
        </w:r>
      </w:hyperlink>
      <w:r w:rsidRPr="00D603F8">
        <w:rPr>
          <w:sz w:val="24"/>
          <w:szCs w:val="24"/>
        </w:rPr>
        <w:t>) authorize the collection of information from participants in the Treaty fishery.</w:t>
      </w:r>
    </w:p>
    <w:p w:rsidR="00A73123" w:rsidP="00A73123" w14:paraId="4242110E" w14:textId="77777777">
      <w:pPr>
        <w:tabs>
          <w:tab w:val="left" w:pos="540"/>
        </w:tabs>
        <w:ind w:left="540" w:hanging="540"/>
        <w:rPr>
          <w:sz w:val="24"/>
          <w:szCs w:val="24"/>
        </w:rPr>
      </w:pPr>
    </w:p>
    <w:p w:rsidR="00A73123" w:rsidP="00BD2F13" w14:paraId="214A4C0B" w14:textId="2BC554A4">
      <w:pPr>
        <w:ind w:left="360" w:hanging="342"/>
        <w:rPr>
          <w:b/>
          <w:sz w:val="24"/>
          <w:szCs w:val="24"/>
        </w:rPr>
      </w:pPr>
      <w:r w:rsidRPr="00004861">
        <w:rPr>
          <w:b/>
          <w:bCs/>
          <w:sz w:val="24"/>
          <w:szCs w:val="24"/>
        </w:rPr>
        <w:t>2.</w:t>
      </w:r>
      <w:r w:rsidRPr="00004861">
        <w:rPr>
          <w:b/>
          <w:bCs/>
          <w:sz w:val="24"/>
          <w:szCs w:val="24"/>
        </w:rPr>
        <w:tab/>
      </w:r>
      <w:r w:rsidRPr="00004861">
        <w:rPr>
          <w:b/>
          <w:sz w:val="24"/>
          <w:szCs w:val="24"/>
          <w:lang w:val="en-CA"/>
        </w:rPr>
        <w:fldChar w:fldCharType="begin"/>
      </w:r>
      <w:r w:rsidRPr="00004861">
        <w:rPr>
          <w:b/>
          <w:sz w:val="24"/>
          <w:szCs w:val="24"/>
          <w:lang w:val="en-CA"/>
        </w:rPr>
        <w:instrText xml:space="preserve"> SEQ CHAPTER \h \r 1</w:instrText>
      </w:r>
      <w:r w:rsidRPr="00004861">
        <w:rPr>
          <w:b/>
          <w:sz w:val="24"/>
          <w:szCs w:val="24"/>
          <w:lang w:val="en-CA"/>
        </w:rPr>
        <w:fldChar w:fldCharType="separate"/>
      </w:r>
      <w:r w:rsidRPr="00004861">
        <w:rPr>
          <w:b/>
          <w:sz w:val="24"/>
          <w:szCs w:val="24"/>
          <w:lang w:val="en-CA"/>
        </w:rPr>
        <w:fldChar w:fldCharType="end"/>
      </w:r>
      <w:r w:rsidRPr="00004861">
        <w:rPr>
          <w:b/>
          <w:sz w:val="24"/>
          <w:szCs w:val="24"/>
        </w:rPr>
        <w:t xml:space="preserve">Indicate how, by whom, and for what purpose the information is to </w:t>
      </w:r>
      <w:r w:rsidRPr="00004861">
        <w:rPr>
          <w:b/>
          <w:sz w:val="24"/>
          <w:szCs w:val="24"/>
        </w:rPr>
        <w:t>be used. Except for a new collection, indicate the actual use the agency has made of the information received from the current</w:t>
      </w:r>
      <w:r w:rsidRPr="00004861">
        <w:rPr>
          <w:b/>
          <w:spacing w:val="-1"/>
          <w:sz w:val="24"/>
          <w:szCs w:val="24"/>
        </w:rPr>
        <w:t xml:space="preserve"> </w:t>
      </w:r>
      <w:r w:rsidRPr="00004861">
        <w:rPr>
          <w:b/>
          <w:sz w:val="24"/>
          <w:szCs w:val="24"/>
        </w:rPr>
        <w:t>collection</w:t>
      </w:r>
    </w:p>
    <w:p w:rsidR="00235E20" w:rsidRPr="00004861" w:rsidP="003B7A36" w14:paraId="4C4CD65E" w14:textId="77777777">
      <w:pPr>
        <w:tabs>
          <w:tab w:val="left" w:pos="0"/>
        </w:tabs>
        <w:ind w:left="360" w:hanging="450"/>
        <w:rPr>
          <w:b/>
          <w:bCs/>
          <w:sz w:val="24"/>
          <w:szCs w:val="24"/>
        </w:rPr>
      </w:pPr>
    </w:p>
    <w:p w:rsidR="00235E20" w:rsidRPr="00D603F8" w:rsidP="00235E20" w14:paraId="272298DC" w14:textId="222DE02D">
      <w:pPr>
        <w:rPr>
          <w:sz w:val="24"/>
          <w:szCs w:val="24"/>
        </w:rPr>
      </w:pPr>
      <w:r w:rsidRPr="00D603F8">
        <w:rPr>
          <w:sz w:val="24"/>
          <w:szCs w:val="24"/>
        </w:rPr>
        <w:t>Vessel operators who wish to participate in the Treaty fishery must submit annual applications for vessel licenses.  This information is provided in “License Application Forms”, also known as Treaty “Schedule 1” forms, and through supplementary information</w:t>
      </w:r>
      <w:r w:rsidRPr="00D603F8">
        <w:rPr>
          <w:sz w:val="24"/>
          <w:szCs w:val="24"/>
        </w:rPr>
        <w:t xml:space="preserve"> submitted without forms.  They also must submit annual applications for inclusion on the Forum Fisheries Agency (FFA) Vessel Register, which includes registration of vessels’ vessel monitoring system (VMS) units, also known as automatic location communica</w:t>
      </w:r>
      <w:r w:rsidRPr="00D603F8">
        <w:rPr>
          <w:sz w:val="24"/>
          <w:szCs w:val="24"/>
        </w:rPr>
        <w:t>tors or mobile transceiver units.  This information is provided in “FFA Vessel Register Application for Registration” forms, and through supplementary information submitted without forms.  Once a vessel is licensed, the vessel operator must submit periodic</w:t>
      </w:r>
      <w:r w:rsidRPr="00D603F8">
        <w:rPr>
          <w:sz w:val="24"/>
          <w:szCs w:val="24"/>
        </w:rPr>
        <w:t xml:space="preserve"> written reports of catch and effort.  This information is provided in “Catch Report Forms”, also known as </w:t>
      </w:r>
      <w:r w:rsidRPr="00D603F8">
        <w:rPr>
          <w:sz w:val="24"/>
          <w:szCs w:val="24"/>
        </w:rPr>
        <w:t>“RPLs,” after each trip, estimated at five times per year.</w:t>
      </w:r>
      <w:r w:rsidR="00357112">
        <w:rPr>
          <w:sz w:val="24"/>
          <w:szCs w:val="24"/>
        </w:rPr>
        <w:t xml:space="preserve"> There is also a supplemental instruction sheet for the RPL, which includes whale shark encirclement reporting. </w:t>
      </w:r>
      <w:r w:rsidRPr="00D603F8">
        <w:rPr>
          <w:sz w:val="24"/>
          <w:szCs w:val="24"/>
        </w:rPr>
        <w:t xml:space="preserve"> They also must submit period</w:t>
      </w:r>
      <w:r w:rsidR="00B22E6F">
        <w:rPr>
          <w:sz w:val="24"/>
          <w:szCs w:val="24"/>
        </w:rPr>
        <w:t>ic</w:t>
      </w:r>
      <w:r w:rsidRPr="00D603F8">
        <w:rPr>
          <w:sz w:val="24"/>
          <w:szCs w:val="24"/>
        </w:rPr>
        <w:t xml:space="preserve"> written reports of transshipments and unloadings of fish.  This information is provided in “Purse Seine Transshipment and other Unloading Logsheets” forms after each unloading, estimated at six times per</w:t>
      </w:r>
      <w:r w:rsidRPr="00D603F8">
        <w:rPr>
          <w:sz w:val="24"/>
          <w:szCs w:val="24"/>
        </w:rPr>
        <w:t xml:space="preserve"> year.</w:t>
      </w:r>
      <w:r w:rsidR="00357112">
        <w:rPr>
          <w:sz w:val="24"/>
          <w:szCs w:val="24"/>
        </w:rPr>
        <w:t xml:space="preserve"> </w:t>
      </w:r>
    </w:p>
    <w:p w:rsidR="00235E20" w:rsidRPr="00D603F8" w:rsidP="00235E20" w14:paraId="754F01D1" w14:textId="77777777">
      <w:pPr>
        <w:rPr>
          <w:sz w:val="24"/>
          <w:szCs w:val="24"/>
        </w:rPr>
      </w:pPr>
    </w:p>
    <w:p w:rsidR="00235E20" w:rsidRPr="00D603F8" w:rsidP="00235E20" w14:paraId="73059D38" w14:textId="77777777">
      <w:pPr>
        <w:rPr>
          <w:sz w:val="24"/>
          <w:szCs w:val="24"/>
        </w:rPr>
      </w:pPr>
      <w:r>
        <w:rPr>
          <w:sz w:val="24"/>
          <w:szCs w:val="24"/>
        </w:rPr>
        <w:t>T</w:t>
      </w:r>
      <w:r w:rsidRPr="00D603F8">
        <w:rPr>
          <w:sz w:val="24"/>
          <w:szCs w:val="24"/>
        </w:rPr>
        <w:t xml:space="preserve">he </w:t>
      </w:r>
      <w:r>
        <w:rPr>
          <w:sz w:val="24"/>
          <w:szCs w:val="24"/>
        </w:rPr>
        <w:t xml:space="preserve">supplementary </w:t>
      </w:r>
      <w:r w:rsidRPr="00D603F8">
        <w:rPr>
          <w:sz w:val="24"/>
          <w:szCs w:val="24"/>
        </w:rPr>
        <w:t xml:space="preserve">information </w:t>
      </w:r>
      <w:r>
        <w:rPr>
          <w:sz w:val="24"/>
          <w:szCs w:val="24"/>
        </w:rPr>
        <w:t>that must be provided (not on a form) along with the information specified</w:t>
      </w:r>
      <w:r w:rsidRPr="00D603F8">
        <w:rPr>
          <w:sz w:val="24"/>
          <w:szCs w:val="24"/>
        </w:rPr>
        <w:t xml:space="preserve"> on the </w:t>
      </w:r>
      <w:r>
        <w:rPr>
          <w:sz w:val="24"/>
          <w:szCs w:val="24"/>
        </w:rPr>
        <w:t>License Application Form</w:t>
      </w:r>
      <w:r w:rsidRPr="00D603F8">
        <w:rPr>
          <w:sz w:val="24"/>
          <w:szCs w:val="24"/>
        </w:rPr>
        <w:t xml:space="preserve"> and the FFA Vessel Register </w:t>
      </w:r>
      <w:r>
        <w:rPr>
          <w:sz w:val="24"/>
          <w:szCs w:val="24"/>
        </w:rPr>
        <w:t>A</w:t>
      </w:r>
      <w:r w:rsidRPr="00D603F8">
        <w:rPr>
          <w:sz w:val="24"/>
          <w:szCs w:val="24"/>
        </w:rPr>
        <w:t xml:space="preserve">pplication </w:t>
      </w:r>
      <w:r>
        <w:rPr>
          <w:sz w:val="24"/>
          <w:szCs w:val="24"/>
        </w:rPr>
        <w:t xml:space="preserve">for Registration </w:t>
      </w:r>
      <w:r w:rsidRPr="00D603F8">
        <w:rPr>
          <w:sz w:val="24"/>
          <w:szCs w:val="24"/>
        </w:rPr>
        <w:t>form</w:t>
      </w:r>
      <w:r>
        <w:rPr>
          <w:sz w:val="24"/>
          <w:szCs w:val="24"/>
        </w:rPr>
        <w:t xml:space="preserve"> includes</w:t>
      </w:r>
      <w:r w:rsidRPr="00D603F8">
        <w:rPr>
          <w:sz w:val="24"/>
          <w:szCs w:val="24"/>
        </w:rPr>
        <w:t xml:space="preserve"> the following: </w:t>
      </w:r>
      <w:r>
        <w:rPr>
          <w:sz w:val="24"/>
          <w:szCs w:val="24"/>
        </w:rPr>
        <w:t xml:space="preserve">the </w:t>
      </w:r>
      <w:r w:rsidRPr="00D603F8">
        <w:rPr>
          <w:sz w:val="24"/>
          <w:szCs w:val="24"/>
        </w:rPr>
        <w:t>licensing period for</w:t>
      </w:r>
      <w:r w:rsidRPr="00D603F8">
        <w:rPr>
          <w:sz w:val="24"/>
          <w:szCs w:val="24"/>
        </w:rPr>
        <w:t xml:space="preserve"> which the license is requested; the name of an agent, located in Port Moresby, Papua New Guinea, who will receive and respond to any legal issue on behalf of the vessel, in accordance with the Treaty; </w:t>
      </w:r>
      <w:r>
        <w:rPr>
          <w:sz w:val="24"/>
          <w:szCs w:val="24"/>
        </w:rPr>
        <w:t>d</w:t>
      </w:r>
      <w:r w:rsidRPr="00D603F8">
        <w:rPr>
          <w:sz w:val="24"/>
          <w:szCs w:val="24"/>
        </w:rPr>
        <w:t>ocumentation from an insurance company stating that t</w:t>
      </w:r>
      <w:r w:rsidRPr="00D603F8">
        <w:rPr>
          <w:sz w:val="24"/>
          <w:szCs w:val="24"/>
        </w:rPr>
        <w:t xml:space="preserve">he vessel will be insured against all risks and liabilities normally covered by maritime liability insurance for the requested licensing period; </w:t>
      </w:r>
      <w:r>
        <w:rPr>
          <w:sz w:val="24"/>
          <w:szCs w:val="24"/>
        </w:rPr>
        <w:t>i</w:t>
      </w:r>
      <w:r w:rsidRPr="00D603F8">
        <w:rPr>
          <w:sz w:val="24"/>
          <w:szCs w:val="24"/>
        </w:rPr>
        <w:t xml:space="preserve">f subject of proceedings under bankruptcy laws of the </w:t>
      </w:r>
      <w:r>
        <w:rPr>
          <w:sz w:val="24"/>
          <w:szCs w:val="24"/>
        </w:rPr>
        <w:t>U.S.</w:t>
      </w:r>
      <w:r w:rsidRPr="00D603F8">
        <w:rPr>
          <w:sz w:val="24"/>
          <w:szCs w:val="24"/>
        </w:rPr>
        <w:t>, a statement that the owner/charterer will be compe</w:t>
      </w:r>
      <w:r w:rsidRPr="00D603F8">
        <w:rPr>
          <w:sz w:val="24"/>
          <w:szCs w:val="24"/>
        </w:rPr>
        <w:t>tent to fulfill any and all financial responsibilities under the Treaty; a copy of the vessel’s current USCG Certificate of Documentation; electronic versions of full color photographs of the vessel in its current form and appearance, including a bow-to-st</w:t>
      </w:r>
      <w:r w:rsidRPr="00D603F8">
        <w:rPr>
          <w:sz w:val="24"/>
          <w:szCs w:val="24"/>
        </w:rPr>
        <w:t>ern side view</w:t>
      </w:r>
      <w:r>
        <w:rPr>
          <w:sz w:val="24"/>
          <w:szCs w:val="24"/>
        </w:rPr>
        <w:t xml:space="preserve"> photograph and a photograph of</w:t>
      </w:r>
      <w:r w:rsidRPr="00D603F8">
        <w:rPr>
          <w:sz w:val="24"/>
          <w:szCs w:val="24"/>
        </w:rPr>
        <w:t xml:space="preserve"> every area of the vessel that is marked with </w:t>
      </w:r>
      <w:r>
        <w:rPr>
          <w:sz w:val="24"/>
          <w:szCs w:val="24"/>
        </w:rPr>
        <w:t>its international radio call sign</w:t>
      </w:r>
      <w:r w:rsidRPr="00D603F8">
        <w:rPr>
          <w:sz w:val="24"/>
          <w:szCs w:val="24"/>
        </w:rPr>
        <w:t xml:space="preserve">; a schematic stowage/well plan for the vessel; and </w:t>
      </w:r>
      <w:r>
        <w:rPr>
          <w:sz w:val="24"/>
          <w:szCs w:val="24"/>
        </w:rPr>
        <w:t xml:space="preserve">a copy of the </w:t>
      </w:r>
      <w:r w:rsidRPr="00D603F8">
        <w:rPr>
          <w:sz w:val="24"/>
          <w:szCs w:val="24"/>
        </w:rPr>
        <w:t>VMS unit installation certificate.</w:t>
      </w:r>
    </w:p>
    <w:p w:rsidR="00235E20" w:rsidRPr="00D603F8" w:rsidP="00235E20" w14:paraId="396D5592" w14:textId="77777777">
      <w:pPr>
        <w:rPr>
          <w:sz w:val="24"/>
          <w:szCs w:val="24"/>
        </w:rPr>
      </w:pPr>
    </w:p>
    <w:p w:rsidR="00235E20" w:rsidRPr="00D603F8" w:rsidP="00235E20" w14:paraId="32788EFE" w14:textId="77777777">
      <w:pPr>
        <w:rPr>
          <w:sz w:val="24"/>
          <w:szCs w:val="24"/>
        </w:rPr>
      </w:pPr>
      <w:r>
        <w:rPr>
          <w:sz w:val="24"/>
          <w:szCs w:val="24"/>
        </w:rPr>
        <w:t>As part of the license applicat</w:t>
      </w:r>
      <w:r>
        <w:rPr>
          <w:sz w:val="24"/>
          <w:szCs w:val="24"/>
        </w:rPr>
        <w:t>ion process, an applicant may, optionally, and in advance of submitting a complete application, p</w:t>
      </w:r>
      <w:r w:rsidRPr="00D603F8">
        <w:rPr>
          <w:sz w:val="24"/>
          <w:szCs w:val="24"/>
        </w:rPr>
        <w:t>rovid</w:t>
      </w:r>
      <w:r>
        <w:rPr>
          <w:sz w:val="24"/>
          <w:szCs w:val="24"/>
        </w:rPr>
        <w:t>e specific i</w:t>
      </w:r>
      <w:r w:rsidRPr="00D603F8">
        <w:rPr>
          <w:sz w:val="24"/>
          <w:szCs w:val="24"/>
        </w:rPr>
        <w:t xml:space="preserve">nformation in </w:t>
      </w:r>
      <w:r>
        <w:rPr>
          <w:sz w:val="24"/>
          <w:szCs w:val="24"/>
        </w:rPr>
        <w:t>an “</w:t>
      </w:r>
      <w:r w:rsidRPr="00D603F8">
        <w:rPr>
          <w:sz w:val="24"/>
          <w:szCs w:val="24"/>
        </w:rPr>
        <w:t>expression of interest</w:t>
      </w:r>
      <w:r>
        <w:rPr>
          <w:sz w:val="24"/>
          <w:szCs w:val="24"/>
        </w:rPr>
        <w:t xml:space="preserve">” (not on a form). </w:t>
      </w:r>
      <w:r w:rsidRPr="00D603F8">
        <w:rPr>
          <w:sz w:val="24"/>
          <w:szCs w:val="24"/>
        </w:rPr>
        <w:t xml:space="preserve"> In the case that more applications are received than </w:t>
      </w:r>
      <w:r>
        <w:rPr>
          <w:sz w:val="24"/>
          <w:szCs w:val="24"/>
        </w:rPr>
        <w:t xml:space="preserve">there </w:t>
      </w:r>
      <w:r w:rsidRPr="00D603F8">
        <w:rPr>
          <w:sz w:val="24"/>
          <w:szCs w:val="24"/>
        </w:rPr>
        <w:t xml:space="preserve">are </w:t>
      </w:r>
      <w:r>
        <w:rPr>
          <w:sz w:val="24"/>
          <w:szCs w:val="24"/>
        </w:rPr>
        <w:t xml:space="preserve">licenses </w:t>
      </w:r>
      <w:r w:rsidRPr="00D603F8">
        <w:rPr>
          <w:sz w:val="24"/>
          <w:szCs w:val="24"/>
        </w:rPr>
        <w:t>available,</w:t>
      </w:r>
      <w:r w:rsidRPr="00D603F8">
        <w:rPr>
          <w:sz w:val="24"/>
          <w:szCs w:val="24"/>
        </w:rPr>
        <w:t xml:space="preserve"> this information will be used by National Marine Fisheries Service </w:t>
      </w:r>
      <w:r>
        <w:rPr>
          <w:sz w:val="24"/>
          <w:szCs w:val="24"/>
        </w:rPr>
        <w:t>(</w:t>
      </w:r>
      <w:r w:rsidRPr="00D603F8">
        <w:rPr>
          <w:sz w:val="24"/>
          <w:szCs w:val="24"/>
        </w:rPr>
        <w:t>NMFS</w:t>
      </w:r>
      <w:r>
        <w:rPr>
          <w:sz w:val="24"/>
          <w:szCs w:val="24"/>
        </w:rPr>
        <w:t>)</w:t>
      </w:r>
      <w:r w:rsidRPr="00D603F8">
        <w:rPr>
          <w:sz w:val="24"/>
          <w:szCs w:val="24"/>
        </w:rPr>
        <w:t xml:space="preserve"> to determine eligibility for licenses. </w:t>
      </w:r>
      <w:r>
        <w:rPr>
          <w:sz w:val="24"/>
          <w:szCs w:val="24"/>
        </w:rPr>
        <w:t xml:space="preserve"> For new licenses (non-renewals), the i</w:t>
      </w:r>
      <w:r w:rsidRPr="00D603F8">
        <w:rPr>
          <w:sz w:val="24"/>
          <w:szCs w:val="24"/>
        </w:rPr>
        <w:t xml:space="preserve">nformation </w:t>
      </w:r>
      <w:r>
        <w:rPr>
          <w:sz w:val="24"/>
          <w:szCs w:val="24"/>
        </w:rPr>
        <w:t xml:space="preserve">required to be </w:t>
      </w:r>
      <w:r w:rsidRPr="00D603F8">
        <w:rPr>
          <w:sz w:val="24"/>
          <w:szCs w:val="24"/>
        </w:rPr>
        <w:t>provided in the expression of interest include</w:t>
      </w:r>
      <w:r>
        <w:rPr>
          <w:sz w:val="24"/>
          <w:szCs w:val="24"/>
        </w:rPr>
        <w:t>s</w:t>
      </w:r>
      <w:r w:rsidRPr="00D603F8">
        <w:rPr>
          <w:sz w:val="24"/>
          <w:szCs w:val="24"/>
        </w:rPr>
        <w:t xml:space="preserve">: </w:t>
      </w:r>
      <w:r>
        <w:rPr>
          <w:sz w:val="24"/>
          <w:szCs w:val="24"/>
        </w:rPr>
        <w:t xml:space="preserve">(1) the </w:t>
      </w:r>
      <w:r w:rsidRPr="00D603F8">
        <w:rPr>
          <w:sz w:val="24"/>
          <w:szCs w:val="24"/>
        </w:rPr>
        <w:t>licensing period</w:t>
      </w:r>
      <w:r>
        <w:rPr>
          <w:sz w:val="24"/>
          <w:szCs w:val="24"/>
        </w:rPr>
        <w:t xml:space="preserve"> for</w:t>
      </w:r>
      <w:r>
        <w:rPr>
          <w:sz w:val="24"/>
          <w:szCs w:val="24"/>
        </w:rPr>
        <w:t xml:space="preserve"> which the license is requested</w:t>
      </w:r>
      <w:r w:rsidRPr="00D603F8">
        <w:rPr>
          <w:sz w:val="24"/>
          <w:szCs w:val="24"/>
        </w:rPr>
        <w:t xml:space="preserve">; </w:t>
      </w:r>
      <w:r>
        <w:rPr>
          <w:sz w:val="24"/>
          <w:szCs w:val="24"/>
        </w:rPr>
        <w:t xml:space="preserve">(2) </w:t>
      </w:r>
      <w:r w:rsidRPr="00D603F8">
        <w:rPr>
          <w:sz w:val="24"/>
          <w:szCs w:val="24"/>
        </w:rPr>
        <w:t xml:space="preserve">current name, </w:t>
      </w:r>
      <w:r>
        <w:rPr>
          <w:sz w:val="24"/>
          <w:szCs w:val="24"/>
        </w:rPr>
        <w:t>international radio call sign,</w:t>
      </w:r>
      <w:r w:rsidRPr="00D603F8">
        <w:rPr>
          <w:sz w:val="24"/>
          <w:szCs w:val="24"/>
        </w:rPr>
        <w:t xml:space="preserve"> and annual USCG Certificate of Documentation number </w:t>
      </w:r>
      <w:r>
        <w:rPr>
          <w:sz w:val="24"/>
          <w:szCs w:val="24"/>
        </w:rPr>
        <w:t xml:space="preserve">of the vessel (if known); (3) </w:t>
      </w:r>
      <w:r w:rsidRPr="00D603F8">
        <w:rPr>
          <w:sz w:val="24"/>
          <w:szCs w:val="24"/>
        </w:rPr>
        <w:t>full name and address of each owner/master of the vessel;</w:t>
      </w:r>
      <w:r>
        <w:rPr>
          <w:sz w:val="24"/>
          <w:szCs w:val="24"/>
        </w:rPr>
        <w:t xml:space="preserve"> (4) a copy of the vessel’s current</w:t>
      </w:r>
      <w:r>
        <w:rPr>
          <w:sz w:val="24"/>
          <w:szCs w:val="24"/>
        </w:rPr>
        <w:t xml:space="preserve"> USCG Certificate of Documentation, or if not issued, then a statement of whether application has been or will be made for one, including any endorsements sought; (5)</w:t>
      </w:r>
      <w:r w:rsidRPr="00D603F8">
        <w:rPr>
          <w:sz w:val="24"/>
          <w:szCs w:val="24"/>
        </w:rPr>
        <w:t xml:space="preserve"> a list of licensing periods, if any, during which a license for the vessel was issued und</w:t>
      </w:r>
      <w:r w:rsidRPr="00D603F8">
        <w:rPr>
          <w:sz w:val="24"/>
          <w:szCs w:val="24"/>
        </w:rPr>
        <w:t xml:space="preserve">er this section; and </w:t>
      </w:r>
      <w:r>
        <w:rPr>
          <w:sz w:val="24"/>
          <w:szCs w:val="24"/>
        </w:rPr>
        <w:t xml:space="preserve">(6) </w:t>
      </w:r>
      <w:r w:rsidRPr="00D603F8">
        <w:rPr>
          <w:sz w:val="24"/>
          <w:szCs w:val="24"/>
        </w:rPr>
        <w:t>a statement of the total amount of tuna species landed or transshipped by the vessel within the United States for each of the calendar years 1988 through the current year.</w:t>
      </w:r>
      <w:r>
        <w:rPr>
          <w:sz w:val="24"/>
          <w:szCs w:val="24"/>
        </w:rPr>
        <w:t xml:space="preserve">  For license renewals, only items (1) and (2) are required </w:t>
      </w:r>
      <w:r>
        <w:rPr>
          <w:sz w:val="24"/>
          <w:szCs w:val="24"/>
        </w:rPr>
        <w:t>in the (optional) expression of interest.</w:t>
      </w:r>
    </w:p>
    <w:p w:rsidR="00235E20" w:rsidRPr="00D603F8" w:rsidP="00235E20" w14:paraId="56126EA7" w14:textId="77777777">
      <w:pPr>
        <w:rPr>
          <w:sz w:val="24"/>
          <w:szCs w:val="24"/>
        </w:rPr>
      </w:pPr>
    </w:p>
    <w:p w:rsidR="00235E20" w:rsidP="00235E20" w14:paraId="1C2BE858" w14:textId="77777777">
      <w:pPr>
        <w:rPr>
          <w:sz w:val="24"/>
          <w:szCs w:val="24"/>
        </w:rPr>
      </w:pPr>
      <w:r w:rsidRPr="00D603F8">
        <w:rPr>
          <w:sz w:val="24"/>
          <w:szCs w:val="24"/>
        </w:rPr>
        <w:t>The information is collected by the NMFS on behalf of the U.S. Government, which then forwards it to the FFA, which acts as the Treaty Administrator on behalf of the Pacific Island Parties to the Treaties, and whi</w:t>
      </w:r>
      <w:r w:rsidRPr="00D603F8">
        <w:rPr>
          <w:sz w:val="24"/>
          <w:szCs w:val="24"/>
        </w:rPr>
        <w:t>ch is located in Honiara, Solomon Islands.  Vessel license applications, which consist of optional “expressions of interest” followed by complete license applications involving the License Application Forms, include information used by NMFS to determine el</w:t>
      </w:r>
      <w:r w:rsidRPr="00D603F8">
        <w:rPr>
          <w:sz w:val="24"/>
          <w:szCs w:val="24"/>
        </w:rPr>
        <w:t>igibility for licenses.  The information in vessel license applications and in applications for the FFA Vessel Register/VMS registration is used by the FFA to determine the operational capability and financial responsibility of vessel owners/operators inte</w:t>
      </w:r>
      <w:r w:rsidRPr="00D603F8">
        <w:rPr>
          <w:sz w:val="24"/>
          <w:szCs w:val="24"/>
        </w:rPr>
        <w:t xml:space="preserve">rested in participating in the Treaty fishery.  Information obtained from vessel catch and effort reports and transshipment and unloading reports are used by the FFA to assess the performance of the fishery and the status of relevant tuna resources in the </w:t>
      </w:r>
      <w:r w:rsidRPr="00D603F8">
        <w:rPr>
          <w:sz w:val="24"/>
          <w:szCs w:val="24"/>
        </w:rPr>
        <w:t>region and to track the amount of fish caught within each Pacific Island State’s exclusive economic zone (EEZ) for fair disbursement of Treaty monies.</w:t>
      </w:r>
    </w:p>
    <w:p w:rsidR="00235E20" w:rsidP="00235E20" w14:paraId="5B7D2C1E" w14:textId="77777777">
      <w:pPr>
        <w:rPr>
          <w:sz w:val="24"/>
          <w:szCs w:val="24"/>
        </w:rPr>
      </w:pPr>
    </w:p>
    <w:p w:rsidR="00235E20" w:rsidRPr="00551181" w:rsidP="00235E20" w14:paraId="6C1264EB" w14:textId="5D35F783">
      <w:pPr>
        <w:rPr>
          <w:sz w:val="24"/>
          <w:szCs w:val="24"/>
        </w:rPr>
      </w:pPr>
      <w:r>
        <w:rPr>
          <w:sz w:val="24"/>
          <w:szCs w:val="24"/>
        </w:rPr>
        <w:t>NMFS</w:t>
      </w:r>
      <w:r w:rsidRPr="00551181">
        <w:rPr>
          <w:sz w:val="24"/>
          <w:szCs w:val="24"/>
        </w:rPr>
        <w:t xml:space="preserve"> will retain control over the information and safeguard it from improper access, modification, and destruction, consistent with NOAA standards for confidentiality, privac</w:t>
      </w:r>
      <w:r>
        <w:rPr>
          <w:sz w:val="24"/>
          <w:szCs w:val="24"/>
        </w:rPr>
        <w:t xml:space="preserve">y, and electronic information.  </w:t>
      </w:r>
      <w:r w:rsidRPr="00551181">
        <w:rPr>
          <w:sz w:val="24"/>
          <w:szCs w:val="24"/>
        </w:rPr>
        <w:t>See response to Question 10 of this Supporting Stateme</w:t>
      </w:r>
      <w:r w:rsidRPr="00551181">
        <w:rPr>
          <w:sz w:val="24"/>
          <w:szCs w:val="24"/>
        </w:rPr>
        <w:t xml:space="preserve">nt for more information on confidentiality and privacy. </w:t>
      </w:r>
      <w:r>
        <w:rPr>
          <w:sz w:val="24"/>
          <w:szCs w:val="24"/>
        </w:rPr>
        <w:t xml:space="preserve"> </w:t>
      </w:r>
      <w:r w:rsidRPr="00551181">
        <w:rPr>
          <w:sz w:val="24"/>
          <w:szCs w:val="24"/>
        </w:rPr>
        <w:t>The information collection is designed to yield data that meet all applicable information quality guidelines.</w:t>
      </w:r>
      <w:r>
        <w:rPr>
          <w:sz w:val="24"/>
          <w:szCs w:val="24"/>
        </w:rPr>
        <w:t xml:space="preserve"> </w:t>
      </w:r>
      <w:r w:rsidRPr="00551181">
        <w:rPr>
          <w:sz w:val="24"/>
          <w:szCs w:val="24"/>
        </w:rPr>
        <w:t xml:space="preserve"> Although the information collected is not expected to be disseminated directly to the pu</w:t>
      </w:r>
      <w:r w:rsidRPr="00551181">
        <w:rPr>
          <w:sz w:val="24"/>
          <w:szCs w:val="24"/>
        </w:rPr>
        <w:t xml:space="preserve">blic, the information will support </w:t>
      </w:r>
      <w:r w:rsidRPr="00551181" w:rsidR="00BD2F13">
        <w:rPr>
          <w:sz w:val="24"/>
          <w:szCs w:val="24"/>
        </w:rPr>
        <w:t>information that</w:t>
      </w:r>
      <w:r w:rsidRPr="00551181">
        <w:rPr>
          <w:sz w:val="24"/>
          <w:szCs w:val="24"/>
        </w:rPr>
        <w:t xml:space="preserve"> will be disseminated to the public.</w:t>
      </w:r>
      <w:r>
        <w:rPr>
          <w:sz w:val="24"/>
          <w:szCs w:val="24"/>
        </w:rPr>
        <w:t xml:space="preserve"> </w:t>
      </w:r>
      <w:r w:rsidRPr="00551181">
        <w:rPr>
          <w:sz w:val="24"/>
          <w:szCs w:val="24"/>
        </w:rPr>
        <w:t xml:space="preserve"> Should NOAA Fisheries Service decide to disseminate the information, it will be subject to the quality control measures and pre-dissemination review pursuant to</w:t>
      </w:r>
      <w:hyperlink r:id="rId7" w:history="1">
        <w:r w:rsidRPr="004B2B3D">
          <w:rPr>
            <w:rStyle w:val="Hyperlink"/>
            <w:sz w:val="24"/>
            <w:szCs w:val="24"/>
          </w:rPr>
          <w:t xml:space="preserve"> Section 515 of Public Law 106-554</w:t>
        </w:r>
      </w:hyperlink>
      <w:r w:rsidRPr="00551181">
        <w:rPr>
          <w:sz w:val="24"/>
          <w:szCs w:val="24"/>
        </w:rPr>
        <w:t>.</w:t>
      </w:r>
    </w:p>
    <w:p w:rsidR="00A73123" w:rsidP="00A73123" w14:paraId="3A53F553" w14:textId="77777777">
      <w:pPr>
        <w:rPr>
          <w:sz w:val="24"/>
          <w:szCs w:val="24"/>
        </w:rPr>
      </w:pPr>
    </w:p>
    <w:p w:rsidR="00A73123" w:rsidP="00BD2F13" w14:paraId="371BB3C2" w14:textId="638E5F18">
      <w:pPr>
        <w:pStyle w:val="ListParagraph"/>
        <w:tabs>
          <w:tab w:val="left" w:pos="360"/>
        </w:tabs>
        <w:adjustRightInd/>
        <w:ind w:left="360" w:hanging="360"/>
        <w:contextualSpacing w:val="0"/>
        <w:rPr>
          <w:b/>
          <w:sz w:val="24"/>
          <w:szCs w:val="24"/>
        </w:rPr>
      </w:pPr>
      <w:r>
        <w:rPr>
          <w:b/>
          <w:bCs/>
          <w:sz w:val="24"/>
          <w:szCs w:val="24"/>
        </w:rPr>
        <w:t>3.</w:t>
      </w:r>
      <w:r>
        <w:rPr>
          <w:b/>
          <w:bCs/>
          <w:sz w:val="24"/>
          <w:szCs w:val="24"/>
        </w:rPr>
        <w:tab/>
      </w:r>
      <w:r w:rsidRPr="00BD7237">
        <w:rPr>
          <w:b/>
          <w:sz w:val="24"/>
          <w:szCs w:val="24"/>
        </w:rPr>
        <w:t>Describe whether, and to what extent, the collection of information involves the use of automated, electronic, mechanical, or other technological collect</w:t>
      </w:r>
      <w:r w:rsidRPr="00BD7237">
        <w:rPr>
          <w:b/>
          <w:sz w:val="24"/>
          <w:szCs w:val="24"/>
        </w:rPr>
        <w: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b/>
          <w:spacing w:val="-6"/>
          <w:sz w:val="24"/>
          <w:szCs w:val="24"/>
        </w:rPr>
        <w:t xml:space="preserve"> </w:t>
      </w:r>
      <w:r w:rsidRPr="00BD7237">
        <w:rPr>
          <w:b/>
          <w:sz w:val="24"/>
          <w:szCs w:val="24"/>
        </w:rPr>
        <w:t>bu</w:t>
      </w:r>
      <w:r w:rsidRPr="00BD7237">
        <w:rPr>
          <w:b/>
          <w:sz w:val="24"/>
          <w:szCs w:val="24"/>
        </w:rPr>
        <w:t>rden.</w:t>
      </w:r>
    </w:p>
    <w:p w:rsidR="00235E20" w:rsidP="00A73123" w14:paraId="67E30AAF" w14:textId="77777777">
      <w:pPr>
        <w:pStyle w:val="ListParagraph"/>
        <w:tabs>
          <w:tab w:val="left" w:pos="360"/>
        </w:tabs>
        <w:adjustRightInd/>
        <w:spacing w:before="199"/>
        <w:ind w:left="0"/>
        <w:contextualSpacing w:val="0"/>
        <w:rPr>
          <w:b/>
          <w:sz w:val="24"/>
          <w:szCs w:val="24"/>
        </w:rPr>
      </w:pPr>
    </w:p>
    <w:p w:rsidR="00235E20" w:rsidRPr="00235E20" w:rsidP="00235E20" w14:paraId="0A1AA2F4" w14:textId="499905F4">
      <w:pPr>
        <w:rPr>
          <w:sz w:val="24"/>
          <w:szCs w:val="24"/>
        </w:rPr>
      </w:pPr>
      <w:r>
        <w:rPr>
          <w:sz w:val="24"/>
          <w:szCs w:val="24"/>
        </w:rPr>
        <w:t xml:space="preserve">NMFS accepts email submission of all information.  </w:t>
      </w:r>
      <w:r w:rsidRPr="00D603F8" w:rsidR="00281198">
        <w:rPr>
          <w:sz w:val="24"/>
          <w:szCs w:val="24"/>
        </w:rPr>
        <w:t>At present, there is no existing system that would be as efficient and as simple as using the required forms</w:t>
      </w:r>
      <w:r>
        <w:rPr>
          <w:sz w:val="24"/>
          <w:szCs w:val="24"/>
        </w:rPr>
        <w:t>, although</w:t>
      </w:r>
      <w:r w:rsidRPr="00D603F8" w:rsidR="00281198">
        <w:rPr>
          <w:sz w:val="24"/>
          <w:szCs w:val="24"/>
        </w:rPr>
        <w:t xml:space="preserve"> NMFS has engaged the FFA in discussions to move the fishery to fully automated (electronic) reporting.  </w:t>
      </w:r>
    </w:p>
    <w:p w:rsidR="00A73123" w:rsidP="00A73123" w14:paraId="3CCBD798" w14:textId="77777777">
      <w:pPr>
        <w:rPr>
          <w:sz w:val="24"/>
          <w:szCs w:val="24"/>
        </w:rPr>
      </w:pPr>
    </w:p>
    <w:p w:rsidR="00A73123" w:rsidP="00BD2F13" w14:paraId="614358ED" w14:textId="790B332E">
      <w:pPr>
        <w:pStyle w:val="ListParagraph"/>
        <w:tabs>
          <w:tab w:val="left" w:pos="360"/>
        </w:tabs>
        <w:adjustRightInd/>
        <w:spacing w:before="80"/>
        <w:ind w:left="360" w:hanging="360"/>
        <w:contextualSpacing w:val="0"/>
        <w:rPr>
          <w:b/>
          <w:sz w:val="24"/>
          <w:szCs w:val="24"/>
        </w:rPr>
      </w:pPr>
      <w:r>
        <w:rPr>
          <w:b/>
          <w:bCs/>
          <w:sz w:val="24"/>
          <w:szCs w:val="24"/>
        </w:rPr>
        <w:t>4.</w:t>
      </w:r>
      <w:r>
        <w:rPr>
          <w:b/>
          <w:bCs/>
          <w:sz w:val="24"/>
          <w:szCs w:val="24"/>
        </w:rPr>
        <w:tab/>
      </w:r>
      <w:r w:rsidRPr="00BD7237">
        <w:rPr>
          <w:b/>
          <w:sz w:val="24"/>
          <w:szCs w:val="24"/>
        </w:rPr>
        <w:t>Describe efforts to identify duplication. Show specifically why any similar information already available cannot be used or modified for use for the purposes described in Question</w:t>
      </w:r>
      <w:r w:rsidRPr="00BD7237">
        <w:rPr>
          <w:b/>
          <w:spacing w:val="-42"/>
          <w:sz w:val="24"/>
          <w:szCs w:val="24"/>
        </w:rPr>
        <w:t xml:space="preserve"> </w:t>
      </w:r>
      <w:r w:rsidRPr="00BD7237">
        <w:rPr>
          <w:b/>
          <w:sz w:val="24"/>
          <w:szCs w:val="24"/>
        </w:rPr>
        <w:t>2</w:t>
      </w:r>
      <w:r w:rsidR="00235E20">
        <w:rPr>
          <w:b/>
          <w:sz w:val="24"/>
          <w:szCs w:val="24"/>
        </w:rPr>
        <w:t>.</w:t>
      </w:r>
    </w:p>
    <w:p w:rsidR="00235E20" w:rsidP="00A73123" w14:paraId="3DB75390" w14:textId="22DDB483">
      <w:pPr>
        <w:pStyle w:val="ListParagraph"/>
        <w:tabs>
          <w:tab w:val="left" w:pos="360"/>
        </w:tabs>
        <w:adjustRightInd/>
        <w:spacing w:before="80"/>
        <w:ind w:left="0"/>
        <w:contextualSpacing w:val="0"/>
        <w:rPr>
          <w:b/>
          <w:sz w:val="24"/>
          <w:szCs w:val="24"/>
        </w:rPr>
      </w:pPr>
    </w:p>
    <w:p w:rsidR="00235E20" w:rsidRPr="00235E20" w:rsidP="00235E20" w14:paraId="2E62DD2F" w14:textId="388E29B5">
      <w:r w:rsidRPr="00D603F8">
        <w:rPr>
          <w:sz w:val="24"/>
          <w:szCs w:val="24"/>
        </w:rPr>
        <w:t>Duplication</w:t>
      </w:r>
      <w:r>
        <w:t xml:space="preserve"> </w:t>
      </w:r>
      <w:r w:rsidRPr="00D603F8">
        <w:rPr>
          <w:sz w:val="24"/>
          <w:szCs w:val="24"/>
        </w:rPr>
        <w:t>is avoided</w:t>
      </w:r>
      <w:r w:rsidRPr="00D603F8">
        <w:rPr>
          <w:sz w:val="24"/>
          <w:szCs w:val="24"/>
        </w:rPr>
        <w:t xml:space="preserve"> through consultations and cooperation between the U.S. Government (through NMFS), the FFA, and the Pacific Island States that are party to the Treaty.  There are no other data collection programs in place; therefore, there is no duplication with other pro</w:t>
      </w:r>
      <w:r w:rsidRPr="00D603F8">
        <w:rPr>
          <w:sz w:val="24"/>
          <w:szCs w:val="24"/>
        </w:rPr>
        <w:t xml:space="preserve">grams.  There are no programs currently in place that contain the information requested on the forms.  The FFA has been informed that any modifications to existing information collection or forms must be vetted with the U.S. Government and industry at the </w:t>
      </w:r>
      <w:r w:rsidRPr="00D603F8">
        <w:rPr>
          <w:sz w:val="24"/>
          <w:szCs w:val="24"/>
        </w:rPr>
        <w:t>annual Treaty consultations for the appropriate Paperwork Reduction Act (PRA) review</w:t>
      </w:r>
      <w:r>
        <w:t xml:space="preserve">. </w:t>
      </w:r>
    </w:p>
    <w:p w:rsidR="00A73123" w:rsidP="00A73123" w14:paraId="6FB7593B" w14:textId="77777777">
      <w:pPr>
        <w:rPr>
          <w:sz w:val="24"/>
          <w:szCs w:val="24"/>
        </w:rPr>
      </w:pPr>
    </w:p>
    <w:p w:rsidR="00A73123" w:rsidRPr="00BD7237" w:rsidP="00BD2F13" w14:paraId="296369A7" w14:textId="77777777">
      <w:pPr>
        <w:pStyle w:val="ListParagraph"/>
        <w:tabs>
          <w:tab w:val="left" w:pos="360"/>
        </w:tabs>
        <w:adjustRightInd/>
        <w:spacing w:before="80"/>
        <w:ind w:left="360" w:hanging="360"/>
        <w:contextualSpacing w:val="0"/>
        <w:rPr>
          <w:b/>
          <w:sz w:val="24"/>
          <w:szCs w:val="24"/>
        </w:rPr>
      </w:pPr>
      <w:r>
        <w:rPr>
          <w:b/>
          <w:bCs/>
          <w:sz w:val="24"/>
          <w:szCs w:val="24"/>
        </w:rPr>
        <w:t>5.</w:t>
      </w:r>
      <w:r>
        <w:rPr>
          <w:b/>
          <w:bCs/>
          <w:sz w:val="24"/>
          <w:szCs w:val="24"/>
        </w:rPr>
        <w:tab/>
      </w:r>
      <w:r w:rsidRPr="00BD7237">
        <w:rPr>
          <w:b/>
          <w:sz w:val="24"/>
          <w:szCs w:val="24"/>
        </w:rPr>
        <w:t>If the collection of information impacts small businesses or other small entities, describe any methods used to minimize burden.</w:t>
      </w:r>
    </w:p>
    <w:p w:rsidR="00A73123" w:rsidP="00A73123" w14:paraId="65D8F1F3" w14:textId="77777777">
      <w:pPr>
        <w:rPr>
          <w:sz w:val="24"/>
          <w:szCs w:val="24"/>
        </w:rPr>
      </w:pPr>
    </w:p>
    <w:p w:rsidR="00235E20" w:rsidP="00235E20" w14:paraId="02A831A3" w14:textId="77777777">
      <w:pPr>
        <w:rPr>
          <w:sz w:val="24"/>
          <w:szCs w:val="24"/>
        </w:rPr>
      </w:pPr>
      <w:r>
        <w:rPr>
          <w:sz w:val="24"/>
          <w:szCs w:val="24"/>
        </w:rPr>
        <w:t>No specific methods are used to min</w:t>
      </w:r>
      <w:r>
        <w:rPr>
          <w:sz w:val="24"/>
          <w:szCs w:val="24"/>
        </w:rPr>
        <w:t>imize the burden for small business entities.</w:t>
      </w:r>
    </w:p>
    <w:p w:rsidR="00A73123" w:rsidP="00A73123" w14:paraId="3E7EE47B" w14:textId="77777777">
      <w:pPr>
        <w:rPr>
          <w:sz w:val="24"/>
          <w:szCs w:val="24"/>
        </w:rPr>
      </w:pPr>
    </w:p>
    <w:p w:rsidR="00A73123" w:rsidP="00D358EB" w14:paraId="25102238" w14:textId="3A7958EC">
      <w:pPr>
        <w:pStyle w:val="ListParagraph"/>
        <w:tabs>
          <w:tab w:val="left" w:pos="360"/>
        </w:tabs>
        <w:adjustRightInd/>
        <w:spacing w:before="80"/>
        <w:ind w:left="360" w:hanging="360"/>
        <w:contextualSpacing w:val="0"/>
        <w:rPr>
          <w:b/>
          <w:sz w:val="24"/>
          <w:szCs w:val="24"/>
        </w:rPr>
      </w:pPr>
      <w:r>
        <w:rPr>
          <w:b/>
          <w:bCs/>
          <w:sz w:val="24"/>
          <w:szCs w:val="24"/>
        </w:rPr>
        <w:t>6.</w:t>
      </w:r>
      <w:r>
        <w:rPr>
          <w:b/>
          <w:bCs/>
          <w:sz w:val="24"/>
          <w:szCs w:val="24"/>
        </w:rPr>
        <w:tab/>
      </w:r>
      <w:r w:rsidRPr="00BD7237">
        <w:rPr>
          <w:b/>
          <w:sz w:val="24"/>
          <w:szCs w:val="24"/>
        </w:rPr>
        <w:t>Describe the consequence to Federal program or policy activities if the collection is not conducted or is conducted less frequently, as well as any technical or legal obstacles to reducing burden.</w:t>
      </w:r>
    </w:p>
    <w:p w:rsidR="00235E20" w:rsidP="00A73123" w14:paraId="5C552049" w14:textId="77777777">
      <w:pPr>
        <w:pStyle w:val="ListParagraph"/>
        <w:tabs>
          <w:tab w:val="left" w:pos="360"/>
        </w:tabs>
        <w:adjustRightInd/>
        <w:spacing w:before="80"/>
        <w:ind w:left="0"/>
        <w:contextualSpacing w:val="0"/>
        <w:rPr>
          <w:b/>
          <w:sz w:val="24"/>
          <w:szCs w:val="24"/>
        </w:rPr>
      </w:pPr>
    </w:p>
    <w:p w:rsidR="00235E20" w:rsidRPr="00235E20" w:rsidP="00235E20" w14:paraId="71ADAD92" w14:textId="12BB3895">
      <w:pPr>
        <w:rPr>
          <w:sz w:val="24"/>
          <w:szCs w:val="24"/>
        </w:rPr>
      </w:pPr>
      <w:r w:rsidRPr="00D603F8">
        <w:rPr>
          <w:sz w:val="24"/>
          <w:szCs w:val="24"/>
        </w:rPr>
        <w:t>If the i</w:t>
      </w:r>
      <w:r w:rsidRPr="00D603F8">
        <w:rPr>
          <w:sz w:val="24"/>
          <w:szCs w:val="24"/>
        </w:rPr>
        <w:t>nformation is not collected, the U.S. Government will not meet its obligations under the Treaty, and the lack of fishing information will result in poor management of the fishery resource.</w:t>
      </w:r>
    </w:p>
    <w:p w:rsidR="00A73123" w:rsidP="00A73123" w14:paraId="76FD8885" w14:textId="77777777">
      <w:pPr>
        <w:rPr>
          <w:sz w:val="24"/>
          <w:szCs w:val="24"/>
        </w:rPr>
      </w:pPr>
    </w:p>
    <w:p w:rsidR="00A73123" w:rsidP="00A73123" w14:paraId="6AE049B3" w14:textId="4E35A4D4">
      <w:pPr>
        <w:tabs>
          <w:tab w:val="left" w:pos="540"/>
        </w:tabs>
        <w:ind w:left="540" w:hanging="540"/>
        <w:rPr>
          <w:sz w:val="24"/>
          <w:szCs w:val="24"/>
        </w:rPr>
      </w:pPr>
      <w:r>
        <w:rPr>
          <w:b/>
          <w:bCs/>
          <w:sz w:val="24"/>
          <w:szCs w:val="24"/>
        </w:rPr>
        <w:t>7.</w:t>
      </w:r>
      <w:r>
        <w:rPr>
          <w:b/>
          <w:bCs/>
          <w:sz w:val="24"/>
          <w:szCs w:val="24"/>
        </w:rPr>
        <w:tab/>
      </w:r>
      <w:r w:rsidRPr="000A0540">
        <w:rPr>
          <w:b/>
          <w:bCs/>
          <w:sz w:val="24"/>
          <w:szCs w:val="24"/>
        </w:rPr>
        <w:t xml:space="preserve">Explain any special circumstances that require the </w:t>
      </w:r>
      <w:r w:rsidR="00235E20">
        <w:rPr>
          <w:b/>
          <w:bCs/>
          <w:sz w:val="24"/>
          <w:szCs w:val="24"/>
        </w:rPr>
        <w:t xml:space="preserve">collection to be conducted in a </w:t>
      </w:r>
      <w:r w:rsidRPr="000A0540">
        <w:rPr>
          <w:b/>
          <w:bCs/>
          <w:sz w:val="24"/>
          <w:szCs w:val="24"/>
        </w:rPr>
        <w:t>manner inconsistent with OMB guidelines.</w:t>
      </w:r>
      <w:r>
        <w:rPr>
          <w:b/>
          <w:bCs/>
          <w:sz w:val="24"/>
          <w:szCs w:val="24"/>
        </w:rPr>
        <w:t xml:space="preserve"> </w:t>
      </w:r>
    </w:p>
    <w:p w:rsidR="00A73123" w:rsidP="00A73123" w14:paraId="39785216" w14:textId="77777777">
      <w:pPr>
        <w:rPr>
          <w:sz w:val="24"/>
          <w:szCs w:val="24"/>
        </w:rPr>
      </w:pPr>
    </w:p>
    <w:p w:rsidR="00235E20" w:rsidP="00235E20" w14:paraId="06961DE9" w14:textId="44A078C7">
      <w:pPr>
        <w:rPr>
          <w:sz w:val="24"/>
          <w:szCs w:val="24"/>
        </w:rPr>
      </w:pPr>
      <w:r w:rsidRPr="00D603F8">
        <w:rPr>
          <w:sz w:val="24"/>
          <w:szCs w:val="24"/>
        </w:rPr>
        <w:t>The frequency and format of most elements of the information collection are mandated by the terms and conditions of the Treaty.  A vessel owner/operator is required to supply vessel license app</w:t>
      </w:r>
      <w:r w:rsidRPr="00D603F8">
        <w:rPr>
          <w:sz w:val="24"/>
          <w:szCs w:val="24"/>
        </w:rPr>
        <w:t>lication information once per year.  A vessel owner/operator may also – optionally – provide what is called an expression of interest, which consists of an initial subset of the license application information prior to the annual deadline for complete appl</w:t>
      </w:r>
      <w:r w:rsidRPr="00D603F8">
        <w:rPr>
          <w:sz w:val="24"/>
          <w:szCs w:val="24"/>
        </w:rPr>
        <w:t xml:space="preserve">ications (although optional, it is expected that most applicants will exercise this option, as it would enhance the likelihood of being issued a license).  Vessel owners/operators are also required to provide information related to fishing activities upon </w:t>
      </w:r>
      <w:r w:rsidRPr="00D603F8">
        <w:rPr>
          <w:sz w:val="24"/>
          <w:szCs w:val="24"/>
        </w:rPr>
        <w:t>completion of each fishing trip and each unloading, which may occur more frequently than quarterly.  It is estimated that the average number of fishing trips is five per vessel per year and the average number of unloadings is six per vessel per year.  If t</w:t>
      </w:r>
      <w:r w:rsidRPr="00D603F8">
        <w:rPr>
          <w:sz w:val="24"/>
          <w:szCs w:val="24"/>
        </w:rPr>
        <w:t>he information is not collected as required, the vessel owner/operator would be in violation of the Treaty’s implementing regulations and subject to fines and prosecution.  Also, the U.S. Government would fail to satisfy its obligations under the Treaty, a</w:t>
      </w:r>
      <w:r w:rsidRPr="00D603F8">
        <w:rPr>
          <w:sz w:val="24"/>
          <w:szCs w:val="24"/>
        </w:rPr>
        <w:t>nd management of the fishery stocks would be impaired.  The type and substance of information collected from vessel operators generally conform to 5 CFR 1320.6.  Respondents are required to supply information at the completion of each fishing trip and unlo</w:t>
      </w:r>
      <w:r w:rsidRPr="00D603F8">
        <w:rPr>
          <w:sz w:val="24"/>
          <w:szCs w:val="24"/>
        </w:rPr>
        <w:t xml:space="preserve">ading, which may occur more frequently than quarterly, and are requested to provide information in metric equivalents (e.g., metric tons of fish caught and/or unloaded). </w:t>
      </w:r>
    </w:p>
    <w:p w:rsidR="00D358EB" w:rsidRPr="00235E20" w:rsidP="00235E20" w14:paraId="5B4636DE" w14:textId="77777777">
      <w:pPr>
        <w:rPr>
          <w:sz w:val="24"/>
          <w:szCs w:val="24"/>
        </w:rPr>
      </w:pPr>
    </w:p>
    <w:p w:rsidR="00A73123" w:rsidRPr="00BD7237" w:rsidP="00D358EB" w14:paraId="76EF5708" w14:textId="77777777">
      <w:pPr>
        <w:pStyle w:val="ListParagraph"/>
        <w:tabs>
          <w:tab w:val="left" w:pos="360"/>
        </w:tabs>
        <w:adjustRightInd/>
        <w:spacing w:before="80"/>
        <w:ind w:left="360" w:hanging="360"/>
        <w:contextualSpacing w:val="0"/>
        <w:rPr>
          <w:b/>
          <w:sz w:val="24"/>
          <w:szCs w:val="24"/>
        </w:rPr>
      </w:pPr>
      <w:r>
        <w:rPr>
          <w:b/>
          <w:bCs/>
          <w:sz w:val="24"/>
          <w:szCs w:val="24"/>
        </w:rPr>
        <w:t>8.</w:t>
      </w:r>
      <w:r>
        <w:rPr>
          <w:b/>
          <w:bCs/>
          <w:sz w:val="24"/>
          <w:szCs w:val="24"/>
        </w:rPr>
        <w:tab/>
      </w:r>
      <w:r w:rsidRPr="00BD7237">
        <w:rPr>
          <w:b/>
          <w:sz w:val="24"/>
          <w:szCs w:val="24"/>
        </w:rPr>
        <w:t>If applicable, provide a copy and identify the date and page number of publicatio</w:t>
      </w:r>
      <w:r w:rsidRPr="00BD7237">
        <w:rPr>
          <w:b/>
          <w:sz w:val="24"/>
          <w:szCs w:val="24"/>
        </w:rPr>
        <w:t>ns in the Federal Register of the agency's notice, required by 5 CFR 1320.8 (d), soliciting comments on the information collection prior to submission to OMB. Summarize public comments received in response to that notice and describe actions taken by the a</w:t>
      </w:r>
      <w:r w:rsidRPr="00BD7237">
        <w:rPr>
          <w:b/>
          <w:sz w:val="24"/>
          <w:szCs w:val="24"/>
        </w:rPr>
        <w:t>gency in response to these comments. Specifically address comments received on cost and hour burden.</w:t>
      </w:r>
    </w:p>
    <w:p w:rsidR="00A73123" w:rsidRPr="00EF1D65" w:rsidP="00235E20" w14:paraId="56EAC604" w14:textId="77777777">
      <w:pPr>
        <w:tabs>
          <w:tab w:val="left" w:pos="540"/>
        </w:tabs>
        <w:ind w:left="540" w:hanging="540"/>
        <w:rPr>
          <w:sz w:val="24"/>
          <w:szCs w:val="24"/>
        </w:rPr>
      </w:pPr>
    </w:p>
    <w:p w:rsidR="00235E20" w:rsidP="00A73123" w14:paraId="356221F7" w14:textId="6C823730">
      <w:pPr>
        <w:rPr>
          <w:sz w:val="24"/>
          <w:szCs w:val="24"/>
        </w:rPr>
      </w:pPr>
      <w:r>
        <w:rPr>
          <w:sz w:val="24"/>
          <w:szCs w:val="24"/>
        </w:rPr>
        <w:t xml:space="preserve">Notice soliciting comments was published in </w:t>
      </w:r>
      <w:r w:rsidRPr="007C64DB" w:rsidR="00281198">
        <w:rPr>
          <w:sz w:val="24"/>
          <w:szCs w:val="24"/>
        </w:rPr>
        <w:t xml:space="preserve">the </w:t>
      </w:r>
      <w:r w:rsidRPr="00D358EB" w:rsidR="00281198">
        <w:rPr>
          <w:i/>
          <w:sz w:val="24"/>
          <w:szCs w:val="24"/>
        </w:rPr>
        <w:t>Federal Register</w:t>
      </w:r>
      <w:r w:rsidR="00281198">
        <w:rPr>
          <w:sz w:val="24"/>
          <w:szCs w:val="24"/>
        </w:rPr>
        <w:t xml:space="preserve"> (87 FR 54481)</w:t>
      </w:r>
      <w:r w:rsidRPr="007C64DB" w:rsidR="00281198">
        <w:rPr>
          <w:sz w:val="24"/>
          <w:szCs w:val="24"/>
        </w:rPr>
        <w:t xml:space="preserve"> </w:t>
      </w:r>
      <w:r w:rsidR="0017558F">
        <w:rPr>
          <w:sz w:val="24"/>
          <w:szCs w:val="24"/>
        </w:rPr>
        <w:t>on September 6, 202</w:t>
      </w:r>
      <w:r>
        <w:rPr>
          <w:sz w:val="24"/>
          <w:szCs w:val="24"/>
        </w:rPr>
        <w:t>2</w:t>
      </w:r>
      <w:r w:rsidR="00281198">
        <w:rPr>
          <w:sz w:val="24"/>
          <w:szCs w:val="24"/>
        </w:rPr>
        <w:t xml:space="preserve">. No comments were received. </w:t>
      </w:r>
    </w:p>
    <w:p w:rsidR="00887069" w:rsidP="00A73123" w14:paraId="7524A70E" w14:textId="77777777">
      <w:pPr>
        <w:rPr>
          <w:sz w:val="24"/>
          <w:szCs w:val="24"/>
        </w:rPr>
      </w:pPr>
    </w:p>
    <w:p w:rsidR="0017558F" w:rsidP="00A73123" w14:paraId="597A6D58" w14:textId="289961E8">
      <w:pPr>
        <w:rPr>
          <w:color w:val="000000"/>
          <w:sz w:val="24"/>
          <w:szCs w:val="24"/>
        </w:rPr>
      </w:pPr>
      <w:r w:rsidRPr="0017558F">
        <w:rPr>
          <w:color w:val="000000"/>
          <w:sz w:val="24"/>
          <w:szCs w:val="24"/>
        </w:rPr>
        <w:t xml:space="preserve">NMFS </w:t>
      </w:r>
      <w:r w:rsidR="00887069">
        <w:rPr>
          <w:color w:val="000000"/>
          <w:sz w:val="24"/>
          <w:szCs w:val="24"/>
        </w:rPr>
        <w:t xml:space="preserve">also </w:t>
      </w:r>
      <w:r w:rsidRPr="0017558F">
        <w:rPr>
          <w:color w:val="000000"/>
          <w:sz w:val="24"/>
          <w:szCs w:val="24"/>
        </w:rPr>
        <w:t xml:space="preserve">reached out to several </w:t>
      </w:r>
      <w:r>
        <w:rPr>
          <w:color w:val="000000"/>
          <w:sz w:val="24"/>
          <w:szCs w:val="24"/>
        </w:rPr>
        <w:t>stakeholders</w:t>
      </w:r>
      <w:r w:rsidRPr="0017558F">
        <w:rPr>
          <w:color w:val="000000"/>
          <w:sz w:val="24"/>
          <w:szCs w:val="24"/>
        </w:rPr>
        <w:t xml:space="preserve"> in an effort to obtain their views on the availability of data, frequency of collection, the clarity of instructions and recordkeeping, disclosure, or reporting format (if any), and on the data elements to be recorded, d</w:t>
      </w:r>
      <w:r w:rsidRPr="0017558F">
        <w:rPr>
          <w:color w:val="000000"/>
          <w:sz w:val="24"/>
          <w:szCs w:val="24"/>
        </w:rPr>
        <w:t>isclosed, or reported.  No responses were received.</w:t>
      </w:r>
    </w:p>
    <w:p w:rsidR="00D358EB" w:rsidRPr="0017558F" w:rsidP="00A73123" w14:paraId="1F4DCD56" w14:textId="77777777">
      <w:pPr>
        <w:rPr>
          <w:sz w:val="24"/>
          <w:szCs w:val="24"/>
        </w:rPr>
      </w:pPr>
    </w:p>
    <w:p w:rsidR="00A73123" w:rsidRPr="00BD7237" w:rsidP="00D358EB" w14:paraId="729DF266" w14:textId="77777777">
      <w:pPr>
        <w:pStyle w:val="ListParagraph"/>
        <w:tabs>
          <w:tab w:val="left" w:pos="360"/>
        </w:tabs>
        <w:adjustRightInd/>
        <w:spacing w:before="80"/>
        <w:ind w:left="360" w:hanging="360"/>
        <w:contextualSpacing w:val="0"/>
        <w:rPr>
          <w:b/>
          <w:sz w:val="24"/>
          <w:szCs w:val="24"/>
        </w:rPr>
      </w:pPr>
      <w:r>
        <w:rPr>
          <w:b/>
          <w:bCs/>
          <w:sz w:val="24"/>
          <w:szCs w:val="24"/>
        </w:rPr>
        <w:t>9.</w:t>
      </w:r>
      <w:r>
        <w:rPr>
          <w:b/>
          <w:bCs/>
          <w:sz w:val="24"/>
          <w:szCs w:val="24"/>
        </w:rPr>
        <w:tab/>
      </w:r>
      <w:r w:rsidRPr="00BD7237">
        <w:rPr>
          <w:b/>
          <w:sz w:val="24"/>
          <w:szCs w:val="24"/>
        </w:rPr>
        <w:t>Explain any decision to provide any payment or gift to respondents, other than remuneration of contractors or grantees.</w:t>
      </w:r>
    </w:p>
    <w:p w:rsidR="00A73123" w:rsidP="00A73123" w14:paraId="30691B35" w14:textId="77777777">
      <w:pPr>
        <w:rPr>
          <w:sz w:val="24"/>
          <w:szCs w:val="24"/>
        </w:rPr>
      </w:pPr>
    </w:p>
    <w:p w:rsidR="00A73123" w:rsidRPr="00506983" w:rsidP="00A73123" w14:paraId="4B458650" w14:textId="77777777">
      <w:pPr>
        <w:spacing w:after="240"/>
        <w:rPr>
          <w:color w:val="000000"/>
          <w:sz w:val="24"/>
          <w:szCs w:val="24"/>
        </w:rPr>
      </w:pPr>
      <w:r>
        <w:rPr>
          <w:color w:val="000000"/>
          <w:sz w:val="24"/>
          <w:szCs w:val="24"/>
        </w:rPr>
        <w:t>No payment or gifts to respondents will be provided.</w:t>
      </w:r>
    </w:p>
    <w:p w:rsidR="00A73123" w:rsidRPr="00BD7237" w:rsidP="00D358EB" w14:paraId="453E7E88" w14:textId="77777777">
      <w:pPr>
        <w:pStyle w:val="ListParagraph"/>
        <w:tabs>
          <w:tab w:val="left" w:pos="360"/>
        </w:tabs>
        <w:adjustRightInd/>
        <w:spacing w:before="80"/>
        <w:ind w:left="360" w:hanging="360"/>
        <w:contextualSpacing w:val="0"/>
        <w:rPr>
          <w:b/>
          <w:sz w:val="24"/>
          <w:szCs w:val="24"/>
        </w:rPr>
      </w:pPr>
      <w:r>
        <w:rPr>
          <w:b/>
          <w:bCs/>
          <w:sz w:val="24"/>
          <w:szCs w:val="24"/>
        </w:rPr>
        <w:t>10.</w:t>
      </w:r>
      <w:r>
        <w:rPr>
          <w:b/>
          <w:bCs/>
          <w:sz w:val="24"/>
          <w:szCs w:val="24"/>
        </w:rPr>
        <w:tab/>
      </w:r>
      <w:r w:rsidRPr="00BD7237">
        <w:rPr>
          <w:b/>
          <w:sz w:val="24"/>
          <w:szCs w:val="24"/>
        </w:rPr>
        <w:t>Describe any assurance</w:t>
      </w:r>
      <w:r w:rsidRPr="00BD7237">
        <w:rPr>
          <w:b/>
          <w:sz w:val="24"/>
          <w:szCs w:val="24"/>
        </w:rPr>
        <w:t xml:space="preserve"> of confidentiality provided to respondents and the basis for the assurance in statute, regulation, or agency policy. If the collection requires a systems of records notice (SORN) or privacy impact assessment (PIA), those should be cited and described here</w:t>
      </w:r>
      <w:r w:rsidRPr="00BD7237">
        <w:rPr>
          <w:b/>
          <w:sz w:val="24"/>
          <w:szCs w:val="24"/>
        </w:rPr>
        <w:t>.</w:t>
      </w:r>
    </w:p>
    <w:p w:rsidR="00A73123" w:rsidP="00A73123" w14:paraId="09890E96" w14:textId="77777777">
      <w:pPr>
        <w:tabs>
          <w:tab w:val="left" w:pos="540"/>
        </w:tabs>
        <w:ind w:left="540" w:hanging="540"/>
        <w:rPr>
          <w:sz w:val="24"/>
          <w:szCs w:val="24"/>
        </w:rPr>
      </w:pPr>
    </w:p>
    <w:p w:rsidR="00235E20" w:rsidP="00235E20" w14:paraId="25A21C46" w14:textId="5BABAA0B">
      <w:pPr>
        <w:rPr>
          <w:sz w:val="24"/>
          <w:szCs w:val="24"/>
        </w:rPr>
      </w:pPr>
      <w:r w:rsidRPr="00D603F8">
        <w:rPr>
          <w:sz w:val="24"/>
          <w:szCs w:val="24"/>
        </w:rPr>
        <w:t>Most of the data are collected for use by the FFA.  Some of the data are used by NMFS to deter</w:t>
      </w:r>
      <w:r>
        <w:rPr>
          <w:sz w:val="24"/>
          <w:szCs w:val="24"/>
        </w:rPr>
        <w:t xml:space="preserve">mine </w:t>
      </w:r>
      <w:r>
        <w:rPr>
          <w:sz w:val="24"/>
          <w:szCs w:val="24"/>
        </w:rPr>
        <w:t xml:space="preserve">eligibility for licenses. </w:t>
      </w:r>
      <w:hyperlink r:id="rId8" w:history="1">
        <w:r w:rsidRPr="004B2B3D">
          <w:rPr>
            <w:rStyle w:val="Hyperlink"/>
            <w:sz w:val="24"/>
            <w:szCs w:val="24"/>
          </w:rPr>
          <w:t>NOAA Administrative Or</w:t>
        </w:r>
        <w:r w:rsidRPr="004B2B3D">
          <w:rPr>
            <w:rStyle w:val="Hyperlink"/>
            <w:sz w:val="24"/>
            <w:szCs w:val="24"/>
          </w:rPr>
          <w:t>der 216-100</w:t>
        </w:r>
      </w:hyperlink>
      <w:r w:rsidRPr="00D603F8">
        <w:rPr>
          <w:sz w:val="24"/>
          <w:szCs w:val="24"/>
        </w:rPr>
        <w:t xml:space="preserve"> governs confidential data collected by NMFS.  In addition, the South Pacific Tuna Act of 1988 (16 U.S.C. 973j) provides for confidentiality of catch and unloading information provided by vessel operators. </w:t>
      </w:r>
    </w:p>
    <w:p w:rsidR="00235E20" w:rsidP="00235E20" w14:paraId="63A73D1D" w14:textId="77777777">
      <w:pPr>
        <w:rPr>
          <w:sz w:val="24"/>
          <w:szCs w:val="24"/>
        </w:rPr>
      </w:pPr>
    </w:p>
    <w:p w:rsidR="00A73123" w:rsidRPr="00BD7237" w:rsidP="00D358EB" w14:paraId="4E48AAE0" w14:textId="77777777">
      <w:pPr>
        <w:pStyle w:val="ListParagraph"/>
        <w:tabs>
          <w:tab w:val="left" w:pos="360"/>
        </w:tabs>
        <w:adjustRightInd/>
        <w:spacing w:before="80"/>
        <w:ind w:left="360" w:hanging="360"/>
        <w:contextualSpacing w:val="0"/>
        <w:rPr>
          <w:b/>
          <w:sz w:val="24"/>
          <w:szCs w:val="24"/>
        </w:rPr>
      </w:pPr>
      <w:r>
        <w:rPr>
          <w:b/>
          <w:bCs/>
          <w:sz w:val="24"/>
          <w:szCs w:val="24"/>
        </w:rPr>
        <w:t>11.</w:t>
      </w:r>
      <w:r>
        <w:rPr>
          <w:b/>
          <w:bCs/>
          <w:sz w:val="24"/>
          <w:szCs w:val="24"/>
        </w:rPr>
        <w:tab/>
      </w:r>
      <w:r w:rsidRPr="00BD7237">
        <w:rPr>
          <w:b/>
          <w:sz w:val="24"/>
          <w:szCs w:val="24"/>
        </w:rPr>
        <w:t xml:space="preserve">Provide additional justification </w:t>
      </w:r>
      <w:r w:rsidRPr="00BD7237">
        <w:rPr>
          <w:b/>
          <w:sz w:val="24"/>
          <w:szCs w:val="24"/>
        </w:rPr>
        <w:t>for any questions of a sensitive nature, such as sexual behavior or attitudes, religious beliefs, and other matters that are commonly considered private. This justification should include the reasons why the agency considers the questions necessary, the sp</w:t>
      </w:r>
      <w:r w:rsidRPr="00BD7237">
        <w:rPr>
          <w:b/>
          <w:sz w:val="24"/>
          <w:szCs w:val="24"/>
        </w:rPr>
        <w:t>ecific uses to be made of the information, the explanation to be given to persons from whom the information is requested, and any steps to be taken to obtain their consent.</w:t>
      </w:r>
    </w:p>
    <w:p w:rsidR="00A73123" w:rsidP="00A73123" w14:paraId="54D03DEC" w14:textId="77777777">
      <w:pPr>
        <w:rPr>
          <w:sz w:val="24"/>
          <w:szCs w:val="24"/>
        </w:rPr>
      </w:pPr>
    </w:p>
    <w:p w:rsidR="00A73123" w:rsidRPr="00004861" w:rsidP="00A73123" w14:paraId="53E46BD0" w14:textId="77777777">
      <w:pPr>
        <w:spacing w:after="240"/>
        <w:rPr>
          <w:color w:val="000000"/>
          <w:sz w:val="24"/>
          <w:szCs w:val="24"/>
        </w:rPr>
      </w:pPr>
      <w:r>
        <w:rPr>
          <w:color w:val="000000"/>
          <w:sz w:val="24"/>
          <w:szCs w:val="24"/>
        </w:rPr>
        <w:t>No questions of a sensitive nature will be asked.</w:t>
      </w:r>
    </w:p>
    <w:p w:rsidR="00A73123" w:rsidRPr="00BD7237" w:rsidP="00A73123" w14:paraId="7D08E5AC" w14:textId="77777777">
      <w:pPr>
        <w:pStyle w:val="ListParagraph"/>
        <w:tabs>
          <w:tab w:val="left" w:pos="360"/>
        </w:tabs>
        <w:adjustRightInd/>
        <w:spacing w:before="80"/>
        <w:ind w:left="0"/>
        <w:contextualSpacing w:val="0"/>
        <w:rPr>
          <w:b/>
          <w:sz w:val="24"/>
          <w:szCs w:val="24"/>
        </w:rPr>
      </w:pPr>
      <w:r>
        <w:rPr>
          <w:b/>
          <w:bCs/>
          <w:sz w:val="24"/>
          <w:szCs w:val="24"/>
        </w:rPr>
        <w:t>12.</w:t>
      </w:r>
      <w:r>
        <w:rPr>
          <w:b/>
          <w:bCs/>
          <w:sz w:val="24"/>
          <w:szCs w:val="24"/>
        </w:rPr>
        <w:tab/>
      </w:r>
      <w:r w:rsidRPr="00BD7237">
        <w:rPr>
          <w:b/>
          <w:sz w:val="24"/>
          <w:szCs w:val="24"/>
        </w:rPr>
        <w:t>Provide estimates of the hou</w:t>
      </w:r>
      <w:r w:rsidRPr="00BD7237">
        <w:rPr>
          <w:b/>
          <w:sz w:val="24"/>
          <w:szCs w:val="24"/>
        </w:rPr>
        <w:t>r burden of the collection of information.</w:t>
      </w:r>
    </w:p>
    <w:p w:rsidR="00A73123" w:rsidP="00A73123" w14:paraId="595FF2E4" w14:textId="77777777">
      <w:pPr>
        <w:tabs>
          <w:tab w:val="left" w:pos="540"/>
        </w:tabs>
        <w:ind w:left="540" w:hanging="540"/>
        <w:rPr>
          <w:sz w:val="24"/>
          <w:szCs w:val="24"/>
        </w:rPr>
      </w:pPr>
    </w:p>
    <w:tbl>
      <w:tblPr>
        <w:tblW w:w="11115" w:type="dxa"/>
        <w:tblInd w:w="-526" w:type="dxa"/>
        <w:tblLook w:val="04A0"/>
      </w:tblPr>
      <w:tblGrid>
        <w:gridCol w:w="1935"/>
        <w:gridCol w:w="1260"/>
        <w:gridCol w:w="1188"/>
        <w:gridCol w:w="1152"/>
        <w:gridCol w:w="1004"/>
        <w:gridCol w:w="976"/>
        <w:gridCol w:w="1080"/>
        <w:gridCol w:w="1260"/>
        <w:gridCol w:w="1260"/>
      </w:tblGrid>
      <w:tr w14:paraId="25031D8E" w14:textId="77777777" w:rsidTr="00DC1574">
        <w:tblPrEx>
          <w:tblW w:w="11115" w:type="dxa"/>
          <w:tblInd w:w="-526" w:type="dxa"/>
          <w:tblLook w:val="04A0"/>
        </w:tblPrEx>
        <w:trPr>
          <w:trHeight w:val="1140"/>
        </w:trPr>
        <w:tc>
          <w:tcPr>
            <w:tcW w:w="1935"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rsidR="00A73123" w:rsidRPr="00CA2B37" w:rsidP="003B7A36" w14:paraId="50F5F4F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260" w:type="dxa"/>
            <w:tcBorders>
              <w:top w:val="single" w:sz="8" w:space="0" w:color="auto"/>
              <w:left w:val="nil"/>
              <w:bottom w:val="single" w:sz="8" w:space="0" w:color="auto"/>
              <w:right w:val="single" w:sz="8" w:space="0" w:color="000000"/>
            </w:tcBorders>
            <w:shd w:val="clear" w:color="auto" w:fill="5B9BD5" w:themeFill="accent1"/>
            <w:vAlign w:val="center"/>
            <w:hideMark/>
          </w:tcPr>
          <w:p w:rsidR="00A73123" w:rsidRPr="00CA2B37" w:rsidP="003B7A36" w14:paraId="06C35CE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sz="8" w:space="0" w:color="auto"/>
              <w:left w:val="nil"/>
              <w:bottom w:val="single" w:sz="8" w:space="0" w:color="auto"/>
              <w:right w:val="single" w:sz="8" w:space="0" w:color="000000"/>
            </w:tcBorders>
            <w:shd w:val="clear" w:color="auto" w:fill="5B9BD5" w:themeFill="accent1"/>
            <w:vAlign w:val="center"/>
            <w:hideMark/>
          </w:tcPr>
          <w:p w:rsidR="00A73123" w:rsidP="003B7A36" w14:paraId="0FD0EEF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00A73123" w:rsidRPr="00CA2B37" w:rsidP="003B7A36" w14:paraId="5D6BCDF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sz="8" w:space="0" w:color="auto"/>
              <w:left w:val="nil"/>
              <w:bottom w:val="single" w:sz="8" w:space="0" w:color="auto"/>
              <w:right w:val="single" w:sz="8" w:space="0" w:color="auto"/>
            </w:tcBorders>
            <w:shd w:val="clear" w:color="auto" w:fill="5B9BD5" w:themeFill="accent1"/>
            <w:vAlign w:val="center"/>
            <w:hideMark/>
          </w:tcPr>
          <w:p w:rsidR="00A73123" w:rsidP="003B7A36" w14:paraId="0BC9A04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00A73123" w:rsidRPr="00CA2B37" w:rsidP="003B7A36" w14:paraId="5117717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004" w:type="dxa"/>
            <w:tcBorders>
              <w:top w:val="single" w:sz="8" w:space="0" w:color="auto"/>
              <w:left w:val="nil"/>
              <w:bottom w:val="single" w:sz="8" w:space="0" w:color="auto"/>
              <w:right w:val="single" w:sz="8" w:space="0" w:color="auto"/>
            </w:tcBorders>
            <w:shd w:val="clear" w:color="auto" w:fill="5B9BD5" w:themeFill="accent1"/>
            <w:vAlign w:val="center"/>
            <w:hideMark/>
          </w:tcPr>
          <w:p w:rsidR="00A73123" w:rsidP="003B7A36" w14:paraId="0B6853EC"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Pr>
                <w:rFonts w:ascii="Calibri" w:hAnsi="Calibri" w:cs="Calibri"/>
                <w:b/>
                <w:bCs/>
                <w:color w:val="000000"/>
                <w:sz w:val="18"/>
                <w:szCs w:val="18"/>
              </w:rPr>
              <w:t>s</w:t>
            </w:r>
          </w:p>
          <w:p w:rsidR="00A73123" w:rsidRPr="00CA2B37" w:rsidP="003B7A36" w14:paraId="3C6843F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976" w:type="dxa"/>
            <w:tcBorders>
              <w:top w:val="single" w:sz="8" w:space="0" w:color="auto"/>
              <w:left w:val="nil"/>
              <w:bottom w:val="single" w:sz="8" w:space="0" w:color="auto"/>
              <w:right w:val="single" w:sz="8" w:space="0" w:color="auto"/>
            </w:tcBorders>
            <w:shd w:val="clear" w:color="auto" w:fill="5B9BD5" w:themeFill="accent1"/>
            <w:vAlign w:val="center"/>
            <w:hideMark/>
          </w:tcPr>
          <w:p w:rsidR="00A73123" w:rsidP="003B7A36" w14:paraId="07048CF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p w:rsidR="00A73123" w:rsidRPr="00CA2B37" w:rsidP="003B7A36" w14:paraId="54A17E1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080" w:type="dxa"/>
            <w:tcBorders>
              <w:top w:val="single" w:sz="8" w:space="0" w:color="auto"/>
              <w:left w:val="nil"/>
              <w:bottom w:val="single" w:sz="8" w:space="0" w:color="auto"/>
              <w:right w:val="single" w:sz="8" w:space="0" w:color="auto"/>
            </w:tcBorders>
            <w:shd w:val="clear" w:color="auto" w:fill="5B9BD5" w:themeFill="accent1"/>
            <w:vAlign w:val="center"/>
            <w:hideMark/>
          </w:tcPr>
          <w:p w:rsidR="00A73123" w:rsidP="003B7A36" w14:paraId="526FB47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p w:rsidR="00A73123" w:rsidRPr="00CA2B37" w:rsidP="003B7A36" w14:paraId="226C01B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260" w:type="dxa"/>
            <w:tcBorders>
              <w:top w:val="single" w:sz="8" w:space="0" w:color="auto"/>
              <w:left w:val="nil"/>
              <w:bottom w:val="single" w:sz="8" w:space="0" w:color="auto"/>
              <w:right w:val="single" w:sz="8" w:space="0" w:color="auto"/>
            </w:tcBorders>
            <w:shd w:val="clear" w:color="auto" w:fill="5B9BD5" w:themeFill="accent1"/>
            <w:vAlign w:val="center"/>
            <w:hideMark/>
          </w:tcPr>
          <w:p w:rsidR="00A73123" w:rsidP="003B7A36" w14:paraId="248AAF4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p w:rsidR="00A73123" w:rsidRPr="00CA2B37" w:rsidP="003B7A36" w14:paraId="77743DC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260" w:type="dxa"/>
            <w:tcBorders>
              <w:top w:val="single" w:sz="8" w:space="0" w:color="auto"/>
              <w:left w:val="nil"/>
              <w:bottom w:val="single" w:sz="8" w:space="0" w:color="auto"/>
              <w:right w:val="single" w:sz="8" w:space="0" w:color="auto"/>
            </w:tcBorders>
            <w:shd w:val="clear" w:color="auto" w:fill="5B9BD5" w:themeFill="accent1"/>
            <w:vAlign w:val="center"/>
            <w:hideMark/>
          </w:tcPr>
          <w:p w:rsidR="00A73123" w:rsidP="003B7A36" w14:paraId="417280C3"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00A73123" w:rsidRPr="00CA2B37" w:rsidP="003B7A36" w14:paraId="60C29CB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14:paraId="3256C43E" w14:textId="77777777" w:rsidTr="00DC1574">
        <w:tblPrEx>
          <w:tblW w:w="11115" w:type="dxa"/>
          <w:tblInd w:w="-526" w:type="dxa"/>
          <w:tblLook w:val="04A0"/>
        </w:tblPrEx>
        <w:trPr>
          <w:trHeight w:val="300"/>
        </w:trPr>
        <w:tc>
          <w:tcPr>
            <w:tcW w:w="1935" w:type="dxa"/>
            <w:tcBorders>
              <w:top w:val="nil"/>
              <w:left w:val="single" w:sz="8" w:space="0" w:color="auto"/>
              <w:bottom w:val="single" w:sz="4" w:space="0" w:color="auto"/>
              <w:right w:val="single" w:sz="4" w:space="0" w:color="auto"/>
            </w:tcBorders>
            <w:shd w:val="clear" w:color="auto" w:fill="auto"/>
            <w:vAlign w:val="bottom"/>
          </w:tcPr>
          <w:p w:rsidR="00594BE7" w:rsidP="00235E20" w14:paraId="09ECEAF2" w14:textId="08B5D3CC">
            <w:pPr>
              <w:widowControl/>
              <w:autoSpaceDE/>
              <w:autoSpaceDN/>
              <w:adjustRightInd/>
              <w:rPr>
                <w:rFonts w:ascii="Calibri" w:hAnsi="Calibri" w:cs="Calibri"/>
                <w:color w:val="000000"/>
                <w:sz w:val="16"/>
                <w:szCs w:val="16"/>
              </w:rPr>
            </w:pPr>
            <w:r>
              <w:rPr>
                <w:rFonts w:ascii="Calibri" w:hAnsi="Calibri" w:cs="Calibri"/>
                <w:color w:val="000000"/>
                <w:sz w:val="16"/>
                <w:szCs w:val="16"/>
              </w:rPr>
              <w:t>Expression of Interest</w:t>
            </w:r>
          </w:p>
        </w:tc>
        <w:tc>
          <w:tcPr>
            <w:tcW w:w="1260" w:type="dxa"/>
            <w:tcBorders>
              <w:top w:val="nil"/>
              <w:left w:val="nil"/>
              <w:bottom w:val="single" w:sz="4" w:space="0" w:color="auto"/>
              <w:right w:val="single" w:sz="4" w:space="0" w:color="auto"/>
            </w:tcBorders>
            <w:shd w:val="clear" w:color="auto" w:fill="auto"/>
            <w:vAlign w:val="bottom"/>
          </w:tcPr>
          <w:p w:rsidR="00594BE7" w:rsidP="00235E20" w14:paraId="60FDF14C" w14:textId="77777777">
            <w:pPr>
              <w:widowControl/>
              <w:autoSpaceDE/>
              <w:autoSpaceDN/>
              <w:adjustRightInd/>
              <w:jc w:val="center"/>
              <w:rPr>
                <w:rFonts w:ascii="Calibri" w:hAnsi="Calibri" w:cs="Calibri"/>
                <w:color w:val="000000"/>
                <w:sz w:val="16"/>
                <w:szCs w:val="16"/>
              </w:rPr>
            </w:pPr>
          </w:p>
        </w:tc>
        <w:tc>
          <w:tcPr>
            <w:tcW w:w="1188" w:type="dxa"/>
            <w:tcBorders>
              <w:top w:val="nil"/>
              <w:left w:val="nil"/>
              <w:bottom w:val="single" w:sz="4" w:space="0" w:color="auto"/>
              <w:right w:val="single" w:sz="4" w:space="0" w:color="auto"/>
            </w:tcBorders>
            <w:shd w:val="clear" w:color="auto" w:fill="auto"/>
            <w:vAlign w:val="bottom"/>
          </w:tcPr>
          <w:p w:rsidR="00594BE7" w:rsidP="00235E20" w14:paraId="091ED0F9" w14:textId="73F6EEA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w:t>
            </w:r>
          </w:p>
        </w:tc>
        <w:tc>
          <w:tcPr>
            <w:tcW w:w="1152" w:type="dxa"/>
            <w:tcBorders>
              <w:top w:val="nil"/>
              <w:left w:val="nil"/>
              <w:bottom w:val="single" w:sz="4" w:space="0" w:color="auto"/>
              <w:right w:val="single" w:sz="4" w:space="0" w:color="auto"/>
            </w:tcBorders>
            <w:shd w:val="clear" w:color="auto" w:fill="auto"/>
            <w:vAlign w:val="bottom"/>
          </w:tcPr>
          <w:p w:rsidR="00594BE7" w:rsidP="00235E20" w14:paraId="7E438432" w14:textId="36F974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04" w:type="dxa"/>
            <w:tcBorders>
              <w:top w:val="nil"/>
              <w:left w:val="nil"/>
              <w:bottom w:val="single" w:sz="4" w:space="0" w:color="auto"/>
              <w:right w:val="single" w:sz="4" w:space="0" w:color="auto"/>
            </w:tcBorders>
            <w:shd w:val="clear" w:color="auto" w:fill="auto"/>
            <w:vAlign w:val="bottom"/>
          </w:tcPr>
          <w:p w:rsidR="00594BE7" w:rsidP="00235E20" w14:paraId="7F3364A7" w14:textId="18ACFDA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w:t>
            </w:r>
          </w:p>
        </w:tc>
        <w:tc>
          <w:tcPr>
            <w:tcW w:w="976" w:type="dxa"/>
            <w:tcBorders>
              <w:top w:val="nil"/>
              <w:left w:val="nil"/>
              <w:bottom w:val="single" w:sz="4" w:space="0" w:color="auto"/>
              <w:right w:val="single" w:sz="4" w:space="0" w:color="auto"/>
            </w:tcBorders>
            <w:shd w:val="clear" w:color="auto" w:fill="auto"/>
            <w:vAlign w:val="bottom"/>
          </w:tcPr>
          <w:p w:rsidR="00594BE7" w:rsidP="00235E20" w14:paraId="71A9497C"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bottom"/>
          </w:tcPr>
          <w:p w:rsidR="00594BE7" w:rsidP="00235E20" w14:paraId="06750CC4" w14:textId="7394874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p>
        </w:tc>
        <w:tc>
          <w:tcPr>
            <w:tcW w:w="1260" w:type="dxa"/>
            <w:tcBorders>
              <w:top w:val="nil"/>
              <w:left w:val="nil"/>
              <w:bottom w:val="single" w:sz="4" w:space="0" w:color="auto"/>
              <w:right w:val="single" w:sz="4" w:space="0" w:color="auto"/>
            </w:tcBorders>
            <w:shd w:val="clear" w:color="auto" w:fill="auto"/>
            <w:noWrap/>
            <w:vAlign w:val="bottom"/>
          </w:tcPr>
          <w:p w:rsidR="00594BE7" w:rsidP="00235E20" w14:paraId="53777246" w14:textId="77777777">
            <w:pPr>
              <w:widowControl/>
              <w:autoSpaceDE/>
              <w:autoSpaceDN/>
              <w:adjustRightInd/>
              <w:jc w:val="right"/>
              <w:rPr>
                <w:rFonts w:ascii="Calibri" w:hAnsi="Calibri" w:cs="Calibri"/>
                <w:color w:val="000000"/>
                <w:sz w:val="16"/>
                <w:szCs w:val="16"/>
              </w:rPr>
            </w:pPr>
          </w:p>
        </w:tc>
        <w:tc>
          <w:tcPr>
            <w:tcW w:w="1260" w:type="dxa"/>
            <w:tcBorders>
              <w:top w:val="nil"/>
              <w:left w:val="nil"/>
              <w:bottom w:val="single" w:sz="4" w:space="0" w:color="auto"/>
              <w:right w:val="single" w:sz="8" w:space="0" w:color="auto"/>
            </w:tcBorders>
            <w:shd w:val="clear" w:color="auto" w:fill="auto"/>
            <w:noWrap/>
            <w:vAlign w:val="bottom"/>
          </w:tcPr>
          <w:p w:rsidR="00594BE7" w:rsidP="00235E20" w14:paraId="2867D4AD" w14:textId="3AA063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170.85</w:t>
            </w:r>
          </w:p>
        </w:tc>
      </w:tr>
      <w:tr w14:paraId="36E0C16B" w14:textId="77777777" w:rsidTr="00DC1574">
        <w:tblPrEx>
          <w:tblW w:w="11115" w:type="dxa"/>
          <w:tblInd w:w="-526" w:type="dxa"/>
          <w:tblLook w:val="04A0"/>
        </w:tblPrEx>
        <w:trPr>
          <w:trHeight w:val="300"/>
        </w:trPr>
        <w:tc>
          <w:tcPr>
            <w:tcW w:w="1935" w:type="dxa"/>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235E20" w:rsidRPr="00CA2B37" w:rsidP="00235E20" w14:paraId="03919AD8" w14:textId="4A3FB285">
            <w:pPr>
              <w:widowControl/>
              <w:autoSpaceDE/>
              <w:autoSpaceDN/>
              <w:adjustRightInd/>
              <w:rPr>
                <w:rFonts w:ascii="Calibri" w:hAnsi="Calibri" w:cs="Calibri"/>
                <w:color w:val="000000"/>
                <w:sz w:val="16"/>
                <w:szCs w:val="16"/>
              </w:rPr>
            </w:pPr>
            <w:r>
              <w:rPr>
                <w:rFonts w:ascii="Calibri" w:hAnsi="Calibri" w:cs="Calibri"/>
                <w:color w:val="000000"/>
                <w:sz w:val="16"/>
                <w:szCs w:val="16"/>
              </w:rPr>
              <w:t>Expression of Interest - Initial</w:t>
            </w:r>
          </w:p>
        </w:tc>
        <w:tc>
          <w:tcPr>
            <w:tcW w:w="1260" w:type="dxa"/>
            <w:tcBorders>
              <w:top w:val="nil"/>
              <w:left w:val="nil"/>
              <w:bottom w:val="single" w:sz="4" w:space="0" w:color="auto"/>
              <w:right w:val="single" w:sz="4" w:space="0" w:color="auto"/>
            </w:tcBorders>
            <w:shd w:val="clear" w:color="auto" w:fill="D9D9D9" w:themeFill="background1" w:themeFillShade="D9"/>
            <w:vAlign w:val="bottom"/>
            <w:hideMark/>
          </w:tcPr>
          <w:p w:rsidR="00235E20" w:rsidRPr="00CA2B37" w:rsidP="00235E20" w14:paraId="03EE042C" w14:textId="7446382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sz="4" w:space="0" w:color="auto"/>
              <w:right w:val="single" w:sz="4" w:space="0" w:color="auto"/>
            </w:tcBorders>
            <w:shd w:val="clear" w:color="auto" w:fill="D9D9D9" w:themeFill="background1" w:themeFillShade="D9"/>
            <w:vAlign w:val="bottom"/>
            <w:hideMark/>
          </w:tcPr>
          <w:p w:rsidR="00235E20" w:rsidRPr="00CA2B37" w:rsidP="00235E20" w14:paraId="5D22CC32" w14:textId="068BB9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sz="4" w:space="0" w:color="auto"/>
              <w:right w:val="single" w:sz="4" w:space="0" w:color="auto"/>
            </w:tcBorders>
            <w:shd w:val="clear" w:color="auto" w:fill="D9D9D9" w:themeFill="background1" w:themeFillShade="D9"/>
            <w:vAlign w:val="bottom"/>
            <w:hideMark/>
          </w:tcPr>
          <w:p w:rsidR="00235E20" w:rsidRPr="00CA2B37" w:rsidP="00235E20" w14:paraId="1B008D8E" w14:textId="30659C6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04" w:type="dxa"/>
            <w:tcBorders>
              <w:top w:val="nil"/>
              <w:left w:val="nil"/>
              <w:bottom w:val="single" w:sz="4" w:space="0" w:color="auto"/>
              <w:right w:val="single" w:sz="4" w:space="0" w:color="auto"/>
            </w:tcBorders>
            <w:shd w:val="clear" w:color="auto" w:fill="D9D9D9" w:themeFill="background1" w:themeFillShade="D9"/>
            <w:vAlign w:val="bottom"/>
            <w:hideMark/>
          </w:tcPr>
          <w:p w:rsidR="00235E20" w:rsidRPr="00CA2B37" w:rsidP="00235E20" w14:paraId="7F434FEE" w14:textId="373F88D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76" w:type="dxa"/>
            <w:tcBorders>
              <w:top w:val="nil"/>
              <w:left w:val="nil"/>
              <w:bottom w:val="single" w:sz="4" w:space="0" w:color="auto"/>
              <w:right w:val="single" w:sz="4" w:space="0" w:color="auto"/>
            </w:tcBorders>
            <w:shd w:val="clear" w:color="auto" w:fill="D9D9D9" w:themeFill="background1" w:themeFillShade="D9"/>
            <w:vAlign w:val="bottom"/>
            <w:hideMark/>
          </w:tcPr>
          <w:p w:rsidR="00235E20" w:rsidRPr="00CA2B37" w:rsidP="00235E20" w14:paraId="545E6B60" w14:textId="569759F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D9D9D9" w:themeFill="background1" w:themeFillShade="D9"/>
            <w:vAlign w:val="bottom"/>
            <w:hideMark/>
          </w:tcPr>
          <w:p w:rsidR="00235E20" w:rsidRPr="00CA2B37" w:rsidP="00235E20" w14:paraId="454A1CEA" w14:textId="0857C60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rsidR="00235E20" w:rsidRPr="00CA2B37" w:rsidP="00235E20" w14:paraId="47440B15" w14:textId="740DCE3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24.42</w:t>
            </w:r>
          </w:p>
        </w:tc>
        <w:tc>
          <w:tcPr>
            <w:tcW w:w="1260" w:type="dxa"/>
            <w:tcBorders>
              <w:top w:val="nil"/>
              <w:left w:val="nil"/>
              <w:bottom w:val="single" w:sz="4" w:space="0" w:color="auto"/>
              <w:right w:val="single" w:sz="8" w:space="0" w:color="auto"/>
            </w:tcBorders>
            <w:shd w:val="clear" w:color="auto" w:fill="D9D9D9" w:themeFill="background1" w:themeFillShade="D9"/>
            <w:noWrap/>
            <w:vAlign w:val="bottom"/>
            <w:hideMark/>
          </w:tcPr>
          <w:p w:rsidR="00235E20" w:rsidRPr="00CA2B37" w:rsidP="00235E20" w14:paraId="186A08D0" w14:textId="1F898BB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48.84</w:t>
            </w:r>
          </w:p>
        </w:tc>
      </w:tr>
      <w:tr w14:paraId="46A2E8D3" w14:textId="77777777" w:rsidTr="00DC1574">
        <w:tblPrEx>
          <w:tblW w:w="11115" w:type="dxa"/>
          <w:tblInd w:w="-526" w:type="dxa"/>
          <w:tblLook w:val="04A0"/>
        </w:tblPrEx>
        <w:trPr>
          <w:trHeight w:val="300"/>
        </w:trPr>
        <w:tc>
          <w:tcPr>
            <w:tcW w:w="1935" w:type="dxa"/>
            <w:tcBorders>
              <w:top w:val="nil"/>
              <w:left w:val="single" w:sz="8" w:space="0" w:color="auto"/>
              <w:bottom w:val="single" w:sz="4" w:space="0" w:color="auto"/>
              <w:right w:val="single" w:sz="4" w:space="0" w:color="auto"/>
            </w:tcBorders>
            <w:shd w:val="clear" w:color="auto" w:fill="D9D9D9" w:themeFill="background1" w:themeFillShade="D9"/>
            <w:vAlign w:val="bottom"/>
          </w:tcPr>
          <w:p w:rsidR="00235E20" w:rsidP="00235E20" w14:paraId="4144D024" w14:textId="7AC2D994">
            <w:pPr>
              <w:widowControl/>
              <w:autoSpaceDE/>
              <w:autoSpaceDN/>
              <w:adjustRightInd/>
              <w:rPr>
                <w:rFonts w:ascii="Calibri" w:hAnsi="Calibri" w:cs="Calibri"/>
                <w:color w:val="000000"/>
                <w:sz w:val="16"/>
                <w:szCs w:val="16"/>
              </w:rPr>
            </w:pPr>
            <w:r>
              <w:rPr>
                <w:rFonts w:ascii="Calibri" w:hAnsi="Calibri" w:cs="Calibri"/>
                <w:color w:val="000000"/>
                <w:sz w:val="16"/>
                <w:szCs w:val="16"/>
              </w:rPr>
              <w:t>Expression of Interest - Renewal</w:t>
            </w:r>
          </w:p>
        </w:tc>
        <w:tc>
          <w:tcPr>
            <w:tcW w:w="1260" w:type="dxa"/>
            <w:tcBorders>
              <w:top w:val="nil"/>
              <w:left w:val="nil"/>
              <w:bottom w:val="single" w:sz="4" w:space="0" w:color="auto"/>
              <w:right w:val="single" w:sz="4" w:space="0" w:color="auto"/>
            </w:tcBorders>
            <w:shd w:val="clear" w:color="auto" w:fill="D9D9D9" w:themeFill="background1" w:themeFillShade="D9"/>
            <w:vAlign w:val="bottom"/>
          </w:tcPr>
          <w:p w:rsidR="00235E20" w:rsidP="00235E20" w14:paraId="07F1CED9" w14:textId="2021EFA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sz="4" w:space="0" w:color="auto"/>
              <w:right w:val="single" w:sz="4" w:space="0" w:color="auto"/>
            </w:tcBorders>
            <w:shd w:val="clear" w:color="auto" w:fill="D9D9D9" w:themeFill="background1" w:themeFillShade="D9"/>
            <w:vAlign w:val="bottom"/>
          </w:tcPr>
          <w:p w:rsidR="00235E20" w:rsidP="00235E20" w14:paraId="6298FF2C" w14:textId="50F317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sz="4" w:space="0" w:color="auto"/>
              <w:right w:val="single" w:sz="4" w:space="0" w:color="auto"/>
            </w:tcBorders>
            <w:shd w:val="clear" w:color="auto" w:fill="D9D9D9" w:themeFill="background1" w:themeFillShade="D9"/>
            <w:vAlign w:val="bottom"/>
          </w:tcPr>
          <w:p w:rsidR="00235E20" w:rsidP="00235E20" w14:paraId="2282187F" w14:textId="18CE21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04" w:type="dxa"/>
            <w:tcBorders>
              <w:top w:val="nil"/>
              <w:left w:val="nil"/>
              <w:bottom w:val="single" w:sz="4" w:space="0" w:color="auto"/>
              <w:right w:val="single" w:sz="4" w:space="0" w:color="auto"/>
            </w:tcBorders>
            <w:shd w:val="clear" w:color="auto" w:fill="D9D9D9" w:themeFill="background1" w:themeFillShade="D9"/>
            <w:vAlign w:val="bottom"/>
          </w:tcPr>
          <w:p w:rsidR="00235E20" w:rsidP="00235E20" w14:paraId="73F28DFC" w14:textId="36EEA00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976" w:type="dxa"/>
            <w:tcBorders>
              <w:top w:val="nil"/>
              <w:left w:val="nil"/>
              <w:bottom w:val="single" w:sz="4" w:space="0" w:color="auto"/>
              <w:right w:val="single" w:sz="4" w:space="0" w:color="auto"/>
            </w:tcBorders>
            <w:shd w:val="clear" w:color="auto" w:fill="D9D9D9" w:themeFill="background1" w:themeFillShade="D9"/>
            <w:vAlign w:val="bottom"/>
          </w:tcPr>
          <w:p w:rsidR="00235E20" w:rsidP="00235E20" w14:paraId="3B3DF22F" w14:textId="7B7DC62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0.25</w:t>
            </w:r>
          </w:p>
        </w:tc>
        <w:tc>
          <w:tcPr>
            <w:tcW w:w="1080" w:type="dxa"/>
            <w:tcBorders>
              <w:top w:val="nil"/>
              <w:left w:val="nil"/>
              <w:bottom w:val="single" w:sz="4" w:space="0" w:color="auto"/>
              <w:right w:val="single" w:sz="4" w:space="0" w:color="auto"/>
            </w:tcBorders>
            <w:shd w:val="clear" w:color="auto" w:fill="D9D9D9" w:themeFill="background1" w:themeFillShade="D9"/>
            <w:vAlign w:val="bottom"/>
          </w:tcPr>
          <w:p w:rsidR="00235E20" w:rsidP="00235E20" w14:paraId="5280D5CE" w14:textId="23283E1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tcPr>
          <w:p w:rsidR="00235E20" w:rsidP="00235E20" w14:paraId="33972CC8" w14:textId="59E36D9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24.42</w:t>
            </w:r>
          </w:p>
        </w:tc>
        <w:tc>
          <w:tcPr>
            <w:tcW w:w="1260" w:type="dxa"/>
            <w:tcBorders>
              <w:top w:val="nil"/>
              <w:left w:val="nil"/>
              <w:bottom w:val="single" w:sz="4" w:space="0" w:color="auto"/>
              <w:right w:val="single" w:sz="8" w:space="0" w:color="auto"/>
            </w:tcBorders>
            <w:shd w:val="clear" w:color="auto" w:fill="D9D9D9" w:themeFill="background1" w:themeFillShade="D9"/>
            <w:noWrap/>
            <w:vAlign w:val="bottom"/>
          </w:tcPr>
          <w:p w:rsidR="00235E20" w:rsidP="00235E20" w14:paraId="499DD28B" w14:textId="04F04D9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122.1</w:t>
            </w:r>
          </w:p>
        </w:tc>
      </w:tr>
      <w:tr w14:paraId="6E6633A8" w14:textId="77777777" w:rsidTr="00DC1574">
        <w:tblPrEx>
          <w:tblW w:w="11115" w:type="dxa"/>
          <w:tblInd w:w="-526" w:type="dxa"/>
          <w:tblLook w:val="04A0"/>
        </w:tblPrEx>
        <w:trPr>
          <w:trHeight w:val="300"/>
        </w:trPr>
        <w:tc>
          <w:tcPr>
            <w:tcW w:w="1935" w:type="dxa"/>
            <w:tcBorders>
              <w:top w:val="nil"/>
              <w:left w:val="single" w:sz="8" w:space="0" w:color="auto"/>
              <w:bottom w:val="single" w:sz="4" w:space="0" w:color="auto"/>
              <w:right w:val="single" w:sz="4" w:space="0" w:color="auto"/>
            </w:tcBorders>
            <w:shd w:val="clear" w:color="auto" w:fill="auto"/>
            <w:vAlign w:val="bottom"/>
          </w:tcPr>
          <w:p w:rsidR="00235E20" w:rsidP="00235E20" w14:paraId="07D97EB4" w14:textId="11DE615F">
            <w:pPr>
              <w:widowControl/>
              <w:autoSpaceDE/>
              <w:autoSpaceDN/>
              <w:adjustRightInd/>
              <w:rPr>
                <w:rFonts w:ascii="Calibri" w:hAnsi="Calibri" w:cs="Calibri"/>
                <w:color w:val="000000"/>
                <w:sz w:val="16"/>
                <w:szCs w:val="16"/>
              </w:rPr>
            </w:pPr>
            <w:r>
              <w:rPr>
                <w:rFonts w:ascii="Calibri" w:hAnsi="Calibri" w:cs="Calibri"/>
                <w:color w:val="000000"/>
                <w:sz w:val="16"/>
                <w:szCs w:val="16"/>
              </w:rPr>
              <w:t>License Application Form</w:t>
            </w:r>
          </w:p>
        </w:tc>
        <w:tc>
          <w:tcPr>
            <w:tcW w:w="1260" w:type="dxa"/>
            <w:tcBorders>
              <w:top w:val="nil"/>
              <w:left w:val="nil"/>
              <w:bottom w:val="single" w:sz="4" w:space="0" w:color="auto"/>
              <w:right w:val="single" w:sz="4" w:space="0" w:color="auto"/>
            </w:tcBorders>
            <w:shd w:val="clear" w:color="auto" w:fill="auto"/>
            <w:vAlign w:val="bottom"/>
          </w:tcPr>
          <w:p w:rsidR="00235E20" w:rsidP="00235E20" w14:paraId="3DDE6AC6" w14:textId="1B4A2B1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sz="4" w:space="0" w:color="auto"/>
              <w:right w:val="single" w:sz="4" w:space="0" w:color="auto"/>
            </w:tcBorders>
            <w:shd w:val="clear" w:color="auto" w:fill="auto"/>
            <w:vAlign w:val="bottom"/>
          </w:tcPr>
          <w:p w:rsidR="00235E20" w:rsidP="00235E20" w14:paraId="18B30E4A" w14:textId="0764DAD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sz="4" w:space="0" w:color="auto"/>
              <w:right w:val="single" w:sz="4" w:space="0" w:color="auto"/>
            </w:tcBorders>
            <w:shd w:val="clear" w:color="auto" w:fill="auto"/>
            <w:vAlign w:val="bottom"/>
          </w:tcPr>
          <w:p w:rsidR="00235E20" w:rsidP="00235E20" w14:paraId="2837F6FD" w14:textId="432B514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04" w:type="dxa"/>
            <w:tcBorders>
              <w:top w:val="nil"/>
              <w:left w:val="nil"/>
              <w:bottom w:val="single" w:sz="4" w:space="0" w:color="auto"/>
              <w:right w:val="single" w:sz="4" w:space="0" w:color="auto"/>
            </w:tcBorders>
            <w:shd w:val="clear" w:color="auto" w:fill="auto"/>
            <w:vAlign w:val="bottom"/>
          </w:tcPr>
          <w:p w:rsidR="00235E20" w:rsidP="00235E20" w14:paraId="060B140B" w14:textId="6FD8EF7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976" w:type="dxa"/>
            <w:tcBorders>
              <w:top w:val="nil"/>
              <w:left w:val="nil"/>
              <w:bottom w:val="single" w:sz="4" w:space="0" w:color="auto"/>
              <w:right w:val="single" w:sz="4" w:space="0" w:color="auto"/>
            </w:tcBorders>
            <w:shd w:val="clear" w:color="auto" w:fill="auto"/>
            <w:vAlign w:val="bottom"/>
          </w:tcPr>
          <w:p w:rsidR="00235E20" w:rsidP="00235E20" w14:paraId="720C8C16" w14:textId="7067CC0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235E20" w:rsidP="00235E20" w14:paraId="66671AA1" w14:textId="590ADEB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60" w:type="dxa"/>
            <w:tcBorders>
              <w:top w:val="nil"/>
              <w:left w:val="nil"/>
              <w:bottom w:val="single" w:sz="4" w:space="0" w:color="auto"/>
              <w:right w:val="single" w:sz="4" w:space="0" w:color="auto"/>
            </w:tcBorders>
            <w:shd w:val="clear" w:color="auto" w:fill="auto"/>
            <w:noWrap/>
            <w:vAlign w:val="bottom"/>
          </w:tcPr>
          <w:p w:rsidR="00235E20" w:rsidP="00235E20" w14:paraId="1C758F65" w14:textId="110EF8E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24.42</w:t>
            </w:r>
          </w:p>
        </w:tc>
        <w:tc>
          <w:tcPr>
            <w:tcW w:w="1260" w:type="dxa"/>
            <w:tcBorders>
              <w:top w:val="nil"/>
              <w:left w:val="nil"/>
              <w:bottom w:val="single" w:sz="4" w:space="0" w:color="auto"/>
              <w:right w:val="single" w:sz="8" w:space="0" w:color="auto"/>
            </w:tcBorders>
            <w:shd w:val="clear" w:color="auto" w:fill="auto"/>
            <w:noWrap/>
            <w:vAlign w:val="bottom"/>
          </w:tcPr>
          <w:p w:rsidR="00235E20" w:rsidP="00235E20" w14:paraId="650AE7A9" w14:textId="066FC1B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488.4</w:t>
            </w:r>
          </w:p>
        </w:tc>
      </w:tr>
      <w:tr w14:paraId="20227F95" w14:textId="77777777" w:rsidTr="00DC1574">
        <w:tblPrEx>
          <w:tblW w:w="11115" w:type="dxa"/>
          <w:tblInd w:w="-526" w:type="dxa"/>
          <w:tblLook w:val="04A0"/>
        </w:tblPrEx>
        <w:trPr>
          <w:trHeight w:val="300"/>
        </w:trPr>
        <w:tc>
          <w:tcPr>
            <w:tcW w:w="1935" w:type="dxa"/>
            <w:tcBorders>
              <w:top w:val="nil"/>
              <w:left w:val="single" w:sz="8" w:space="0" w:color="auto"/>
              <w:bottom w:val="single" w:sz="4" w:space="0" w:color="auto"/>
              <w:right w:val="single" w:sz="4" w:space="0" w:color="auto"/>
            </w:tcBorders>
            <w:shd w:val="clear" w:color="auto" w:fill="auto"/>
            <w:vAlign w:val="bottom"/>
          </w:tcPr>
          <w:p w:rsidR="00235E20" w:rsidP="00235E20" w14:paraId="7105542E" w14:textId="086820E4">
            <w:pPr>
              <w:widowControl/>
              <w:autoSpaceDE/>
              <w:autoSpaceDN/>
              <w:adjustRightInd/>
              <w:rPr>
                <w:rFonts w:ascii="Calibri" w:hAnsi="Calibri" w:cs="Calibri"/>
                <w:color w:val="000000"/>
                <w:sz w:val="16"/>
                <w:szCs w:val="16"/>
              </w:rPr>
            </w:pPr>
            <w:r>
              <w:rPr>
                <w:rFonts w:ascii="Calibri" w:hAnsi="Calibri" w:cs="Calibri"/>
                <w:color w:val="000000"/>
                <w:sz w:val="16"/>
                <w:szCs w:val="16"/>
              </w:rPr>
              <w:t>FFA Vessel Registration Application/VMS Registration Form</w:t>
            </w:r>
          </w:p>
        </w:tc>
        <w:tc>
          <w:tcPr>
            <w:tcW w:w="1260" w:type="dxa"/>
            <w:tcBorders>
              <w:top w:val="nil"/>
              <w:left w:val="nil"/>
              <w:bottom w:val="single" w:sz="4" w:space="0" w:color="auto"/>
              <w:right w:val="single" w:sz="4" w:space="0" w:color="auto"/>
            </w:tcBorders>
            <w:shd w:val="clear" w:color="auto" w:fill="auto"/>
            <w:vAlign w:val="bottom"/>
          </w:tcPr>
          <w:p w:rsidR="00235E20" w:rsidP="00235E20" w14:paraId="747B5E6C" w14:textId="1DC28B4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sz="4" w:space="0" w:color="auto"/>
              <w:right w:val="single" w:sz="4" w:space="0" w:color="auto"/>
            </w:tcBorders>
            <w:shd w:val="clear" w:color="auto" w:fill="auto"/>
            <w:vAlign w:val="bottom"/>
          </w:tcPr>
          <w:p w:rsidR="00235E20" w:rsidP="00235E20" w14:paraId="3BE23CDC" w14:textId="4B6591A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sz="4" w:space="0" w:color="auto"/>
              <w:right w:val="single" w:sz="4" w:space="0" w:color="auto"/>
            </w:tcBorders>
            <w:shd w:val="clear" w:color="auto" w:fill="auto"/>
            <w:vAlign w:val="bottom"/>
          </w:tcPr>
          <w:p w:rsidR="00235E20" w:rsidP="00235E20" w14:paraId="7145A5DA" w14:textId="1290DD3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04" w:type="dxa"/>
            <w:tcBorders>
              <w:top w:val="nil"/>
              <w:left w:val="nil"/>
              <w:bottom w:val="single" w:sz="4" w:space="0" w:color="auto"/>
              <w:right w:val="single" w:sz="4" w:space="0" w:color="auto"/>
            </w:tcBorders>
            <w:shd w:val="clear" w:color="auto" w:fill="auto"/>
            <w:vAlign w:val="bottom"/>
          </w:tcPr>
          <w:p w:rsidR="00235E20" w:rsidP="00235E20" w14:paraId="17F8858C" w14:textId="5A82D63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976" w:type="dxa"/>
            <w:tcBorders>
              <w:top w:val="nil"/>
              <w:left w:val="nil"/>
              <w:bottom w:val="single" w:sz="4" w:space="0" w:color="auto"/>
              <w:right w:val="single" w:sz="4" w:space="0" w:color="auto"/>
            </w:tcBorders>
            <w:shd w:val="clear" w:color="auto" w:fill="auto"/>
            <w:vAlign w:val="bottom"/>
          </w:tcPr>
          <w:p w:rsidR="00235E20" w:rsidP="00235E20" w14:paraId="34280E52" w14:textId="6860593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080" w:type="dxa"/>
            <w:tcBorders>
              <w:top w:val="nil"/>
              <w:left w:val="nil"/>
              <w:bottom w:val="single" w:sz="4" w:space="0" w:color="auto"/>
              <w:right w:val="single" w:sz="4" w:space="0" w:color="auto"/>
            </w:tcBorders>
            <w:shd w:val="clear" w:color="auto" w:fill="auto"/>
            <w:vAlign w:val="bottom"/>
          </w:tcPr>
          <w:p w:rsidR="00235E20" w:rsidP="00235E20" w14:paraId="7FBA3E0C" w14:textId="534B620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260" w:type="dxa"/>
            <w:tcBorders>
              <w:top w:val="nil"/>
              <w:left w:val="nil"/>
              <w:bottom w:val="single" w:sz="4" w:space="0" w:color="auto"/>
              <w:right w:val="single" w:sz="4" w:space="0" w:color="auto"/>
            </w:tcBorders>
            <w:shd w:val="clear" w:color="auto" w:fill="auto"/>
            <w:noWrap/>
            <w:vAlign w:val="bottom"/>
          </w:tcPr>
          <w:p w:rsidR="00235E20" w:rsidP="00235E20" w14:paraId="26EB3F88" w14:textId="0DFC989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24.42</w:t>
            </w:r>
          </w:p>
        </w:tc>
        <w:tc>
          <w:tcPr>
            <w:tcW w:w="1260" w:type="dxa"/>
            <w:tcBorders>
              <w:top w:val="nil"/>
              <w:left w:val="nil"/>
              <w:bottom w:val="single" w:sz="4" w:space="0" w:color="auto"/>
              <w:right w:val="single" w:sz="8" w:space="0" w:color="auto"/>
            </w:tcBorders>
            <w:shd w:val="clear" w:color="auto" w:fill="auto"/>
            <w:noWrap/>
            <w:vAlign w:val="bottom"/>
          </w:tcPr>
          <w:p w:rsidR="00235E20" w:rsidP="00235E20" w14:paraId="29F110E9" w14:textId="2E76778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366.3</w:t>
            </w:r>
          </w:p>
        </w:tc>
      </w:tr>
      <w:tr w14:paraId="0BE6E3F1" w14:textId="77777777" w:rsidTr="00DC1574">
        <w:tblPrEx>
          <w:tblW w:w="11115" w:type="dxa"/>
          <w:tblInd w:w="-526" w:type="dxa"/>
          <w:tblLook w:val="04A0"/>
        </w:tblPrEx>
        <w:trPr>
          <w:trHeight w:val="300"/>
        </w:trPr>
        <w:tc>
          <w:tcPr>
            <w:tcW w:w="1935" w:type="dxa"/>
            <w:tcBorders>
              <w:top w:val="nil"/>
              <w:left w:val="single" w:sz="8" w:space="0" w:color="auto"/>
              <w:bottom w:val="single" w:sz="4" w:space="0" w:color="auto"/>
              <w:right w:val="single" w:sz="4" w:space="0" w:color="auto"/>
            </w:tcBorders>
            <w:shd w:val="clear" w:color="auto" w:fill="auto"/>
            <w:vAlign w:val="bottom"/>
          </w:tcPr>
          <w:p w:rsidR="00235E20" w:rsidP="00235E20" w14:paraId="254CD977" w14:textId="11D34E82">
            <w:pPr>
              <w:widowControl/>
              <w:autoSpaceDE/>
              <w:autoSpaceDN/>
              <w:adjustRightInd/>
              <w:rPr>
                <w:rFonts w:ascii="Calibri" w:hAnsi="Calibri" w:cs="Calibri"/>
                <w:color w:val="000000"/>
                <w:sz w:val="16"/>
                <w:szCs w:val="16"/>
              </w:rPr>
            </w:pPr>
            <w:r>
              <w:rPr>
                <w:rFonts w:ascii="Calibri" w:hAnsi="Calibri" w:cs="Calibri"/>
                <w:color w:val="000000"/>
                <w:sz w:val="16"/>
                <w:szCs w:val="16"/>
              </w:rPr>
              <w:t>Catch Report Form</w:t>
            </w:r>
          </w:p>
        </w:tc>
        <w:tc>
          <w:tcPr>
            <w:tcW w:w="1260" w:type="dxa"/>
            <w:tcBorders>
              <w:top w:val="nil"/>
              <w:left w:val="nil"/>
              <w:bottom w:val="single" w:sz="4" w:space="0" w:color="auto"/>
              <w:right w:val="single" w:sz="4" w:space="0" w:color="auto"/>
            </w:tcBorders>
            <w:shd w:val="clear" w:color="auto" w:fill="auto"/>
            <w:vAlign w:val="bottom"/>
          </w:tcPr>
          <w:p w:rsidR="00235E20" w:rsidP="00235E20" w14:paraId="103F83A0" w14:textId="72777F0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sz="4" w:space="0" w:color="auto"/>
              <w:right w:val="single" w:sz="4" w:space="0" w:color="auto"/>
            </w:tcBorders>
            <w:shd w:val="clear" w:color="auto" w:fill="auto"/>
            <w:vAlign w:val="bottom"/>
          </w:tcPr>
          <w:p w:rsidR="00235E20" w:rsidP="00235E20" w14:paraId="6FA938FC" w14:textId="6D5048E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sz="4" w:space="0" w:color="auto"/>
              <w:right w:val="single" w:sz="4" w:space="0" w:color="auto"/>
            </w:tcBorders>
            <w:shd w:val="clear" w:color="auto" w:fill="auto"/>
            <w:vAlign w:val="bottom"/>
          </w:tcPr>
          <w:p w:rsidR="00235E20" w:rsidP="00235E20" w14:paraId="49FC0DAA" w14:textId="3C0932A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w:t>
            </w:r>
          </w:p>
        </w:tc>
        <w:tc>
          <w:tcPr>
            <w:tcW w:w="1004" w:type="dxa"/>
            <w:tcBorders>
              <w:top w:val="nil"/>
              <w:left w:val="nil"/>
              <w:bottom w:val="single" w:sz="4" w:space="0" w:color="auto"/>
              <w:right w:val="single" w:sz="4" w:space="0" w:color="auto"/>
            </w:tcBorders>
            <w:shd w:val="clear" w:color="auto" w:fill="auto"/>
            <w:vAlign w:val="bottom"/>
          </w:tcPr>
          <w:p w:rsidR="00235E20" w:rsidP="00235E20" w14:paraId="65A4FECF" w14:textId="47E9638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110</w:t>
            </w:r>
          </w:p>
        </w:tc>
        <w:tc>
          <w:tcPr>
            <w:tcW w:w="976" w:type="dxa"/>
            <w:tcBorders>
              <w:top w:val="nil"/>
              <w:left w:val="nil"/>
              <w:bottom w:val="single" w:sz="4" w:space="0" w:color="auto"/>
              <w:right w:val="single" w:sz="4" w:space="0" w:color="auto"/>
            </w:tcBorders>
            <w:shd w:val="clear" w:color="auto" w:fill="auto"/>
            <w:vAlign w:val="bottom"/>
          </w:tcPr>
          <w:p w:rsidR="00235E20" w:rsidP="00235E20" w14:paraId="05D0330E" w14:textId="5F9BD54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235E20" w:rsidP="00235E20" w14:paraId="1F434A1F" w14:textId="78512D0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110</w:t>
            </w:r>
          </w:p>
        </w:tc>
        <w:tc>
          <w:tcPr>
            <w:tcW w:w="1260" w:type="dxa"/>
            <w:tcBorders>
              <w:top w:val="nil"/>
              <w:left w:val="nil"/>
              <w:bottom w:val="single" w:sz="4" w:space="0" w:color="auto"/>
              <w:right w:val="single" w:sz="4" w:space="0" w:color="auto"/>
            </w:tcBorders>
            <w:shd w:val="clear" w:color="auto" w:fill="auto"/>
            <w:noWrap/>
            <w:vAlign w:val="bottom"/>
          </w:tcPr>
          <w:p w:rsidR="00235E20" w:rsidP="00235E20" w14:paraId="737F5D47" w14:textId="5D3A310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24.42</w:t>
            </w:r>
          </w:p>
        </w:tc>
        <w:tc>
          <w:tcPr>
            <w:tcW w:w="1260" w:type="dxa"/>
            <w:tcBorders>
              <w:top w:val="nil"/>
              <w:left w:val="nil"/>
              <w:bottom w:val="single" w:sz="4" w:space="0" w:color="auto"/>
              <w:right w:val="single" w:sz="8" w:space="0" w:color="auto"/>
            </w:tcBorders>
            <w:shd w:val="clear" w:color="auto" w:fill="auto"/>
            <w:noWrap/>
            <w:vAlign w:val="bottom"/>
          </w:tcPr>
          <w:p w:rsidR="00235E20" w:rsidP="00235E20" w14:paraId="782A5AB6" w14:textId="1C77A33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2686.2</w:t>
            </w:r>
          </w:p>
        </w:tc>
      </w:tr>
      <w:tr w14:paraId="293BF9E4" w14:textId="77777777" w:rsidTr="00DC1574">
        <w:tblPrEx>
          <w:tblW w:w="11115" w:type="dxa"/>
          <w:tblInd w:w="-526" w:type="dxa"/>
          <w:tblLook w:val="04A0"/>
        </w:tblPrEx>
        <w:trPr>
          <w:trHeight w:val="300"/>
        </w:trPr>
        <w:tc>
          <w:tcPr>
            <w:tcW w:w="1935" w:type="dxa"/>
            <w:tcBorders>
              <w:top w:val="nil"/>
              <w:left w:val="single" w:sz="8" w:space="0" w:color="auto"/>
              <w:bottom w:val="single" w:sz="4" w:space="0" w:color="auto"/>
              <w:right w:val="single" w:sz="4" w:space="0" w:color="auto"/>
            </w:tcBorders>
            <w:shd w:val="clear" w:color="auto" w:fill="auto"/>
            <w:vAlign w:val="bottom"/>
          </w:tcPr>
          <w:p w:rsidR="00235E20" w:rsidP="00235E20" w14:paraId="33E74D44" w14:textId="34BCA435">
            <w:pPr>
              <w:widowControl/>
              <w:autoSpaceDE/>
              <w:autoSpaceDN/>
              <w:adjustRightInd/>
              <w:rPr>
                <w:rFonts w:ascii="Calibri" w:hAnsi="Calibri" w:cs="Calibri"/>
                <w:color w:val="000000"/>
                <w:sz w:val="16"/>
                <w:szCs w:val="16"/>
              </w:rPr>
            </w:pPr>
            <w:r>
              <w:rPr>
                <w:rFonts w:ascii="Calibri" w:hAnsi="Calibri" w:cs="Calibri"/>
                <w:color w:val="000000"/>
                <w:sz w:val="16"/>
                <w:szCs w:val="16"/>
              </w:rPr>
              <w:t>Unloading Logsheet</w:t>
            </w:r>
          </w:p>
        </w:tc>
        <w:tc>
          <w:tcPr>
            <w:tcW w:w="1260" w:type="dxa"/>
            <w:tcBorders>
              <w:top w:val="nil"/>
              <w:left w:val="nil"/>
              <w:bottom w:val="single" w:sz="4" w:space="0" w:color="auto"/>
              <w:right w:val="single" w:sz="4" w:space="0" w:color="auto"/>
            </w:tcBorders>
            <w:shd w:val="clear" w:color="auto" w:fill="auto"/>
            <w:vAlign w:val="bottom"/>
          </w:tcPr>
          <w:p w:rsidR="00235E20" w:rsidP="00235E20" w14:paraId="4B8BE606" w14:textId="43F4667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sz="4" w:space="0" w:color="auto"/>
              <w:right w:val="single" w:sz="4" w:space="0" w:color="auto"/>
            </w:tcBorders>
            <w:shd w:val="clear" w:color="auto" w:fill="auto"/>
            <w:vAlign w:val="bottom"/>
          </w:tcPr>
          <w:p w:rsidR="00235E20" w:rsidP="00235E20" w14:paraId="51044720" w14:textId="120AA0B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sz="4" w:space="0" w:color="auto"/>
              <w:right w:val="single" w:sz="4" w:space="0" w:color="auto"/>
            </w:tcBorders>
            <w:shd w:val="clear" w:color="auto" w:fill="auto"/>
            <w:vAlign w:val="bottom"/>
          </w:tcPr>
          <w:p w:rsidR="00235E20" w:rsidP="00235E20" w14:paraId="2C297363" w14:textId="3CC478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w:t>
            </w:r>
          </w:p>
        </w:tc>
        <w:tc>
          <w:tcPr>
            <w:tcW w:w="1004" w:type="dxa"/>
            <w:tcBorders>
              <w:top w:val="nil"/>
              <w:left w:val="nil"/>
              <w:bottom w:val="single" w:sz="4" w:space="0" w:color="auto"/>
              <w:right w:val="single" w:sz="4" w:space="0" w:color="auto"/>
            </w:tcBorders>
            <w:shd w:val="clear" w:color="auto" w:fill="auto"/>
            <w:vAlign w:val="bottom"/>
          </w:tcPr>
          <w:p w:rsidR="00235E20" w:rsidP="00235E20" w14:paraId="4D3C71DC" w14:textId="583C8AF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110</w:t>
            </w:r>
          </w:p>
        </w:tc>
        <w:tc>
          <w:tcPr>
            <w:tcW w:w="976" w:type="dxa"/>
            <w:tcBorders>
              <w:top w:val="nil"/>
              <w:left w:val="nil"/>
              <w:bottom w:val="single" w:sz="4" w:space="0" w:color="auto"/>
              <w:right w:val="single" w:sz="4" w:space="0" w:color="auto"/>
            </w:tcBorders>
            <w:shd w:val="clear" w:color="auto" w:fill="auto"/>
            <w:vAlign w:val="bottom"/>
          </w:tcPr>
          <w:p w:rsidR="00235E20" w:rsidP="00235E20" w14:paraId="22E8D70C" w14:textId="25AB0B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080" w:type="dxa"/>
            <w:tcBorders>
              <w:top w:val="nil"/>
              <w:left w:val="nil"/>
              <w:bottom w:val="single" w:sz="4" w:space="0" w:color="auto"/>
              <w:right w:val="single" w:sz="4" w:space="0" w:color="auto"/>
            </w:tcBorders>
            <w:shd w:val="clear" w:color="auto" w:fill="auto"/>
            <w:vAlign w:val="bottom"/>
          </w:tcPr>
          <w:p w:rsidR="00235E20" w:rsidP="00235E20" w14:paraId="598E9DD5" w14:textId="2DE33B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w:t>
            </w:r>
          </w:p>
        </w:tc>
        <w:tc>
          <w:tcPr>
            <w:tcW w:w="1260" w:type="dxa"/>
            <w:tcBorders>
              <w:top w:val="nil"/>
              <w:left w:val="nil"/>
              <w:bottom w:val="single" w:sz="4" w:space="0" w:color="auto"/>
              <w:right w:val="single" w:sz="4" w:space="0" w:color="auto"/>
            </w:tcBorders>
            <w:shd w:val="clear" w:color="auto" w:fill="auto"/>
            <w:noWrap/>
            <w:vAlign w:val="bottom"/>
          </w:tcPr>
          <w:p w:rsidR="00235E20" w:rsidP="00235E20" w14:paraId="4F49D03E" w14:textId="015D60B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24.42</w:t>
            </w:r>
          </w:p>
        </w:tc>
        <w:tc>
          <w:tcPr>
            <w:tcW w:w="1260" w:type="dxa"/>
            <w:tcBorders>
              <w:top w:val="nil"/>
              <w:left w:val="nil"/>
              <w:bottom w:val="single" w:sz="4" w:space="0" w:color="auto"/>
              <w:right w:val="single" w:sz="8" w:space="0" w:color="auto"/>
            </w:tcBorders>
            <w:shd w:val="clear" w:color="auto" w:fill="auto"/>
            <w:noWrap/>
            <w:vAlign w:val="bottom"/>
          </w:tcPr>
          <w:p w:rsidR="00235E20" w:rsidP="00235E20" w14:paraId="5DC6A886" w14:textId="765494D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1343.1</w:t>
            </w:r>
          </w:p>
        </w:tc>
      </w:tr>
      <w:tr w14:paraId="01EEC25F" w14:textId="77777777" w:rsidTr="00DC1574">
        <w:tblPrEx>
          <w:tblW w:w="11115" w:type="dxa"/>
          <w:tblInd w:w="-526" w:type="dxa"/>
          <w:tblLook w:val="04A0"/>
        </w:tblPrEx>
        <w:trPr>
          <w:trHeight w:val="315"/>
        </w:trPr>
        <w:tc>
          <w:tcPr>
            <w:tcW w:w="1935" w:type="dxa"/>
            <w:tcBorders>
              <w:top w:val="nil"/>
              <w:left w:val="single" w:sz="8" w:space="0" w:color="auto"/>
              <w:bottom w:val="single" w:sz="8" w:space="0" w:color="auto"/>
              <w:right w:val="single" w:sz="8" w:space="0" w:color="auto"/>
            </w:tcBorders>
            <w:shd w:val="clear" w:color="000000" w:fill="BDD7EE"/>
            <w:noWrap/>
            <w:vAlign w:val="bottom"/>
            <w:hideMark/>
          </w:tcPr>
          <w:p w:rsidR="00235E20" w:rsidRPr="00CA2B37" w:rsidP="00235E20" w14:paraId="6769060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260" w:type="dxa"/>
            <w:tcBorders>
              <w:top w:val="nil"/>
              <w:left w:val="nil"/>
              <w:bottom w:val="single" w:sz="8" w:space="0" w:color="auto"/>
              <w:right w:val="single" w:sz="8" w:space="0" w:color="auto"/>
            </w:tcBorders>
            <w:shd w:val="clear" w:color="000000" w:fill="000000"/>
            <w:noWrap/>
            <w:vAlign w:val="bottom"/>
            <w:hideMark/>
          </w:tcPr>
          <w:p w:rsidR="00235E20" w:rsidRPr="00CA2B37" w:rsidP="00235E20" w14:paraId="43182FED"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sz="8" w:space="0" w:color="auto"/>
              <w:right w:val="single" w:sz="8" w:space="0" w:color="auto"/>
            </w:tcBorders>
            <w:shd w:val="clear" w:color="000000" w:fill="000000"/>
            <w:noWrap/>
            <w:vAlign w:val="bottom"/>
            <w:hideMark/>
          </w:tcPr>
          <w:p w:rsidR="00235E20" w:rsidRPr="00CA2B37" w:rsidP="00235E20" w14:paraId="11F36F97"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sz="8" w:space="0" w:color="auto"/>
              <w:right w:val="single" w:sz="8" w:space="0" w:color="auto"/>
            </w:tcBorders>
            <w:shd w:val="clear" w:color="000000" w:fill="000000"/>
            <w:noWrap/>
            <w:vAlign w:val="bottom"/>
            <w:hideMark/>
          </w:tcPr>
          <w:p w:rsidR="00235E20" w:rsidRPr="00CA2B37" w:rsidP="00235E20" w14:paraId="430CBB30"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004" w:type="dxa"/>
            <w:tcBorders>
              <w:top w:val="nil"/>
              <w:left w:val="nil"/>
              <w:bottom w:val="single" w:sz="8" w:space="0" w:color="auto"/>
              <w:right w:val="single" w:sz="8" w:space="0" w:color="auto"/>
            </w:tcBorders>
            <w:shd w:val="clear" w:color="000000" w:fill="BDD7EE"/>
            <w:noWrap/>
            <w:vAlign w:val="bottom"/>
            <w:hideMark/>
          </w:tcPr>
          <w:p w:rsidR="00235E20" w:rsidRPr="00CA2B37" w:rsidP="00235E20" w14:paraId="5A75F747" w14:textId="24BCA744">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281</w:t>
            </w:r>
          </w:p>
        </w:tc>
        <w:tc>
          <w:tcPr>
            <w:tcW w:w="976" w:type="dxa"/>
            <w:tcBorders>
              <w:top w:val="nil"/>
              <w:left w:val="nil"/>
              <w:bottom w:val="single" w:sz="8" w:space="0" w:color="auto"/>
              <w:right w:val="single" w:sz="8" w:space="0" w:color="auto"/>
            </w:tcBorders>
            <w:shd w:val="clear" w:color="000000" w:fill="000000"/>
            <w:noWrap/>
            <w:vAlign w:val="bottom"/>
            <w:hideMark/>
          </w:tcPr>
          <w:p w:rsidR="00235E20" w:rsidRPr="00CA2B37" w:rsidP="00235E20" w14:paraId="7A9C4CA2" w14:textId="1643E8B9">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BDD7EE"/>
            <w:noWrap/>
            <w:vAlign w:val="bottom"/>
            <w:hideMark/>
          </w:tcPr>
          <w:p w:rsidR="00235E20" w:rsidRPr="00CA2B37" w:rsidP="00235E20" w14:paraId="5934EDFE" w14:textId="30155CA0">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207</w:t>
            </w:r>
          </w:p>
        </w:tc>
        <w:tc>
          <w:tcPr>
            <w:tcW w:w="1260" w:type="dxa"/>
            <w:tcBorders>
              <w:top w:val="nil"/>
              <w:left w:val="nil"/>
              <w:bottom w:val="single" w:sz="8" w:space="0" w:color="auto"/>
              <w:right w:val="single" w:sz="8" w:space="0" w:color="auto"/>
            </w:tcBorders>
            <w:shd w:val="clear" w:color="000000" w:fill="000000"/>
            <w:noWrap/>
            <w:vAlign w:val="bottom"/>
            <w:hideMark/>
          </w:tcPr>
          <w:p w:rsidR="00235E20" w:rsidRPr="00CA2B37" w:rsidP="00235E20" w14:paraId="5E9B0EF3" w14:textId="15D29838">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1260" w:type="dxa"/>
            <w:tcBorders>
              <w:top w:val="nil"/>
              <w:left w:val="nil"/>
              <w:bottom w:val="single" w:sz="8" w:space="0" w:color="auto"/>
              <w:right w:val="single" w:sz="8" w:space="0" w:color="auto"/>
            </w:tcBorders>
            <w:shd w:val="clear" w:color="000000" w:fill="BDD7EE"/>
            <w:noWrap/>
            <w:vAlign w:val="bottom"/>
            <w:hideMark/>
          </w:tcPr>
          <w:p w:rsidR="00235E20" w:rsidRPr="00CA2B37" w:rsidP="00235E20" w14:paraId="7D996CC5" w14:textId="1A32618C">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5054.94</w:t>
            </w:r>
          </w:p>
        </w:tc>
      </w:tr>
    </w:tbl>
    <w:p w:rsidR="00A73123" w:rsidP="00A73123" w14:paraId="3FA37347" w14:textId="77777777">
      <w:pPr>
        <w:tabs>
          <w:tab w:val="left" w:pos="540"/>
        </w:tabs>
        <w:rPr>
          <w:sz w:val="24"/>
          <w:szCs w:val="24"/>
        </w:rPr>
      </w:pPr>
    </w:p>
    <w:p w:rsidR="009B707C" w:rsidP="00A73123" w14:paraId="7A418729" w14:textId="4B83BF5B">
      <w:pPr>
        <w:pStyle w:val="ListParagraph"/>
        <w:tabs>
          <w:tab w:val="left" w:pos="360"/>
        </w:tabs>
        <w:adjustRightInd/>
        <w:spacing w:before="80"/>
        <w:ind w:left="0"/>
        <w:contextualSpacing w:val="0"/>
        <w:rPr>
          <w:b/>
          <w:bCs/>
          <w:sz w:val="24"/>
          <w:szCs w:val="24"/>
        </w:rPr>
      </w:pPr>
    </w:p>
    <w:p w:rsidR="00A73123" w:rsidRPr="00004861" w:rsidP="00A73123" w14:paraId="7C8A508B" w14:textId="3E08FF93">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Pr>
          <w:b/>
          <w:sz w:val="24"/>
          <w:szCs w:val="24"/>
        </w:rPr>
        <w:t>Provide an estimate for the total annual cost burden to respondents or record keepers resulting from the collection of information. (Do not include the cost of any hour burden already reflected on the burden worksheet).</w:t>
      </w:r>
    </w:p>
    <w:p w:rsidR="00A73123" w:rsidP="00A73123" w14:paraId="6140EEF6" w14:textId="77777777">
      <w:pPr>
        <w:tabs>
          <w:tab w:val="left" w:pos="540"/>
        </w:tabs>
        <w:ind w:left="540"/>
        <w:rPr>
          <w:sz w:val="24"/>
          <w:szCs w:val="24"/>
        </w:rPr>
      </w:pPr>
    </w:p>
    <w:p w:rsidR="00A73123" w:rsidP="00A73123" w14:paraId="16777528" w14:textId="0DC58EB0">
      <w:pPr>
        <w:tabs>
          <w:tab w:val="left" w:pos="540"/>
        </w:tabs>
        <w:rPr>
          <w:sz w:val="24"/>
          <w:szCs w:val="24"/>
        </w:rPr>
      </w:pPr>
      <w:r>
        <w:rPr>
          <w:sz w:val="24"/>
          <w:szCs w:val="24"/>
        </w:rPr>
        <w:t>All forms in this collection are submitted electronically. The only costs associated are the costs of FFA registration ($6131 per respondent) and VMS hardware maintenance ($800 per respondent). The registration fee charged by the FFA is</w:t>
      </w:r>
      <w:bookmarkStart w:id="0" w:name="_GoBack"/>
      <w:bookmarkEnd w:id="0"/>
      <w:r>
        <w:rPr>
          <w:sz w:val="24"/>
          <w:szCs w:val="24"/>
        </w:rPr>
        <w:t xml:space="preserve"> not within the control of NMFS and has increased significantly since the last renewal of this collection.</w:t>
      </w:r>
    </w:p>
    <w:p w:rsidR="00556BAD" w:rsidP="00A73123" w14:paraId="59B0FC07" w14:textId="77777777">
      <w:pPr>
        <w:tabs>
          <w:tab w:val="left" w:pos="540"/>
        </w:tabs>
        <w:rPr>
          <w:sz w:val="24"/>
          <w:szCs w:val="24"/>
        </w:rPr>
      </w:pPr>
    </w:p>
    <w:tbl>
      <w:tblPr>
        <w:tblW w:w="9980" w:type="dxa"/>
        <w:tblLook w:val="04A0"/>
      </w:tblPr>
      <w:tblGrid>
        <w:gridCol w:w="3230"/>
        <w:gridCol w:w="1260"/>
        <w:gridCol w:w="1530"/>
        <w:gridCol w:w="1350"/>
        <w:gridCol w:w="1263"/>
        <w:gridCol w:w="1347"/>
      </w:tblGrid>
      <w:tr w14:paraId="3A20F557" w14:textId="77777777" w:rsidTr="00771824">
        <w:tblPrEx>
          <w:tblW w:w="9980" w:type="dxa"/>
          <w:tblLook w:val="04A0"/>
        </w:tblPrEx>
        <w:trPr>
          <w:trHeight w:val="690"/>
        </w:trPr>
        <w:tc>
          <w:tcPr>
            <w:tcW w:w="3230" w:type="dxa"/>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rsidR="00556BAD" w:rsidRPr="00185785" w:rsidP="00771824" w14:paraId="1DD3C9FD"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sz="8" w:space="0" w:color="auto"/>
              <w:left w:val="nil"/>
              <w:bottom w:val="single" w:sz="8" w:space="0" w:color="auto"/>
              <w:right w:val="single" w:sz="8" w:space="0" w:color="auto"/>
            </w:tcBorders>
            <w:shd w:val="clear" w:color="auto" w:fill="5B9BD5" w:themeFill="accent1"/>
            <w:vAlign w:val="center"/>
            <w:hideMark/>
          </w:tcPr>
          <w:p w:rsidR="00556BAD" w:rsidP="00771824" w14:paraId="60F8A11C"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00556BAD" w:rsidRPr="00185785" w:rsidP="00771824" w14:paraId="3D49A3D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sz="8" w:space="0" w:color="auto"/>
              <w:left w:val="nil"/>
              <w:bottom w:val="single" w:sz="8" w:space="0" w:color="auto"/>
              <w:right w:val="single" w:sz="8" w:space="0" w:color="auto"/>
            </w:tcBorders>
            <w:shd w:val="clear" w:color="auto" w:fill="5B9BD5" w:themeFill="accent1"/>
            <w:vAlign w:val="center"/>
            <w:hideMark/>
          </w:tcPr>
          <w:p w:rsidR="00556BAD" w:rsidP="00771824" w14:paraId="4D1F1B76"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00556BAD" w:rsidRPr="00185785" w:rsidP="00771824" w14:paraId="3D6D6C1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rsidR="00556BAD" w:rsidP="00771824" w14:paraId="29D8694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00556BAD" w:rsidRPr="00185785" w:rsidP="00771824" w14:paraId="6E4A8D3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sz="8" w:space="0" w:color="auto"/>
              <w:left w:val="nil"/>
              <w:bottom w:val="single" w:sz="8" w:space="0" w:color="auto"/>
              <w:right w:val="single" w:sz="8" w:space="0" w:color="auto"/>
            </w:tcBorders>
            <w:shd w:val="clear" w:color="auto" w:fill="5B9BD5" w:themeFill="accent1"/>
            <w:vAlign w:val="center"/>
            <w:hideMark/>
          </w:tcPr>
          <w:p w:rsidR="00556BAD" w:rsidP="00771824" w14:paraId="3D19914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00556BAD" w:rsidRPr="00185785" w:rsidP="00771824" w14:paraId="18E790D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sz="8" w:space="0" w:color="auto"/>
              <w:left w:val="nil"/>
              <w:bottom w:val="single" w:sz="8" w:space="0" w:color="auto"/>
              <w:right w:val="single" w:sz="8" w:space="0" w:color="auto"/>
            </w:tcBorders>
            <w:shd w:val="clear" w:color="auto" w:fill="5B9BD5" w:themeFill="accent1"/>
            <w:vAlign w:val="center"/>
            <w:hideMark/>
          </w:tcPr>
          <w:p w:rsidR="00556BAD" w:rsidP="00771824" w14:paraId="06AC2A2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00556BAD" w:rsidRPr="00185785" w:rsidP="00771824" w14:paraId="15D8D2F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(i) = (c) x (h)</w:t>
            </w:r>
          </w:p>
        </w:tc>
      </w:tr>
      <w:tr w14:paraId="2FD85925" w14:textId="77777777" w:rsidTr="00771824">
        <w:tblPrEx>
          <w:tblW w:w="9980" w:type="dxa"/>
          <w:tblLook w:val="04A0"/>
        </w:tblPrEx>
        <w:trPr>
          <w:trHeight w:val="300"/>
        </w:trPr>
        <w:tc>
          <w:tcPr>
            <w:tcW w:w="3230" w:type="dxa"/>
            <w:tcBorders>
              <w:top w:val="nil"/>
              <w:left w:val="single" w:sz="4" w:space="0" w:color="auto"/>
              <w:bottom w:val="single" w:sz="4" w:space="0" w:color="auto"/>
              <w:right w:val="single" w:sz="4" w:space="0" w:color="auto"/>
            </w:tcBorders>
            <w:shd w:val="clear" w:color="auto" w:fill="auto"/>
            <w:vAlign w:val="bottom"/>
          </w:tcPr>
          <w:p w:rsidR="00556BAD" w:rsidP="00771824" w14:paraId="568A1FC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FFA Vessel Registration Application/VMS Registration Form</w:t>
            </w:r>
          </w:p>
        </w:tc>
        <w:tc>
          <w:tcPr>
            <w:tcW w:w="1260" w:type="dxa"/>
            <w:tcBorders>
              <w:top w:val="nil"/>
              <w:left w:val="nil"/>
              <w:bottom w:val="single" w:sz="4" w:space="0" w:color="auto"/>
              <w:right w:val="single" w:sz="4" w:space="0" w:color="auto"/>
            </w:tcBorders>
            <w:shd w:val="clear" w:color="000000" w:fill="FFFFFF"/>
            <w:vAlign w:val="bottom"/>
          </w:tcPr>
          <w:p w:rsidR="00556BAD" w:rsidP="00771824" w14:paraId="0BF1827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530" w:type="dxa"/>
            <w:tcBorders>
              <w:top w:val="nil"/>
              <w:left w:val="nil"/>
              <w:bottom w:val="single" w:sz="4" w:space="0" w:color="auto"/>
              <w:right w:val="single" w:sz="4" w:space="0" w:color="auto"/>
            </w:tcBorders>
            <w:shd w:val="clear" w:color="000000" w:fill="FFFFFF"/>
            <w:vAlign w:val="bottom"/>
          </w:tcPr>
          <w:p w:rsidR="00556BAD" w:rsidP="00771824" w14:paraId="4B27B88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bottom"/>
          </w:tcPr>
          <w:p w:rsidR="00556BAD" w:rsidP="00771824" w14:paraId="4DDFA31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63" w:type="dxa"/>
            <w:tcBorders>
              <w:top w:val="nil"/>
              <w:left w:val="nil"/>
              <w:bottom w:val="single" w:sz="4" w:space="0" w:color="auto"/>
              <w:right w:val="single" w:sz="4" w:space="0" w:color="auto"/>
            </w:tcBorders>
            <w:shd w:val="clear" w:color="000000" w:fill="FFFFFF"/>
            <w:vAlign w:val="center"/>
          </w:tcPr>
          <w:p w:rsidR="00556BAD" w:rsidP="00771824" w14:paraId="17813141" w14:textId="64F223A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6,931</w:t>
            </w:r>
          </w:p>
        </w:tc>
        <w:tc>
          <w:tcPr>
            <w:tcW w:w="1347" w:type="dxa"/>
            <w:tcBorders>
              <w:top w:val="nil"/>
              <w:left w:val="nil"/>
              <w:bottom w:val="single" w:sz="4" w:space="0" w:color="auto"/>
              <w:right w:val="single" w:sz="8" w:space="0" w:color="auto"/>
            </w:tcBorders>
            <w:shd w:val="clear" w:color="000000" w:fill="FFFFFF"/>
            <w:vAlign w:val="center"/>
          </w:tcPr>
          <w:p w:rsidR="00556BAD" w:rsidP="00771824" w14:paraId="524B5A69" w14:textId="6571620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138,620</w:t>
            </w:r>
          </w:p>
        </w:tc>
      </w:tr>
      <w:tr w14:paraId="79800F91" w14:textId="77777777" w:rsidTr="00771824">
        <w:tblPrEx>
          <w:tblW w:w="9980" w:type="dxa"/>
          <w:tblLook w:val="04A0"/>
        </w:tblPrEx>
        <w:trPr>
          <w:trHeight w:val="315"/>
        </w:trPr>
        <w:tc>
          <w:tcPr>
            <w:tcW w:w="3230"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rsidR="00556BAD" w:rsidRPr="00185785" w:rsidP="00771824" w14:paraId="42F7E54E" w14:textId="77777777">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TOTALS</w:t>
            </w:r>
          </w:p>
        </w:tc>
        <w:tc>
          <w:tcPr>
            <w:tcW w:w="1260" w:type="dxa"/>
            <w:tcBorders>
              <w:top w:val="single" w:sz="8" w:space="0" w:color="auto"/>
              <w:left w:val="nil"/>
              <w:bottom w:val="single" w:sz="8" w:space="0" w:color="auto"/>
              <w:right w:val="single" w:sz="4" w:space="0" w:color="auto"/>
            </w:tcBorders>
            <w:shd w:val="clear" w:color="auto" w:fill="000000" w:themeFill="text1"/>
            <w:vAlign w:val="center"/>
            <w:hideMark/>
          </w:tcPr>
          <w:p w:rsidR="00556BAD" w:rsidRPr="00185785" w:rsidP="00771824" w14:paraId="3B24B16F"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w:t>
            </w:r>
          </w:p>
        </w:tc>
        <w:tc>
          <w:tcPr>
            <w:tcW w:w="1530" w:type="dxa"/>
            <w:tcBorders>
              <w:top w:val="single" w:sz="8" w:space="0" w:color="auto"/>
              <w:left w:val="nil"/>
              <w:bottom w:val="single" w:sz="8" w:space="0" w:color="auto"/>
              <w:right w:val="single" w:sz="4" w:space="0" w:color="auto"/>
            </w:tcBorders>
            <w:shd w:val="clear" w:color="auto" w:fill="000000" w:themeFill="text1"/>
            <w:vAlign w:val="center"/>
            <w:hideMark/>
          </w:tcPr>
          <w:p w:rsidR="00556BAD" w:rsidRPr="00185785" w:rsidP="00771824" w14:paraId="09B7CFD6"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w:t>
            </w:r>
          </w:p>
        </w:tc>
        <w:tc>
          <w:tcPr>
            <w:tcW w:w="1350" w:type="dxa"/>
            <w:tcBorders>
              <w:top w:val="single" w:sz="8" w:space="0" w:color="auto"/>
              <w:left w:val="nil"/>
              <w:bottom w:val="single" w:sz="8" w:space="0" w:color="auto"/>
              <w:right w:val="single" w:sz="4" w:space="0" w:color="auto"/>
            </w:tcBorders>
            <w:shd w:val="clear" w:color="auto" w:fill="BDD6EE" w:themeFill="accent1" w:themeFillTint="66"/>
            <w:vAlign w:val="center"/>
          </w:tcPr>
          <w:p w:rsidR="00556BAD" w:rsidRPr="00185785" w:rsidP="00771824" w14:paraId="6BACF66B"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281 </w:t>
            </w:r>
          </w:p>
        </w:tc>
        <w:tc>
          <w:tcPr>
            <w:tcW w:w="1263" w:type="dxa"/>
            <w:tcBorders>
              <w:top w:val="single" w:sz="8" w:space="0" w:color="auto"/>
              <w:left w:val="nil"/>
              <w:bottom w:val="single" w:sz="8" w:space="0" w:color="auto"/>
              <w:right w:val="single" w:sz="4" w:space="0" w:color="auto"/>
            </w:tcBorders>
            <w:shd w:val="clear" w:color="auto" w:fill="000000" w:themeFill="text1"/>
            <w:vAlign w:val="center"/>
            <w:hideMark/>
          </w:tcPr>
          <w:p w:rsidR="00556BAD" w:rsidRPr="00185785" w:rsidP="00771824" w14:paraId="6576511E"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w:t>
            </w:r>
          </w:p>
        </w:tc>
        <w:tc>
          <w:tcPr>
            <w:tcW w:w="1347"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556BAD" w:rsidRPr="00185785" w:rsidP="00771824" w14:paraId="0712DB9F" w14:textId="046CB0E3">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138,620</w:t>
            </w:r>
          </w:p>
        </w:tc>
      </w:tr>
    </w:tbl>
    <w:p w:rsidR="00556BAD" w:rsidP="00A73123" w14:paraId="5D78DF68" w14:textId="77777777">
      <w:pPr>
        <w:tabs>
          <w:tab w:val="left" w:pos="540"/>
        </w:tabs>
        <w:rPr>
          <w:sz w:val="24"/>
          <w:szCs w:val="24"/>
        </w:rPr>
      </w:pPr>
    </w:p>
    <w:p w:rsidR="00A856D5" w:rsidP="00A73123" w14:paraId="23979D14" w14:textId="77777777">
      <w:pPr>
        <w:tabs>
          <w:tab w:val="left" w:pos="540"/>
        </w:tabs>
        <w:rPr>
          <w:sz w:val="24"/>
          <w:szCs w:val="24"/>
        </w:rPr>
      </w:pPr>
    </w:p>
    <w:p w:rsidR="00A73123" w:rsidRPr="00BD7237" w:rsidP="00A73123" w14:paraId="7FD62D4F" w14:textId="77777777">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Pr>
          <w:b/>
          <w:sz w:val="24"/>
          <w:szCs w:val="24"/>
        </w:rPr>
        <w:t xml:space="preserve">Provide estimates of annualized cost to the Federal government. Also, provide a description of the method used to estimate cost, which should include quantification of hours, </w:t>
      </w:r>
      <w:r w:rsidRPr="00BD7237">
        <w:rPr>
          <w:b/>
          <w:sz w:val="24"/>
          <w:szCs w:val="24"/>
        </w:rPr>
        <w:t>operational expenses (such as equipment, overhead, printing, and support staff), and any other expense that would not have been incurred without this collection of information.</w:t>
      </w:r>
    </w:p>
    <w:p w:rsidR="00A73123" w:rsidP="00A73123" w14:paraId="56952F3A" w14:textId="77777777">
      <w:pPr>
        <w:tabs>
          <w:tab w:val="left" w:pos="540"/>
        </w:tabs>
        <w:rPr>
          <w:sz w:val="24"/>
          <w:szCs w:val="24"/>
        </w:rPr>
      </w:pPr>
    </w:p>
    <w:tbl>
      <w:tblPr>
        <w:tblW w:w="9980" w:type="dxa"/>
        <w:tblLook w:val="04A0"/>
      </w:tblPr>
      <w:tblGrid>
        <w:gridCol w:w="1970"/>
        <w:gridCol w:w="1620"/>
        <w:gridCol w:w="1530"/>
        <w:gridCol w:w="1080"/>
        <w:gridCol w:w="1800"/>
        <w:gridCol w:w="1980"/>
      </w:tblGrid>
      <w:tr w14:paraId="4311D05B" w14:textId="77777777" w:rsidTr="003B7A36">
        <w:tblPrEx>
          <w:tblW w:w="9980" w:type="dxa"/>
          <w:tblLook w:val="04A0"/>
        </w:tblPrEx>
        <w:trPr>
          <w:trHeight w:val="450"/>
        </w:trPr>
        <w:tc>
          <w:tcPr>
            <w:tcW w:w="1970" w:type="dxa"/>
            <w:tcBorders>
              <w:top w:val="single" w:sz="8" w:space="0" w:color="auto"/>
              <w:left w:val="single" w:sz="8" w:space="0" w:color="auto"/>
              <w:bottom w:val="nil"/>
              <w:right w:val="single" w:sz="8" w:space="0" w:color="auto"/>
            </w:tcBorders>
            <w:shd w:val="clear" w:color="auto" w:fill="5B9BD5" w:themeFill="accent1"/>
            <w:vAlign w:val="center"/>
            <w:hideMark/>
          </w:tcPr>
          <w:p w:rsidR="00A73123" w:rsidRPr="00F37052" w:rsidP="003B7A36" w14:paraId="3441A3E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themeFill="accent1"/>
            <w:vAlign w:val="center"/>
            <w:hideMark/>
          </w:tcPr>
          <w:p w:rsidR="00A73123" w:rsidRPr="00F37052" w:rsidP="003B7A36" w14:paraId="5539BAF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themeFill="accent1"/>
            <w:vAlign w:val="center"/>
            <w:hideMark/>
          </w:tcPr>
          <w:p w:rsidR="00A73123" w:rsidRPr="00F37052" w:rsidP="003B7A36" w14:paraId="22C6A512"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themeFill="accent1"/>
            <w:vAlign w:val="center"/>
            <w:hideMark/>
          </w:tcPr>
          <w:p w:rsidR="00A73123" w:rsidRPr="00F37052" w:rsidP="003B7A36" w14:paraId="39B7695F"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themeFill="accent1"/>
            <w:vAlign w:val="center"/>
            <w:hideMark/>
          </w:tcPr>
          <w:p w:rsidR="00A73123" w:rsidRPr="00F37052" w:rsidP="003B7A36" w14:paraId="4C524671"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w:t>
            </w:r>
            <w:r w:rsidRPr="00F37052">
              <w:rPr>
                <w:rFonts w:ascii="Calibri" w:hAnsi="Calibri" w:cs="Calibri"/>
                <w:b/>
                <w:bCs/>
                <w:color w:val="000000"/>
                <w:sz w:val="16"/>
                <w:szCs w:val="16"/>
              </w:rPr>
              <w:t>able)</w:t>
            </w:r>
          </w:p>
        </w:tc>
        <w:tc>
          <w:tcPr>
            <w:tcW w:w="1980" w:type="dxa"/>
            <w:tcBorders>
              <w:top w:val="single" w:sz="8" w:space="0" w:color="auto"/>
              <w:left w:val="nil"/>
              <w:bottom w:val="nil"/>
              <w:right w:val="single" w:sz="8" w:space="0" w:color="auto"/>
            </w:tcBorders>
            <w:shd w:val="clear" w:color="auto" w:fill="5B9BD5" w:themeFill="accent1"/>
            <w:vAlign w:val="center"/>
            <w:hideMark/>
          </w:tcPr>
          <w:p w:rsidR="00A73123" w:rsidRPr="00F37052" w:rsidP="003B7A36" w14:paraId="0B652A3B"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14:paraId="09395FE0" w14:textId="77777777" w:rsidTr="003B7A36">
        <w:tblPrEx>
          <w:tblW w:w="9980" w:type="dxa"/>
          <w:tblLook w:val="04A0"/>
        </w:tblPrEx>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A73123" w:rsidRPr="00F37052" w:rsidP="003B7A36" w14:paraId="1D73125F"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A73123" w:rsidRPr="00F37052" w:rsidP="003B7A36" w14:paraId="62947BC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73123" w:rsidRPr="00F37052" w:rsidP="003B7A36" w14:paraId="755DAD7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73123" w:rsidRPr="00F37052" w:rsidP="003B7A36" w14:paraId="25D50AE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rsidR="00A73123" w:rsidRPr="00F37052" w:rsidP="003B7A36" w14:paraId="790FCA7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rsidR="00A73123" w:rsidRPr="00F37052" w:rsidP="003B7A36" w14:paraId="6DD7C1F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4F0F784F" w14:textId="77777777" w:rsidTr="007D24EE">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7D24EE" w:rsidRPr="00F37052" w:rsidP="007D24EE" w14:paraId="791FD5EF" w14:textId="1E294A91">
            <w:pPr>
              <w:widowControl/>
              <w:autoSpaceDE/>
              <w:autoSpaceDN/>
              <w:adjustRightInd/>
              <w:rPr>
                <w:rFonts w:ascii="Calibri" w:hAnsi="Calibri" w:cs="Calibri"/>
                <w:color w:val="000000"/>
                <w:sz w:val="16"/>
                <w:szCs w:val="16"/>
              </w:rPr>
            </w:pPr>
            <w:r>
              <w:rPr>
                <w:rFonts w:ascii="Calibri" w:hAnsi="Calibri" w:cs="Calibri"/>
                <w:color w:val="000000"/>
                <w:sz w:val="16"/>
                <w:szCs w:val="16"/>
              </w:rPr>
              <w:t>Staff review and processing of expressions of interest</w:t>
            </w:r>
          </w:p>
        </w:tc>
        <w:tc>
          <w:tcPr>
            <w:tcW w:w="162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555F2F8E" w14:textId="7570FD4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 9 Step 1</w:t>
            </w:r>
          </w:p>
        </w:tc>
        <w:tc>
          <w:tcPr>
            <w:tcW w:w="1530" w:type="dxa"/>
            <w:tcBorders>
              <w:top w:val="nil"/>
              <w:left w:val="nil"/>
              <w:bottom w:val="single" w:sz="4" w:space="0" w:color="auto"/>
              <w:right w:val="single" w:sz="4" w:space="0" w:color="auto"/>
            </w:tcBorders>
            <w:shd w:val="clear" w:color="auto" w:fill="auto"/>
            <w:noWrap/>
            <w:vAlign w:val="center"/>
            <w:hideMark/>
          </w:tcPr>
          <w:p w:rsidR="007D24EE" w:rsidRPr="00F91566" w:rsidP="007D24EE" w14:paraId="3FB02CA2" w14:textId="37698153">
            <w:pPr>
              <w:widowControl/>
              <w:autoSpaceDE/>
              <w:autoSpaceDN/>
              <w:adjustRightInd/>
              <w:jc w:val="right"/>
              <w:rPr>
                <w:rFonts w:asciiTheme="minorHAnsi" w:hAnsiTheme="minorHAnsi" w:cstheme="minorHAnsi"/>
                <w:color w:val="000000"/>
                <w:sz w:val="16"/>
                <w:szCs w:val="16"/>
              </w:rPr>
            </w:pPr>
            <w:r>
              <w:rPr>
                <w:rFonts w:ascii="Calibri" w:hAnsi="Calibri" w:cs="Calibri"/>
                <w:color w:val="000000"/>
                <w:sz w:val="16"/>
                <w:szCs w:val="16"/>
              </w:rPr>
              <w:t>52,912</w:t>
            </w:r>
          </w:p>
        </w:tc>
        <w:tc>
          <w:tcPr>
            <w:tcW w:w="108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64AD18B8" w14:textId="579F63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0.005</w:t>
            </w:r>
          </w:p>
        </w:tc>
        <w:tc>
          <w:tcPr>
            <w:tcW w:w="1800" w:type="dxa"/>
            <w:tcBorders>
              <w:top w:val="nil"/>
              <w:left w:val="nil"/>
              <w:bottom w:val="single" w:sz="4" w:space="0" w:color="auto"/>
              <w:right w:val="single" w:sz="4" w:space="0" w:color="auto"/>
            </w:tcBorders>
            <w:shd w:val="clear" w:color="000000" w:fill="808080"/>
            <w:noWrap/>
            <w:vAlign w:val="bottom"/>
            <w:hideMark/>
          </w:tcPr>
          <w:p w:rsidR="007D24EE" w:rsidRPr="00F37052" w:rsidP="007D24EE" w14:paraId="5F9A2AD3" w14:textId="6872C05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7D24EE" w:rsidRPr="00F37052" w:rsidP="007D24EE" w14:paraId="3869D4A4" w14:textId="5258A5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265 </w:t>
            </w:r>
          </w:p>
        </w:tc>
      </w:tr>
      <w:tr w14:paraId="6C56A51B" w14:textId="77777777" w:rsidTr="007D24EE">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7D24EE" w:rsidRPr="00F37052" w:rsidP="007D24EE" w14:paraId="1F875BA6" w14:textId="14EB1CB4">
            <w:pPr>
              <w:widowControl/>
              <w:autoSpaceDE/>
              <w:autoSpaceDN/>
              <w:adjustRightInd/>
              <w:rPr>
                <w:rFonts w:ascii="Calibri" w:hAnsi="Calibri" w:cs="Calibri"/>
                <w:color w:val="000000"/>
                <w:sz w:val="16"/>
                <w:szCs w:val="16"/>
              </w:rPr>
            </w:pPr>
            <w:r>
              <w:rPr>
                <w:rFonts w:ascii="Calibri" w:hAnsi="Calibri" w:cs="Calibri"/>
                <w:color w:val="000000"/>
                <w:sz w:val="16"/>
                <w:szCs w:val="16"/>
              </w:rPr>
              <w:t> Staff review and processing of license applications</w:t>
            </w:r>
          </w:p>
        </w:tc>
        <w:tc>
          <w:tcPr>
            <w:tcW w:w="162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26D3A6D4" w14:textId="409B2BD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 9 Step 1</w:t>
            </w:r>
          </w:p>
        </w:tc>
        <w:tc>
          <w:tcPr>
            <w:tcW w:w="153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20B3DD59" w14:textId="2ADADBC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52,912</w:t>
            </w:r>
          </w:p>
        </w:tc>
        <w:tc>
          <w:tcPr>
            <w:tcW w:w="108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2F3F5A01" w14:textId="7E3AB9B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0.006</w:t>
            </w:r>
          </w:p>
        </w:tc>
        <w:tc>
          <w:tcPr>
            <w:tcW w:w="1800" w:type="dxa"/>
            <w:tcBorders>
              <w:top w:val="nil"/>
              <w:left w:val="nil"/>
              <w:bottom w:val="single" w:sz="4" w:space="0" w:color="auto"/>
              <w:right w:val="single" w:sz="4" w:space="0" w:color="auto"/>
            </w:tcBorders>
            <w:shd w:val="clear" w:color="000000" w:fill="808080"/>
            <w:noWrap/>
            <w:vAlign w:val="bottom"/>
            <w:hideMark/>
          </w:tcPr>
          <w:p w:rsidR="007D24EE" w:rsidRPr="00F37052" w:rsidP="007D24EE" w14:paraId="2C6C9475" w14:textId="25304F2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7D24EE" w:rsidRPr="00F37052" w:rsidP="007D24EE" w14:paraId="5C8819E7" w14:textId="0A7E361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317 </w:t>
            </w:r>
          </w:p>
        </w:tc>
      </w:tr>
      <w:tr w14:paraId="78C6623B" w14:textId="77777777" w:rsidTr="007D24EE">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7D24EE" w:rsidRPr="00F37052" w:rsidP="007D24EE" w14:paraId="5308F61E" w14:textId="298A8E77">
            <w:pPr>
              <w:widowControl/>
              <w:autoSpaceDE/>
              <w:autoSpaceDN/>
              <w:adjustRightInd/>
              <w:rPr>
                <w:rFonts w:ascii="Calibri" w:hAnsi="Calibri" w:cs="Calibri"/>
                <w:color w:val="000000"/>
                <w:sz w:val="16"/>
                <w:szCs w:val="16"/>
              </w:rPr>
            </w:pPr>
            <w:r>
              <w:rPr>
                <w:rFonts w:ascii="Calibri" w:hAnsi="Calibri" w:cs="Calibri"/>
                <w:color w:val="000000"/>
                <w:sz w:val="16"/>
                <w:szCs w:val="16"/>
              </w:rPr>
              <w:t> Staff review and processing of catch report forms and unloading logsheets</w:t>
            </w:r>
          </w:p>
        </w:tc>
        <w:tc>
          <w:tcPr>
            <w:tcW w:w="162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19D6B9BD" w14:textId="5D9DB76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 9 Step 7</w:t>
            </w:r>
          </w:p>
        </w:tc>
        <w:tc>
          <w:tcPr>
            <w:tcW w:w="153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5DA03D28" w14:textId="2B91518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63,491</w:t>
            </w:r>
          </w:p>
        </w:tc>
        <w:tc>
          <w:tcPr>
            <w:tcW w:w="108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67571BE5" w14:textId="2AAEAD4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800" w:type="dxa"/>
            <w:tcBorders>
              <w:top w:val="nil"/>
              <w:left w:val="nil"/>
              <w:bottom w:val="single" w:sz="4" w:space="0" w:color="auto"/>
              <w:right w:val="single" w:sz="4" w:space="0" w:color="auto"/>
            </w:tcBorders>
            <w:shd w:val="clear" w:color="000000" w:fill="808080"/>
            <w:noWrap/>
            <w:vAlign w:val="bottom"/>
            <w:hideMark/>
          </w:tcPr>
          <w:p w:rsidR="007D24EE" w:rsidRPr="00F37052" w:rsidP="007D24EE" w14:paraId="13D5FD68" w14:textId="6063F5B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7D24EE" w:rsidRPr="00F37052" w:rsidP="007D24EE" w14:paraId="136730C3" w14:textId="1590A8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47,618 </w:t>
            </w:r>
          </w:p>
        </w:tc>
      </w:tr>
      <w:tr w14:paraId="13103667" w14:textId="77777777" w:rsidTr="003B7A36">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rsidR="00A73123" w:rsidRPr="00F37052" w:rsidP="003B7A36" w14:paraId="6DB376E1"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rsidR="00A73123" w:rsidRPr="00F37052" w:rsidP="003B7A36" w14:paraId="18E482E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A73123" w:rsidRPr="00F37052" w:rsidP="003B7A36" w14:paraId="117EF12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A73123" w:rsidRPr="00F37052" w:rsidP="003B7A36" w14:paraId="4DF603B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A73123" w:rsidRPr="00F37052" w:rsidP="003B7A36" w14:paraId="71FA47B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A73123" w:rsidRPr="00F37052" w:rsidP="003B7A36" w14:paraId="299D4FE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68BA3603" w14:textId="77777777" w:rsidTr="007D24EE">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rsidR="007D24EE" w:rsidRPr="00F37052" w:rsidP="007D24EE" w14:paraId="7003D832" w14:textId="08E92264">
            <w:pPr>
              <w:widowControl/>
              <w:autoSpaceDE/>
              <w:autoSpaceDN/>
              <w:adjustRightInd/>
              <w:rPr>
                <w:rFonts w:ascii="Calibri" w:hAnsi="Calibri" w:cs="Calibri"/>
                <w:color w:val="000000"/>
                <w:sz w:val="16"/>
                <w:szCs w:val="16"/>
              </w:rPr>
            </w:pPr>
            <w:r>
              <w:rPr>
                <w:rFonts w:ascii="Calibri" w:hAnsi="Calibri" w:cs="Calibri"/>
                <w:color w:val="000000"/>
                <w:sz w:val="16"/>
                <w:szCs w:val="16"/>
              </w:rPr>
              <w:t> Data entry of catch report forms and unloading logsheets</w:t>
            </w:r>
          </w:p>
        </w:tc>
        <w:tc>
          <w:tcPr>
            <w:tcW w:w="162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5E89DAA4" w14:textId="0CB8A5BC">
            <w:pPr>
              <w:widowControl/>
              <w:autoSpaceDE/>
              <w:autoSpaceDN/>
              <w:adjustRightInd/>
              <w:jc w:val="right"/>
              <w:rPr>
                <w:rFonts w:ascii="Calibri" w:hAnsi="Calibri" w:cs="Calibri"/>
                <w:color w:val="000000"/>
                <w:sz w:val="16"/>
                <w:szCs w:val="16"/>
              </w:rPr>
            </w:pPr>
            <w:r>
              <w:rPr>
                <w:color w:val="000000"/>
              </w:rPr>
              <w:t> </w:t>
            </w:r>
          </w:p>
        </w:tc>
        <w:tc>
          <w:tcPr>
            <w:tcW w:w="153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6995B5BE" w14:textId="733B955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40,000</w:t>
            </w:r>
          </w:p>
        </w:tc>
        <w:tc>
          <w:tcPr>
            <w:tcW w:w="108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2F6A3701" w14:textId="0C3D336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0.375</w:t>
            </w:r>
          </w:p>
        </w:tc>
        <w:tc>
          <w:tcPr>
            <w:tcW w:w="1800" w:type="dxa"/>
            <w:tcBorders>
              <w:top w:val="nil"/>
              <w:left w:val="nil"/>
              <w:bottom w:val="single" w:sz="4" w:space="0" w:color="auto"/>
              <w:right w:val="single" w:sz="4" w:space="0" w:color="auto"/>
            </w:tcBorders>
            <w:shd w:val="clear" w:color="auto" w:fill="auto"/>
            <w:noWrap/>
            <w:vAlign w:val="center"/>
            <w:hideMark/>
          </w:tcPr>
          <w:p w:rsidR="007D24EE" w:rsidRPr="00F37052" w:rsidP="007D24EE" w14:paraId="18CCFA4E" w14:textId="58835FD0">
            <w:pPr>
              <w:widowControl/>
              <w:autoSpaceDE/>
              <w:autoSpaceDN/>
              <w:adjustRightInd/>
              <w:jc w:val="right"/>
              <w:rPr>
                <w:rFonts w:ascii="Calibri" w:hAnsi="Calibri" w:cs="Calibri"/>
                <w:color w:val="000000"/>
                <w:sz w:val="16"/>
                <w:szCs w:val="16"/>
              </w:rPr>
            </w:pPr>
            <w:r>
              <w:rPr>
                <w:color w:val="000000"/>
              </w:rPr>
              <w:t> </w:t>
            </w:r>
          </w:p>
        </w:tc>
        <w:tc>
          <w:tcPr>
            <w:tcW w:w="1980" w:type="dxa"/>
            <w:tcBorders>
              <w:top w:val="nil"/>
              <w:left w:val="nil"/>
              <w:bottom w:val="single" w:sz="4" w:space="0" w:color="auto"/>
              <w:right w:val="single" w:sz="8" w:space="0" w:color="auto"/>
            </w:tcBorders>
            <w:shd w:val="clear" w:color="auto" w:fill="auto"/>
            <w:noWrap/>
            <w:vAlign w:val="center"/>
            <w:hideMark/>
          </w:tcPr>
          <w:p w:rsidR="007D24EE" w:rsidRPr="00F37052" w:rsidP="007D24EE" w14:paraId="0AAB4D1E" w14:textId="61A4B7A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$15,000 </w:t>
            </w:r>
          </w:p>
        </w:tc>
      </w:tr>
      <w:tr w14:paraId="174A475D" w14:textId="77777777" w:rsidTr="003B7A36">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7D24EE" w:rsidRPr="00F37052" w:rsidP="007D24EE" w14:paraId="4AB7012F" w14:textId="45DEA8FC">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7D24EE" w:rsidRPr="00F37052" w:rsidP="007D24EE" w14:paraId="69B537B9" w14:textId="170828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7D24EE" w:rsidRPr="00F37052" w:rsidP="007D24EE" w14:paraId="68279144" w14:textId="7BC2577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7D24EE" w:rsidRPr="00F37052" w:rsidP="007D24EE" w14:paraId="50FCCE78" w14:textId="1F76EB4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7D24EE" w:rsidRPr="00F37052" w:rsidP="007D24EE" w14:paraId="0D89B999" w14:textId="640534D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7D24EE" w:rsidRPr="00F37052" w:rsidP="007D24EE" w14:paraId="77A1DA8D" w14:textId="6570CB3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w:t>
            </w:r>
          </w:p>
        </w:tc>
      </w:tr>
      <w:tr w14:paraId="1F95680A" w14:textId="77777777" w:rsidTr="003B7A36">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A73123" w:rsidRPr="00F37052" w:rsidP="003B7A36" w14:paraId="17A0833E"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rsidR="00A73123" w:rsidRPr="00F37052" w:rsidP="003B7A36" w14:paraId="03D7ADC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A73123" w:rsidRPr="00F37052" w:rsidP="003B7A36" w14:paraId="043367D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A73123" w:rsidRPr="00F37052" w:rsidP="003B7A36" w14:paraId="432473A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A73123" w:rsidRPr="00F37052" w:rsidP="003B7A36" w14:paraId="6876D7B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A73123" w:rsidRPr="00F37052" w:rsidP="003B7A36" w14:paraId="323E6AD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02FB2953" w14:textId="77777777" w:rsidTr="003B7A36">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A73123" w:rsidRPr="00F37052" w:rsidP="003B7A36" w14:paraId="41C5085F" w14:textId="3E9EDD53">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Other Costs: Printing and Mailing Unloading Logsheets</w:t>
            </w:r>
          </w:p>
        </w:tc>
        <w:tc>
          <w:tcPr>
            <w:tcW w:w="1620" w:type="dxa"/>
            <w:tcBorders>
              <w:top w:val="nil"/>
              <w:left w:val="nil"/>
              <w:bottom w:val="single" w:sz="4" w:space="0" w:color="auto"/>
              <w:right w:val="single" w:sz="4" w:space="0" w:color="auto"/>
            </w:tcBorders>
            <w:shd w:val="clear" w:color="000000" w:fill="808080"/>
            <w:noWrap/>
            <w:vAlign w:val="bottom"/>
            <w:hideMark/>
          </w:tcPr>
          <w:p w:rsidR="00A73123" w:rsidRPr="00F37052" w:rsidP="003B7A36" w14:paraId="3EDEFBF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A73123" w:rsidRPr="00F37052" w:rsidP="003B7A36" w14:paraId="0B74988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A73123" w:rsidRPr="00F37052" w:rsidP="003B7A36" w14:paraId="130B770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A73123" w:rsidRPr="00F37052" w:rsidP="003B7A36" w14:paraId="39E27CD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A73123" w:rsidRPr="00F37052" w:rsidP="007D24EE" w14:paraId="40DD405E" w14:textId="5F5DA91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120 </w:t>
            </w:r>
            <w:r w:rsidRPr="00F37052">
              <w:rPr>
                <w:rFonts w:ascii="Calibri" w:hAnsi="Calibri" w:cs="Calibri"/>
                <w:color w:val="000000"/>
                <w:sz w:val="16"/>
                <w:szCs w:val="16"/>
              </w:rPr>
              <w:t> </w:t>
            </w:r>
          </w:p>
        </w:tc>
      </w:tr>
      <w:tr w14:paraId="00EA2FA9" w14:textId="77777777" w:rsidTr="003B7A36">
        <w:tblPrEx>
          <w:tblW w:w="9980" w:type="dxa"/>
          <w:tblLook w:val="04A0"/>
        </w:tblPrEx>
        <w:trPr>
          <w:trHeight w:val="315"/>
        </w:trPr>
        <w:tc>
          <w:tcPr>
            <w:tcW w:w="1970" w:type="dxa"/>
            <w:tcBorders>
              <w:top w:val="nil"/>
              <w:left w:val="single" w:sz="8" w:space="0" w:color="auto"/>
              <w:bottom w:val="nil"/>
              <w:right w:val="single" w:sz="8" w:space="0" w:color="auto"/>
            </w:tcBorders>
            <w:shd w:val="clear" w:color="auto" w:fill="auto"/>
            <w:noWrap/>
            <w:vAlign w:val="bottom"/>
            <w:hideMark/>
          </w:tcPr>
          <w:p w:rsidR="00A73123" w:rsidRPr="00F37052" w:rsidP="003B7A36" w14:paraId="786CFA17"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sz="4" w:space="0" w:color="auto"/>
            </w:tcBorders>
            <w:shd w:val="clear" w:color="000000" w:fill="808080"/>
            <w:noWrap/>
            <w:vAlign w:val="bottom"/>
            <w:hideMark/>
          </w:tcPr>
          <w:p w:rsidR="00A73123" w:rsidRPr="00F37052" w:rsidP="003B7A36" w14:paraId="07C3334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sz="4" w:space="0" w:color="auto"/>
            </w:tcBorders>
            <w:shd w:val="clear" w:color="000000" w:fill="808080"/>
            <w:noWrap/>
            <w:vAlign w:val="bottom"/>
            <w:hideMark/>
          </w:tcPr>
          <w:p w:rsidR="00A73123" w:rsidRPr="00F37052" w:rsidP="003B7A36" w14:paraId="6692089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sz="4" w:space="0" w:color="auto"/>
            </w:tcBorders>
            <w:shd w:val="clear" w:color="000000" w:fill="808080"/>
            <w:noWrap/>
            <w:vAlign w:val="bottom"/>
            <w:hideMark/>
          </w:tcPr>
          <w:p w:rsidR="00A73123" w:rsidRPr="00F37052" w:rsidP="003B7A36" w14:paraId="0B5FBF9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sz="4" w:space="0" w:color="auto"/>
            </w:tcBorders>
            <w:shd w:val="clear" w:color="000000" w:fill="808080"/>
            <w:noWrap/>
            <w:vAlign w:val="bottom"/>
            <w:hideMark/>
          </w:tcPr>
          <w:p w:rsidR="00A73123" w:rsidRPr="00F37052" w:rsidP="003B7A36" w14:paraId="734551E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sz="8" w:space="0" w:color="auto"/>
            </w:tcBorders>
            <w:shd w:val="clear" w:color="auto" w:fill="auto"/>
            <w:noWrap/>
            <w:vAlign w:val="bottom"/>
            <w:hideMark/>
          </w:tcPr>
          <w:p w:rsidR="00A73123" w:rsidRPr="00F37052" w:rsidP="003B7A36" w14:paraId="4562F8A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38ADD084" w14:textId="77777777" w:rsidTr="003B7A36">
        <w:tblPrEx>
          <w:tblW w:w="9980" w:type="dxa"/>
          <w:tblLook w:val="04A0"/>
        </w:tblPrEx>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hideMark/>
          </w:tcPr>
          <w:p w:rsidR="007D24EE" w:rsidRPr="00F37052" w:rsidP="007D24EE" w14:paraId="333305B7" w14:textId="5C7AB05F">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rsidR="007D24EE" w:rsidRPr="00F37052" w:rsidP="007D24EE" w14:paraId="476F1479" w14:textId="7A065607">
            <w:pPr>
              <w:widowControl/>
              <w:autoSpaceDE/>
              <w:autoSpaceDN/>
              <w:adjustRightInd/>
              <w:jc w:val="right"/>
              <w:rPr>
                <w:rFonts w:ascii="Calibri" w:hAnsi="Calibri" w:cs="Calibri"/>
                <w:b/>
                <w:color w:val="000000"/>
                <w:sz w:val="16"/>
                <w:szCs w:val="16"/>
              </w:rPr>
            </w:pPr>
            <w:r>
              <w:rPr>
                <w:rFonts w:ascii="Calibri" w:hAnsi="Calibri" w:cs="Calibri"/>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7D24EE" w:rsidRPr="00F37052" w:rsidP="007D24EE" w14:paraId="0B7146E1" w14:textId="29EE0572">
            <w:pPr>
              <w:widowControl/>
              <w:autoSpaceDE/>
              <w:autoSpaceDN/>
              <w:adjustRightInd/>
              <w:jc w:val="right"/>
              <w:rPr>
                <w:rFonts w:ascii="Calibri" w:hAnsi="Calibri" w:cs="Calibri"/>
                <w:b/>
                <w:color w:val="000000"/>
                <w:sz w:val="16"/>
                <w:szCs w:val="16"/>
              </w:rPr>
            </w:pPr>
            <w:r>
              <w:rPr>
                <w:rFonts w:ascii="Calibri" w:hAnsi="Calibri" w:cs="Calibri"/>
                <w:color w:val="000000"/>
                <w:sz w:val="16"/>
                <w:szCs w:val="16"/>
              </w:rPr>
              <w:t>209,315</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rsidR="007D24EE" w:rsidRPr="00F37052" w:rsidP="007D24EE" w14:paraId="13B8EA87" w14:textId="44209086">
            <w:pPr>
              <w:widowControl/>
              <w:autoSpaceDE/>
              <w:autoSpaceDN/>
              <w:adjustRightInd/>
              <w:jc w:val="right"/>
              <w:rPr>
                <w:rFonts w:ascii="Calibri" w:hAnsi="Calibri" w:cs="Calibri"/>
                <w:b/>
                <w:color w:val="000000"/>
                <w:sz w:val="16"/>
                <w:szCs w:val="16"/>
              </w:rPr>
            </w:pPr>
            <w:r>
              <w:rPr>
                <w:rFonts w:ascii="Calibri" w:hAnsi="Calibri" w:cs="Calibri"/>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7D24EE" w:rsidRPr="00F37052" w:rsidP="007D24EE" w14:paraId="3809E6C7" w14:textId="4EF940C2">
            <w:pPr>
              <w:widowControl/>
              <w:autoSpaceDE/>
              <w:autoSpaceDN/>
              <w:adjustRightInd/>
              <w:jc w:val="right"/>
              <w:rPr>
                <w:rFonts w:ascii="Calibri" w:hAnsi="Calibri" w:cs="Calibri"/>
                <w:b/>
                <w:color w:val="000000"/>
                <w:sz w:val="16"/>
                <w:szCs w:val="16"/>
              </w:rPr>
            </w:pPr>
            <w:r>
              <w:rPr>
                <w:rFonts w:ascii="Calibri" w:hAnsi="Calibri" w:cs="Calibri"/>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7D24EE" w:rsidRPr="00975BD1" w:rsidP="007D24EE" w14:paraId="6EE740CC" w14:textId="79998239">
            <w:pPr>
              <w:widowControl/>
              <w:autoSpaceDE/>
              <w:autoSpaceDN/>
              <w:adjustRightInd/>
              <w:jc w:val="right"/>
              <w:rPr>
                <w:rFonts w:ascii="Calibri" w:hAnsi="Calibri" w:cs="Calibri"/>
                <w:b/>
                <w:color w:val="000000"/>
                <w:sz w:val="16"/>
                <w:szCs w:val="16"/>
              </w:rPr>
            </w:pPr>
            <w:r w:rsidRPr="00975BD1">
              <w:rPr>
                <w:rFonts w:ascii="Calibri" w:hAnsi="Calibri" w:cs="Calibri"/>
                <w:b/>
                <w:color w:val="000000"/>
                <w:sz w:val="16"/>
                <w:szCs w:val="16"/>
              </w:rPr>
              <w:t xml:space="preserve"> $                63,320 </w:t>
            </w:r>
          </w:p>
        </w:tc>
      </w:tr>
    </w:tbl>
    <w:p w:rsidR="00A73123" w:rsidP="00A73123" w14:paraId="7F251BE9" w14:textId="77777777">
      <w:pPr>
        <w:tabs>
          <w:tab w:val="left" w:pos="540"/>
        </w:tabs>
        <w:rPr>
          <w:sz w:val="24"/>
          <w:szCs w:val="24"/>
        </w:rPr>
      </w:pPr>
    </w:p>
    <w:p w:rsidR="007D24EE" w:rsidP="00A73123" w14:paraId="0E22232D" w14:textId="5D67D85E">
      <w:pPr>
        <w:pStyle w:val="ListParagraph"/>
        <w:tabs>
          <w:tab w:val="left" w:pos="360"/>
        </w:tabs>
        <w:adjustRightInd/>
        <w:spacing w:before="80"/>
        <w:ind w:left="0"/>
        <w:contextualSpacing w:val="0"/>
        <w:rPr>
          <w:b/>
          <w:bCs/>
          <w:sz w:val="24"/>
          <w:szCs w:val="24"/>
        </w:rPr>
      </w:pPr>
    </w:p>
    <w:p w:rsidR="00A73123" w:rsidP="00A73123" w14:paraId="4DACB02E" w14:textId="4A3103CC">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Pr>
          <w:b/>
          <w:sz w:val="24"/>
          <w:szCs w:val="24"/>
        </w:rPr>
        <w:t xml:space="preserve">Explain the reasons for any program changes or </w:t>
      </w:r>
      <w:r w:rsidRPr="00BD7237">
        <w:rPr>
          <w:b/>
          <w:sz w:val="24"/>
          <w:szCs w:val="24"/>
        </w:rPr>
        <w:t>adjustments reported in ROCIS.</w:t>
      </w:r>
    </w:p>
    <w:p w:rsidR="007D24EE" w:rsidP="007D24EE" w14:paraId="4919AADB" w14:textId="77777777">
      <w:pPr>
        <w:rPr>
          <w:sz w:val="24"/>
          <w:szCs w:val="24"/>
        </w:rPr>
      </w:pPr>
    </w:p>
    <w:p w:rsidR="007D24EE" w:rsidRPr="00732713" w:rsidP="007D24EE" w14:paraId="4BE48138" w14:textId="40DF1446">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A73123" w:rsidP="00A73123" w14:paraId="74EFBC55" w14:textId="5C188B7A">
      <w:pPr>
        <w:tabs>
          <w:tab w:val="left" w:pos="540"/>
        </w:tabs>
        <w:ind w:left="540" w:hanging="540"/>
        <w:rPr>
          <w:sz w:val="24"/>
          <w:szCs w:val="24"/>
        </w:rPr>
      </w:pPr>
    </w:p>
    <w:tbl>
      <w:tblPr>
        <w:tblW w:w="10610" w:type="dxa"/>
        <w:tblLayout w:type="fixed"/>
        <w:tblLook w:val="04A0"/>
      </w:tblPr>
      <w:tblGrid>
        <w:gridCol w:w="1430"/>
        <w:gridCol w:w="990"/>
        <w:gridCol w:w="990"/>
        <w:gridCol w:w="900"/>
        <w:gridCol w:w="900"/>
        <w:gridCol w:w="900"/>
        <w:gridCol w:w="900"/>
        <w:gridCol w:w="3600"/>
      </w:tblGrid>
      <w:tr w14:paraId="76755B60" w14:textId="77777777" w:rsidTr="00DC1574">
        <w:tblPrEx>
          <w:tblW w:w="10610" w:type="dxa"/>
          <w:tblLayout w:type="fixed"/>
          <w:tblLook w:val="04A0"/>
        </w:tblPrEx>
        <w:trPr>
          <w:trHeight w:val="280"/>
        </w:trPr>
        <w:tc>
          <w:tcPr>
            <w:tcW w:w="143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7D24EE" w:rsidRPr="007D24EE" w:rsidP="007D24EE" w14:paraId="20612440"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Information Collection</w:t>
            </w:r>
          </w:p>
        </w:tc>
        <w:tc>
          <w:tcPr>
            <w:tcW w:w="198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7D24EE" w:rsidRPr="007D24EE" w:rsidP="007D24EE" w14:paraId="49B87847"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Respondents</w:t>
            </w:r>
          </w:p>
        </w:tc>
        <w:tc>
          <w:tcPr>
            <w:tcW w:w="180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7D24EE" w:rsidRPr="007D24EE" w:rsidP="007D24EE" w14:paraId="44EB0B24"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Responses</w:t>
            </w:r>
          </w:p>
        </w:tc>
        <w:tc>
          <w:tcPr>
            <w:tcW w:w="180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7D24EE" w:rsidRPr="007D24EE" w:rsidP="007D24EE" w14:paraId="08174BA2"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Burden Hours</w:t>
            </w:r>
          </w:p>
        </w:tc>
        <w:tc>
          <w:tcPr>
            <w:tcW w:w="360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7D24EE" w:rsidRPr="007D24EE" w:rsidP="007D24EE" w14:paraId="00BD3A61"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Reason for change or adjustment</w:t>
            </w:r>
          </w:p>
        </w:tc>
      </w:tr>
      <w:tr w14:paraId="5804C69B" w14:textId="77777777" w:rsidTr="00DC1574">
        <w:tblPrEx>
          <w:tblW w:w="10610" w:type="dxa"/>
          <w:tblLayout w:type="fixed"/>
          <w:tblLook w:val="04A0"/>
        </w:tblPrEx>
        <w:trPr>
          <w:trHeight w:val="640"/>
        </w:trPr>
        <w:tc>
          <w:tcPr>
            <w:tcW w:w="1430" w:type="dxa"/>
            <w:vMerge/>
            <w:tcBorders>
              <w:top w:val="single" w:sz="8" w:space="0" w:color="000000"/>
              <w:left w:val="single" w:sz="8" w:space="0" w:color="000000"/>
              <w:bottom w:val="single" w:sz="8" w:space="0" w:color="000000"/>
              <w:right w:val="single" w:sz="8" w:space="0" w:color="000000"/>
            </w:tcBorders>
            <w:vAlign w:val="center"/>
            <w:hideMark/>
          </w:tcPr>
          <w:p w:rsidR="007D24EE" w:rsidRPr="007D24EE" w:rsidP="007D24EE" w14:paraId="0F3F5E4D" w14:textId="77777777">
            <w:pPr>
              <w:widowControl/>
              <w:autoSpaceDE/>
              <w:autoSpaceDN/>
              <w:adjustRightInd/>
              <w:rPr>
                <w:rFonts w:ascii="Calibri" w:hAnsi="Calibri" w:cs="Calibri"/>
                <w:b/>
                <w:bCs/>
                <w:color w:val="000000"/>
                <w:sz w:val="16"/>
                <w:szCs w:val="16"/>
              </w:rPr>
            </w:pPr>
          </w:p>
        </w:tc>
        <w:tc>
          <w:tcPr>
            <w:tcW w:w="990" w:type="dxa"/>
            <w:tcBorders>
              <w:top w:val="nil"/>
              <w:left w:val="nil"/>
              <w:bottom w:val="single" w:sz="8" w:space="0" w:color="000000"/>
              <w:right w:val="dotted" w:sz="4" w:space="0" w:color="000000"/>
            </w:tcBorders>
            <w:shd w:val="clear" w:color="FBE4D5" w:fill="FBE4D5"/>
            <w:vAlign w:val="center"/>
            <w:hideMark/>
          </w:tcPr>
          <w:p w:rsidR="007D24EE" w:rsidRPr="007D24EE" w:rsidP="007D24EE" w14:paraId="0D1168B2"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Current Renewal / Revision</w:t>
            </w:r>
          </w:p>
        </w:tc>
        <w:tc>
          <w:tcPr>
            <w:tcW w:w="990" w:type="dxa"/>
            <w:tcBorders>
              <w:top w:val="nil"/>
              <w:left w:val="nil"/>
              <w:bottom w:val="single" w:sz="8" w:space="0" w:color="000000"/>
              <w:right w:val="single" w:sz="8" w:space="0" w:color="000000"/>
            </w:tcBorders>
            <w:shd w:val="clear" w:color="FBE4D5" w:fill="FBE4D5"/>
            <w:vAlign w:val="center"/>
            <w:hideMark/>
          </w:tcPr>
          <w:p w:rsidR="007D24EE" w:rsidRPr="007D24EE" w:rsidP="007D24EE" w14:paraId="6FEA3B65"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Previous Renewal / Revision</w:t>
            </w:r>
          </w:p>
        </w:tc>
        <w:tc>
          <w:tcPr>
            <w:tcW w:w="900" w:type="dxa"/>
            <w:tcBorders>
              <w:top w:val="nil"/>
              <w:left w:val="nil"/>
              <w:bottom w:val="single" w:sz="8" w:space="0" w:color="000000"/>
              <w:right w:val="dotted" w:sz="4" w:space="0" w:color="000000"/>
            </w:tcBorders>
            <w:shd w:val="clear" w:color="FBE4D5" w:fill="FBE4D5"/>
            <w:vAlign w:val="center"/>
            <w:hideMark/>
          </w:tcPr>
          <w:p w:rsidR="007D24EE" w:rsidRPr="007D24EE" w:rsidP="007D24EE" w14:paraId="07F57D84"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FBE4D5" w:fill="FBE4D5"/>
            <w:vAlign w:val="center"/>
            <w:hideMark/>
          </w:tcPr>
          <w:p w:rsidR="007D24EE" w:rsidRPr="007D24EE" w:rsidP="007D24EE" w14:paraId="6FDCF31D"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Previous Renewal / Revision</w:t>
            </w:r>
          </w:p>
        </w:tc>
        <w:tc>
          <w:tcPr>
            <w:tcW w:w="900" w:type="dxa"/>
            <w:tcBorders>
              <w:top w:val="nil"/>
              <w:left w:val="nil"/>
              <w:bottom w:val="single" w:sz="8" w:space="0" w:color="000000"/>
              <w:right w:val="dotted" w:sz="4" w:space="0" w:color="000000"/>
            </w:tcBorders>
            <w:shd w:val="clear" w:color="FBE4D5" w:fill="FBE4D5"/>
            <w:vAlign w:val="center"/>
            <w:hideMark/>
          </w:tcPr>
          <w:p w:rsidR="007D24EE" w:rsidRPr="007D24EE" w:rsidP="007D24EE" w14:paraId="0A67884A"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FBE4D5" w:fill="FBE4D5"/>
            <w:vAlign w:val="center"/>
            <w:hideMark/>
          </w:tcPr>
          <w:p w:rsidR="007D24EE" w:rsidRPr="007D24EE" w:rsidP="007D24EE" w14:paraId="40E42FF6"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Previous Renewal / Revision</w:t>
            </w:r>
          </w:p>
        </w:tc>
        <w:tc>
          <w:tcPr>
            <w:tcW w:w="3600" w:type="dxa"/>
            <w:vMerge/>
            <w:tcBorders>
              <w:top w:val="single" w:sz="8" w:space="0" w:color="000000"/>
              <w:left w:val="single" w:sz="8" w:space="0" w:color="000000"/>
              <w:bottom w:val="single" w:sz="8" w:space="0" w:color="000000"/>
              <w:right w:val="single" w:sz="8" w:space="0" w:color="000000"/>
            </w:tcBorders>
            <w:vAlign w:val="center"/>
            <w:hideMark/>
          </w:tcPr>
          <w:p w:rsidR="007D24EE" w:rsidRPr="007D24EE" w:rsidP="007D24EE" w14:paraId="0D10C93C" w14:textId="77777777">
            <w:pPr>
              <w:widowControl/>
              <w:autoSpaceDE/>
              <w:autoSpaceDN/>
              <w:adjustRightInd/>
              <w:rPr>
                <w:rFonts w:ascii="Calibri" w:hAnsi="Calibri" w:cs="Calibri"/>
                <w:b/>
                <w:bCs/>
                <w:color w:val="000000"/>
                <w:sz w:val="16"/>
                <w:szCs w:val="16"/>
              </w:rPr>
            </w:pPr>
          </w:p>
        </w:tc>
      </w:tr>
      <w:tr w14:paraId="5BC400ED" w14:textId="77777777" w:rsidTr="00DC1574">
        <w:tblPrEx>
          <w:tblW w:w="10610" w:type="dxa"/>
          <w:tblLayout w:type="fixed"/>
          <w:tblLook w:val="04A0"/>
        </w:tblPrEx>
        <w:trPr>
          <w:trHeight w:val="430"/>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7D24EE" w:rsidRPr="007D24EE" w:rsidP="007D24EE" w14:paraId="4A4410E8"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Expression of Interest - Initial</w:t>
            </w:r>
          </w:p>
        </w:tc>
        <w:tc>
          <w:tcPr>
            <w:tcW w:w="990" w:type="dxa"/>
            <w:tcBorders>
              <w:top w:val="nil"/>
              <w:left w:val="nil"/>
              <w:bottom w:val="dotted" w:sz="4" w:space="0" w:color="000000"/>
              <w:right w:val="dotted" w:sz="4" w:space="0" w:color="000000"/>
            </w:tcBorders>
            <w:shd w:val="clear" w:color="auto" w:fill="auto"/>
            <w:vAlign w:val="center"/>
            <w:hideMark/>
          </w:tcPr>
          <w:p w:rsidR="007D24EE" w:rsidRPr="007D24EE" w:rsidP="007D24EE" w14:paraId="30498400"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w:t>
            </w:r>
          </w:p>
        </w:tc>
        <w:tc>
          <w:tcPr>
            <w:tcW w:w="99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0F59C72C"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023AAE4B"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203D156A"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626B56C1"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4AEC1363"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w:t>
            </w:r>
          </w:p>
        </w:tc>
        <w:tc>
          <w:tcPr>
            <w:tcW w:w="3600" w:type="dxa"/>
            <w:tcBorders>
              <w:top w:val="nil"/>
              <w:left w:val="nil"/>
              <w:bottom w:val="dotted" w:sz="4" w:space="0" w:color="000000"/>
              <w:right w:val="single" w:sz="8" w:space="0" w:color="000000"/>
            </w:tcBorders>
            <w:shd w:val="clear" w:color="auto" w:fill="auto"/>
            <w:vAlign w:val="center"/>
            <w:hideMark/>
          </w:tcPr>
          <w:p w:rsidR="007D24EE" w:rsidRPr="007D24EE" w:rsidP="007D24EE" w14:paraId="5DB09EAB" w14:textId="2C26D3A2">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 </w:t>
            </w:r>
            <w:r>
              <w:rPr>
                <w:rFonts w:ascii="Calibri" w:hAnsi="Calibri" w:cs="Calibri"/>
                <w:color w:val="000000"/>
                <w:sz w:val="16"/>
                <w:szCs w:val="16"/>
              </w:rPr>
              <w:t>n/a</w:t>
            </w:r>
          </w:p>
        </w:tc>
      </w:tr>
      <w:tr w14:paraId="50370858" w14:textId="77777777" w:rsidTr="00DC1574">
        <w:tblPrEx>
          <w:tblW w:w="10610" w:type="dxa"/>
          <w:tblLayout w:type="fixed"/>
          <w:tblLook w:val="04A0"/>
        </w:tblPrEx>
        <w:trPr>
          <w:trHeight w:val="1348"/>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7D24EE" w:rsidRPr="007D24EE" w:rsidP="007D24EE" w14:paraId="09647924"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Expression of Interest - Renewal</w:t>
            </w:r>
          </w:p>
        </w:tc>
        <w:tc>
          <w:tcPr>
            <w:tcW w:w="990" w:type="dxa"/>
            <w:tcBorders>
              <w:top w:val="nil"/>
              <w:left w:val="nil"/>
              <w:bottom w:val="dotted" w:sz="4" w:space="0" w:color="000000"/>
              <w:right w:val="dotted" w:sz="4" w:space="0" w:color="000000"/>
            </w:tcBorders>
            <w:shd w:val="clear" w:color="auto" w:fill="auto"/>
            <w:vAlign w:val="center"/>
            <w:hideMark/>
          </w:tcPr>
          <w:p w:rsidR="007D24EE" w:rsidRPr="007D24EE" w:rsidP="007D24EE" w14:paraId="6E8802E9"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20</w:t>
            </w:r>
          </w:p>
        </w:tc>
        <w:tc>
          <w:tcPr>
            <w:tcW w:w="99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72E4A49F"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40</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488C4AE4"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20</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4921F2A8"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40</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3666EB1A"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5</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255616A5"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10</w:t>
            </w:r>
          </w:p>
        </w:tc>
        <w:tc>
          <w:tcPr>
            <w:tcW w:w="3600" w:type="dxa"/>
            <w:tcBorders>
              <w:top w:val="nil"/>
              <w:left w:val="nil"/>
              <w:bottom w:val="dotted" w:sz="4" w:space="0" w:color="000000"/>
              <w:right w:val="single" w:sz="8" w:space="0" w:color="000000"/>
            </w:tcBorders>
            <w:shd w:val="clear" w:color="auto" w:fill="auto"/>
            <w:vAlign w:val="center"/>
            <w:hideMark/>
          </w:tcPr>
          <w:p w:rsidR="007D24EE" w:rsidRPr="007D24EE" w:rsidP="007D24EE" w14:paraId="72AF7561"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 xml:space="preserve">Number of repondents changed to reflect recent downsizes to the fleet and assumptions on size of future fleet. The change in number of respondents in turn affected the number of estimated responses </w:t>
            </w:r>
            <w:r w:rsidRPr="007D24EE">
              <w:rPr>
                <w:rFonts w:ascii="Calibri" w:hAnsi="Calibri" w:cs="Calibri"/>
                <w:color w:val="000000"/>
                <w:sz w:val="16"/>
                <w:szCs w:val="16"/>
              </w:rPr>
              <w:t>and burden hours.</w:t>
            </w:r>
          </w:p>
        </w:tc>
      </w:tr>
      <w:tr w14:paraId="00ABE220" w14:textId="77777777" w:rsidTr="00DC1574">
        <w:tblPrEx>
          <w:tblW w:w="10610" w:type="dxa"/>
          <w:tblLayout w:type="fixed"/>
          <w:tblLook w:val="04A0"/>
        </w:tblPrEx>
        <w:trPr>
          <w:trHeight w:val="1141"/>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7D24EE" w:rsidRPr="007D24EE" w:rsidP="007D24EE" w14:paraId="6A47E66B"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License Application Form</w:t>
            </w:r>
          </w:p>
        </w:tc>
        <w:tc>
          <w:tcPr>
            <w:tcW w:w="990" w:type="dxa"/>
            <w:tcBorders>
              <w:top w:val="nil"/>
              <w:left w:val="nil"/>
              <w:bottom w:val="dotted" w:sz="4" w:space="0" w:color="000000"/>
              <w:right w:val="dotted" w:sz="4" w:space="0" w:color="000000"/>
            </w:tcBorders>
            <w:shd w:val="clear" w:color="auto" w:fill="auto"/>
            <w:vAlign w:val="center"/>
            <w:hideMark/>
          </w:tcPr>
          <w:p w:rsidR="007D24EE" w:rsidRPr="007D24EE" w:rsidP="007D24EE" w14:paraId="635F7787"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20</w:t>
            </w:r>
          </w:p>
        </w:tc>
        <w:tc>
          <w:tcPr>
            <w:tcW w:w="99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60795C05"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40</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2ACC0DD3"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20</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713B219B"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40</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04851BDE"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20</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018ABE23"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40</w:t>
            </w:r>
          </w:p>
        </w:tc>
        <w:tc>
          <w:tcPr>
            <w:tcW w:w="3600" w:type="dxa"/>
            <w:tcBorders>
              <w:top w:val="nil"/>
              <w:left w:val="nil"/>
              <w:bottom w:val="dotted" w:sz="4" w:space="0" w:color="000000"/>
              <w:right w:val="single" w:sz="8" w:space="0" w:color="000000"/>
            </w:tcBorders>
            <w:shd w:val="clear" w:color="auto" w:fill="auto"/>
            <w:vAlign w:val="center"/>
            <w:hideMark/>
          </w:tcPr>
          <w:p w:rsidR="007D24EE" w:rsidRPr="007D24EE" w:rsidP="007D24EE" w14:paraId="42ACF7D1" w14:textId="56C6E61A">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 xml:space="preserve">Number of respondents changed to reflect recent downsizes to the fleet and assumptions on size of future fleet. The change in number of respondents in turn affected the number of </w:t>
            </w:r>
            <w:r w:rsidRPr="007D24EE">
              <w:rPr>
                <w:rFonts w:ascii="Calibri" w:hAnsi="Calibri" w:cs="Calibri"/>
                <w:color w:val="000000"/>
                <w:sz w:val="16"/>
                <w:szCs w:val="16"/>
              </w:rPr>
              <w:t>estimated responses and burden hours.</w:t>
            </w:r>
          </w:p>
        </w:tc>
      </w:tr>
      <w:tr w14:paraId="242F0B9B" w14:textId="77777777" w:rsidTr="00DC1574">
        <w:tblPrEx>
          <w:tblW w:w="10610" w:type="dxa"/>
          <w:tblLayout w:type="fixed"/>
          <w:tblLook w:val="04A0"/>
        </w:tblPrEx>
        <w:trPr>
          <w:trHeight w:val="1564"/>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7D24EE" w:rsidRPr="007D24EE" w:rsidP="007D24EE" w14:paraId="5D0E925B"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FFA Vessel Register Application/VMS Registration Form</w:t>
            </w:r>
          </w:p>
        </w:tc>
        <w:tc>
          <w:tcPr>
            <w:tcW w:w="990" w:type="dxa"/>
            <w:tcBorders>
              <w:top w:val="nil"/>
              <w:left w:val="nil"/>
              <w:bottom w:val="dotted" w:sz="4" w:space="0" w:color="000000"/>
              <w:right w:val="dotted" w:sz="4" w:space="0" w:color="000000"/>
            </w:tcBorders>
            <w:shd w:val="clear" w:color="auto" w:fill="auto"/>
            <w:vAlign w:val="center"/>
            <w:hideMark/>
          </w:tcPr>
          <w:p w:rsidR="007D24EE" w:rsidRPr="007D24EE" w:rsidP="007D24EE" w14:paraId="131197C3"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20</w:t>
            </w:r>
          </w:p>
        </w:tc>
        <w:tc>
          <w:tcPr>
            <w:tcW w:w="99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24F7C598"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40</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50642312"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20</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2CA254FD"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40</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6AA33384"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15</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11FC4558"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30</w:t>
            </w:r>
          </w:p>
        </w:tc>
        <w:tc>
          <w:tcPr>
            <w:tcW w:w="3600" w:type="dxa"/>
            <w:tcBorders>
              <w:top w:val="nil"/>
              <w:left w:val="nil"/>
              <w:bottom w:val="dotted" w:sz="4" w:space="0" w:color="000000"/>
              <w:right w:val="single" w:sz="8" w:space="0" w:color="000000"/>
            </w:tcBorders>
            <w:shd w:val="clear" w:color="auto" w:fill="auto"/>
            <w:vAlign w:val="center"/>
            <w:hideMark/>
          </w:tcPr>
          <w:p w:rsidR="007D24EE" w:rsidRPr="007D24EE" w:rsidP="007D24EE" w14:paraId="15FCF426" w14:textId="523F63A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Number of respondents changed to reflect recent downsizes to the fleet and assumptions on size of future fleet. The change in number of re</w:t>
            </w:r>
            <w:r w:rsidRPr="007D24EE">
              <w:rPr>
                <w:rFonts w:ascii="Calibri" w:hAnsi="Calibri" w:cs="Calibri"/>
                <w:color w:val="000000"/>
                <w:sz w:val="16"/>
                <w:szCs w:val="16"/>
              </w:rPr>
              <w:t>spondents in turn affected the number of estimated responses and burden hours.</w:t>
            </w:r>
          </w:p>
        </w:tc>
      </w:tr>
      <w:tr w14:paraId="059AAFC7" w14:textId="77777777" w:rsidTr="00DC1574">
        <w:tblPrEx>
          <w:tblW w:w="10610" w:type="dxa"/>
          <w:tblLayout w:type="fixed"/>
          <w:tblLook w:val="04A0"/>
        </w:tblPrEx>
        <w:trPr>
          <w:trHeight w:val="1708"/>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7D24EE" w:rsidRPr="007D24EE" w:rsidP="007D24EE" w14:paraId="3BDCFCD2"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Catch Report Form</w:t>
            </w:r>
          </w:p>
        </w:tc>
        <w:tc>
          <w:tcPr>
            <w:tcW w:w="990" w:type="dxa"/>
            <w:tcBorders>
              <w:top w:val="nil"/>
              <w:left w:val="nil"/>
              <w:bottom w:val="dotted" w:sz="4" w:space="0" w:color="000000"/>
              <w:right w:val="dotted" w:sz="4" w:space="0" w:color="000000"/>
            </w:tcBorders>
            <w:shd w:val="clear" w:color="auto" w:fill="auto"/>
            <w:vAlign w:val="center"/>
            <w:hideMark/>
          </w:tcPr>
          <w:p w:rsidR="007D24EE" w:rsidRPr="007D24EE" w:rsidP="007D24EE" w14:paraId="27DBD104"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20</w:t>
            </w:r>
          </w:p>
        </w:tc>
        <w:tc>
          <w:tcPr>
            <w:tcW w:w="99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36EE604B"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40</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71F0EEEA"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110</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430A86C3"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292</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05E0B525"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110</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1891F8CD"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292</w:t>
            </w:r>
          </w:p>
        </w:tc>
        <w:tc>
          <w:tcPr>
            <w:tcW w:w="3600" w:type="dxa"/>
            <w:tcBorders>
              <w:top w:val="nil"/>
              <w:left w:val="nil"/>
              <w:bottom w:val="dotted" w:sz="4" w:space="0" w:color="000000"/>
              <w:right w:val="single" w:sz="8" w:space="0" w:color="000000"/>
            </w:tcBorders>
            <w:shd w:val="clear" w:color="auto" w:fill="auto"/>
            <w:vAlign w:val="center"/>
            <w:hideMark/>
          </w:tcPr>
          <w:p w:rsidR="007D24EE" w:rsidRPr="007D24EE" w:rsidP="007D24EE" w14:paraId="33029854" w14:textId="3B1FEA30">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Number of respondents changed to reflect recent downsizes to the fleet and assumptions on size of future fleet. Number of respons</w:t>
            </w:r>
            <w:r w:rsidRPr="007D24EE">
              <w:rPr>
                <w:rFonts w:ascii="Calibri" w:hAnsi="Calibri" w:cs="Calibri"/>
                <w:color w:val="000000"/>
                <w:sz w:val="16"/>
                <w:szCs w:val="16"/>
              </w:rPr>
              <w:t>es was also adjusted using the average recent number of annual trips per vessel. These two changes in turn affected the estimated burden hours.</w:t>
            </w:r>
          </w:p>
        </w:tc>
      </w:tr>
      <w:tr w14:paraId="2827E715" w14:textId="77777777" w:rsidTr="00DC1574">
        <w:tblPrEx>
          <w:tblW w:w="10610" w:type="dxa"/>
          <w:tblLayout w:type="fixed"/>
          <w:tblLook w:val="04A0"/>
        </w:tblPrEx>
        <w:trPr>
          <w:trHeight w:val="1780"/>
        </w:trPr>
        <w:tc>
          <w:tcPr>
            <w:tcW w:w="1430" w:type="dxa"/>
            <w:tcBorders>
              <w:top w:val="nil"/>
              <w:left w:val="single" w:sz="8" w:space="0" w:color="auto"/>
              <w:bottom w:val="single" w:sz="8" w:space="0" w:color="auto"/>
              <w:right w:val="single" w:sz="8" w:space="0" w:color="auto"/>
            </w:tcBorders>
            <w:shd w:val="clear" w:color="auto" w:fill="auto"/>
            <w:vAlign w:val="center"/>
            <w:hideMark/>
          </w:tcPr>
          <w:p w:rsidR="007D24EE" w:rsidRPr="007D24EE" w:rsidP="007D24EE" w14:paraId="1A560FEE"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Unloading Logsheet</w:t>
            </w:r>
          </w:p>
        </w:tc>
        <w:tc>
          <w:tcPr>
            <w:tcW w:w="990" w:type="dxa"/>
            <w:tcBorders>
              <w:top w:val="nil"/>
              <w:left w:val="nil"/>
              <w:bottom w:val="dotted" w:sz="4" w:space="0" w:color="000000"/>
              <w:right w:val="dotted" w:sz="4" w:space="0" w:color="000000"/>
            </w:tcBorders>
            <w:shd w:val="clear" w:color="auto" w:fill="auto"/>
            <w:vAlign w:val="center"/>
            <w:hideMark/>
          </w:tcPr>
          <w:p w:rsidR="007D24EE" w:rsidRPr="007D24EE" w:rsidP="007D24EE" w14:paraId="72ADDE7F"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20</w:t>
            </w:r>
          </w:p>
        </w:tc>
        <w:tc>
          <w:tcPr>
            <w:tcW w:w="99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133DA174"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40</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3E67A799"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110</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594BE7" w14:paraId="299564DC" w14:textId="29FE7506">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3</w:t>
            </w:r>
            <w:r w:rsidR="00594BE7">
              <w:rPr>
                <w:rFonts w:ascii="Calibri" w:hAnsi="Calibri" w:cs="Calibri"/>
                <w:color w:val="000000"/>
                <w:sz w:val="16"/>
                <w:szCs w:val="16"/>
              </w:rPr>
              <w:t>2</w:t>
            </w:r>
            <w:r w:rsidRPr="007D24EE">
              <w:rPr>
                <w:rFonts w:ascii="Calibri" w:hAnsi="Calibri" w:cs="Calibri"/>
                <w:color w:val="000000"/>
                <w:sz w:val="16"/>
                <w:szCs w:val="16"/>
              </w:rPr>
              <w:t>4</w:t>
            </w:r>
          </w:p>
        </w:tc>
        <w:tc>
          <w:tcPr>
            <w:tcW w:w="9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634B2250"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55</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54704176"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162</w:t>
            </w:r>
          </w:p>
        </w:tc>
        <w:tc>
          <w:tcPr>
            <w:tcW w:w="3600" w:type="dxa"/>
            <w:tcBorders>
              <w:top w:val="nil"/>
              <w:left w:val="nil"/>
              <w:bottom w:val="dotted" w:sz="4" w:space="0" w:color="000000"/>
              <w:right w:val="single" w:sz="8" w:space="0" w:color="000000"/>
            </w:tcBorders>
            <w:shd w:val="clear" w:color="auto" w:fill="auto"/>
            <w:vAlign w:val="center"/>
            <w:hideMark/>
          </w:tcPr>
          <w:p w:rsidR="007D24EE" w:rsidRPr="007D24EE" w:rsidP="007D24EE" w14:paraId="718C2302" w14:textId="1BE9B42A">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Number of respondents changed to reflect recent downsizes to the</w:t>
            </w:r>
            <w:r w:rsidRPr="007D24EE">
              <w:rPr>
                <w:rFonts w:ascii="Calibri" w:hAnsi="Calibri" w:cs="Calibri"/>
                <w:color w:val="000000"/>
                <w:sz w:val="16"/>
                <w:szCs w:val="16"/>
              </w:rPr>
              <w:t xml:space="preserve"> fleet and assumptions on size of future fleet. Number of responses was also adjusted using the average recent number of annual trips per vessel. These two changes in turn affected the estimated burden hours.</w:t>
            </w:r>
          </w:p>
        </w:tc>
      </w:tr>
      <w:tr w14:paraId="6AE2D872" w14:textId="77777777" w:rsidTr="00DC1574">
        <w:tblPrEx>
          <w:tblW w:w="10610" w:type="dxa"/>
          <w:tblLayout w:type="fixed"/>
          <w:tblLook w:val="04A0"/>
        </w:tblPrEx>
        <w:trPr>
          <w:trHeight w:val="465"/>
        </w:trPr>
        <w:tc>
          <w:tcPr>
            <w:tcW w:w="1430" w:type="dxa"/>
            <w:tcBorders>
              <w:top w:val="nil"/>
              <w:left w:val="single" w:sz="8" w:space="0" w:color="000000"/>
              <w:bottom w:val="nil"/>
              <w:right w:val="single" w:sz="8" w:space="0" w:color="000000"/>
            </w:tcBorders>
            <w:shd w:val="clear" w:color="BDD6EE" w:fill="BDD6EE"/>
            <w:vAlign w:val="center"/>
            <w:hideMark/>
          </w:tcPr>
          <w:p w:rsidR="007D24EE" w:rsidRPr="007D24EE" w:rsidP="007D24EE" w14:paraId="1DD8E513"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Total for Collection</w:t>
            </w:r>
          </w:p>
        </w:tc>
        <w:tc>
          <w:tcPr>
            <w:tcW w:w="990" w:type="dxa"/>
            <w:tcBorders>
              <w:top w:val="nil"/>
              <w:left w:val="nil"/>
              <w:bottom w:val="nil"/>
              <w:right w:val="dotted" w:sz="4" w:space="0" w:color="000000"/>
            </w:tcBorders>
            <w:shd w:val="clear" w:color="BDD6EE" w:fill="BDD6EE"/>
            <w:vAlign w:val="center"/>
            <w:hideMark/>
          </w:tcPr>
          <w:p w:rsidR="007D24EE" w:rsidRPr="007D24EE" w:rsidP="007D24EE" w14:paraId="24D8D894"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101</w:t>
            </w:r>
          </w:p>
        </w:tc>
        <w:tc>
          <w:tcPr>
            <w:tcW w:w="990" w:type="dxa"/>
            <w:tcBorders>
              <w:top w:val="nil"/>
              <w:left w:val="nil"/>
              <w:bottom w:val="nil"/>
              <w:right w:val="single" w:sz="8" w:space="0" w:color="000000"/>
            </w:tcBorders>
            <w:shd w:val="clear" w:color="BDD6EE" w:fill="BDD6EE"/>
            <w:vAlign w:val="center"/>
            <w:hideMark/>
          </w:tcPr>
          <w:p w:rsidR="007D24EE" w:rsidRPr="007D24EE" w:rsidP="007D24EE" w14:paraId="2DF974F7"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201</w:t>
            </w:r>
          </w:p>
        </w:tc>
        <w:tc>
          <w:tcPr>
            <w:tcW w:w="900" w:type="dxa"/>
            <w:tcBorders>
              <w:top w:val="nil"/>
              <w:left w:val="nil"/>
              <w:bottom w:val="nil"/>
              <w:right w:val="dotted" w:sz="4" w:space="0" w:color="000000"/>
            </w:tcBorders>
            <w:shd w:val="clear" w:color="BDD6EE" w:fill="BDD6EE"/>
            <w:vAlign w:val="center"/>
            <w:hideMark/>
          </w:tcPr>
          <w:p w:rsidR="007D24EE" w:rsidRPr="007D24EE" w:rsidP="007D24EE" w14:paraId="56090158"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281</w:t>
            </w:r>
          </w:p>
        </w:tc>
        <w:tc>
          <w:tcPr>
            <w:tcW w:w="900" w:type="dxa"/>
            <w:tcBorders>
              <w:top w:val="nil"/>
              <w:left w:val="nil"/>
              <w:bottom w:val="nil"/>
              <w:right w:val="single" w:sz="8" w:space="0" w:color="000000"/>
            </w:tcBorders>
            <w:shd w:val="clear" w:color="BDD6EE" w:fill="BDD6EE"/>
            <w:vAlign w:val="center"/>
            <w:hideMark/>
          </w:tcPr>
          <w:p w:rsidR="007D24EE" w:rsidRPr="007D24EE" w:rsidP="007D24EE" w14:paraId="3285701A" w14:textId="5CC3709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737</w:t>
            </w:r>
          </w:p>
        </w:tc>
        <w:tc>
          <w:tcPr>
            <w:tcW w:w="900" w:type="dxa"/>
            <w:tcBorders>
              <w:top w:val="nil"/>
              <w:left w:val="nil"/>
              <w:bottom w:val="nil"/>
              <w:right w:val="dotted" w:sz="4" w:space="0" w:color="000000"/>
            </w:tcBorders>
            <w:shd w:val="clear" w:color="BDD6EE" w:fill="BDD6EE"/>
            <w:vAlign w:val="center"/>
            <w:hideMark/>
          </w:tcPr>
          <w:p w:rsidR="007D24EE" w:rsidRPr="007D24EE" w:rsidP="007D24EE" w14:paraId="442A54D6"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20</w:t>
            </w:r>
            <w:r w:rsidRPr="007D24EE">
              <w:rPr>
                <w:rFonts w:ascii="Calibri" w:hAnsi="Calibri" w:cs="Calibri"/>
                <w:b/>
                <w:bCs/>
                <w:color w:val="000000"/>
                <w:sz w:val="16"/>
                <w:szCs w:val="16"/>
              </w:rPr>
              <w:t>7</w:t>
            </w:r>
          </w:p>
        </w:tc>
        <w:tc>
          <w:tcPr>
            <w:tcW w:w="900" w:type="dxa"/>
            <w:tcBorders>
              <w:top w:val="nil"/>
              <w:left w:val="nil"/>
              <w:bottom w:val="nil"/>
              <w:right w:val="single" w:sz="8" w:space="0" w:color="000000"/>
            </w:tcBorders>
            <w:shd w:val="clear" w:color="BDD6EE" w:fill="BDD6EE"/>
            <w:vAlign w:val="center"/>
            <w:hideMark/>
          </w:tcPr>
          <w:p w:rsidR="007D24EE" w:rsidRPr="007D24EE" w:rsidP="007D24EE" w14:paraId="270562D8"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536</w:t>
            </w:r>
          </w:p>
        </w:tc>
        <w:tc>
          <w:tcPr>
            <w:tcW w:w="3600" w:type="dxa"/>
            <w:tcBorders>
              <w:top w:val="nil"/>
              <w:left w:val="nil"/>
              <w:bottom w:val="nil"/>
              <w:right w:val="single" w:sz="8" w:space="0" w:color="000000"/>
            </w:tcBorders>
            <w:shd w:val="clear" w:color="000000" w:fill="000000"/>
            <w:vAlign w:val="center"/>
            <w:hideMark/>
          </w:tcPr>
          <w:p w:rsidR="007D24EE" w:rsidRPr="007D24EE" w:rsidP="007D24EE" w14:paraId="14ADCECA"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 </w:t>
            </w:r>
          </w:p>
        </w:tc>
      </w:tr>
      <w:tr w14:paraId="20869206" w14:textId="77777777" w:rsidTr="00DC1574">
        <w:tblPrEx>
          <w:tblW w:w="10610" w:type="dxa"/>
          <w:tblLayout w:type="fixed"/>
          <w:tblLook w:val="04A0"/>
        </w:tblPrEx>
        <w:trPr>
          <w:trHeight w:val="300"/>
        </w:trPr>
        <w:tc>
          <w:tcPr>
            <w:tcW w:w="1430" w:type="dxa"/>
            <w:tcBorders>
              <w:top w:val="single" w:sz="8" w:space="0" w:color="000000"/>
              <w:left w:val="single" w:sz="8" w:space="0" w:color="000000"/>
              <w:bottom w:val="single" w:sz="8" w:space="0" w:color="000000"/>
              <w:right w:val="nil"/>
            </w:tcBorders>
            <w:shd w:val="clear" w:color="FBE4D5" w:fill="FBE4D5"/>
            <w:noWrap/>
            <w:vAlign w:val="bottom"/>
            <w:hideMark/>
          </w:tcPr>
          <w:p w:rsidR="007D24EE" w:rsidRPr="007D24EE" w:rsidP="007D24EE" w14:paraId="1B968F0B"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Difference</w:t>
            </w:r>
          </w:p>
        </w:tc>
        <w:tc>
          <w:tcPr>
            <w:tcW w:w="1980" w:type="dxa"/>
            <w:gridSpan w:val="2"/>
            <w:tcBorders>
              <w:top w:val="single" w:sz="8" w:space="0" w:color="000000"/>
              <w:left w:val="single" w:sz="8" w:space="0" w:color="000000"/>
              <w:bottom w:val="single" w:sz="8" w:space="0" w:color="000000"/>
              <w:right w:val="single" w:sz="8" w:space="0" w:color="000000"/>
            </w:tcBorders>
            <w:shd w:val="clear" w:color="FBE4D5" w:fill="FBE4D5"/>
            <w:noWrap/>
            <w:vAlign w:val="bottom"/>
            <w:hideMark/>
          </w:tcPr>
          <w:p w:rsidR="007D24EE" w:rsidRPr="007D24EE" w:rsidP="007D24EE" w14:paraId="79FA55C2" w14:textId="77777777">
            <w:pPr>
              <w:widowControl/>
              <w:autoSpaceDE/>
              <w:autoSpaceDN/>
              <w:adjustRightInd/>
              <w:jc w:val="center"/>
              <w:rPr>
                <w:rFonts w:ascii="Calibri" w:hAnsi="Calibri" w:cs="Calibri"/>
                <w:color w:val="000000"/>
                <w:sz w:val="22"/>
                <w:szCs w:val="22"/>
              </w:rPr>
            </w:pPr>
            <w:r w:rsidRPr="007D24EE">
              <w:rPr>
                <w:rFonts w:ascii="Calibri" w:hAnsi="Calibri" w:cs="Calibri"/>
                <w:color w:val="000000"/>
                <w:sz w:val="22"/>
                <w:szCs w:val="22"/>
              </w:rPr>
              <w:t>-100</w:t>
            </w:r>
          </w:p>
        </w:tc>
        <w:tc>
          <w:tcPr>
            <w:tcW w:w="1800" w:type="dxa"/>
            <w:gridSpan w:val="2"/>
            <w:tcBorders>
              <w:top w:val="single" w:sz="8" w:space="0" w:color="000000"/>
              <w:left w:val="nil"/>
              <w:bottom w:val="single" w:sz="8" w:space="0" w:color="000000"/>
              <w:right w:val="single" w:sz="8" w:space="0" w:color="000000"/>
            </w:tcBorders>
            <w:shd w:val="clear" w:color="FBE4D5" w:fill="FBE4D5"/>
            <w:noWrap/>
            <w:vAlign w:val="bottom"/>
            <w:hideMark/>
          </w:tcPr>
          <w:p w:rsidR="007D24EE" w:rsidRPr="007D24EE" w:rsidP="00594BE7" w14:paraId="13B8FF98" w14:textId="12975ECD">
            <w:pPr>
              <w:widowControl/>
              <w:autoSpaceDE/>
              <w:autoSpaceDN/>
              <w:adjustRightInd/>
              <w:jc w:val="center"/>
              <w:rPr>
                <w:rFonts w:ascii="Calibri" w:hAnsi="Calibri" w:cs="Calibri"/>
                <w:color w:val="000000"/>
                <w:sz w:val="22"/>
                <w:szCs w:val="22"/>
              </w:rPr>
            </w:pPr>
            <w:r w:rsidRPr="007D24EE">
              <w:rPr>
                <w:rFonts w:ascii="Calibri" w:hAnsi="Calibri" w:cs="Calibri"/>
                <w:color w:val="000000"/>
                <w:sz w:val="22"/>
                <w:szCs w:val="22"/>
              </w:rPr>
              <w:t>-</w:t>
            </w:r>
            <w:r w:rsidR="00594BE7">
              <w:rPr>
                <w:rFonts w:ascii="Calibri" w:hAnsi="Calibri" w:cs="Calibri"/>
                <w:color w:val="000000"/>
                <w:sz w:val="22"/>
                <w:szCs w:val="22"/>
              </w:rPr>
              <w:t>45</w:t>
            </w:r>
            <w:r w:rsidRPr="007D24EE">
              <w:rPr>
                <w:rFonts w:ascii="Calibri" w:hAnsi="Calibri" w:cs="Calibri"/>
                <w:color w:val="000000"/>
                <w:sz w:val="22"/>
                <w:szCs w:val="22"/>
              </w:rPr>
              <w:t>6</w:t>
            </w:r>
          </w:p>
        </w:tc>
        <w:tc>
          <w:tcPr>
            <w:tcW w:w="1800" w:type="dxa"/>
            <w:gridSpan w:val="2"/>
            <w:tcBorders>
              <w:top w:val="single" w:sz="8" w:space="0" w:color="000000"/>
              <w:left w:val="nil"/>
              <w:bottom w:val="single" w:sz="8" w:space="0" w:color="000000"/>
              <w:right w:val="single" w:sz="8" w:space="0" w:color="000000"/>
            </w:tcBorders>
            <w:shd w:val="clear" w:color="FBE4D5" w:fill="FBE4D5"/>
            <w:noWrap/>
            <w:vAlign w:val="bottom"/>
            <w:hideMark/>
          </w:tcPr>
          <w:p w:rsidR="007D24EE" w:rsidRPr="007D24EE" w:rsidP="007D24EE" w14:paraId="3B323778" w14:textId="77777777">
            <w:pPr>
              <w:widowControl/>
              <w:autoSpaceDE/>
              <w:autoSpaceDN/>
              <w:adjustRightInd/>
              <w:jc w:val="center"/>
              <w:rPr>
                <w:rFonts w:ascii="Calibri" w:hAnsi="Calibri" w:cs="Calibri"/>
                <w:color w:val="000000"/>
                <w:sz w:val="22"/>
                <w:szCs w:val="22"/>
              </w:rPr>
            </w:pPr>
            <w:r w:rsidRPr="007D24EE">
              <w:rPr>
                <w:rFonts w:ascii="Calibri" w:hAnsi="Calibri" w:cs="Calibri"/>
                <w:color w:val="000000"/>
                <w:sz w:val="22"/>
                <w:szCs w:val="22"/>
              </w:rPr>
              <w:t>-329</w:t>
            </w:r>
          </w:p>
        </w:tc>
        <w:tc>
          <w:tcPr>
            <w:tcW w:w="3600" w:type="dxa"/>
            <w:tcBorders>
              <w:top w:val="single" w:sz="8" w:space="0" w:color="000000"/>
              <w:left w:val="single" w:sz="4" w:space="0" w:color="000000"/>
              <w:bottom w:val="single" w:sz="8" w:space="0" w:color="000000"/>
              <w:right w:val="single" w:sz="8" w:space="0" w:color="000000"/>
            </w:tcBorders>
            <w:shd w:val="clear" w:color="000000" w:fill="000000"/>
            <w:noWrap/>
            <w:vAlign w:val="bottom"/>
            <w:hideMark/>
          </w:tcPr>
          <w:p w:rsidR="007D24EE" w:rsidRPr="007D24EE" w:rsidP="007D24EE" w14:paraId="1086DADA" w14:textId="77777777">
            <w:pPr>
              <w:widowControl/>
              <w:autoSpaceDE/>
              <w:autoSpaceDN/>
              <w:adjustRightInd/>
              <w:rPr>
                <w:rFonts w:ascii="Calibri" w:hAnsi="Calibri" w:cs="Calibri"/>
                <w:color w:val="000000"/>
                <w:sz w:val="22"/>
                <w:szCs w:val="22"/>
              </w:rPr>
            </w:pPr>
            <w:r w:rsidRPr="007D24EE">
              <w:rPr>
                <w:rFonts w:ascii="Calibri" w:hAnsi="Calibri" w:cs="Calibri"/>
                <w:color w:val="000000"/>
                <w:sz w:val="22"/>
                <w:szCs w:val="22"/>
              </w:rPr>
              <w:t> </w:t>
            </w:r>
          </w:p>
        </w:tc>
      </w:tr>
    </w:tbl>
    <w:p w:rsidR="007D24EE" w:rsidP="00A73123" w14:paraId="6A29D9CF" w14:textId="06AAEACC">
      <w:pPr>
        <w:tabs>
          <w:tab w:val="left" w:pos="540"/>
        </w:tabs>
        <w:rPr>
          <w:sz w:val="24"/>
          <w:szCs w:val="24"/>
        </w:rPr>
      </w:pPr>
    </w:p>
    <w:p w:rsidR="007D24EE" w:rsidP="00A73123" w14:paraId="77F4A0D9" w14:textId="77777777">
      <w:pPr>
        <w:tabs>
          <w:tab w:val="left" w:pos="540"/>
        </w:tabs>
        <w:rPr>
          <w:sz w:val="24"/>
          <w:szCs w:val="24"/>
        </w:rPr>
      </w:pPr>
    </w:p>
    <w:tbl>
      <w:tblPr>
        <w:tblW w:w="10160" w:type="dxa"/>
        <w:tblLook w:val="04A0"/>
      </w:tblPr>
      <w:tblGrid>
        <w:gridCol w:w="1920"/>
        <w:gridCol w:w="1200"/>
        <w:gridCol w:w="1180"/>
        <w:gridCol w:w="1260"/>
        <w:gridCol w:w="1200"/>
        <w:gridCol w:w="3400"/>
      </w:tblGrid>
      <w:tr w14:paraId="666FD1B1" w14:textId="77777777" w:rsidTr="00DC1574">
        <w:tblPrEx>
          <w:tblW w:w="10160" w:type="dxa"/>
          <w:tblLook w:val="04A0"/>
        </w:tblPrEx>
        <w:trPr>
          <w:trHeight w:val="280"/>
        </w:trPr>
        <w:tc>
          <w:tcPr>
            <w:tcW w:w="192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7D24EE" w:rsidRPr="007D24EE" w:rsidP="007D24EE" w14:paraId="79169AE3"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Information Collection</w:t>
            </w:r>
          </w:p>
        </w:tc>
        <w:tc>
          <w:tcPr>
            <w:tcW w:w="238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7D24EE" w:rsidRPr="007D24EE" w:rsidP="007D24EE" w14:paraId="7340DDDD"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Labor Costs</w:t>
            </w:r>
          </w:p>
        </w:tc>
        <w:tc>
          <w:tcPr>
            <w:tcW w:w="246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7D24EE" w:rsidRPr="007D24EE" w:rsidP="007D24EE" w14:paraId="1A8C5A9A"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Miscellaneous Costs</w:t>
            </w:r>
          </w:p>
        </w:tc>
        <w:tc>
          <w:tcPr>
            <w:tcW w:w="340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7D24EE" w:rsidRPr="007D24EE" w:rsidP="007D24EE" w14:paraId="157C8E67"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Reason for change or adjustment</w:t>
            </w:r>
          </w:p>
        </w:tc>
      </w:tr>
      <w:tr w14:paraId="6B601108" w14:textId="77777777" w:rsidTr="00DC1574">
        <w:tblPrEx>
          <w:tblW w:w="10160" w:type="dxa"/>
          <w:tblLook w:val="04A0"/>
        </w:tblPrEx>
        <w:trPr>
          <w:trHeight w:val="640"/>
        </w:trPr>
        <w:tc>
          <w:tcPr>
            <w:tcW w:w="1920" w:type="dxa"/>
            <w:vMerge/>
            <w:tcBorders>
              <w:top w:val="single" w:sz="8" w:space="0" w:color="000000"/>
              <w:left w:val="single" w:sz="8" w:space="0" w:color="000000"/>
              <w:bottom w:val="single" w:sz="8" w:space="0" w:color="000000"/>
              <w:right w:val="single" w:sz="8" w:space="0" w:color="000000"/>
            </w:tcBorders>
            <w:vAlign w:val="center"/>
            <w:hideMark/>
          </w:tcPr>
          <w:p w:rsidR="007D24EE" w:rsidRPr="007D24EE" w:rsidP="007D24EE" w14:paraId="6ACC700E" w14:textId="77777777">
            <w:pPr>
              <w:widowControl/>
              <w:autoSpaceDE/>
              <w:autoSpaceDN/>
              <w:adjustRightInd/>
              <w:rPr>
                <w:rFonts w:ascii="Calibri" w:hAnsi="Calibri" w:cs="Calibri"/>
                <w:b/>
                <w:bCs/>
                <w:color w:val="000000"/>
                <w:sz w:val="16"/>
                <w:szCs w:val="16"/>
              </w:rPr>
            </w:pPr>
          </w:p>
        </w:tc>
        <w:tc>
          <w:tcPr>
            <w:tcW w:w="1200" w:type="dxa"/>
            <w:tcBorders>
              <w:top w:val="nil"/>
              <w:left w:val="nil"/>
              <w:bottom w:val="single" w:sz="8" w:space="0" w:color="000000"/>
              <w:right w:val="dotted" w:sz="4" w:space="0" w:color="000000"/>
            </w:tcBorders>
            <w:shd w:val="clear" w:color="FBE4D5" w:fill="FBE4D5"/>
            <w:vAlign w:val="center"/>
            <w:hideMark/>
          </w:tcPr>
          <w:p w:rsidR="007D24EE" w:rsidRPr="007D24EE" w:rsidP="007D24EE" w14:paraId="3FF3B37C"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Current</w:t>
            </w:r>
          </w:p>
        </w:tc>
        <w:tc>
          <w:tcPr>
            <w:tcW w:w="1180" w:type="dxa"/>
            <w:tcBorders>
              <w:top w:val="nil"/>
              <w:left w:val="nil"/>
              <w:bottom w:val="single" w:sz="8" w:space="0" w:color="000000"/>
              <w:right w:val="single" w:sz="8" w:space="0" w:color="000000"/>
            </w:tcBorders>
            <w:shd w:val="clear" w:color="FBE4D5" w:fill="FBE4D5"/>
            <w:vAlign w:val="center"/>
            <w:hideMark/>
          </w:tcPr>
          <w:p w:rsidR="007D24EE" w:rsidRPr="007D24EE" w:rsidP="007D24EE" w14:paraId="03397331"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Previous</w:t>
            </w:r>
          </w:p>
        </w:tc>
        <w:tc>
          <w:tcPr>
            <w:tcW w:w="1260" w:type="dxa"/>
            <w:tcBorders>
              <w:top w:val="nil"/>
              <w:left w:val="nil"/>
              <w:bottom w:val="single" w:sz="8" w:space="0" w:color="000000"/>
              <w:right w:val="dotted" w:sz="4" w:space="0" w:color="000000"/>
            </w:tcBorders>
            <w:shd w:val="clear" w:color="FBE4D5" w:fill="FBE4D5"/>
            <w:vAlign w:val="center"/>
            <w:hideMark/>
          </w:tcPr>
          <w:p w:rsidR="007D24EE" w:rsidRPr="007D24EE" w:rsidP="007D24EE" w14:paraId="4E04DBCB"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Current</w:t>
            </w:r>
          </w:p>
        </w:tc>
        <w:tc>
          <w:tcPr>
            <w:tcW w:w="1200" w:type="dxa"/>
            <w:tcBorders>
              <w:top w:val="nil"/>
              <w:left w:val="nil"/>
              <w:bottom w:val="single" w:sz="8" w:space="0" w:color="000000"/>
              <w:right w:val="single" w:sz="8" w:space="0" w:color="000000"/>
            </w:tcBorders>
            <w:shd w:val="clear" w:color="FBE4D5" w:fill="FBE4D5"/>
            <w:vAlign w:val="center"/>
            <w:hideMark/>
          </w:tcPr>
          <w:p w:rsidR="007D24EE" w:rsidRPr="007D24EE" w:rsidP="007D24EE" w14:paraId="2B70CF0B"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Previous</w:t>
            </w:r>
          </w:p>
        </w:tc>
        <w:tc>
          <w:tcPr>
            <w:tcW w:w="3400" w:type="dxa"/>
            <w:vMerge/>
            <w:tcBorders>
              <w:top w:val="single" w:sz="8" w:space="0" w:color="000000"/>
              <w:left w:val="single" w:sz="8" w:space="0" w:color="000000"/>
              <w:bottom w:val="single" w:sz="8" w:space="0" w:color="000000"/>
              <w:right w:val="single" w:sz="8" w:space="0" w:color="000000"/>
            </w:tcBorders>
            <w:vAlign w:val="center"/>
            <w:hideMark/>
          </w:tcPr>
          <w:p w:rsidR="007D24EE" w:rsidRPr="007D24EE" w:rsidP="007D24EE" w14:paraId="21C3B0BD" w14:textId="77777777">
            <w:pPr>
              <w:widowControl/>
              <w:autoSpaceDE/>
              <w:autoSpaceDN/>
              <w:adjustRightInd/>
              <w:rPr>
                <w:rFonts w:ascii="Calibri" w:hAnsi="Calibri" w:cs="Calibri"/>
                <w:b/>
                <w:bCs/>
                <w:color w:val="000000"/>
                <w:sz w:val="16"/>
                <w:szCs w:val="16"/>
              </w:rPr>
            </w:pPr>
          </w:p>
        </w:tc>
      </w:tr>
      <w:tr w14:paraId="7DA5EDA6" w14:textId="77777777" w:rsidTr="00DC1574">
        <w:tblPrEx>
          <w:tblW w:w="10160" w:type="dxa"/>
          <w:tblLook w:val="04A0"/>
        </w:tblPrEx>
        <w:trPr>
          <w:trHeight w:val="430"/>
        </w:trPr>
        <w:tc>
          <w:tcPr>
            <w:tcW w:w="1920" w:type="dxa"/>
            <w:tcBorders>
              <w:top w:val="nil"/>
              <w:left w:val="single" w:sz="8" w:space="0" w:color="auto"/>
              <w:bottom w:val="single" w:sz="8" w:space="0" w:color="auto"/>
              <w:right w:val="single" w:sz="8" w:space="0" w:color="auto"/>
            </w:tcBorders>
            <w:shd w:val="clear" w:color="auto" w:fill="auto"/>
            <w:vAlign w:val="center"/>
            <w:hideMark/>
          </w:tcPr>
          <w:p w:rsidR="007D24EE" w:rsidRPr="007D24EE" w:rsidP="007D24EE" w14:paraId="5F7A5FF5"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Expression of Interest - Initial</w:t>
            </w:r>
          </w:p>
        </w:tc>
        <w:tc>
          <w:tcPr>
            <w:tcW w:w="12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74C0242D"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48.84</w:t>
            </w:r>
          </w:p>
        </w:tc>
        <w:tc>
          <w:tcPr>
            <w:tcW w:w="118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0A38BAF3"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48.84</w:t>
            </w:r>
          </w:p>
        </w:tc>
        <w:tc>
          <w:tcPr>
            <w:tcW w:w="1260" w:type="dxa"/>
            <w:tcBorders>
              <w:top w:val="nil"/>
              <w:left w:val="nil"/>
              <w:bottom w:val="dotted" w:sz="4" w:space="0" w:color="000000"/>
              <w:right w:val="dotted" w:sz="4" w:space="0" w:color="000000"/>
            </w:tcBorders>
            <w:shd w:val="clear" w:color="auto" w:fill="auto"/>
            <w:vAlign w:val="center"/>
            <w:hideMark/>
          </w:tcPr>
          <w:p w:rsidR="007D24EE" w:rsidRPr="007D24EE" w:rsidP="007D24EE" w14:paraId="3D68C5A2" w14:textId="344095E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200" w:type="dxa"/>
            <w:tcBorders>
              <w:top w:val="nil"/>
              <w:left w:val="nil"/>
              <w:bottom w:val="dotted" w:sz="4" w:space="0" w:color="auto"/>
              <w:right w:val="dashed" w:sz="8" w:space="0" w:color="auto"/>
            </w:tcBorders>
            <w:shd w:val="clear" w:color="auto" w:fill="auto"/>
            <w:vAlign w:val="center"/>
            <w:hideMark/>
          </w:tcPr>
          <w:p w:rsidR="007D24EE" w:rsidRPr="007D24EE" w:rsidP="007D24EE" w14:paraId="7772AB05"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w:t>
            </w:r>
          </w:p>
        </w:tc>
        <w:tc>
          <w:tcPr>
            <w:tcW w:w="3400" w:type="dxa"/>
            <w:tcBorders>
              <w:top w:val="nil"/>
              <w:left w:val="nil"/>
              <w:bottom w:val="dotted" w:sz="4" w:space="0" w:color="000000"/>
              <w:right w:val="single" w:sz="8" w:space="0" w:color="000000"/>
            </w:tcBorders>
            <w:shd w:val="clear" w:color="auto" w:fill="auto"/>
            <w:vAlign w:val="center"/>
            <w:hideMark/>
          </w:tcPr>
          <w:p w:rsidR="007D24EE" w:rsidRPr="007D24EE" w:rsidP="007D24EE" w14:paraId="0517D07D" w14:textId="70BC23A9">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 </w:t>
            </w:r>
            <w:r>
              <w:rPr>
                <w:rFonts w:ascii="Calibri" w:hAnsi="Calibri" w:cs="Calibri"/>
                <w:color w:val="000000"/>
                <w:sz w:val="16"/>
                <w:szCs w:val="16"/>
              </w:rPr>
              <w:t>n/a</w:t>
            </w:r>
          </w:p>
        </w:tc>
      </w:tr>
      <w:tr w14:paraId="3EA0C6CA" w14:textId="77777777" w:rsidTr="00DC1574">
        <w:tblPrEx>
          <w:tblW w:w="10160" w:type="dxa"/>
          <w:tblLook w:val="04A0"/>
        </w:tblPrEx>
        <w:trPr>
          <w:trHeight w:val="781"/>
        </w:trPr>
        <w:tc>
          <w:tcPr>
            <w:tcW w:w="1920" w:type="dxa"/>
            <w:tcBorders>
              <w:top w:val="nil"/>
              <w:left w:val="single" w:sz="8" w:space="0" w:color="auto"/>
              <w:bottom w:val="single" w:sz="8" w:space="0" w:color="auto"/>
              <w:right w:val="single" w:sz="8" w:space="0" w:color="auto"/>
            </w:tcBorders>
            <w:shd w:val="clear" w:color="auto" w:fill="auto"/>
            <w:vAlign w:val="center"/>
            <w:hideMark/>
          </w:tcPr>
          <w:p w:rsidR="007D24EE" w:rsidRPr="007D24EE" w:rsidP="007D24EE" w14:paraId="619AF9E1"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Expression of Interest - Renewal</w:t>
            </w:r>
          </w:p>
        </w:tc>
        <w:tc>
          <w:tcPr>
            <w:tcW w:w="1200" w:type="dxa"/>
            <w:tcBorders>
              <w:top w:val="nil"/>
              <w:left w:val="nil"/>
              <w:bottom w:val="dotted" w:sz="4" w:space="0" w:color="000000"/>
              <w:right w:val="dotted" w:sz="4" w:space="0" w:color="000000"/>
            </w:tcBorders>
            <w:shd w:val="clear" w:color="auto" w:fill="auto"/>
            <w:vAlign w:val="center"/>
            <w:hideMark/>
          </w:tcPr>
          <w:p w:rsidR="007D24EE" w:rsidRPr="007D24EE" w:rsidP="007D24EE" w14:paraId="11712141"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122.1</w:t>
            </w:r>
          </w:p>
        </w:tc>
        <w:tc>
          <w:tcPr>
            <w:tcW w:w="1180" w:type="dxa"/>
            <w:tcBorders>
              <w:top w:val="nil"/>
              <w:left w:val="single" w:sz="8" w:space="0" w:color="auto"/>
              <w:bottom w:val="dotted" w:sz="4" w:space="0" w:color="auto"/>
              <w:right w:val="dashed" w:sz="8" w:space="0" w:color="auto"/>
            </w:tcBorders>
            <w:shd w:val="clear" w:color="auto" w:fill="auto"/>
            <w:vAlign w:val="center"/>
            <w:hideMark/>
          </w:tcPr>
          <w:p w:rsidR="007D24EE" w:rsidRPr="007D24EE" w:rsidP="007D24EE" w14:paraId="3C157F66"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244.2</w:t>
            </w:r>
          </w:p>
        </w:tc>
        <w:tc>
          <w:tcPr>
            <w:tcW w:w="1260" w:type="dxa"/>
            <w:tcBorders>
              <w:top w:val="nil"/>
              <w:left w:val="nil"/>
              <w:bottom w:val="dotted" w:sz="4" w:space="0" w:color="000000"/>
              <w:right w:val="dotted" w:sz="4" w:space="0" w:color="000000"/>
            </w:tcBorders>
            <w:shd w:val="clear" w:color="auto" w:fill="auto"/>
            <w:vAlign w:val="center"/>
            <w:hideMark/>
          </w:tcPr>
          <w:p w:rsidR="007D24EE" w:rsidRPr="007D24EE" w:rsidP="007D24EE" w14:paraId="1FC53C28" w14:textId="50981CA4">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0</w:t>
            </w:r>
          </w:p>
        </w:tc>
        <w:tc>
          <w:tcPr>
            <w:tcW w:w="1200" w:type="dxa"/>
            <w:tcBorders>
              <w:top w:val="nil"/>
              <w:left w:val="nil"/>
              <w:bottom w:val="dotted" w:sz="4" w:space="0" w:color="auto"/>
              <w:right w:val="dashed" w:sz="8" w:space="0" w:color="auto"/>
            </w:tcBorders>
            <w:shd w:val="clear" w:color="auto" w:fill="auto"/>
            <w:vAlign w:val="center"/>
            <w:hideMark/>
          </w:tcPr>
          <w:p w:rsidR="007D24EE" w:rsidRPr="007D24EE" w:rsidP="007D24EE" w14:paraId="6CA184AC"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40</w:t>
            </w:r>
          </w:p>
        </w:tc>
        <w:tc>
          <w:tcPr>
            <w:tcW w:w="3400" w:type="dxa"/>
            <w:tcBorders>
              <w:top w:val="nil"/>
              <w:left w:val="nil"/>
              <w:bottom w:val="dotted" w:sz="4" w:space="0" w:color="000000"/>
              <w:right w:val="single" w:sz="8" w:space="0" w:color="000000"/>
            </w:tcBorders>
            <w:shd w:val="clear" w:color="auto" w:fill="auto"/>
            <w:vAlign w:val="center"/>
            <w:hideMark/>
          </w:tcPr>
          <w:p w:rsidR="007D24EE" w:rsidRPr="007D24EE" w:rsidP="007C4ABF" w14:paraId="0B6BB8E4" w14:textId="18D1C89B">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A decrease in the number of respondents to better reflect current and assumed future fleet levels resulted in decreases to estimated labor costs</w:t>
            </w:r>
            <w:r w:rsidR="00E7183A">
              <w:rPr>
                <w:rFonts w:ascii="Calibri" w:hAnsi="Calibri" w:cs="Calibri"/>
                <w:color w:val="000000"/>
                <w:sz w:val="16"/>
                <w:szCs w:val="16"/>
              </w:rPr>
              <w:t>.  Mi</w:t>
            </w:r>
            <w:r w:rsidR="007C4ABF">
              <w:rPr>
                <w:rFonts w:ascii="Calibri" w:hAnsi="Calibri" w:cs="Calibri"/>
                <w:color w:val="000000"/>
                <w:sz w:val="16"/>
                <w:szCs w:val="16"/>
              </w:rPr>
              <w:t>s</w:t>
            </w:r>
            <w:r w:rsidR="00E7183A">
              <w:rPr>
                <w:rFonts w:ascii="Calibri" w:hAnsi="Calibri" w:cs="Calibri"/>
                <w:color w:val="000000"/>
                <w:sz w:val="16"/>
                <w:szCs w:val="16"/>
              </w:rPr>
              <w:t>cellaneous costs are eliminated as all information is now submitted electronically.</w:t>
            </w:r>
            <w:r w:rsidRPr="007D24EE">
              <w:rPr>
                <w:rFonts w:ascii="Calibri" w:hAnsi="Calibri" w:cs="Calibri"/>
                <w:color w:val="000000"/>
                <w:sz w:val="16"/>
                <w:szCs w:val="16"/>
              </w:rPr>
              <w:t xml:space="preserve"> </w:t>
            </w:r>
          </w:p>
        </w:tc>
      </w:tr>
      <w:tr w14:paraId="3BD9CEE3" w14:textId="77777777" w:rsidTr="00DC1574">
        <w:tblPrEx>
          <w:tblW w:w="10160" w:type="dxa"/>
          <w:tblLook w:val="04A0"/>
        </w:tblPrEx>
        <w:trPr>
          <w:trHeight w:val="700"/>
        </w:trPr>
        <w:tc>
          <w:tcPr>
            <w:tcW w:w="1920" w:type="dxa"/>
            <w:tcBorders>
              <w:top w:val="nil"/>
              <w:left w:val="single" w:sz="8" w:space="0" w:color="auto"/>
              <w:bottom w:val="single" w:sz="8" w:space="0" w:color="auto"/>
              <w:right w:val="single" w:sz="8" w:space="0" w:color="auto"/>
            </w:tcBorders>
            <w:shd w:val="clear" w:color="auto" w:fill="auto"/>
            <w:vAlign w:val="center"/>
            <w:hideMark/>
          </w:tcPr>
          <w:p w:rsidR="007C4ABF" w:rsidRPr="007D24EE" w:rsidP="007C4ABF" w14:paraId="38F7038F"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License Application Form</w:t>
            </w:r>
          </w:p>
        </w:tc>
        <w:tc>
          <w:tcPr>
            <w:tcW w:w="1200" w:type="dxa"/>
            <w:tcBorders>
              <w:top w:val="nil"/>
              <w:left w:val="nil"/>
              <w:bottom w:val="dotted" w:sz="4" w:space="0" w:color="000000"/>
              <w:right w:val="dotted" w:sz="4" w:space="0" w:color="000000"/>
            </w:tcBorders>
            <w:shd w:val="clear" w:color="auto" w:fill="auto"/>
            <w:vAlign w:val="center"/>
            <w:hideMark/>
          </w:tcPr>
          <w:p w:rsidR="007C4ABF" w:rsidRPr="007D24EE" w:rsidP="007C4ABF" w14:paraId="7750460F"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488.4</w:t>
            </w:r>
          </w:p>
        </w:tc>
        <w:tc>
          <w:tcPr>
            <w:tcW w:w="1180" w:type="dxa"/>
            <w:tcBorders>
              <w:top w:val="nil"/>
              <w:left w:val="single" w:sz="8" w:space="0" w:color="auto"/>
              <w:bottom w:val="dotted" w:sz="4" w:space="0" w:color="auto"/>
              <w:right w:val="dashed" w:sz="8" w:space="0" w:color="auto"/>
            </w:tcBorders>
            <w:shd w:val="clear" w:color="auto" w:fill="auto"/>
            <w:vAlign w:val="center"/>
            <w:hideMark/>
          </w:tcPr>
          <w:p w:rsidR="007C4ABF" w:rsidRPr="007D24EE" w:rsidP="007C4ABF" w14:paraId="5D9CA7BB"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976.8</w:t>
            </w:r>
          </w:p>
        </w:tc>
        <w:tc>
          <w:tcPr>
            <w:tcW w:w="1260" w:type="dxa"/>
            <w:tcBorders>
              <w:top w:val="nil"/>
              <w:left w:val="nil"/>
              <w:bottom w:val="dotted" w:sz="4" w:space="0" w:color="000000"/>
              <w:right w:val="dotted" w:sz="4" w:space="0" w:color="000000"/>
            </w:tcBorders>
            <w:shd w:val="clear" w:color="auto" w:fill="auto"/>
            <w:vAlign w:val="center"/>
            <w:hideMark/>
          </w:tcPr>
          <w:p w:rsidR="007C4ABF" w:rsidRPr="007D24EE" w:rsidP="007C4ABF" w14:paraId="5DDB9B8E" w14:textId="6D975A13">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0</w:t>
            </w:r>
          </w:p>
        </w:tc>
        <w:tc>
          <w:tcPr>
            <w:tcW w:w="1200" w:type="dxa"/>
            <w:tcBorders>
              <w:top w:val="nil"/>
              <w:left w:val="nil"/>
              <w:bottom w:val="dotted" w:sz="4" w:space="0" w:color="auto"/>
              <w:right w:val="dashed" w:sz="8" w:space="0" w:color="auto"/>
            </w:tcBorders>
            <w:shd w:val="clear" w:color="auto" w:fill="auto"/>
            <w:vAlign w:val="center"/>
            <w:hideMark/>
          </w:tcPr>
          <w:p w:rsidR="007C4ABF" w:rsidRPr="007D24EE" w:rsidP="007C4ABF" w14:paraId="4CEB82A2"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40</w:t>
            </w:r>
          </w:p>
        </w:tc>
        <w:tc>
          <w:tcPr>
            <w:tcW w:w="3400" w:type="dxa"/>
            <w:tcBorders>
              <w:top w:val="nil"/>
              <w:left w:val="nil"/>
              <w:bottom w:val="dotted" w:sz="4" w:space="0" w:color="000000"/>
              <w:right w:val="single" w:sz="8" w:space="0" w:color="000000"/>
            </w:tcBorders>
            <w:shd w:val="clear" w:color="auto" w:fill="auto"/>
            <w:vAlign w:val="center"/>
            <w:hideMark/>
          </w:tcPr>
          <w:p w:rsidR="007C4ABF" w:rsidRPr="007D24EE" w:rsidP="007C4ABF" w14:paraId="01FF57D9" w14:textId="32BAA40D">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A decrease in the number of respondents to better reflect current and assumed future fleet levels resulted in decreases to estimated labor costs</w:t>
            </w:r>
            <w:r>
              <w:rPr>
                <w:rFonts w:ascii="Calibri" w:hAnsi="Calibri" w:cs="Calibri"/>
                <w:color w:val="000000"/>
                <w:sz w:val="16"/>
                <w:szCs w:val="16"/>
              </w:rPr>
              <w:t>.  Miscellaneous costs are eliminated</w:t>
            </w:r>
            <w:r>
              <w:rPr>
                <w:rFonts w:ascii="Calibri" w:hAnsi="Calibri" w:cs="Calibri"/>
                <w:color w:val="000000"/>
                <w:sz w:val="16"/>
                <w:szCs w:val="16"/>
              </w:rPr>
              <w:t xml:space="preserve"> as all information is now submitted electronically.</w:t>
            </w:r>
            <w:r w:rsidRPr="007D24EE">
              <w:rPr>
                <w:rFonts w:ascii="Calibri" w:hAnsi="Calibri" w:cs="Calibri"/>
                <w:color w:val="000000"/>
                <w:sz w:val="16"/>
                <w:szCs w:val="16"/>
              </w:rPr>
              <w:t xml:space="preserve"> </w:t>
            </w:r>
          </w:p>
        </w:tc>
      </w:tr>
      <w:tr w14:paraId="4F8945B3" w14:textId="77777777" w:rsidTr="00DC1574">
        <w:tblPrEx>
          <w:tblW w:w="10160" w:type="dxa"/>
          <w:tblLook w:val="04A0"/>
        </w:tblPrEx>
        <w:trPr>
          <w:trHeight w:val="907"/>
        </w:trPr>
        <w:tc>
          <w:tcPr>
            <w:tcW w:w="1920" w:type="dxa"/>
            <w:tcBorders>
              <w:top w:val="nil"/>
              <w:left w:val="single" w:sz="8" w:space="0" w:color="auto"/>
              <w:bottom w:val="single" w:sz="8" w:space="0" w:color="auto"/>
              <w:right w:val="single" w:sz="8" w:space="0" w:color="auto"/>
            </w:tcBorders>
            <w:shd w:val="clear" w:color="auto" w:fill="auto"/>
            <w:vAlign w:val="center"/>
            <w:hideMark/>
          </w:tcPr>
          <w:p w:rsidR="007C4ABF" w:rsidRPr="007D24EE" w:rsidP="007C4ABF" w14:paraId="2DE2B701"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FFA Vessel Register Application/VMS Registration Form</w:t>
            </w:r>
          </w:p>
        </w:tc>
        <w:tc>
          <w:tcPr>
            <w:tcW w:w="1200" w:type="dxa"/>
            <w:tcBorders>
              <w:top w:val="nil"/>
              <w:left w:val="nil"/>
              <w:bottom w:val="dotted" w:sz="4" w:space="0" w:color="000000"/>
              <w:right w:val="dotted" w:sz="4" w:space="0" w:color="000000"/>
            </w:tcBorders>
            <w:shd w:val="clear" w:color="auto" w:fill="auto"/>
            <w:vAlign w:val="center"/>
            <w:hideMark/>
          </w:tcPr>
          <w:p w:rsidR="007C4ABF" w:rsidRPr="007D24EE" w:rsidP="007C4ABF" w14:paraId="6D93785A"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366.3</w:t>
            </w:r>
          </w:p>
        </w:tc>
        <w:tc>
          <w:tcPr>
            <w:tcW w:w="1180" w:type="dxa"/>
            <w:tcBorders>
              <w:top w:val="nil"/>
              <w:left w:val="single" w:sz="8" w:space="0" w:color="auto"/>
              <w:bottom w:val="dotted" w:sz="4" w:space="0" w:color="auto"/>
              <w:right w:val="dashed" w:sz="8" w:space="0" w:color="auto"/>
            </w:tcBorders>
            <w:shd w:val="clear" w:color="auto" w:fill="auto"/>
            <w:vAlign w:val="center"/>
            <w:hideMark/>
          </w:tcPr>
          <w:p w:rsidR="007C4ABF" w:rsidRPr="007D24EE" w:rsidP="007C4ABF" w14:paraId="4D7D107A"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732.6</w:t>
            </w:r>
          </w:p>
        </w:tc>
        <w:tc>
          <w:tcPr>
            <w:tcW w:w="1260" w:type="dxa"/>
            <w:tcBorders>
              <w:top w:val="nil"/>
              <w:left w:val="nil"/>
              <w:bottom w:val="dotted" w:sz="4" w:space="0" w:color="000000"/>
              <w:right w:val="dotted" w:sz="4" w:space="0" w:color="000000"/>
            </w:tcBorders>
            <w:shd w:val="clear" w:color="auto" w:fill="auto"/>
            <w:vAlign w:val="center"/>
            <w:hideMark/>
          </w:tcPr>
          <w:p w:rsidR="007C4ABF" w:rsidRPr="007D24EE" w:rsidP="007C4ABF" w14:paraId="51EDF4DB" w14:textId="423DEA3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138,620</w:t>
            </w:r>
          </w:p>
        </w:tc>
        <w:tc>
          <w:tcPr>
            <w:tcW w:w="1200" w:type="dxa"/>
            <w:tcBorders>
              <w:top w:val="nil"/>
              <w:left w:val="nil"/>
              <w:bottom w:val="dotted" w:sz="4" w:space="0" w:color="auto"/>
              <w:right w:val="dashed" w:sz="8" w:space="0" w:color="auto"/>
            </w:tcBorders>
            <w:shd w:val="clear" w:color="auto" w:fill="auto"/>
            <w:vAlign w:val="center"/>
            <w:hideMark/>
          </w:tcPr>
          <w:p w:rsidR="007C4ABF" w:rsidRPr="007D24EE" w:rsidP="007C4ABF" w14:paraId="30D75BE9"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153000</w:t>
            </w:r>
          </w:p>
        </w:tc>
        <w:tc>
          <w:tcPr>
            <w:tcW w:w="3400" w:type="dxa"/>
            <w:tcBorders>
              <w:top w:val="nil"/>
              <w:left w:val="nil"/>
              <w:bottom w:val="dotted" w:sz="4" w:space="0" w:color="000000"/>
              <w:right w:val="single" w:sz="8" w:space="0" w:color="000000"/>
            </w:tcBorders>
            <w:shd w:val="clear" w:color="auto" w:fill="auto"/>
            <w:vAlign w:val="center"/>
            <w:hideMark/>
          </w:tcPr>
          <w:p w:rsidR="007C4ABF" w:rsidRPr="007D24EE" w:rsidP="00556BAD" w14:paraId="50EDD821" w14:textId="0FF9B24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A decrease in the number of respondents to better reflect</w:t>
            </w:r>
            <w:r w:rsidRPr="007D24EE">
              <w:rPr>
                <w:rFonts w:ascii="Calibri" w:hAnsi="Calibri" w:cs="Calibri"/>
                <w:color w:val="000000"/>
                <w:sz w:val="16"/>
                <w:szCs w:val="16"/>
              </w:rPr>
              <w:t xml:space="preserve"> current and assumed future fleet levels resulted in decreases to estimated labor costs</w:t>
            </w:r>
            <w:r>
              <w:rPr>
                <w:rFonts w:ascii="Calibri" w:hAnsi="Calibri" w:cs="Calibri"/>
                <w:color w:val="000000"/>
                <w:sz w:val="16"/>
                <w:szCs w:val="16"/>
              </w:rPr>
              <w:t xml:space="preserve">.  </w:t>
            </w:r>
            <w:r w:rsidR="00556BAD">
              <w:rPr>
                <w:rFonts w:ascii="Calibri" w:hAnsi="Calibri" w:cs="Calibri"/>
                <w:color w:val="000000"/>
                <w:sz w:val="16"/>
                <w:szCs w:val="16"/>
              </w:rPr>
              <w:t xml:space="preserve">FFA registration fee has increased since previous renewal. </w:t>
            </w:r>
            <w:r w:rsidRPr="007D24EE">
              <w:rPr>
                <w:rFonts w:ascii="Calibri" w:hAnsi="Calibri" w:cs="Calibri"/>
                <w:color w:val="000000"/>
                <w:sz w:val="16"/>
                <w:szCs w:val="16"/>
              </w:rPr>
              <w:t xml:space="preserve"> </w:t>
            </w:r>
          </w:p>
        </w:tc>
      </w:tr>
      <w:tr w14:paraId="6EA90CDF" w14:textId="77777777" w:rsidTr="00DC1574">
        <w:tblPrEx>
          <w:tblW w:w="10160" w:type="dxa"/>
          <w:tblLook w:val="04A0"/>
        </w:tblPrEx>
        <w:trPr>
          <w:trHeight w:val="709"/>
        </w:trPr>
        <w:tc>
          <w:tcPr>
            <w:tcW w:w="1920" w:type="dxa"/>
            <w:tcBorders>
              <w:top w:val="nil"/>
              <w:left w:val="single" w:sz="8" w:space="0" w:color="auto"/>
              <w:bottom w:val="single" w:sz="8" w:space="0" w:color="auto"/>
              <w:right w:val="single" w:sz="8" w:space="0" w:color="auto"/>
            </w:tcBorders>
            <w:shd w:val="clear" w:color="auto" w:fill="auto"/>
            <w:vAlign w:val="center"/>
            <w:hideMark/>
          </w:tcPr>
          <w:p w:rsidR="007C4ABF" w:rsidRPr="007D24EE" w:rsidP="007C4ABF" w14:paraId="6043CA74"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Catch Report Form</w:t>
            </w:r>
          </w:p>
        </w:tc>
        <w:tc>
          <w:tcPr>
            <w:tcW w:w="1200" w:type="dxa"/>
            <w:tcBorders>
              <w:top w:val="nil"/>
              <w:left w:val="nil"/>
              <w:bottom w:val="dotted" w:sz="4" w:space="0" w:color="000000"/>
              <w:right w:val="dotted" w:sz="4" w:space="0" w:color="000000"/>
            </w:tcBorders>
            <w:shd w:val="clear" w:color="auto" w:fill="auto"/>
            <w:vAlign w:val="center"/>
            <w:hideMark/>
          </w:tcPr>
          <w:p w:rsidR="007C4ABF" w:rsidRPr="007D24EE" w:rsidP="007C4ABF" w14:paraId="23BAA998"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2686.2</w:t>
            </w:r>
          </w:p>
        </w:tc>
        <w:tc>
          <w:tcPr>
            <w:tcW w:w="1180" w:type="dxa"/>
            <w:tcBorders>
              <w:top w:val="nil"/>
              <w:left w:val="single" w:sz="8" w:space="0" w:color="auto"/>
              <w:bottom w:val="dotted" w:sz="4" w:space="0" w:color="auto"/>
              <w:right w:val="dashed" w:sz="8" w:space="0" w:color="auto"/>
            </w:tcBorders>
            <w:shd w:val="clear" w:color="auto" w:fill="auto"/>
            <w:vAlign w:val="center"/>
            <w:hideMark/>
          </w:tcPr>
          <w:p w:rsidR="007C4ABF" w:rsidRPr="007D24EE" w:rsidP="007C4ABF" w14:paraId="4B0903CF"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7130.64</w:t>
            </w:r>
          </w:p>
        </w:tc>
        <w:tc>
          <w:tcPr>
            <w:tcW w:w="1260" w:type="dxa"/>
            <w:tcBorders>
              <w:top w:val="nil"/>
              <w:left w:val="nil"/>
              <w:bottom w:val="dotted" w:sz="4" w:space="0" w:color="000000"/>
              <w:right w:val="dotted" w:sz="4" w:space="0" w:color="000000"/>
            </w:tcBorders>
            <w:shd w:val="clear" w:color="auto" w:fill="auto"/>
            <w:vAlign w:val="center"/>
            <w:hideMark/>
          </w:tcPr>
          <w:p w:rsidR="007C4ABF" w:rsidRPr="007D24EE" w:rsidP="007C4ABF" w14:paraId="33E40300" w14:textId="7CC0754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200" w:type="dxa"/>
            <w:tcBorders>
              <w:top w:val="nil"/>
              <w:left w:val="nil"/>
              <w:bottom w:val="dotted" w:sz="4" w:space="0" w:color="auto"/>
              <w:right w:val="dashed" w:sz="8" w:space="0" w:color="auto"/>
            </w:tcBorders>
            <w:shd w:val="clear" w:color="auto" w:fill="auto"/>
            <w:vAlign w:val="center"/>
            <w:hideMark/>
          </w:tcPr>
          <w:p w:rsidR="007C4ABF" w:rsidRPr="007D24EE" w:rsidP="007C4ABF" w14:paraId="4D53F8EE"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292</w:t>
            </w:r>
          </w:p>
        </w:tc>
        <w:tc>
          <w:tcPr>
            <w:tcW w:w="3400" w:type="dxa"/>
            <w:tcBorders>
              <w:top w:val="nil"/>
              <w:left w:val="nil"/>
              <w:bottom w:val="dotted" w:sz="4" w:space="0" w:color="000000"/>
              <w:right w:val="single" w:sz="8" w:space="0" w:color="000000"/>
            </w:tcBorders>
            <w:shd w:val="clear" w:color="auto" w:fill="auto"/>
            <w:vAlign w:val="center"/>
            <w:hideMark/>
          </w:tcPr>
          <w:p w:rsidR="007C4ABF" w:rsidRPr="007D24EE" w:rsidP="007C4ABF" w14:paraId="2981ABD0" w14:textId="64907866">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A decrease in the number of respondents to better reflect current and assumed future fleet levels resulted in decreases to estimated labor costs</w:t>
            </w:r>
            <w:r>
              <w:rPr>
                <w:rFonts w:ascii="Calibri" w:hAnsi="Calibri" w:cs="Calibri"/>
                <w:color w:val="000000"/>
                <w:sz w:val="16"/>
                <w:szCs w:val="16"/>
              </w:rPr>
              <w:t>.  Miscellaneous costs are eliminated as all information is now submitted electronically.</w:t>
            </w:r>
            <w:r w:rsidRPr="007D24EE">
              <w:rPr>
                <w:rFonts w:ascii="Calibri" w:hAnsi="Calibri" w:cs="Calibri"/>
                <w:color w:val="000000"/>
                <w:sz w:val="16"/>
                <w:szCs w:val="16"/>
              </w:rPr>
              <w:t xml:space="preserve"> </w:t>
            </w:r>
          </w:p>
        </w:tc>
      </w:tr>
      <w:tr w14:paraId="7FC2D56E" w14:textId="77777777" w:rsidTr="00DC1574">
        <w:tblPrEx>
          <w:tblW w:w="10160" w:type="dxa"/>
          <w:tblLook w:val="04A0"/>
        </w:tblPrEx>
        <w:trPr>
          <w:trHeight w:val="709"/>
        </w:trPr>
        <w:tc>
          <w:tcPr>
            <w:tcW w:w="1920" w:type="dxa"/>
            <w:tcBorders>
              <w:top w:val="nil"/>
              <w:left w:val="single" w:sz="8" w:space="0" w:color="auto"/>
              <w:bottom w:val="single" w:sz="8" w:space="0" w:color="auto"/>
              <w:right w:val="single" w:sz="8" w:space="0" w:color="auto"/>
            </w:tcBorders>
            <w:shd w:val="clear" w:color="auto" w:fill="auto"/>
            <w:vAlign w:val="center"/>
            <w:hideMark/>
          </w:tcPr>
          <w:p w:rsidR="007C4ABF" w:rsidRPr="007D24EE" w:rsidP="007C4ABF" w14:paraId="665FBDB2" w14:textId="77777777">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Unloading Logsheet</w:t>
            </w:r>
          </w:p>
        </w:tc>
        <w:tc>
          <w:tcPr>
            <w:tcW w:w="1200" w:type="dxa"/>
            <w:tcBorders>
              <w:top w:val="nil"/>
              <w:left w:val="nil"/>
              <w:bottom w:val="dotted" w:sz="4" w:space="0" w:color="000000"/>
              <w:right w:val="dotted" w:sz="4" w:space="0" w:color="000000"/>
            </w:tcBorders>
            <w:shd w:val="clear" w:color="auto" w:fill="auto"/>
            <w:vAlign w:val="center"/>
            <w:hideMark/>
          </w:tcPr>
          <w:p w:rsidR="007C4ABF" w:rsidRPr="007D24EE" w:rsidP="007C4ABF" w14:paraId="01FD4B15"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1343.1</w:t>
            </w:r>
          </w:p>
        </w:tc>
        <w:tc>
          <w:tcPr>
            <w:tcW w:w="1180" w:type="dxa"/>
            <w:tcBorders>
              <w:top w:val="nil"/>
              <w:left w:val="single" w:sz="8" w:space="0" w:color="auto"/>
              <w:bottom w:val="dotted" w:sz="4" w:space="0" w:color="auto"/>
              <w:right w:val="dashed" w:sz="8" w:space="0" w:color="auto"/>
            </w:tcBorders>
            <w:shd w:val="clear" w:color="auto" w:fill="auto"/>
            <w:vAlign w:val="center"/>
            <w:hideMark/>
          </w:tcPr>
          <w:p w:rsidR="007C4ABF" w:rsidRPr="007D24EE" w:rsidP="007C4ABF" w14:paraId="6D3609F1"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3956.04</w:t>
            </w:r>
          </w:p>
        </w:tc>
        <w:tc>
          <w:tcPr>
            <w:tcW w:w="1260" w:type="dxa"/>
            <w:tcBorders>
              <w:top w:val="nil"/>
              <w:left w:val="nil"/>
              <w:bottom w:val="dotted" w:sz="4" w:space="0" w:color="000000"/>
              <w:right w:val="dotted" w:sz="4" w:space="0" w:color="000000"/>
            </w:tcBorders>
            <w:shd w:val="clear" w:color="auto" w:fill="auto"/>
            <w:vAlign w:val="center"/>
            <w:hideMark/>
          </w:tcPr>
          <w:p w:rsidR="007C4ABF" w:rsidRPr="007D24EE" w:rsidP="007C4ABF" w14:paraId="4D284DED" w14:textId="41F1685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200" w:type="dxa"/>
            <w:tcBorders>
              <w:top w:val="nil"/>
              <w:left w:val="nil"/>
              <w:bottom w:val="dotted" w:sz="4" w:space="0" w:color="auto"/>
              <w:right w:val="dashed" w:sz="8" w:space="0" w:color="auto"/>
            </w:tcBorders>
            <w:shd w:val="clear" w:color="auto" w:fill="auto"/>
            <w:vAlign w:val="center"/>
            <w:hideMark/>
          </w:tcPr>
          <w:p w:rsidR="007C4ABF" w:rsidRPr="007D24EE" w:rsidP="007C4ABF" w14:paraId="1E4252BE" w14:textId="77777777">
            <w:pPr>
              <w:widowControl/>
              <w:autoSpaceDE/>
              <w:autoSpaceDN/>
              <w:adjustRightInd/>
              <w:jc w:val="center"/>
              <w:rPr>
                <w:rFonts w:ascii="Calibri" w:hAnsi="Calibri" w:cs="Calibri"/>
                <w:color w:val="000000"/>
                <w:sz w:val="16"/>
                <w:szCs w:val="16"/>
              </w:rPr>
            </w:pPr>
            <w:r w:rsidRPr="007D24EE">
              <w:rPr>
                <w:rFonts w:ascii="Calibri" w:hAnsi="Calibri" w:cs="Calibri"/>
                <w:color w:val="000000"/>
                <w:sz w:val="16"/>
                <w:szCs w:val="16"/>
              </w:rPr>
              <w:t>162</w:t>
            </w:r>
          </w:p>
        </w:tc>
        <w:tc>
          <w:tcPr>
            <w:tcW w:w="3400" w:type="dxa"/>
            <w:tcBorders>
              <w:top w:val="nil"/>
              <w:left w:val="nil"/>
              <w:bottom w:val="dotted" w:sz="4" w:space="0" w:color="000000"/>
              <w:right w:val="single" w:sz="8" w:space="0" w:color="000000"/>
            </w:tcBorders>
            <w:shd w:val="clear" w:color="auto" w:fill="auto"/>
            <w:vAlign w:val="center"/>
            <w:hideMark/>
          </w:tcPr>
          <w:p w:rsidR="007C4ABF" w:rsidRPr="007D24EE" w:rsidP="007C4ABF" w14:paraId="716D0E19" w14:textId="2F917362">
            <w:pPr>
              <w:widowControl/>
              <w:autoSpaceDE/>
              <w:autoSpaceDN/>
              <w:adjustRightInd/>
              <w:rPr>
                <w:rFonts w:ascii="Calibri" w:hAnsi="Calibri" w:cs="Calibri"/>
                <w:color w:val="000000"/>
                <w:sz w:val="16"/>
                <w:szCs w:val="16"/>
              </w:rPr>
            </w:pPr>
            <w:r w:rsidRPr="007D24EE">
              <w:rPr>
                <w:rFonts w:ascii="Calibri" w:hAnsi="Calibri" w:cs="Calibri"/>
                <w:color w:val="000000"/>
                <w:sz w:val="16"/>
                <w:szCs w:val="16"/>
              </w:rPr>
              <w:t>A decrease in the number of respondents to better reflect current and assumed future fleet levels resulted in decreases to estimated labor costs</w:t>
            </w:r>
            <w:r>
              <w:rPr>
                <w:rFonts w:ascii="Calibri" w:hAnsi="Calibri" w:cs="Calibri"/>
                <w:color w:val="000000"/>
                <w:sz w:val="16"/>
                <w:szCs w:val="16"/>
              </w:rPr>
              <w:t>.  Miscellaneous costs are eliminated as all information is now submitted electronically.</w:t>
            </w:r>
            <w:r w:rsidRPr="007D24EE">
              <w:rPr>
                <w:rFonts w:ascii="Calibri" w:hAnsi="Calibri" w:cs="Calibri"/>
                <w:color w:val="000000"/>
                <w:sz w:val="16"/>
                <w:szCs w:val="16"/>
              </w:rPr>
              <w:t xml:space="preserve"> </w:t>
            </w:r>
          </w:p>
        </w:tc>
      </w:tr>
      <w:tr w14:paraId="2A7B478B" w14:textId="77777777" w:rsidTr="00DC1574">
        <w:tblPrEx>
          <w:tblW w:w="10160" w:type="dxa"/>
          <w:tblLook w:val="04A0"/>
        </w:tblPrEx>
        <w:trPr>
          <w:trHeight w:val="465"/>
        </w:trPr>
        <w:tc>
          <w:tcPr>
            <w:tcW w:w="1920" w:type="dxa"/>
            <w:tcBorders>
              <w:top w:val="nil"/>
              <w:left w:val="single" w:sz="8" w:space="0" w:color="000000"/>
              <w:bottom w:val="nil"/>
              <w:right w:val="single" w:sz="8" w:space="0" w:color="000000"/>
            </w:tcBorders>
            <w:shd w:val="clear" w:color="BDD6EE" w:fill="BDD6EE"/>
            <w:vAlign w:val="center"/>
            <w:hideMark/>
          </w:tcPr>
          <w:p w:rsidR="007D24EE" w:rsidRPr="007D24EE" w:rsidP="007D24EE" w14:paraId="7082E301"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Total for Collection</w:t>
            </w:r>
          </w:p>
        </w:tc>
        <w:tc>
          <w:tcPr>
            <w:tcW w:w="1200" w:type="dxa"/>
            <w:tcBorders>
              <w:top w:val="nil"/>
              <w:left w:val="nil"/>
              <w:bottom w:val="nil"/>
              <w:right w:val="dotted" w:sz="4" w:space="0" w:color="000000"/>
            </w:tcBorders>
            <w:shd w:val="clear" w:color="BDD6EE" w:fill="BDD6EE"/>
            <w:vAlign w:val="center"/>
            <w:hideMark/>
          </w:tcPr>
          <w:p w:rsidR="007D24EE" w:rsidRPr="007D24EE" w:rsidP="007D24EE" w14:paraId="684B9BEA" w14:textId="31263C38">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5</w:t>
            </w:r>
            <w:r w:rsidR="00887069">
              <w:rPr>
                <w:rFonts w:ascii="Calibri" w:hAnsi="Calibri" w:cs="Calibri"/>
                <w:b/>
                <w:bCs/>
                <w:color w:val="000000"/>
                <w:sz w:val="16"/>
                <w:szCs w:val="16"/>
              </w:rPr>
              <w:t>,</w:t>
            </w:r>
            <w:r w:rsidRPr="007D24EE">
              <w:rPr>
                <w:rFonts w:ascii="Calibri" w:hAnsi="Calibri" w:cs="Calibri"/>
                <w:b/>
                <w:bCs/>
                <w:color w:val="000000"/>
                <w:sz w:val="16"/>
                <w:szCs w:val="16"/>
              </w:rPr>
              <w:t>054.94</w:t>
            </w:r>
          </w:p>
        </w:tc>
        <w:tc>
          <w:tcPr>
            <w:tcW w:w="1180" w:type="dxa"/>
            <w:tcBorders>
              <w:top w:val="nil"/>
              <w:left w:val="nil"/>
              <w:bottom w:val="nil"/>
              <w:right w:val="dotted" w:sz="4" w:space="0" w:color="000000"/>
            </w:tcBorders>
            <w:shd w:val="clear" w:color="BDD6EE" w:fill="BDD6EE"/>
            <w:vAlign w:val="center"/>
            <w:hideMark/>
          </w:tcPr>
          <w:p w:rsidR="007D24EE" w:rsidRPr="007D24EE" w:rsidP="007D24EE" w14:paraId="37A95845" w14:textId="46817398">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13</w:t>
            </w:r>
            <w:r w:rsidR="00887069">
              <w:rPr>
                <w:rFonts w:ascii="Calibri" w:hAnsi="Calibri" w:cs="Calibri"/>
                <w:b/>
                <w:bCs/>
                <w:color w:val="000000"/>
                <w:sz w:val="16"/>
                <w:szCs w:val="16"/>
              </w:rPr>
              <w:t>,</w:t>
            </w:r>
            <w:r w:rsidRPr="007D24EE">
              <w:rPr>
                <w:rFonts w:ascii="Calibri" w:hAnsi="Calibri" w:cs="Calibri"/>
                <w:b/>
                <w:bCs/>
                <w:color w:val="000000"/>
                <w:sz w:val="16"/>
                <w:szCs w:val="16"/>
              </w:rPr>
              <w:t>089.12</w:t>
            </w:r>
          </w:p>
        </w:tc>
        <w:tc>
          <w:tcPr>
            <w:tcW w:w="1260" w:type="dxa"/>
            <w:tcBorders>
              <w:top w:val="nil"/>
              <w:left w:val="nil"/>
              <w:bottom w:val="nil"/>
              <w:right w:val="dotted" w:sz="4" w:space="0" w:color="000000"/>
            </w:tcBorders>
            <w:shd w:val="clear" w:color="BDD6EE" w:fill="BDD6EE"/>
            <w:vAlign w:val="center"/>
            <w:hideMark/>
          </w:tcPr>
          <w:p w:rsidR="007D24EE" w:rsidRPr="007D24EE" w:rsidP="007D24EE" w14:paraId="76AC16FF" w14:textId="21F1CD6B">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138,620</w:t>
            </w:r>
          </w:p>
        </w:tc>
        <w:tc>
          <w:tcPr>
            <w:tcW w:w="1200" w:type="dxa"/>
            <w:tcBorders>
              <w:top w:val="nil"/>
              <w:left w:val="nil"/>
              <w:bottom w:val="nil"/>
              <w:right w:val="dotted" w:sz="4" w:space="0" w:color="000000"/>
            </w:tcBorders>
            <w:shd w:val="clear" w:color="BDD6EE" w:fill="BDD6EE"/>
            <w:vAlign w:val="center"/>
            <w:hideMark/>
          </w:tcPr>
          <w:p w:rsidR="007D24EE" w:rsidRPr="007D24EE" w:rsidP="007D24EE" w14:paraId="42FB1CDD" w14:textId="072256EE">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153</w:t>
            </w:r>
            <w:r w:rsidR="00887069">
              <w:rPr>
                <w:rFonts w:ascii="Calibri" w:hAnsi="Calibri" w:cs="Calibri"/>
                <w:b/>
                <w:bCs/>
                <w:color w:val="000000"/>
                <w:sz w:val="16"/>
                <w:szCs w:val="16"/>
              </w:rPr>
              <w:t>,</w:t>
            </w:r>
            <w:r w:rsidRPr="007D24EE">
              <w:rPr>
                <w:rFonts w:ascii="Calibri" w:hAnsi="Calibri" w:cs="Calibri"/>
                <w:b/>
                <w:bCs/>
                <w:color w:val="000000"/>
                <w:sz w:val="16"/>
                <w:szCs w:val="16"/>
              </w:rPr>
              <w:t>535</w:t>
            </w:r>
          </w:p>
        </w:tc>
        <w:tc>
          <w:tcPr>
            <w:tcW w:w="3400" w:type="dxa"/>
            <w:tcBorders>
              <w:top w:val="nil"/>
              <w:left w:val="nil"/>
              <w:bottom w:val="nil"/>
              <w:right w:val="single" w:sz="8" w:space="0" w:color="000000"/>
            </w:tcBorders>
            <w:shd w:val="clear" w:color="000000" w:fill="000000"/>
            <w:vAlign w:val="center"/>
            <w:hideMark/>
          </w:tcPr>
          <w:p w:rsidR="007D24EE" w:rsidRPr="007D24EE" w:rsidP="007D24EE" w14:paraId="368F173D"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 </w:t>
            </w:r>
          </w:p>
        </w:tc>
      </w:tr>
      <w:tr w14:paraId="5FD674CD" w14:textId="77777777" w:rsidTr="00DC1574">
        <w:tblPrEx>
          <w:tblW w:w="10160" w:type="dxa"/>
          <w:tblLook w:val="04A0"/>
        </w:tblPrEx>
        <w:trPr>
          <w:trHeight w:val="300"/>
        </w:trPr>
        <w:tc>
          <w:tcPr>
            <w:tcW w:w="1920" w:type="dxa"/>
            <w:tcBorders>
              <w:top w:val="single" w:sz="8" w:space="0" w:color="000000"/>
              <w:left w:val="single" w:sz="8" w:space="0" w:color="000000"/>
              <w:bottom w:val="single" w:sz="8" w:space="0" w:color="000000"/>
              <w:right w:val="nil"/>
            </w:tcBorders>
            <w:shd w:val="clear" w:color="FBE4D5" w:fill="FBE4D5"/>
            <w:noWrap/>
            <w:vAlign w:val="bottom"/>
            <w:hideMark/>
          </w:tcPr>
          <w:p w:rsidR="007D24EE" w:rsidRPr="007D24EE" w:rsidP="007D24EE" w14:paraId="567464CE" w14:textId="77777777">
            <w:pPr>
              <w:widowControl/>
              <w:autoSpaceDE/>
              <w:autoSpaceDN/>
              <w:adjustRightInd/>
              <w:jc w:val="center"/>
              <w:rPr>
                <w:rFonts w:ascii="Calibri" w:hAnsi="Calibri" w:cs="Calibri"/>
                <w:b/>
                <w:bCs/>
                <w:color w:val="000000"/>
                <w:sz w:val="16"/>
                <w:szCs w:val="16"/>
              </w:rPr>
            </w:pPr>
            <w:r w:rsidRPr="007D24EE">
              <w:rPr>
                <w:rFonts w:ascii="Calibri" w:hAnsi="Calibri" w:cs="Calibri"/>
                <w:b/>
                <w:bCs/>
                <w:color w:val="000000"/>
                <w:sz w:val="16"/>
                <w:szCs w:val="16"/>
              </w:rPr>
              <w:t>Difference</w:t>
            </w:r>
          </w:p>
        </w:tc>
        <w:tc>
          <w:tcPr>
            <w:tcW w:w="2380" w:type="dxa"/>
            <w:gridSpan w:val="2"/>
            <w:tcBorders>
              <w:top w:val="single" w:sz="8" w:space="0" w:color="000000"/>
              <w:left w:val="single" w:sz="8" w:space="0" w:color="000000"/>
              <w:bottom w:val="single" w:sz="8" w:space="0" w:color="000000"/>
              <w:right w:val="single" w:sz="8" w:space="0" w:color="000000"/>
            </w:tcBorders>
            <w:shd w:val="clear" w:color="FBE4D5" w:fill="FBE4D5"/>
            <w:noWrap/>
            <w:vAlign w:val="bottom"/>
            <w:hideMark/>
          </w:tcPr>
          <w:p w:rsidR="007D24EE" w:rsidRPr="007D24EE" w:rsidP="007D24EE" w14:paraId="4A4C0D59" w14:textId="2585CBBD">
            <w:pPr>
              <w:widowControl/>
              <w:autoSpaceDE/>
              <w:autoSpaceDN/>
              <w:adjustRightInd/>
              <w:jc w:val="center"/>
              <w:rPr>
                <w:rFonts w:ascii="Calibri" w:hAnsi="Calibri" w:cs="Calibri"/>
                <w:color w:val="000000"/>
                <w:sz w:val="22"/>
                <w:szCs w:val="22"/>
              </w:rPr>
            </w:pPr>
            <w:r w:rsidRPr="007D24EE">
              <w:rPr>
                <w:rFonts w:ascii="Calibri" w:hAnsi="Calibri" w:cs="Calibri"/>
                <w:color w:val="000000"/>
                <w:sz w:val="22"/>
                <w:szCs w:val="22"/>
              </w:rPr>
              <w:t>-8</w:t>
            </w:r>
            <w:r>
              <w:rPr>
                <w:rFonts w:ascii="Calibri" w:hAnsi="Calibri" w:cs="Calibri"/>
                <w:color w:val="000000"/>
                <w:sz w:val="22"/>
                <w:szCs w:val="22"/>
              </w:rPr>
              <w:t>,</w:t>
            </w:r>
            <w:r w:rsidRPr="007D24EE">
              <w:rPr>
                <w:rFonts w:ascii="Calibri" w:hAnsi="Calibri" w:cs="Calibri"/>
                <w:color w:val="000000"/>
                <w:sz w:val="22"/>
                <w:szCs w:val="22"/>
              </w:rPr>
              <w:t>034.18</w:t>
            </w:r>
          </w:p>
        </w:tc>
        <w:tc>
          <w:tcPr>
            <w:tcW w:w="2460" w:type="dxa"/>
            <w:gridSpan w:val="2"/>
            <w:tcBorders>
              <w:top w:val="single" w:sz="8" w:space="0" w:color="000000"/>
              <w:left w:val="nil"/>
              <w:bottom w:val="single" w:sz="8" w:space="0" w:color="000000"/>
              <w:right w:val="single" w:sz="8" w:space="0" w:color="000000"/>
            </w:tcBorders>
            <w:shd w:val="clear" w:color="FBE4D5" w:fill="FBE4D5"/>
            <w:noWrap/>
            <w:vAlign w:val="bottom"/>
            <w:hideMark/>
          </w:tcPr>
          <w:p w:rsidR="007D24EE" w:rsidRPr="007D24EE" w:rsidP="00556BAD" w14:paraId="62A8F95B" w14:textId="5E4C052C">
            <w:pPr>
              <w:widowControl/>
              <w:autoSpaceDE/>
              <w:autoSpaceDN/>
              <w:adjustRightInd/>
              <w:jc w:val="center"/>
              <w:rPr>
                <w:rFonts w:ascii="Calibri" w:hAnsi="Calibri" w:cs="Calibri"/>
                <w:color w:val="000000"/>
                <w:sz w:val="22"/>
                <w:szCs w:val="22"/>
              </w:rPr>
            </w:pPr>
            <w:r w:rsidRPr="007D24EE">
              <w:rPr>
                <w:rFonts w:ascii="Calibri" w:hAnsi="Calibri" w:cs="Calibri"/>
                <w:color w:val="000000"/>
                <w:sz w:val="22"/>
                <w:szCs w:val="22"/>
              </w:rPr>
              <w:t>-</w:t>
            </w:r>
            <w:r w:rsidR="00556BAD">
              <w:rPr>
                <w:rFonts w:ascii="Calibri" w:hAnsi="Calibri" w:cs="Calibri"/>
                <w:color w:val="000000"/>
                <w:sz w:val="22"/>
                <w:szCs w:val="22"/>
              </w:rPr>
              <w:t>14,915</w:t>
            </w:r>
          </w:p>
        </w:tc>
        <w:tc>
          <w:tcPr>
            <w:tcW w:w="3400" w:type="dxa"/>
            <w:tcBorders>
              <w:top w:val="single" w:sz="8" w:space="0" w:color="000000"/>
              <w:left w:val="single" w:sz="4" w:space="0" w:color="000000"/>
              <w:bottom w:val="single" w:sz="8" w:space="0" w:color="000000"/>
              <w:right w:val="single" w:sz="8" w:space="0" w:color="000000"/>
            </w:tcBorders>
            <w:shd w:val="clear" w:color="000000" w:fill="000000"/>
            <w:noWrap/>
            <w:vAlign w:val="bottom"/>
            <w:hideMark/>
          </w:tcPr>
          <w:p w:rsidR="007D24EE" w:rsidRPr="007D24EE" w:rsidP="007D24EE" w14:paraId="0772F2BA" w14:textId="77777777">
            <w:pPr>
              <w:widowControl/>
              <w:autoSpaceDE/>
              <w:autoSpaceDN/>
              <w:adjustRightInd/>
              <w:rPr>
                <w:rFonts w:ascii="Calibri" w:hAnsi="Calibri" w:cs="Calibri"/>
                <w:color w:val="000000"/>
                <w:sz w:val="22"/>
                <w:szCs w:val="22"/>
              </w:rPr>
            </w:pPr>
            <w:r w:rsidRPr="007D24EE">
              <w:rPr>
                <w:rFonts w:ascii="Calibri" w:hAnsi="Calibri" w:cs="Calibri"/>
                <w:color w:val="000000"/>
                <w:sz w:val="22"/>
                <w:szCs w:val="22"/>
              </w:rPr>
              <w:t> </w:t>
            </w:r>
          </w:p>
        </w:tc>
      </w:tr>
    </w:tbl>
    <w:p w:rsidR="00A73123" w:rsidP="007D24EE" w14:paraId="0576E65B" w14:textId="77777777">
      <w:pPr>
        <w:tabs>
          <w:tab w:val="left" w:pos="540"/>
        </w:tabs>
        <w:rPr>
          <w:rFonts w:asciiTheme="minorHAnsi" w:hAnsiTheme="minorHAnsi"/>
          <w:sz w:val="16"/>
          <w:szCs w:val="16"/>
        </w:rPr>
      </w:pPr>
    </w:p>
    <w:p w:rsidR="00A73123" w:rsidP="00A73123" w14:paraId="143E1459" w14:textId="23C010D0">
      <w:pPr>
        <w:rPr>
          <w:sz w:val="24"/>
          <w:szCs w:val="24"/>
        </w:rPr>
      </w:pPr>
    </w:p>
    <w:p w:rsidR="00A73123" w:rsidRPr="00004861" w:rsidP="00A73123" w14:paraId="2C9F44E5" w14:textId="77777777">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Pr>
          <w:b/>
          <w:sz w:val="24"/>
          <w:szCs w:val="24"/>
        </w:rPr>
        <w:t xml:space="preserve">For collections of information whose results will be published, outline plans for tabulation and publication. Address any complex analytical techniques that will be </w:t>
      </w:r>
      <w:r w:rsidRPr="00BD7237">
        <w:rPr>
          <w:b/>
          <w:sz w:val="24"/>
          <w:szCs w:val="24"/>
        </w:rPr>
        <w:t>used. Provide the time schedule for the entire project, including beginning and ending dates of the collection of information, completion of report, publication dates, and other actions.</w:t>
      </w:r>
    </w:p>
    <w:p w:rsidR="00A73123" w:rsidP="00A73123" w14:paraId="7522BF42" w14:textId="77777777">
      <w:pPr>
        <w:rPr>
          <w:sz w:val="24"/>
          <w:szCs w:val="24"/>
        </w:rPr>
      </w:pPr>
    </w:p>
    <w:p w:rsidR="007D24EE" w:rsidP="007D24EE" w14:paraId="3327C18E" w14:textId="50B73767">
      <w:pPr>
        <w:rPr>
          <w:sz w:val="24"/>
          <w:szCs w:val="24"/>
        </w:rPr>
      </w:pPr>
      <w:r w:rsidRPr="00D603F8">
        <w:rPr>
          <w:sz w:val="24"/>
          <w:szCs w:val="24"/>
        </w:rPr>
        <w:t>The information collected is not for publication.</w:t>
      </w:r>
    </w:p>
    <w:p w:rsidR="007D24EE" w:rsidP="007D24EE" w14:paraId="7B90146E" w14:textId="1E1DD57B">
      <w:pPr>
        <w:rPr>
          <w:sz w:val="24"/>
          <w:szCs w:val="24"/>
        </w:rPr>
      </w:pPr>
    </w:p>
    <w:p w:rsidR="00A73123" w:rsidRPr="00BD7237" w:rsidP="00A73123" w14:paraId="773730A9" w14:textId="77777777">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Pr>
          <w:b/>
          <w:sz w:val="24"/>
          <w:szCs w:val="24"/>
        </w:rPr>
        <w:t>If seeking ap</w:t>
      </w:r>
      <w:r w:rsidRPr="00BD7237">
        <w:rPr>
          <w:b/>
          <w:sz w:val="24"/>
          <w:szCs w:val="24"/>
        </w:rPr>
        <w:t>proval to not display the expiration date for OMB approval of the information collection, explain the reasons that display would be inappropriate.</w:t>
      </w:r>
    </w:p>
    <w:p w:rsidR="00A73123" w:rsidP="00A73123" w14:paraId="50B0BBB5" w14:textId="71873011">
      <w:pPr>
        <w:rPr>
          <w:sz w:val="24"/>
          <w:szCs w:val="24"/>
        </w:rPr>
      </w:pPr>
    </w:p>
    <w:p w:rsidR="007D24EE" w:rsidP="007D24EE" w14:paraId="3CAABC19" w14:textId="77B568E9">
      <w:pPr>
        <w:rPr>
          <w:sz w:val="24"/>
          <w:szCs w:val="24"/>
        </w:rPr>
      </w:pPr>
      <w:r w:rsidRPr="00D603F8">
        <w:rPr>
          <w:sz w:val="24"/>
          <w:szCs w:val="24"/>
        </w:rPr>
        <w:t xml:space="preserve">All forms </w:t>
      </w:r>
      <w:r w:rsidR="00E24135">
        <w:rPr>
          <w:sz w:val="24"/>
          <w:szCs w:val="24"/>
        </w:rPr>
        <w:t xml:space="preserve">except the RPL supplemental instructions for whale shark encirclement reporting </w:t>
      </w:r>
      <w:r w:rsidRPr="00D603F8">
        <w:rPr>
          <w:sz w:val="24"/>
          <w:szCs w:val="24"/>
        </w:rPr>
        <w:t>used in the inform</w:t>
      </w:r>
      <w:r w:rsidRPr="00D603F8">
        <w:rPr>
          <w:sz w:val="24"/>
          <w:szCs w:val="24"/>
        </w:rPr>
        <w:t>ation collection are developed and supplied by the FFA.  They do not display the expiration date for Office of Management and Budget (OMB) approval.</w:t>
      </w:r>
      <w:r>
        <w:rPr>
          <w:sz w:val="24"/>
          <w:szCs w:val="24"/>
        </w:rPr>
        <w:t xml:space="preserve"> NMFS has created and previously submitted a cover sheet that will display the OMB number and expiration dat</w:t>
      </w:r>
      <w:r>
        <w:rPr>
          <w:sz w:val="24"/>
          <w:szCs w:val="24"/>
        </w:rPr>
        <w:t xml:space="preserve">e along with the description of the information collection and a privacy act statement. This cover sheet is shared </w:t>
      </w:r>
      <w:r w:rsidR="00975BD1">
        <w:rPr>
          <w:sz w:val="24"/>
          <w:szCs w:val="24"/>
        </w:rPr>
        <w:t>by</w:t>
      </w:r>
      <w:r>
        <w:rPr>
          <w:sz w:val="24"/>
          <w:szCs w:val="24"/>
        </w:rPr>
        <w:t xml:space="preserve"> NMFS </w:t>
      </w:r>
      <w:r w:rsidR="00975BD1">
        <w:rPr>
          <w:sz w:val="24"/>
          <w:szCs w:val="24"/>
        </w:rPr>
        <w:t>with</w:t>
      </w:r>
      <w:r>
        <w:rPr>
          <w:sz w:val="24"/>
          <w:szCs w:val="24"/>
        </w:rPr>
        <w:t xml:space="preserve"> applicants when they are provided the FFA application. </w:t>
      </w:r>
    </w:p>
    <w:p w:rsidR="007D24EE" w:rsidRPr="006A0A30" w:rsidP="007D24EE" w14:paraId="7797CA7B" w14:textId="77777777">
      <w:pPr>
        <w:rPr>
          <w:rFonts w:ascii="Shruti" w:hAnsi="Shruti" w:cs="Shruti"/>
          <w:sz w:val="24"/>
          <w:szCs w:val="24"/>
        </w:rPr>
      </w:pPr>
    </w:p>
    <w:p w:rsidR="00A73123" w:rsidP="00A73123" w14:paraId="4009910F" w14:textId="14269924">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Pr>
          <w:b/>
          <w:sz w:val="24"/>
          <w:szCs w:val="24"/>
        </w:rPr>
        <w:t>Explain each exception to the certification statement identified in</w:t>
      </w:r>
      <w:r w:rsidRPr="00BD7237">
        <w:rPr>
          <w:b/>
          <w:sz w:val="24"/>
          <w:szCs w:val="24"/>
        </w:rPr>
        <w:t xml:space="preserve"> “Certification for Paperwork Reduction Act Submissions."</w:t>
      </w:r>
    </w:p>
    <w:p w:rsidR="007D24EE" w:rsidRPr="00004861" w:rsidP="00A73123" w14:paraId="27CDB892" w14:textId="77777777">
      <w:pPr>
        <w:pStyle w:val="ListParagraph"/>
        <w:tabs>
          <w:tab w:val="left" w:pos="360"/>
        </w:tabs>
        <w:adjustRightInd/>
        <w:spacing w:before="80"/>
        <w:ind w:left="0"/>
        <w:contextualSpacing w:val="0"/>
        <w:rPr>
          <w:b/>
          <w:sz w:val="24"/>
          <w:szCs w:val="24"/>
        </w:rPr>
      </w:pPr>
    </w:p>
    <w:p w:rsidR="00A73123" w:rsidRPr="00F958C6" w:rsidP="007D24EE" w14:paraId="307E5D39" w14:textId="5A72C991">
      <w:pPr>
        <w:rPr>
          <w:sz w:val="24"/>
          <w:szCs w:val="24"/>
        </w:rPr>
      </w:pPr>
      <w:r w:rsidRPr="00F958C6">
        <w:rPr>
          <w:color w:val="000000"/>
          <w:sz w:val="24"/>
          <w:szCs w:val="24"/>
        </w:rPr>
        <w:t xml:space="preserve">The agency certifies compliance with </w:t>
      </w:r>
      <w:hyperlink r:id="rId9" w:history="1">
        <w:r w:rsidRPr="00F958C6">
          <w:rPr>
            <w:rStyle w:val="Hyperlink"/>
            <w:color w:val="0563C1"/>
            <w:sz w:val="24"/>
            <w:szCs w:val="24"/>
          </w:rPr>
          <w:t xml:space="preserve">5 CFR 1320.9 </w:t>
        </w:r>
      </w:hyperlink>
      <w:r w:rsidRPr="00F958C6">
        <w:rPr>
          <w:color w:val="000000"/>
          <w:sz w:val="24"/>
          <w:szCs w:val="24"/>
        </w:rPr>
        <w:t xml:space="preserve">and the related provisions of </w:t>
      </w:r>
      <w:hyperlink r:id="rId10" w:history="1">
        <w:r w:rsidRPr="00F958C6">
          <w:rPr>
            <w:rStyle w:val="Hyperlink"/>
            <w:color w:val="0563C1"/>
            <w:sz w:val="24"/>
            <w:szCs w:val="24"/>
          </w:rPr>
          <w:t>5 CFR</w:t>
        </w:r>
      </w:hyperlink>
      <w:r w:rsidRPr="00F958C6">
        <w:rPr>
          <w:color w:val="0563C1"/>
          <w:sz w:val="24"/>
          <w:szCs w:val="24"/>
        </w:rPr>
        <w:t xml:space="preserve"> </w:t>
      </w:r>
      <w:hyperlink r:id="rId10" w:history="1">
        <w:r w:rsidRPr="00F958C6">
          <w:rPr>
            <w:rStyle w:val="Hyperlink"/>
            <w:color w:val="0563C1"/>
            <w:sz w:val="24"/>
            <w:szCs w:val="24"/>
          </w:rPr>
          <w:t>1320.8(b)(3)</w:t>
        </w:r>
      </w:hyperlink>
      <w:r w:rsidRPr="00F958C6">
        <w:rPr>
          <w:color w:val="000000"/>
          <w:sz w:val="24"/>
          <w:szCs w:val="24"/>
        </w:rPr>
        <w:t>.</w:t>
      </w:r>
    </w:p>
    <w:p w:rsidR="00946AB0" w:rsidP="00F203FB" w14:paraId="7B3DB550" w14:textId="18608AE7">
      <w:pPr>
        <w:tabs>
          <w:tab w:val="left" w:pos="540"/>
        </w:tabs>
        <w:rPr>
          <w:sz w:val="24"/>
          <w:szCs w:val="24"/>
        </w:rPr>
      </w:pPr>
    </w:p>
    <w:sectPr w:rsidSect="00DC1574">
      <w:footerReference w:type="default" r:id="rId11"/>
      <w:footnotePr>
        <w:numRestart w:val="eachSect"/>
      </w:footnotePr>
      <w:endnotePr>
        <w:numFmt w:val="decimal"/>
      </w:endnotePr>
      <w:pgSz w:w="12240" w:h="15840"/>
      <w:pgMar w:top="1440" w:right="1440" w:bottom="135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29EC" w14:paraId="5C4D1A4B" w14:textId="587D944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556BAD">
      <w:rPr>
        <w:rStyle w:val="PageNumber"/>
        <w:noProof/>
        <w:sz w:val="24"/>
        <w:szCs w:val="24"/>
      </w:rPr>
      <w:t>2</w:t>
    </w:r>
    <w:r>
      <w:rPr>
        <w:rStyle w:val="PageNumber"/>
        <w:sz w:val="24"/>
        <w:szCs w:val="24"/>
      </w:rPr>
      <w:fldChar w:fldCharType="end"/>
    </w:r>
  </w:p>
  <w:p w:rsidR="009C29EC" w14:paraId="14F686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4814AD"/>
    <w:multiLevelType w:val="hybridMultilevel"/>
    <w:tmpl w:val="11A2CF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5811B5"/>
    <w:multiLevelType w:val="hybridMultilevel"/>
    <w:tmpl w:val="44AE4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ED7E66"/>
    <w:multiLevelType w:val="hybridMultilevel"/>
    <w:tmpl w:val="DEB0B7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FE704E9"/>
    <w:multiLevelType w:val="hybridMultilevel"/>
    <w:tmpl w:val="F6F0F7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4861"/>
    <w:rsid w:val="00066544"/>
    <w:rsid w:val="000A0540"/>
    <w:rsid w:val="000D49BA"/>
    <w:rsid w:val="000F3B18"/>
    <w:rsid w:val="00107F5D"/>
    <w:rsid w:val="00123764"/>
    <w:rsid w:val="0017558F"/>
    <w:rsid w:val="00185785"/>
    <w:rsid w:val="00193F97"/>
    <w:rsid w:val="00196734"/>
    <w:rsid w:val="001A009A"/>
    <w:rsid w:val="001A46F7"/>
    <w:rsid w:val="001A68BE"/>
    <w:rsid w:val="001E6F72"/>
    <w:rsid w:val="001E7902"/>
    <w:rsid w:val="00201921"/>
    <w:rsid w:val="0020448B"/>
    <w:rsid w:val="0020580D"/>
    <w:rsid w:val="00226A5C"/>
    <w:rsid w:val="00235E20"/>
    <w:rsid w:val="00281198"/>
    <w:rsid w:val="002C148E"/>
    <w:rsid w:val="003340D8"/>
    <w:rsid w:val="00357112"/>
    <w:rsid w:val="003666C0"/>
    <w:rsid w:val="003B7A36"/>
    <w:rsid w:val="003F199D"/>
    <w:rsid w:val="003F2E12"/>
    <w:rsid w:val="004030F9"/>
    <w:rsid w:val="00490F4A"/>
    <w:rsid w:val="00493868"/>
    <w:rsid w:val="004A76F5"/>
    <w:rsid w:val="004B2B3D"/>
    <w:rsid w:val="004D7704"/>
    <w:rsid w:val="004F26E9"/>
    <w:rsid w:val="00506983"/>
    <w:rsid w:val="00532DD5"/>
    <w:rsid w:val="00551181"/>
    <w:rsid w:val="00556BAD"/>
    <w:rsid w:val="00557696"/>
    <w:rsid w:val="00580714"/>
    <w:rsid w:val="00581C79"/>
    <w:rsid w:val="00594BE7"/>
    <w:rsid w:val="005B551A"/>
    <w:rsid w:val="005C6849"/>
    <w:rsid w:val="005D2630"/>
    <w:rsid w:val="005F653A"/>
    <w:rsid w:val="00600E85"/>
    <w:rsid w:val="00612D18"/>
    <w:rsid w:val="00621C44"/>
    <w:rsid w:val="00640B76"/>
    <w:rsid w:val="006455F9"/>
    <w:rsid w:val="00646165"/>
    <w:rsid w:val="00672082"/>
    <w:rsid w:val="006A0A30"/>
    <w:rsid w:val="006D76FE"/>
    <w:rsid w:val="006F7E98"/>
    <w:rsid w:val="00725C5C"/>
    <w:rsid w:val="00732713"/>
    <w:rsid w:val="00771824"/>
    <w:rsid w:val="00772FFC"/>
    <w:rsid w:val="00784D9F"/>
    <w:rsid w:val="007B442E"/>
    <w:rsid w:val="007C4ABF"/>
    <w:rsid w:val="007C64DB"/>
    <w:rsid w:val="007D24EE"/>
    <w:rsid w:val="00846C18"/>
    <w:rsid w:val="00855631"/>
    <w:rsid w:val="00887069"/>
    <w:rsid w:val="008A7456"/>
    <w:rsid w:val="0090431D"/>
    <w:rsid w:val="00946AB0"/>
    <w:rsid w:val="00957B6E"/>
    <w:rsid w:val="00975BD1"/>
    <w:rsid w:val="00984CDB"/>
    <w:rsid w:val="009A26E4"/>
    <w:rsid w:val="009B707C"/>
    <w:rsid w:val="009C29EC"/>
    <w:rsid w:val="009C7F4A"/>
    <w:rsid w:val="009F499F"/>
    <w:rsid w:val="00A01026"/>
    <w:rsid w:val="00A110F0"/>
    <w:rsid w:val="00A32B98"/>
    <w:rsid w:val="00A520E6"/>
    <w:rsid w:val="00A52249"/>
    <w:rsid w:val="00A67C43"/>
    <w:rsid w:val="00A73123"/>
    <w:rsid w:val="00A856D5"/>
    <w:rsid w:val="00AB02BD"/>
    <w:rsid w:val="00AD3F53"/>
    <w:rsid w:val="00AE7E8A"/>
    <w:rsid w:val="00AF4B65"/>
    <w:rsid w:val="00B22E6F"/>
    <w:rsid w:val="00B701E8"/>
    <w:rsid w:val="00B84D7B"/>
    <w:rsid w:val="00BB7E74"/>
    <w:rsid w:val="00BC25C1"/>
    <w:rsid w:val="00BD2F13"/>
    <w:rsid w:val="00BD7237"/>
    <w:rsid w:val="00C77B37"/>
    <w:rsid w:val="00CA2B37"/>
    <w:rsid w:val="00CD5390"/>
    <w:rsid w:val="00CE1E61"/>
    <w:rsid w:val="00CF3871"/>
    <w:rsid w:val="00D0775C"/>
    <w:rsid w:val="00D20BBD"/>
    <w:rsid w:val="00D358EB"/>
    <w:rsid w:val="00D37987"/>
    <w:rsid w:val="00D603F8"/>
    <w:rsid w:val="00D878A4"/>
    <w:rsid w:val="00D9308B"/>
    <w:rsid w:val="00DC1574"/>
    <w:rsid w:val="00DC22C7"/>
    <w:rsid w:val="00DF7B97"/>
    <w:rsid w:val="00E166E6"/>
    <w:rsid w:val="00E24135"/>
    <w:rsid w:val="00E44F91"/>
    <w:rsid w:val="00E5679B"/>
    <w:rsid w:val="00E6174B"/>
    <w:rsid w:val="00E7183A"/>
    <w:rsid w:val="00EA43AE"/>
    <w:rsid w:val="00EA75A7"/>
    <w:rsid w:val="00ED76BD"/>
    <w:rsid w:val="00EF1D65"/>
    <w:rsid w:val="00F056DF"/>
    <w:rsid w:val="00F16BFA"/>
    <w:rsid w:val="00F203FB"/>
    <w:rsid w:val="00F37052"/>
    <w:rsid w:val="00F413AC"/>
    <w:rsid w:val="00F4671A"/>
    <w:rsid w:val="00F6751D"/>
    <w:rsid w:val="00F85FBA"/>
    <w:rsid w:val="00F91566"/>
    <w:rsid w:val="00F958C6"/>
    <w:rsid w:val="00FD3D2A"/>
    <w:rsid w:val="00FD5605"/>
    <w:rsid w:val="00FD6F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C6507B"/>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FD6F5E"/>
    <w:rPr>
      <w:sz w:val="16"/>
      <w:szCs w:val="16"/>
    </w:rPr>
  </w:style>
  <w:style w:type="paragraph" w:styleId="CommentText">
    <w:name w:val="annotation text"/>
    <w:basedOn w:val="Normal"/>
    <w:link w:val="CommentTextChar"/>
    <w:rsid w:val="00FD6F5E"/>
  </w:style>
  <w:style w:type="character" w:customStyle="1" w:styleId="CommentTextChar">
    <w:name w:val="Comment Text Char"/>
    <w:basedOn w:val="DefaultParagraphFont"/>
    <w:link w:val="CommentText"/>
    <w:rsid w:val="00FD6F5E"/>
  </w:style>
  <w:style w:type="paragraph" w:styleId="CommentSubject">
    <w:name w:val="annotation subject"/>
    <w:basedOn w:val="CommentText"/>
    <w:next w:val="CommentText"/>
    <w:link w:val="CommentSubjectChar"/>
    <w:rsid w:val="00FD6F5E"/>
    <w:rPr>
      <w:b/>
      <w:bCs/>
    </w:rPr>
  </w:style>
  <w:style w:type="character" w:customStyle="1" w:styleId="CommentSubjectChar">
    <w:name w:val="Comment Subject Char"/>
    <w:basedOn w:val="CommentTextChar"/>
    <w:link w:val="CommentSubject"/>
    <w:rsid w:val="00FD6F5E"/>
    <w:rPr>
      <w:b/>
      <w:bCs/>
    </w:rPr>
  </w:style>
  <w:style w:type="paragraph" w:styleId="BalloonText">
    <w:name w:val="Balloon Text"/>
    <w:basedOn w:val="Normal"/>
    <w:link w:val="BalloonTextChar"/>
    <w:rsid w:val="00FD6F5E"/>
    <w:rPr>
      <w:rFonts w:ascii="Segoe UI" w:hAnsi="Segoe UI" w:cs="Segoe UI"/>
      <w:sz w:val="18"/>
      <w:szCs w:val="18"/>
    </w:rPr>
  </w:style>
  <w:style w:type="character" w:customStyle="1" w:styleId="BalloonTextChar">
    <w:name w:val="Balloon Text Char"/>
    <w:basedOn w:val="DefaultParagraphFont"/>
    <w:link w:val="BalloonText"/>
    <w:rsid w:val="00FD6F5E"/>
    <w:rPr>
      <w:rFonts w:ascii="Segoe UI" w:hAnsi="Segoe UI" w:cs="Segoe UI"/>
      <w:sz w:val="18"/>
      <w:szCs w:val="18"/>
    </w:rPr>
  </w:style>
  <w:style w:type="paragraph" w:styleId="FootnoteText">
    <w:name w:val="footnote text"/>
    <w:basedOn w:val="Normal"/>
    <w:link w:val="FootnoteTextChar"/>
    <w:rsid w:val="00621C44"/>
  </w:style>
  <w:style w:type="character" w:customStyle="1" w:styleId="FootnoteTextChar">
    <w:name w:val="Footnote Text Char"/>
    <w:basedOn w:val="DefaultParagraphFont"/>
    <w:link w:val="FootnoteText"/>
    <w:rsid w:val="00621C44"/>
  </w:style>
  <w:style w:type="character" w:styleId="FootnoteReference">
    <w:name w:val="footnote reference"/>
    <w:basedOn w:val="DefaultParagraphFont"/>
    <w:rsid w:val="00621C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law.cornell.edu/uscode/text/16/chapter-16C" TargetMode="External" /><Relationship Id="rId6" Type="http://schemas.openxmlformats.org/officeDocument/2006/relationships/hyperlink" Target="http://www.ecfr.gov/cgi-bin/text-idx?SID=a28b549ff7b4468599a147697a36aed0&amp;node=50:11.0.2.11.1.4&amp;rgn=div6"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www.corporateservices.noaa.gov/ames/administrative_orders/chapter_216/216-100.html"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D56AC-39FA-4A5F-A2EF-2E607B0E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Janet.Peery</cp:lastModifiedBy>
  <cp:revision>10</cp:revision>
  <cp:lastPrinted>2001-03-13T13:05:00Z</cp:lastPrinted>
  <dcterms:created xsi:type="dcterms:W3CDTF">2022-12-28T19:11:00Z</dcterms:created>
  <dcterms:modified xsi:type="dcterms:W3CDTF">2023-01-04T21:16:00Z</dcterms:modified>
</cp:coreProperties>
</file>