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7D5F" w:rsidP="00553D7B" w14:paraId="28060CA4" w14:textId="77777777"/>
    <w:p w:rsidR="00321575" w:rsidP="00553D7B" w14:paraId="0B1FACB9" w14:textId="77777777"/>
    <w:p w:rsidR="00321575" w:rsidP="00553D7B" w14:paraId="5931F113" w14:textId="77777777"/>
    <w:p w:rsidR="00FE55E1" w:rsidP="00553D7B" w14:paraId="6BFA44C2" w14:textId="77777777">
      <w:r>
        <w:rPr>
          <w:noProof/>
        </w:rPr>
        <w:drawing>
          <wp:inline distT="0" distB="0" distL="0" distR="0">
            <wp:extent cx="1847850" cy="276225"/>
            <wp:effectExtent l="19050" t="0" r="0" b="0"/>
            <wp:docPr id="1" name="Picture 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morandum"/>
                    <pic:cNvPicPr>
                      <a:picLocks noChangeAspect="1" noChangeArrowheads="1"/>
                    </pic:cNvPicPr>
                  </pic:nvPicPr>
                  <pic:blipFill>
                    <a:blip xmlns:r="http://schemas.openxmlformats.org/officeDocument/2006/relationships" r:embed="rId6" cstate="print"/>
                    <a:stretch>
                      <a:fillRect/>
                    </a:stretch>
                  </pic:blipFill>
                  <pic:spPr bwMode="auto">
                    <a:xfrm>
                      <a:off x="0" y="0"/>
                      <a:ext cx="1847850" cy="276225"/>
                    </a:xfrm>
                    <a:prstGeom prst="rect">
                      <a:avLst/>
                    </a:prstGeom>
                    <a:noFill/>
                    <a:ln w="9525">
                      <a:noFill/>
                      <a:miter lim="800000"/>
                      <a:headEnd/>
                      <a:tailEnd/>
                    </a:ln>
                  </pic:spPr>
                </pic:pic>
              </a:graphicData>
            </a:graphic>
          </wp:inline>
        </w:drawing>
      </w:r>
    </w:p>
    <w:p w:rsidR="00321575" w:rsidP="00553D7B" w14:paraId="7B2CC507" w14:textId="77777777"/>
    <w:tbl>
      <w:tblPr>
        <w:tblW w:w="9210" w:type="dxa"/>
        <w:tblBorders>
          <w:bottom w:val="single" w:sz="4" w:space="0" w:color="auto"/>
          <w:insideH w:val="single" w:sz="4" w:space="0" w:color="auto"/>
        </w:tblBorders>
        <w:tblLayout w:type="fixed"/>
        <w:tblCellMar>
          <w:left w:w="0" w:type="dxa"/>
          <w:right w:w="0" w:type="dxa"/>
        </w:tblCellMar>
        <w:tblLook w:val="0000"/>
      </w:tblPr>
      <w:tblGrid>
        <w:gridCol w:w="900"/>
        <w:gridCol w:w="8310"/>
      </w:tblGrid>
      <w:tr w14:paraId="48697260" w14:textId="77777777">
        <w:tblPrEx>
          <w:tblW w:w="9210" w:type="dxa"/>
          <w:tblBorders>
            <w:bottom w:val="single" w:sz="4" w:space="0" w:color="auto"/>
            <w:insideH w:val="single" w:sz="4" w:space="0" w:color="auto"/>
          </w:tblBorders>
          <w:tblLayout w:type="fixed"/>
          <w:tblCellMar>
            <w:left w:w="0" w:type="dxa"/>
            <w:right w:w="0" w:type="dxa"/>
          </w:tblCellMar>
          <w:tblLook w:val="0000"/>
        </w:tblPrEx>
        <w:trPr>
          <w:trHeight w:val="507"/>
        </w:trPr>
        <w:tc>
          <w:tcPr>
            <w:tcW w:w="900" w:type="dxa"/>
            <w:shd w:val="clear" w:color="auto" w:fill="auto"/>
          </w:tcPr>
          <w:p w:rsidR="00317D5F" w:rsidRPr="00E171A7" w:rsidP="00743DDA" w14:paraId="7F8F95CD" w14:textId="77777777">
            <w:pPr>
              <w:pStyle w:val="MessageHeaderFirst"/>
              <w:tabs>
                <w:tab w:val="clear" w:pos="720"/>
                <w:tab w:val="clear" w:pos="4320"/>
                <w:tab w:val="clear" w:pos="5040"/>
                <w:tab w:val="clear" w:pos="8640"/>
              </w:tabs>
              <w:spacing w:before="40"/>
              <w:ind w:left="0" w:firstLine="0"/>
              <w:rPr>
                <w:rFonts w:ascii="Franklin Gothic Demi" w:hAnsi="Franklin Gothic Demi"/>
                <w:sz w:val="22"/>
                <w:szCs w:val="22"/>
              </w:rPr>
            </w:pPr>
            <w:r w:rsidRPr="00E171A7">
              <w:rPr>
                <w:rStyle w:val="MessageHeaderLabel"/>
                <w:rFonts w:ascii="Franklin Gothic Demi" w:hAnsi="Franklin Gothic Demi"/>
                <w:sz w:val="22"/>
                <w:szCs w:val="22"/>
              </w:rPr>
              <w:t>To:</w:t>
            </w:r>
          </w:p>
        </w:tc>
        <w:tc>
          <w:tcPr>
            <w:tcW w:w="8310" w:type="dxa"/>
            <w:shd w:val="clear" w:color="auto" w:fill="auto"/>
          </w:tcPr>
          <w:p w:rsidR="00317D5F" w:rsidRPr="00E171A7" w:rsidP="00743DDA" w14:paraId="4272C7D8" w14:textId="31D80E80">
            <w:pPr>
              <w:pStyle w:val="MessageHeaderFirst"/>
              <w:tabs>
                <w:tab w:val="clear" w:pos="720"/>
                <w:tab w:val="clear" w:pos="4320"/>
                <w:tab w:val="clear" w:pos="5040"/>
                <w:tab w:val="clear" w:pos="8640"/>
              </w:tabs>
              <w:spacing w:before="40"/>
              <w:ind w:left="0" w:firstLine="0"/>
              <w:rPr>
                <w:rFonts w:ascii="Franklin Gothic Book" w:hAnsi="Franklin Gothic Book"/>
                <w:sz w:val="22"/>
                <w:szCs w:val="22"/>
              </w:rPr>
            </w:pPr>
            <w:r>
              <w:rPr>
                <w:rFonts w:ascii="Franklin Gothic Book" w:hAnsi="Franklin Gothic Book"/>
                <w:sz w:val="22"/>
                <w:szCs w:val="22"/>
              </w:rPr>
              <w:t>Nicholas Fraser</w:t>
            </w:r>
            <w:r w:rsidR="00A22CF5">
              <w:rPr>
                <w:rFonts w:ascii="Franklin Gothic Book" w:hAnsi="Franklin Gothic Book"/>
                <w:sz w:val="22"/>
                <w:szCs w:val="22"/>
              </w:rPr>
              <w:t>, Senior Policy Analyst, Office of Management and Budget</w:t>
            </w:r>
          </w:p>
        </w:tc>
      </w:tr>
      <w:tr w14:paraId="3390B652" w14:textId="77777777" w:rsidTr="00AE7EDE">
        <w:tblPrEx>
          <w:tblW w:w="9210" w:type="dxa"/>
          <w:tblLayout w:type="fixed"/>
          <w:tblCellMar>
            <w:left w:w="0" w:type="dxa"/>
            <w:right w:w="0" w:type="dxa"/>
          </w:tblCellMar>
          <w:tblLook w:val="0000"/>
        </w:tblPrEx>
        <w:trPr>
          <w:trHeight w:val="491"/>
        </w:trPr>
        <w:tc>
          <w:tcPr>
            <w:tcW w:w="900" w:type="dxa"/>
            <w:shd w:val="clear" w:color="auto" w:fill="auto"/>
          </w:tcPr>
          <w:p w:rsidR="00317D5F" w:rsidRPr="00E171A7" w:rsidP="00AE7EDE" w14:paraId="10559C9A" w14:textId="10E45ECA">
            <w:pPr>
              <w:pStyle w:val="MessageHeader"/>
              <w:tabs>
                <w:tab w:val="clear" w:pos="720"/>
                <w:tab w:val="clear" w:pos="4320"/>
                <w:tab w:val="clear" w:pos="5040"/>
                <w:tab w:val="clear" w:pos="8640"/>
              </w:tabs>
              <w:spacing w:before="40"/>
              <w:ind w:left="0" w:firstLine="0"/>
              <w:rPr>
                <w:rFonts w:ascii="Franklin Gothic Demi" w:hAnsi="Franklin Gothic Demi"/>
                <w:sz w:val="22"/>
                <w:szCs w:val="22"/>
              </w:rPr>
            </w:pPr>
            <w:r>
              <w:rPr>
                <w:rStyle w:val="MessageHeaderLabel"/>
                <w:rFonts w:ascii="Franklin Gothic Demi" w:hAnsi="Franklin Gothic Demi"/>
                <w:sz w:val="22"/>
                <w:szCs w:val="22"/>
              </w:rPr>
              <w:t>cc</w:t>
            </w:r>
            <w:r w:rsidRPr="00E171A7">
              <w:rPr>
                <w:rStyle w:val="MessageHeaderLabel"/>
                <w:rFonts w:ascii="Franklin Gothic Demi" w:hAnsi="Franklin Gothic Demi"/>
                <w:sz w:val="22"/>
                <w:szCs w:val="22"/>
              </w:rPr>
              <w:t>:</w:t>
            </w:r>
          </w:p>
        </w:tc>
        <w:tc>
          <w:tcPr>
            <w:tcW w:w="8310" w:type="dxa"/>
            <w:shd w:val="clear" w:color="auto" w:fill="auto"/>
          </w:tcPr>
          <w:p w:rsidR="00317D5F" w:rsidRPr="00E171A7" w:rsidP="00AE7EDE" w14:paraId="3F657D9D" w14:textId="4BB312FE">
            <w:pPr>
              <w:pStyle w:val="MessageHeader"/>
              <w:tabs>
                <w:tab w:val="clear" w:pos="720"/>
                <w:tab w:val="clear" w:pos="4320"/>
                <w:tab w:val="clear" w:pos="5040"/>
                <w:tab w:val="clear" w:pos="8640"/>
              </w:tabs>
              <w:spacing w:before="40" w:line="240" w:lineRule="auto"/>
              <w:ind w:left="0" w:firstLine="0"/>
              <w:rPr>
                <w:rFonts w:ascii="Franklin Gothic Book" w:hAnsi="Franklin Gothic Book"/>
                <w:sz w:val="22"/>
                <w:szCs w:val="22"/>
              </w:rPr>
            </w:pPr>
            <w:r>
              <w:rPr>
                <w:rFonts w:ascii="Franklin Gothic Book" w:hAnsi="Franklin Gothic Book"/>
                <w:sz w:val="22"/>
                <w:szCs w:val="22"/>
              </w:rPr>
              <w:t>Matthew Birnbaum,</w:t>
            </w:r>
            <w:r w:rsidR="006328C0">
              <w:rPr>
                <w:rFonts w:ascii="Franklin Gothic Book" w:hAnsi="Franklin Gothic Book"/>
                <w:sz w:val="22"/>
                <w:szCs w:val="22"/>
              </w:rPr>
              <w:t xml:space="preserve"> </w:t>
            </w:r>
            <w:r w:rsidR="0051076B">
              <w:rPr>
                <w:rFonts w:ascii="Franklin Gothic Book" w:hAnsi="Franklin Gothic Book"/>
                <w:sz w:val="22"/>
                <w:szCs w:val="22"/>
              </w:rPr>
              <w:t>Director, Office of Research and Evaluation;</w:t>
            </w:r>
            <w:r>
              <w:rPr>
                <w:rFonts w:ascii="Franklin Gothic Book" w:hAnsi="Franklin Gothic Book"/>
                <w:sz w:val="22"/>
                <w:szCs w:val="22"/>
              </w:rPr>
              <w:t xml:space="preserve"> Jacob </w:t>
            </w:r>
            <w:r w:rsidR="006328C0">
              <w:rPr>
                <w:rFonts w:ascii="Franklin Gothic Book" w:hAnsi="Franklin Gothic Book"/>
                <w:sz w:val="22"/>
                <w:szCs w:val="22"/>
              </w:rPr>
              <w:t>Soffronoff</w:t>
            </w:r>
            <w:r w:rsidR="005D5873">
              <w:rPr>
                <w:rFonts w:ascii="Franklin Gothic Book" w:hAnsi="Franklin Gothic Book"/>
                <w:sz w:val="22"/>
                <w:szCs w:val="22"/>
              </w:rPr>
              <w:t>, Survey Statistician</w:t>
            </w:r>
          </w:p>
        </w:tc>
      </w:tr>
      <w:tr w14:paraId="7C8A680D" w14:textId="77777777" w:rsidTr="00AE7EDE">
        <w:tblPrEx>
          <w:tblW w:w="9210" w:type="dxa"/>
          <w:tblLayout w:type="fixed"/>
          <w:tblCellMar>
            <w:left w:w="0" w:type="dxa"/>
            <w:right w:w="0" w:type="dxa"/>
          </w:tblCellMar>
          <w:tblLook w:val="0000"/>
        </w:tblPrEx>
        <w:trPr>
          <w:trHeight w:val="507"/>
        </w:trPr>
        <w:tc>
          <w:tcPr>
            <w:tcW w:w="900" w:type="dxa"/>
            <w:shd w:val="clear" w:color="auto" w:fill="auto"/>
          </w:tcPr>
          <w:p w:rsidR="00317D5F" w:rsidRPr="00E171A7" w:rsidP="00AE7EDE" w14:paraId="51AF29CD" w14:textId="77777777">
            <w:pPr>
              <w:pStyle w:val="MessageHeaderFirst"/>
              <w:tabs>
                <w:tab w:val="clear" w:pos="720"/>
                <w:tab w:val="clear" w:pos="4320"/>
                <w:tab w:val="clear" w:pos="5040"/>
                <w:tab w:val="clear" w:pos="8640"/>
              </w:tabs>
              <w:spacing w:before="40"/>
              <w:ind w:left="0" w:firstLine="0"/>
              <w:rPr>
                <w:rFonts w:ascii="Franklin Gothic Demi" w:hAnsi="Franklin Gothic Demi"/>
                <w:sz w:val="22"/>
                <w:szCs w:val="22"/>
              </w:rPr>
            </w:pPr>
            <w:r w:rsidRPr="00E171A7">
              <w:rPr>
                <w:rStyle w:val="MessageHeaderLabel"/>
                <w:rFonts w:ascii="Franklin Gothic Demi" w:hAnsi="Franklin Gothic Demi"/>
                <w:sz w:val="22"/>
                <w:szCs w:val="22"/>
              </w:rPr>
              <w:t>From:</w:t>
            </w:r>
          </w:p>
        </w:tc>
        <w:tc>
          <w:tcPr>
            <w:tcW w:w="8310" w:type="dxa"/>
            <w:shd w:val="clear" w:color="auto" w:fill="auto"/>
          </w:tcPr>
          <w:p w:rsidR="00317D5F" w:rsidRPr="00E171A7" w:rsidP="00AE7EDE" w14:paraId="47E37849" w14:textId="3DF4A243">
            <w:pPr>
              <w:pStyle w:val="MessageHeaderFirst"/>
              <w:tabs>
                <w:tab w:val="clear" w:pos="720"/>
                <w:tab w:val="clear" w:pos="4320"/>
                <w:tab w:val="clear" w:pos="5040"/>
                <w:tab w:val="clear" w:pos="8640"/>
              </w:tabs>
              <w:spacing w:before="40"/>
              <w:ind w:left="0" w:firstLine="0"/>
              <w:rPr>
                <w:rFonts w:ascii="Franklin Gothic Book" w:hAnsi="Franklin Gothic Book"/>
                <w:sz w:val="22"/>
                <w:szCs w:val="22"/>
              </w:rPr>
            </w:pPr>
            <w:r>
              <w:rPr>
                <w:rFonts w:ascii="Franklin Gothic Book" w:hAnsi="Franklin Gothic Book"/>
                <w:sz w:val="22"/>
                <w:szCs w:val="22"/>
              </w:rPr>
              <w:t>Connie Bodner, Director, Office of Grants Policy and Management</w:t>
            </w:r>
          </w:p>
        </w:tc>
      </w:tr>
      <w:tr w14:paraId="3E3A968D" w14:textId="77777777" w:rsidTr="00AE7EDE">
        <w:tblPrEx>
          <w:tblW w:w="9210" w:type="dxa"/>
          <w:tblLayout w:type="fixed"/>
          <w:tblCellMar>
            <w:left w:w="0" w:type="dxa"/>
            <w:right w:w="0" w:type="dxa"/>
          </w:tblCellMar>
          <w:tblLook w:val="0000"/>
        </w:tblPrEx>
        <w:trPr>
          <w:trHeight w:val="507"/>
        </w:trPr>
        <w:tc>
          <w:tcPr>
            <w:tcW w:w="900" w:type="dxa"/>
            <w:shd w:val="clear" w:color="auto" w:fill="auto"/>
          </w:tcPr>
          <w:p w:rsidR="00317D5F" w:rsidRPr="00E171A7" w:rsidP="00AE7EDE" w14:paraId="64C6AB43" w14:textId="77777777">
            <w:pPr>
              <w:pStyle w:val="MessageHeader"/>
              <w:tabs>
                <w:tab w:val="clear" w:pos="720"/>
                <w:tab w:val="clear" w:pos="4320"/>
                <w:tab w:val="clear" w:pos="5040"/>
                <w:tab w:val="clear" w:pos="8640"/>
              </w:tabs>
              <w:spacing w:before="40"/>
              <w:ind w:left="0" w:firstLine="0"/>
              <w:rPr>
                <w:rFonts w:ascii="Franklin Gothic Demi" w:hAnsi="Franklin Gothic Demi"/>
                <w:sz w:val="22"/>
                <w:szCs w:val="22"/>
              </w:rPr>
            </w:pPr>
            <w:r w:rsidRPr="00E171A7">
              <w:rPr>
                <w:rStyle w:val="MessageHeaderLabel"/>
                <w:rFonts w:ascii="Franklin Gothic Demi" w:hAnsi="Franklin Gothic Demi"/>
                <w:sz w:val="22"/>
                <w:szCs w:val="22"/>
              </w:rPr>
              <w:t>Date:</w:t>
            </w:r>
          </w:p>
        </w:tc>
        <w:tc>
          <w:tcPr>
            <w:tcW w:w="8310" w:type="dxa"/>
            <w:shd w:val="clear" w:color="auto" w:fill="auto"/>
          </w:tcPr>
          <w:p w:rsidR="00317D5F" w:rsidRPr="00E171A7" w:rsidP="00AE7EDE" w14:paraId="34A522F3" w14:textId="2B7947AE">
            <w:pPr>
              <w:pStyle w:val="MessageHeader"/>
              <w:tabs>
                <w:tab w:val="clear" w:pos="720"/>
                <w:tab w:val="clear" w:pos="4320"/>
                <w:tab w:val="clear" w:pos="5040"/>
                <w:tab w:val="clear" w:pos="8640"/>
              </w:tabs>
              <w:spacing w:before="40"/>
              <w:ind w:left="0" w:firstLine="0"/>
              <w:rPr>
                <w:rFonts w:ascii="Franklin Gothic Book" w:hAnsi="Franklin Gothic Book"/>
                <w:sz w:val="22"/>
                <w:szCs w:val="22"/>
              </w:rPr>
            </w:pPr>
            <w:r>
              <w:rPr>
                <w:rFonts w:ascii="Franklin Gothic Book" w:hAnsi="Franklin Gothic Book"/>
                <w:sz w:val="22"/>
                <w:szCs w:val="22"/>
              </w:rPr>
              <w:t>November 2, 2022</w:t>
            </w:r>
          </w:p>
        </w:tc>
      </w:tr>
      <w:tr w14:paraId="46781DB5" w14:textId="77777777" w:rsidTr="00AE7EDE">
        <w:tblPrEx>
          <w:tblW w:w="9210" w:type="dxa"/>
          <w:tblLayout w:type="fixed"/>
          <w:tblCellMar>
            <w:left w:w="0" w:type="dxa"/>
            <w:right w:w="0" w:type="dxa"/>
          </w:tblCellMar>
          <w:tblLook w:val="0000"/>
        </w:tblPrEx>
        <w:trPr>
          <w:trHeight w:val="507"/>
        </w:trPr>
        <w:tc>
          <w:tcPr>
            <w:tcW w:w="900" w:type="dxa"/>
            <w:shd w:val="clear" w:color="auto" w:fill="auto"/>
          </w:tcPr>
          <w:p w:rsidR="00317D5F" w:rsidRPr="00E171A7" w:rsidP="00AE7EDE" w14:paraId="68AE63A1" w14:textId="77777777">
            <w:pPr>
              <w:pStyle w:val="MessageHeader"/>
              <w:tabs>
                <w:tab w:val="clear" w:pos="720"/>
                <w:tab w:val="clear" w:pos="4320"/>
                <w:tab w:val="clear" w:pos="5040"/>
                <w:tab w:val="clear" w:pos="8640"/>
              </w:tabs>
              <w:spacing w:before="40"/>
              <w:ind w:left="0" w:firstLine="0"/>
              <w:rPr>
                <w:rFonts w:ascii="Franklin Gothic Demi" w:hAnsi="Franklin Gothic Demi"/>
                <w:sz w:val="22"/>
                <w:szCs w:val="22"/>
              </w:rPr>
            </w:pPr>
            <w:r>
              <w:rPr>
                <w:rStyle w:val="MessageHeaderLabel"/>
                <w:rFonts w:ascii="Franklin Gothic Demi" w:hAnsi="Franklin Gothic Demi"/>
                <w:sz w:val="22"/>
                <w:szCs w:val="22"/>
              </w:rPr>
              <w:t>Re</w:t>
            </w:r>
            <w:r w:rsidRPr="00E171A7">
              <w:rPr>
                <w:rStyle w:val="MessageHeaderLabel"/>
                <w:rFonts w:ascii="Franklin Gothic Demi" w:hAnsi="Franklin Gothic Demi"/>
                <w:sz w:val="22"/>
                <w:szCs w:val="22"/>
              </w:rPr>
              <w:t>:</w:t>
            </w:r>
          </w:p>
        </w:tc>
        <w:tc>
          <w:tcPr>
            <w:tcW w:w="8310" w:type="dxa"/>
            <w:shd w:val="clear" w:color="auto" w:fill="auto"/>
          </w:tcPr>
          <w:p w:rsidR="00317D5F" w:rsidRPr="00081CB4" w:rsidP="00AE7EDE" w14:paraId="0531117A" w14:textId="463459BC">
            <w:pPr>
              <w:pStyle w:val="Header1"/>
              <w:spacing w:line="259" w:lineRule="auto"/>
              <w:rPr>
                <w:rFonts w:ascii="Franklin Gothic Book" w:eastAsia="Franklin Gothic Book" w:hAnsi="Franklin Gothic Book" w:cstheme="minorHAnsi"/>
                <w:b w:val="0"/>
                <w:bCs/>
                <w:sz w:val="22"/>
              </w:rPr>
            </w:pPr>
            <w:r w:rsidRPr="00081CB4">
              <w:rPr>
                <w:rFonts w:ascii="Franklin Gothic Book" w:eastAsia="Franklin Gothic Book" w:hAnsi="Franklin Gothic Book" w:cstheme="minorHAnsi"/>
                <w:b w:val="0"/>
                <w:bCs/>
                <w:sz w:val="22"/>
              </w:rPr>
              <w:t xml:space="preserve">Request for Approval under the “Generic Clearance To Conduct Pre-Testing of Surveys” (OMB Control Number 3137-0125) </w:t>
            </w:r>
            <w:r w:rsidR="003C19C0">
              <w:rPr>
                <w:rFonts w:ascii="Franklin Gothic Book" w:eastAsia="Franklin Gothic Book" w:hAnsi="Franklin Gothic Book" w:cstheme="minorHAnsi"/>
                <w:b w:val="0"/>
                <w:bCs/>
                <w:sz w:val="22"/>
              </w:rPr>
              <w:t>for IMLS National Museum Survey Cognitive Interviews</w:t>
            </w:r>
          </w:p>
        </w:tc>
      </w:tr>
    </w:tbl>
    <w:p w:rsidR="00384EAB" w:rsidRPr="00384EAB" w:rsidP="005B5F37" w14:paraId="1E26DF3A" w14:textId="77777777">
      <w:pPr>
        <w:pStyle w:val="Heading2"/>
        <w:numPr>
          <w:ilvl w:val="0"/>
          <w:numId w:val="7"/>
        </w:numPr>
        <w:tabs>
          <w:tab w:val="num" w:pos="360"/>
        </w:tabs>
        <w:spacing w:before="120"/>
        <w:ind w:left="0" w:firstLine="0"/>
        <w:rPr>
          <w:rFonts w:ascii="Franklin Gothic Book" w:eastAsia="Franklin Gothic Book" w:hAnsi="Franklin Gothic Book" w:cstheme="minorHAnsi"/>
          <w:b/>
          <w:bCs w:val="0"/>
          <w:sz w:val="22"/>
          <w:szCs w:val="22"/>
        </w:rPr>
      </w:pPr>
      <w:bookmarkStart w:id="0" w:name="_Toc57196109"/>
      <w:r w:rsidRPr="00384EAB">
        <w:rPr>
          <w:rFonts w:ascii="Franklin Gothic Book" w:eastAsia="Franklin Gothic Book" w:hAnsi="Franklin Gothic Book" w:cstheme="minorHAnsi"/>
          <w:b/>
          <w:bCs w:val="0"/>
          <w:sz w:val="22"/>
          <w:szCs w:val="22"/>
        </w:rPr>
        <w:t>Submittal-Related Information</w:t>
      </w:r>
      <w:bookmarkEnd w:id="0"/>
    </w:p>
    <w:p w:rsidR="00384EAB" w:rsidRPr="00384EAB" w:rsidP="005B5F37" w14:paraId="630EC7AE" w14:textId="07DC9286">
      <w:pPr>
        <w:spacing w:before="120" w:after="120"/>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 xml:space="preserve">The Institute of Museum and Library Services (IMLS) is submitting this request </w:t>
      </w:r>
      <w:r w:rsidR="00737C8B">
        <w:rPr>
          <w:rFonts w:ascii="Franklin Gothic Book" w:eastAsia="Franklin Gothic Book" w:hAnsi="Franklin Gothic Book" w:cstheme="minorHAnsi"/>
          <w:sz w:val="22"/>
          <w:szCs w:val="22"/>
        </w:rPr>
        <w:t>for PRA clearance under its</w:t>
      </w:r>
      <w:r w:rsidRPr="00384EAB" w:rsidR="00737C8B">
        <w:rPr>
          <w:rFonts w:ascii="Franklin Gothic Book" w:eastAsia="Franklin Gothic Book" w:hAnsi="Franklin Gothic Book" w:cstheme="minorHAnsi"/>
          <w:sz w:val="22"/>
          <w:szCs w:val="22"/>
        </w:rPr>
        <w:t xml:space="preserve"> </w:t>
      </w:r>
      <w:r w:rsidRPr="00384EAB">
        <w:rPr>
          <w:rFonts w:ascii="Franklin Gothic Book" w:eastAsia="Franklin Gothic Book" w:hAnsi="Franklin Gothic Book" w:cstheme="minorHAnsi"/>
          <w:i/>
          <w:iCs/>
          <w:sz w:val="22"/>
          <w:szCs w:val="22"/>
        </w:rPr>
        <w:t>Generic Clearance to Conduct Pre-Testing of Surveys</w:t>
      </w:r>
      <w:r w:rsidRPr="00384EAB">
        <w:rPr>
          <w:rFonts w:ascii="Franklin Gothic Book" w:eastAsia="Franklin Gothic Book" w:hAnsi="Franklin Gothic Book" w:cstheme="minorHAnsi"/>
          <w:sz w:val="22"/>
          <w:szCs w:val="22"/>
        </w:rPr>
        <w:t xml:space="preserve"> (OMB Control No. 3137-0125), </w:t>
      </w:r>
      <w:r w:rsidR="00737C8B">
        <w:rPr>
          <w:rFonts w:ascii="Franklin Gothic Book" w:eastAsia="Franklin Gothic Book" w:hAnsi="Franklin Gothic Book" w:cstheme="minorHAnsi"/>
          <w:sz w:val="22"/>
          <w:szCs w:val="22"/>
        </w:rPr>
        <w:t>through</w:t>
      </w:r>
      <w:r w:rsidRPr="00384EAB" w:rsidR="00737C8B">
        <w:rPr>
          <w:rFonts w:ascii="Franklin Gothic Book" w:eastAsia="Franklin Gothic Book" w:hAnsi="Franklin Gothic Book" w:cstheme="minorHAnsi"/>
          <w:sz w:val="22"/>
          <w:szCs w:val="22"/>
        </w:rPr>
        <w:t xml:space="preserve"> </w:t>
      </w:r>
      <w:r w:rsidRPr="00384EAB">
        <w:rPr>
          <w:rFonts w:ascii="Franklin Gothic Book" w:eastAsia="Franklin Gothic Book" w:hAnsi="Franklin Gothic Book" w:cstheme="minorHAnsi"/>
          <w:sz w:val="22"/>
          <w:szCs w:val="22"/>
        </w:rPr>
        <w:t xml:space="preserve">which IMLS is permitted </w:t>
      </w:r>
      <w:r w:rsidRPr="00384EAB" w:rsidR="00FE62A1">
        <w:rPr>
          <w:rFonts w:ascii="Franklin Gothic Book" w:eastAsia="Franklin Gothic Book" w:hAnsi="Franklin Gothic Book" w:cstheme="minorHAnsi"/>
          <w:sz w:val="22"/>
          <w:szCs w:val="22"/>
        </w:rPr>
        <w:t>to test various types of survey operations, questionnaire designs, and electronic data collection instruments</w:t>
      </w:r>
      <w:r w:rsidRPr="00384EAB" w:rsidR="00FE62A1">
        <w:rPr>
          <w:rFonts w:ascii="Franklin Gothic Book" w:eastAsia="Franklin Gothic Book" w:hAnsi="Franklin Gothic Book" w:cstheme="minorHAnsi"/>
          <w:sz w:val="22"/>
          <w:szCs w:val="22"/>
        </w:rPr>
        <w:t xml:space="preserve"> </w:t>
      </w:r>
      <w:r w:rsidRPr="00384EAB">
        <w:rPr>
          <w:rFonts w:ascii="Franklin Gothic Book" w:eastAsia="Franklin Gothic Book" w:hAnsi="Franklin Gothic Book" w:cstheme="minorHAnsi"/>
          <w:sz w:val="22"/>
          <w:szCs w:val="22"/>
        </w:rPr>
        <w:t xml:space="preserve">(e.g., pilot tests, cognitive interviews, and usability studies). </w:t>
      </w:r>
      <w:r w:rsidR="00A775D7">
        <w:rPr>
          <w:rFonts w:ascii="Franklin Gothic Book" w:eastAsia="Franklin Gothic Book" w:hAnsi="Franklin Gothic Book" w:cstheme="minorHAnsi"/>
          <w:sz w:val="22"/>
          <w:szCs w:val="22"/>
        </w:rPr>
        <w:t>Specifically, we</w:t>
      </w:r>
      <w:r w:rsidRPr="00384EAB">
        <w:rPr>
          <w:rFonts w:ascii="Franklin Gothic Book" w:eastAsia="Franklin Gothic Book" w:hAnsi="Franklin Gothic Book" w:cstheme="minorHAnsi"/>
          <w:sz w:val="22"/>
          <w:szCs w:val="22"/>
        </w:rPr>
        <w:t xml:space="preserve"> request OMB approval to conduct cognitive interviews with museum</w:t>
      </w:r>
      <w:r>
        <w:rPr>
          <w:rStyle w:val="FootnoteReference"/>
          <w:rFonts w:ascii="Franklin Gothic Book" w:eastAsia="Franklin Gothic Book" w:hAnsi="Franklin Gothic Book" w:cstheme="minorHAnsi"/>
          <w:sz w:val="22"/>
          <w:szCs w:val="22"/>
        </w:rPr>
        <w:footnoteReference w:id="3"/>
      </w:r>
      <w:r w:rsidRPr="00384EAB">
        <w:rPr>
          <w:rFonts w:ascii="Franklin Gothic Book" w:eastAsia="Franklin Gothic Book" w:hAnsi="Franklin Gothic Book" w:cstheme="minorHAnsi"/>
          <w:sz w:val="22"/>
          <w:szCs w:val="22"/>
        </w:rPr>
        <w:t xml:space="preserve"> administrators to test items for a new National Museum Survey (NMS) pilot. </w:t>
      </w:r>
      <w:r w:rsidR="00A775D7">
        <w:rPr>
          <w:rFonts w:ascii="Franklin Gothic Book" w:eastAsia="Franklin Gothic Book" w:hAnsi="Franklin Gothic Book" w:cstheme="minorHAnsi"/>
          <w:sz w:val="22"/>
          <w:szCs w:val="22"/>
        </w:rPr>
        <w:t>Included are</w:t>
      </w:r>
      <w:r w:rsidRPr="00384EAB">
        <w:rPr>
          <w:rFonts w:ascii="Franklin Gothic Book" w:eastAsia="Franklin Gothic Book" w:hAnsi="Franklin Gothic Book" w:cstheme="minorHAnsi"/>
          <w:sz w:val="22"/>
          <w:szCs w:val="22"/>
        </w:rPr>
        <w:t xml:space="preserve"> two attachments: (1) an online interview sign-up form (Attachment A); and (2) a cognitive interview guide (Attachment B).</w:t>
      </w:r>
    </w:p>
    <w:p w:rsidR="00384EAB" w:rsidRPr="00384EAB" w:rsidP="005B5F37" w14:paraId="490F4157" w14:textId="77777777">
      <w:pPr>
        <w:pStyle w:val="ListParagraph"/>
        <w:numPr>
          <w:ilvl w:val="0"/>
          <w:numId w:val="7"/>
        </w:numPr>
        <w:spacing w:before="120" w:after="120" w:line="240" w:lineRule="auto"/>
        <w:contextualSpacing w:val="0"/>
        <w:rPr>
          <w:rFonts w:ascii="Franklin Gothic Book" w:eastAsia="Franklin Gothic Book" w:hAnsi="Franklin Gothic Book" w:cstheme="minorHAnsi"/>
          <w:b/>
          <w:bCs/>
        </w:rPr>
      </w:pPr>
      <w:r w:rsidRPr="00384EAB">
        <w:rPr>
          <w:rFonts w:ascii="Franklin Gothic Book" w:eastAsia="Franklin Gothic Book" w:hAnsi="Franklin Gothic Book" w:cstheme="minorHAnsi"/>
          <w:b/>
          <w:bCs/>
        </w:rPr>
        <w:t>Background and Study Rationale</w:t>
      </w:r>
    </w:p>
    <w:p w:rsidR="00384EAB" w:rsidRPr="00384EAB" w:rsidP="005B5F37" w14:paraId="694A8C5B" w14:textId="40F8FD70">
      <w:pPr>
        <w:spacing w:before="120" w:after="120"/>
        <w:rPr>
          <w:rFonts w:ascii="Franklin Gothic Book" w:hAnsi="Franklin Gothic Book" w:cstheme="minorHAnsi"/>
          <w:sz w:val="22"/>
          <w:szCs w:val="22"/>
        </w:rPr>
      </w:pPr>
      <w:r w:rsidRPr="00384EAB">
        <w:rPr>
          <w:rFonts w:ascii="Franklin Gothic Book" w:hAnsi="Franklin Gothic Book" w:cstheme="minorHAnsi"/>
          <w:sz w:val="22"/>
          <w:szCs w:val="22"/>
        </w:rPr>
        <w:t>Museums contribute to the social, educational, cultural, and economic well-being of the communities they serve</w:t>
      </w:r>
      <w:r w:rsidR="00A775D7">
        <w:rPr>
          <w:rFonts w:ascii="Franklin Gothic Book" w:hAnsi="Franklin Gothic Book" w:cstheme="minorHAnsi"/>
          <w:sz w:val="22"/>
          <w:szCs w:val="22"/>
        </w:rPr>
        <w:t>;</w:t>
      </w:r>
      <w:r w:rsidRPr="00384EAB" w:rsidR="00A775D7">
        <w:rPr>
          <w:rFonts w:ascii="Franklin Gothic Book" w:hAnsi="Franklin Gothic Book" w:cstheme="minorHAnsi"/>
          <w:sz w:val="22"/>
          <w:szCs w:val="22"/>
        </w:rPr>
        <w:t xml:space="preserve"> </w:t>
      </w:r>
      <w:r w:rsidRPr="00384EAB">
        <w:rPr>
          <w:rFonts w:ascii="Franklin Gothic Book" w:hAnsi="Franklin Gothic Book" w:cstheme="minorHAnsi"/>
          <w:sz w:val="22"/>
          <w:szCs w:val="22"/>
        </w:rPr>
        <w:t>yet</w:t>
      </w:r>
      <w:r w:rsidR="00705114">
        <w:rPr>
          <w:rFonts w:ascii="Franklin Gothic Book" w:hAnsi="Franklin Gothic Book" w:cstheme="minorHAnsi"/>
          <w:sz w:val="22"/>
          <w:szCs w:val="22"/>
        </w:rPr>
        <w:t>,</w:t>
      </w:r>
      <w:r w:rsidRPr="00384EAB">
        <w:rPr>
          <w:rFonts w:ascii="Franklin Gothic Book" w:hAnsi="Franklin Gothic Book" w:cstheme="minorHAnsi"/>
          <w:sz w:val="22"/>
          <w:szCs w:val="22"/>
        </w:rPr>
        <w:t xml:space="preserve"> there have been no sector-wide data collection efforts to date that can demonstrate the collective contribution that museums provide to the American public.</w:t>
      </w:r>
      <w:r>
        <w:rPr>
          <w:rStyle w:val="FootnoteReference"/>
          <w:rFonts w:ascii="Franklin Gothic Book" w:hAnsi="Franklin Gothic Book" w:cstheme="minorHAnsi"/>
          <w:sz w:val="22"/>
          <w:szCs w:val="22"/>
        </w:rPr>
        <w:footnoteReference w:id="4"/>
      </w:r>
      <w:r w:rsidRPr="00384EAB">
        <w:rPr>
          <w:rFonts w:ascii="Franklin Gothic Book" w:hAnsi="Franklin Gothic Book" w:cstheme="minorHAnsi"/>
          <w:sz w:val="22"/>
          <w:szCs w:val="22"/>
        </w:rPr>
        <w:t xml:space="preserve"> Understanding these contributions through a regularly recurring, systematic, sector-wide survey of the nation’s museums will provide essential information to the public and policymakers, as well as to the museum sector and its funders. </w:t>
      </w:r>
    </w:p>
    <w:p w:rsidR="00384EAB" w:rsidRPr="00384EAB" w:rsidP="005B5F37" w14:paraId="0EF15500" w14:textId="77777777">
      <w:pPr>
        <w:spacing w:before="120" w:after="120"/>
        <w:rPr>
          <w:rFonts w:ascii="Franklin Gothic Book" w:hAnsi="Franklin Gothic Book" w:cstheme="minorHAnsi"/>
          <w:color w:val="000000" w:themeColor="text1"/>
          <w:sz w:val="22"/>
          <w:szCs w:val="22"/>
        </w:rPr>
      </w:pPr>
      <w:r w:rsidRPr="00384EAB">
        <w:rPr>
          <w:rFonts w:ascii="Franklin Gothic Book" w:eastAsia="Franklin Gothic Book" w:hAnsi="Franklin Gothic Book" w:cstheme="minorHAnsi"/>
          <w:sz w:val="22"/>
          <w:szCs w:val="22"/>
        </w:rPr>
        <w:t xml:space="preserve">In 2021, IMLS awarded a contract to the American Institutes for Research (AIR) to develop and pilot the NMS to gauge the collection’s long-term feasibility as a part of the Federal Statistical System. </w:t>
      </w:r>
      <w:r w:rsidRPr="00384EAB">
        <w:rPr>
          <w:rFonts w:ascii="Franklin Gothic Book" w:eastAsia="Calibri" w:hAnsi="Franklin Gothic Book" w:cstheme="minorHAnsi"/>
          <w:color w:val="000000" w:themeColor="text1"/>
          <w:sz w:val="22"/>
          <w:szCs w:val="22"/>
        </w:rPr>
        <w:t>The vision for the NMS is to capture the scope and scale of museums’ presence and reach</w:t>
      </w:r>
      <w:r w:rsidRPr="00384EAB">
        <w:rPr>
          <w:rFonts w:ascii="Franklin Gothic Book" w:hAnsi="Franklin Gothic Book" w:cstheme="minorHAnsi"/>
          <w:color w:val="000000" w:themeColor="text1"/>
          <w:sz w:val="22"/>
          <w:szCs w:val="22"/>
        </w:rPr>
        <w:t xml:space="preserve"> </w:t>
      </w:r>
      <w:r w:rsidRPr="00384EAB">
        <w:rPr>
          <w:rFonts w:ascii="Franklin Gothic Book" w:eastAsia="Calibri" w:hAnsi="Franklin Gothic Book" w:cstheme="minorHAnsi"/>
          <w:color w:val="000000" w:themeColor="text1"/>
          <w:sz w:val="22"/>
          <w:szCs w:val="22"/>
        </w:rPr>
        <w:t>within the United States over time</w:t>
      </w:r>
      <w:r w:rsidRPr="00384EAB">
        <w:rPr>
          <w:rFonts w:ascii="Franklin Gothic Book" w:hAnsi="Franklin Gothic Book" w:cstheme="minorHAnsi"/>
          <w:color w:val="000000" w:themeColor="text1"/>
          <w:sz w:val="22"/>
          <w:szCs w:val="22"/>
        </w:rPr>
        <w:t>.</w:t>
      </w:r>
      <w:r w:rsidRPr="00384EAB">
        <w:rPr>
          <w:rFonts w:ascii="Franklin Gothic Book" w:eastAsia="Calibri" w:hAnsi="Franklin Gothic Book" w:cstheme="minorHAnsi"/>
          <w:color w:val="000000" w:themeColor="text1"/>
          <w:sz w:val="22"/>
          <w:szCs w:val="22"/>
        </w:rPr>
        <w:t xml:space="preserve"> To achieve this vision, the NMS will collect foundational, high-level data directly from museums to inform policymakers, the museum field, and the public about the social, cultural, educational, and economic roles that the nation’s diverse museums play in American society</w:t>
      </w:r>
      <w:r w:rsidRPr="00384EAB">
        <w:rPr>
          <w:rFonts w:ascii="Franklin Gothic Book" w:hAnsi="Franklin Gothic Book" w:cstheme="minorHAnsi"/>
          <w:color w:val="000000" w:themeColor="text1"/>
          <w:sz w:val="22"/>
          <w:szCs w:val="22"/>
        </w:rPr>
        <w:t>.</w:t>
      </w:r>
    </w:p>
    <w:p w:rsidR="00384EAB" w:rsidRPr="00384EAB" w:rsidP="005B5F37" w14:paraId="24FACD71" w14:textId="77777777">
      <w:pPr>
        <w:spacing w:before="120" w:after="120"/>
        <w:rPr>
          <w:rFonts w:ascii="Franklin Gothic Book" w:hAnsi="Franklin Gothic Book" w:cstheme="minorHAnsi"/>
          <w:color w:val="000000" w:themeColor="text1"/>
          <w:sz w:val="22"/>
          <w:szCs w:val="22"/>
        </w:rPr>
      </w:pPr>
      <w:r w:rsidRPr="00384EAB">
        <w:rPr>
          <w:rFonts w:ascii="Franklin Gothic Book" w:hAnsi="Franklin Gothic Book" w:cstheme="minorHAnsi"/>
          <w:color w:val="000000" w:themeColor="text1"/>
          <w:sz w:val="22"/>
          <w:szCs w:val="22"/>
        </w:rPr>
        <w:t xml:space="preserve">IMLS assembled a panel of subject matter experts (SMEs) in 2021, including museum association representatives, museum practitioners, and researchers, to inform the survey development process. This panel has been actively engaged in providing grounded guidance and feedback regarding field needs, existing research efforts, and technical feedback on survey design and implementation. In addition, AIR has undertaken several groundwork research efforts to inform survey development and ensure the collection of high-quality, relevant data. These efforts include conducting a literature review; a benchmarking assessment of relevant Federal Statistical System surveys; a review of state and association surveys of museums; and eight focus groups (under OMB Control Number 3137-0130) and a survey (under OMB Control Number 3137-0081) of museum administrators to better understand the types of data that museums track and can reasonably report. </w:t>
      </w:r>
    </w:p>
    <w:p w:rsidR="00384EAB" w:rsidRPr="00384EAB" w:rsidP="005B5F37" w14:paraId="01938BF1" w14:textId="77777777">
      <w:pPr>
        <w:spacing w:before="120" w:after="120"/>
        <w:rPr>
          <w:rFonts w:ascii="Franklin Gothic Book" w:hAnsi="Franklin Gothic Book" w:cstheme="minorHAnsi"/>
          <w:color w:val="000000" w:themeColor="text1"/>
          <w:sz w:val="22"/>
          <w:szCs w:val="22"/>
        </w:rPr>
      </w:pPr>
      <w:r w:rsidRPr="00384EAB">
        <w:rPr>
          <w:rFonts w:ascii="Franklin Gothic Book" w:hAnsi="Franklin Gothic Book" w:cstheme="minorHAnsi"/>
          <w:color w:val="000000" w:themeColor="text1"/>
          <w:sz w:val="22"/>
          <w:szCs w:val="22"/>
        </w:rPr>
        <w:t>Informed by this research and consultations with the project’s SME panel, the draft NMS questionnaire requests information about museums’ (a) institutional characteristics; (b) facilities; (c) finances; (d) human resources; (e) admissions and visitors; (f) digital presence; and (g) diversity, equity, and inclusion policies and practices.</w:t>
      </w:r>
      <w:r>
        <w:rPr>
          <w:rStyle w:val="FootnoteReference"/>
          <w:rFonts w:ascii="Franklin Gothic Book" w:hAnsi="Franklin Gothic Book" w:cstheme="minorHAnsi"/>
          <w:color w:val="000000" w:themeColor="text1"/>
          <w:sz w:val="22"/>
          <w:szCs w:val="22"/>
        </w:rPr>
        <w:footnoteReference w:id="5"/>
      </w:r>
      <w:r w:rsidRPr="00384EAB">
        <w:rPr>
          <w:rFonts w:ascii="Franklin Gothic Book" w:hAnsi="Franklin Gothic Book" w:cstheme="minorHAnsi"/>
          <w:color w:val="000000" w:themeColor="text1"/>
          <w:sz w:val="22"/>
          <w:szCs w:val="22"/>
        </w:rPr>
        <w:t xml:space="preserve"> </w:t>
      </w:r>
    </w:p>
    <w:p w:rsidR="00384EAB" w:rsidRPr="00384EAB" w:rsidP="005B5F37" w14:paraId="146C4B89" w14:textId="77777777">
      <w:pPr>
        <w:spacing w:before="120" w:after="120"/>
        <w:rPr>
          <w:rFonts w:ascii="Franklin Gothic Book" w:eastAsia="Franklin Gothic Book" w:hAnsi="Franklin Gothic Book" w:cstheme="minorHAnsi"/>
          <w:sz w:val="22"/>
          <w:szCs w:val="22"/>
        </w:rPr>
      </w:pPr>
      <w:r w:rsidRPr="00384EAB">
        <w:rPr>
          <w:rFonts w:ascii="Franklin Gothic Book" w:hAnsi="Franklin Gothic Book" w:cstheme="minorHAnsi"/>
          <w:color w:val="000000" w:themeColor="text1"/>
          <w:sz w:val="22"/>
          <w:szCs w:val="22"/>
        </w:rPr>
        <w:t>The next step in optimizing the NMS questionnaire is to conduct cognitive interviews with potential respondents to the NMS to test draft survey questions. Cognitive interviewing involves a set of techniques (e.g., think-aloud method, verbal probes) that enable researchers to analyze how participants understand survey questions and whether the questions measure what they were intended to measure.</w:t>
      </w:r>
      <w:r>
        <w:rPr>
          <w:rStyle w:val="FootnoteReference"/>
          <w:rFonts w:ascii="Franklin Gothic Book" w:hAnsi="Franklin Gothic Book" w:cstheme="minorHAnsi"/>
          <w:color w:val="000000" w:themeColor="text1"/>
          <w:sz w:val="22"/>
          <w:szCs w:val="22"/>
        </w:rPr>
        <w:footnoteReference w:id="6"/>
      </w:r>
      <w:r w:rsidRPr="00384EAB">
        <w:rPr>
          <w:rFonts w:ascii="Franklin Gothic Book" w:hAnsi="Franklin Gothic Book" w:cstheme="minorHAnsi"/>
          <w:color w:val="000000" w:themeColor="text1"/>
          <w:sz w:val="22"/>
          <w:szCs w:val="22"/>
        </w:rPr>
        <w:t xml:space="preserve"> </w:t>
      </w:r>
      <w:r w:rsidRPr="00384EAB">
        <w:rPr>
          <w:rFonts w:ascii="Franklin Gothic Book" w:eastAsia="Franklin Gothic Book" w:hAnsi="Franklin Gothic Book" w:cstheme="minorHAnsi"/>
          <w:sz w:val="22"/>
          <w:szCs w:val="22"/>
        </w:rPr>
        <w:t xml:space="preserve">Conducting cognitive interviews to test draft NMS survey questions will ensure that the final survey questions are easier to understand, less burdensome, more relevant to respondents, and result in higher quality data overall.  </w:t>
      </w:r>
    </w:p>
    <w:p w:rsidR="00384EAB" w:rsidRPr="00384EAB" w:rsidP="005B5F37" w14:paraId="199A75FA" w14:textId="77777777">
      <w:pPr>
        <w:pStyle w:val="ListParagraph"/>
        <w:keepNext/>
        <w:numPr>
          <w:ilvl w:val="0"/>
          <w:numId w:val="7"/>
        </w:numPr>
        <w:spacing w:before="120" w:after="120" w:line="240" w:lineRule="auto"/>
        <w:contextualSpacing w:val="0"/>
        <w:rPr>
          <w:rFonts w:ascii="Franklin Gothic Book" w:eastAsia="Franklin Gothic Book" w:hAnsi="Franklin Gothic Book" w:cstheme="minorHAnsi"/>
          <w:b/>
          <w:bCs/>
        </w:rPr>
      </w:pPr>
      <w:r w:rsidRPr="00384EAB">
        <w:rPr>
          <w:rFonts w:ascii="Franklin Gothic Book" w:eastAsia="Franklin Gothic Book" w:hAnsi="Franklin Gothic Book" w:cstheme="minorHAnsi"/>
          <w:b/>
          <w:bCs/>
        </w:rPr>
        <w:t>Recruitment and Data Collection</w:t>
      </w:r>
    </w:p>
    <w:p w:rsidR="00384EAB" w:rsidRPr="00384EAB" w:rsidP="005B5F37" w14:paraId="55ACC76E" w14:textId="77777777">
      <w:pPr>
        <w:pStyle w:val="ListParagraph"/>
        <w:numPr>
          <w:ilvl w:val="1"/>
          <w:numId w:val="7"/>
        </w:numPr>
        <w:spacing w:before="120" w:after="120" w:line="240" w:lineRule="auto"/>
        <w:contextualSpacing w:val="0"/>
        <w:rPr>
          <w:rFonts w:ascii="Franklin Gothic Book" w:eastAsia="Franklin Gothic Book" w:hAnsi="Franklin Gothic Book" w:cstheme="minorHAnsi"/>
          <w:b/>
          <w:bCs/>
          <w:i/>
          <w:iCs/>
        </w:rPr>
      </w:pPr>
      <w:r w:rsidRPr="00384EAB">
        <w:rPr>
          <w:rFonts w:ascii="Franklin Gothic Book" w:eastAsia="Franklin Gothic Book" w:hAnsi="Franklin Gothic Book" w:cstheme="minorHAnsi"/>
          <w:b/>
          <w:bCs/>
          <w:i/>
          <w:iCs/>
        </w:rPr>
        <w:t>Design</w:t>
      </w:r>
    </w:p>
    <w:p w:rsidR="00384EAB" w:rsidRPr="00384EAB" w:rsidP="005B5F37" w14:paraId="606BB3B8" w14:textId="09E90C07">
      <w:pPr>
        <w:spacing w:before="120" w:after="120"/>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 xml:space="preserve">AIR will conduct two rounds of cognitive interviews with 12 museum administrators per round, for a total of 24 interviews. </w:t>
      </w:r>
      <w:r w:rsidR="00864174">
        <w:rPr>
          <w:rFonts w:ascii="Franklin Gothic Book" w:eastAsia="Franklin Gothic Book" w:hAnsi="Franklin Gothic Book" w:cstheme="minorHAnsi"/>
          <w:sz w:val="22"/>
          <w:szCs w:val="22"/>
        </w:rPr>
        <w:t xml:space="preserve">The total burden will not change for respondents during the testing period, but the research will </w:t>
      </w:r>
      <w:r w:rsidR="00460B5F">
        <w:rPr>
          <w:rFonts w:ascii="Franklin Gothic Book" w:eastAsia="Franklin Gothic Book" w:hAnsi="Franklin Gothic Book" w:cstheme="minorHAnsi"/>
          <w:sz w:val="22"/>
          <w:szCs w:val="22"/>
        </w:rPr>
        <w:t xml:space="preserve">evolve </w:t>
      </w:r>
      <w:r w:rsidR="00864174">
        <w:rPr>
          <w:rFonts w:ascii="Franklin Gothic Book" w:eastAsia="Franklin Gothic Book" w:hAnsi="Franklin Gothic Book" w:cstheme="minorHAnsi"/>
          <w:sz w:val="22"/>
          <w:szCs w:val="22"/>
        </w:rPr>
        <w:t xml:space="preserve">iteratively as needed to address findings from the cognitive interviews. </w:t>
      </w:r>
      <w:r w:rsidRPr="00384EAB">
        <w:rPr>
          <w:rFonts w:ascii="Franklin Gothic Book" w:eastAsia="Franklin Gothic Book" w:hAnsi="Franklin Gothic Book" w:cstheme="minorHAnsi"/>
          <w:sz w:val="22"/>
          <w:szCs w:val="22"/>
        </w:rPr>
        <w:t>The first round of interviews will occur after the receipt of OMB approval (anticipated in November 2022)</w:t>
      </w:r>
      <w:r w:rsidR="00792DFF">
        <w:rPr>
          <w:rFonts w:ascii="Franklin Gothic Book" w:eastAsia="Franklin Gothic Book" w:hAnsi="Franklin Gothic Book" w:cstheme="minorHAnsi"/>
          <w:sz w:val="22"/>
          <w:szCs w:val="22"/>
        </w:rPr>
        <w:t>, and the second round of interviews will occur after the first round’s results have been analyzed</w:t>
      </w:r>
      <w:r w:rsidR="00FB0FE2">
        <w:rPr>
          <w:rFonts w:ascii="Franklin Gothic Book" w:eastAsia="Franklin Gothic Book" w:hAnsi="Franklin Gothic Book" w:cstheme="minorHAnsi"/>
          <w:sz w:val="22"/>
          <w:szCs w:val="22"/>
        </w:rPr>
        <w:t xml:space="preserve"> (</w:t>
      </w:r>
      <w:r w:rsidRPr="00384EAB">
        <w:rPr>
          <w:rFonts w:ascii="Franklin Gothic Book" w:eastAsia="Franklin Gothic Book" w:hAnsi="Franklin Gothic Book" w:cstheme="minorHAnsi"/>
          <w:sz w:val="22"/>
          <w:szCs w:val="22"/>
        </w:rPr>
        <w:t xml:space="preserve">December 2022/January 2023). </w:t>
      </w:r>
    </w:p>
    <w:p w:rsidR="00384EAB" w:rsidRPr="00384EAB" w:rsidP="005B5F37" w14:paraId="1EDA7974" w14:textId="77777777">
      <w:pPr>
        <w:spacing w:before="120" w:after="120"/>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 xml:space="preserve">During the interviews, AIR will test draft survey questions for potential inclusion in the final NMS pilot questionnaire. The IMLS-AIR team selected this subset of questions for cognitive testing based on the question characteristics, insights from SMEs, and findings from the previously conducted groundwork research. </w:t>
      </w:r>
    </w:p>
    <w:p w:rsidR="00384EAB" w:rsidRPr="00384EAB" w:rsidP="005B5F37" w14:paraId="3E72284A" w14:textId="77777777">
      <w:pPr>
        <w:pStyle w:val="Heading4"/>
        <w:spacing w:before="120" w:after="120" w:line="240" w:lineRule="auto"/>
        <w:rPr>
          <w:rStyle w:val="StyleTimesNewRoman"/>
          <w:rFonts w:ascii="Franklin Gothic Book" w:eastAsia="Franklin Gothic Book" w:hAnsi="Franklin Gothic Book" w:cstheme="minorHAnsi"/>
          <w:b/>
          <w:color w:val="auto"/>
          <w:sz w:val="22"/>
        </w:rPr>
      </w:pPr>
      <w:r w:rsidRPr="00384EAB">
        <w:rPr>
          <w:rStyle w:val="StyleTimesNewRoman"/>
          <w:rFonts w:ascii="Franklin Gothic Book" w:eastAsia="Franklin Gothic Book" w:hAnsi="Franklin Gothic Book" w:cstheme="minorHAnsi"/>
          <w:b/>
          <w:bCs/>
          <w:color w:val="auto"/>
          <w:sz w:val="22"/>
        </w:rPr>
        <w:t xml:space="preserve">3.2 </w:t>
      </w:r>
      <w:r w:rsidRPr="00384EAB">
        <w:rPr>
          <w:rStyle w:val="StyleTimesNewRoman"/>
          <w:rFonts w:ascii="Franklin Gothic Book" w:eastAsia="Franklin Gothic Book" w:hAnsi="Franklin Gothic Book" w:cstheme="minorHAnsi"/>
          <w:b/>
          <w:color w:val="auto"/>
          <w:sz w:val="22"/>
        </w:rPr>
        <w:t>Sampling and Recruitment</w:t>
      </w:r>
    </w:p>
    <w:p w:rsidR="00384EAB" w:rsidRPr="00384EAB" w:rsidP="005B5F37" w14:paraId="3C806DDC" w14:textId="398939DA">
      <w:pPr>
        <w:spacing w:before="120" w:after="120"/>
        <w:rPr>
          <w:rStyle w:val="StyleTimesNewRoman"/>
          <w:rFonts w:ascii="Franklin Gothic Book" w:eastAsia="Franklin Gothic Book" w:hAnsi="Franklin Gothic Book" w:cstheme="minorHAnsi"/>
          <w:i/>
          <w:iCs/>
          <w:sz w:val="22"/>
          <w:szCs w:val="22"/>
        </w:rPr>
      </w:pPr>
      <w:r w:rsidRPr="00384EAB">
        <w:rPr>
          <w:rStyle w:val="StyleTimesNewRoman"/>
          <w:rFonts w:ascii="Franklin Gothic Book" w:eastAsia="Franklin Gothic Book" w:hAnsi="Franklin Gothic Book" w:cstheme="minorHAnsi"/>
          <w:sz w:val="22"/>
          <w:szCs w:val="22"/>
        </w:rPr>
        <w:t>AIR will collaborate with two SME panelists who lead professional museum associations (</w:t>
      </w:r>
      <w:r w:rsidR="00104BDC">
        <w:rPr>
          <w:rStyle w:val="StyleTimesNewRoman"/>
          <w:rFonts w:ascii="Franklin Gothic Book" w:eastAsia="Franklin Gothic Book" w:hAnsi="Franklin Gothic Book" w:cstheme="minorHAnsi"/>
          <w:sz w:val="22"/>
          <w:szCs w:val="22"/>
        </w:rPr>
        <w:t xml:space="preserve">i.e., </w:t>
      </w:r>
      <w:r w:rsidRPr="00384EAB">
        <w:rPr>
          <w:rStyle w:val="StyleTimesNewRoman"/>
          <w:rFonts w:ascii="Franklin Gothic Book" w:eastAsia="Franklin Gothic Book" w:hAnsi="Franklin Gothic Book" w:cstheme="minorHAnsi"/>
          <w:sz w:val="22"/>
          <w:szCs w:val="22"/>
        </w:rPr>
        <w:t xml:space="preserve">the American Alliance of Museums and the </w:t>
      </w:r>
      <w:r w:rsidR="003B640F">
        <w:rPr>
          <w:rStyle w:val="StyleTimesNewRoman"/>
          <w:rFonts w:ascii="Franklin Gothic Book" w:eastAsia="Franklin Gothic Book" w:hAnsi="Franklin Gothic Book" w:cstheme="minorHAnsi"/>
          <w:sz w:val="22"/>
          <w:szCs w:val="22"/>
        </w:rPr>
        <w:t xml:space="preserve">American </w:t>
      </w:r>
      <w:r w:rsidRPr="00384EAB">
        <w:rPr>
          <w:rStyle w:val="StyleTimesNewRoman"/>
          <w:rFonts w:ascii="Franklin Gothic Book" w:eastAsia="Franklin Gothic Book" w:hAnsi="Franklin Gothic Book" w:cstheme="minorHAnsi"/>
          <w:sz w:val="22"/>
          <w:szCs w:val="22"/>
        </w:rPr>
        <w:t xml:space="preserve">Association for State and Local History) to recruit participants for the cognitive interviews. The SMEs will provide a convenience sample of up to 400 museum administrators from their membership lists for recruitment. The museums included on the list will vary in size, discipline, and location to </w:t>
      </w:r>
      <w:r w:rsidR="00CA40B9">
        <w:rPr>
          <w:rStyle w:val="StyleTimesNewRoman"/>
          <w:rFonts w:ascii="Franklin Gothic Book" w:eastAsia="Franklin Gothic Book" w:hAnsi="Franklin Gothic Book" w:cstheme="minorHAnsi"/>
          <w:sz w:val="22"/>
          <w:szCs w:val="22"/>
        </w:rPr>
        <w:t xml:space="preserve">help </w:t>
      </w:r>
      <w:r w:rsidRPr="00384EAB">
        <w:rPr>
          <w:rStyle w:val="StyleTimesNewRoman"/>
          <w:rFonts w:ascii="Franklin Gothic Book" w:eastAsia="Franklin Gothic Book" w:hAnsi="Franklin Gothic Book" w:cstheme="minorHAnsi"/>
          <w:sz w:val="22"/>
          <w:szCs w:val="22"/>
        </w:rPr>
        <w:t xml:space="preserve">ensure diversity from across the museum field. The information included in this SME-supplied sampling frame will be maintained by AIR and destroyed following recruitment. AIR will not share the recruitment lists with IMLS. </w:t>
      </w:r>
    </w:p>
    <w:p w:rsidR="00384EAB" w:rsidRPr="00384EAB" w:rsidP="005B5F37" w14:paraId="260355A2" w14:textId="77777777">
      <w:pPr>
        <w:spacing w:before="120" w:after="120"/>
        <w:rPr>
          <w:rStyle w:val="StyleTimesNewRoman"/>
          <w:rFonts w:ascii="Franklin Gothic Book" w:eastAsia="Franklin Gothic Book" w:hAnsi="Franklin Gothic Book" w:cstheme="minorHAnsi"/>
          <w:sz w:val="22"/>
          <w:szCs w:val="22"/>
        </w:rPr>
      </w:pPr>
      <w:r w:rsidRPr="00384EAB">
        <w:rPr>
          <w:rStyle w:val="StyleTimesNewRoman"/>
          <w:rFonts w:ascii="Franklin Gothic Book" w:eastAsia="Franklin Gothic Book" w:hAnsi="Franklin Gothic Book" w:cstheme="minorHAnsi"/>
          <w:sz w:val="22"/>
          <w:szCs w:val="22"/>
        </w:rPr>
        <w:t>AIR will use a four-stage process to recruit participants, based on the Dillman method.</w:t>
      </w:r>
      <w:r>
        <w:rPr>
          <w:rStyle w:val="FootnoteReference"/>
          <w:rFonts w:ascii="Franklin Gothic Book" w:eastAsia="Franklin Gothic Book" w:hAnsi="Franklin Gothic Book" w:cstheme="minorHAnsi"/>
          <w:sz w:val="22"/>
          <w:szCs w:val="22"/>
        </w:rPr>
        <w:footnoteReference w:id="7"/>
      </w:r>
      <w:r w:rsidRPr="00384EAB">
        <w:rPr>
          <w:rStyle w:val="StyleTimesNewRoman"/>
          <w:rFonts w:ascii="Franklin Gothic Book" w:eastAsia="Franklin Gothic Book" w:hAnsi="Franklin Gothic Book" w:cstheme="minorHAnsi"/>
          <w:sz w:val="22"/>
          <w:szCs w:val="22"/>
        </w:rPr>
        <w:t xml:space="preserve"> </w:t>
      </w:r>
    </w:p>
    <w:p w:rsidR="00384EAB" w:rsidRPr="00384EAB" w:rsidP="008259F8" w14:paraId="68F8F0FB" w14:textId="77777777">
      <w:pPr>
        <w:pStyle w:val="ListParagraph"/>
        <w:numPr>
          <w:ilvl w:val="0"/>
          <w:numId w:val="9"/>
        </w:numPr>
        <w:spacing w:before="120" w:after="120" w:line="240" w:lineRule="auto"/>
        <w:ind w:left="1080"/>
        <w:contextualSpacing w:val="0"/>
        <w:rPr>
          <w:rStyle w:val="StyleTimesNewRoman"/>
          <w:rFonts w:ascii="Franklin Gothic Book" w:eastAsia="Franklin Gothic Book" w:hAnsi="Franklin Gothic Book" w:cstheme="minorHAnsi"/>
          <w:i/>
          <w:iCs/>
          <w:sz w:val="22"/>
        </w:rPr>
      </w:pPr>
      <w:r w:rsidRPr="00384EAB">
        <w:rPr>
          <w:rStyle w:val="StyleTimesNewRoman"/>
          <w:rFonts w:ascii="Franklin Gothic Book" w:eastAsia="Franklin Gothic Book" w:hAnsi="Franklin Gothic Book" w:cstheme="minorHAnsi"/>
          <w:sz w:val="22"/>
        </w:rPr>
        <w:t xml:space="preserve">Stage 1: SMEs will send an introductory email to potential participants from their membership lists, informing them of the cognitive interviews as well as a forthcoming email invitation from AIR. </w:t>
      </w:r>
    </w:p>
    <w:p w:rsidR="00384EAB" w:rsidRPr="00384EAB" w:rsidP="008259F8" w14:paraId="3141B1D0" w14:textId="11CF215F">
      <w:pPr>
        <w:pStyle w:val="ListParagraph"/>
        <w:numPr>
          <w:ilvl w:val="0"/>
          <w:numId w:val="9"/>
        </w:numPr>
        <w:spacing w:before="120" w:after="120" w:line="240" w:lineRule="auto"/>
        <w:ind w:left="1080"/>
        <w:contextualSpacing w:val="0"/>
        <w:rPr>
          <w:rStyle w:val="StyleTimesNewRoman"/>
          <w:rFonts w:ascii="Franklin Gothic Book" w:eastAsia="Franklin Gothic Book" w:hAnsi="Franklin Gothic Book" w:cstheme="minorHAnsi"/>
          <w:i/>
          <w:iCs/>
          <w:sz w:val="22"/>
        </w:rPr>
      </w:pPr>
      <w:r w:rsidRPr="00384EAB">
        <w:rPr>
          <w:rStyle w:val="StyleTimesNewRoman"/>
          <w:rFonts w:ascii="Franklin Gothic Book" w:eastAsia="Franklin Gothic Book" w:hAnsi="Franklin Gothic Book" w:cstheme="minorHAnsi"/>
          <w:sz w:val="22"/>
        </w:rPr>
        <w:t>Stage 2: AIR will send an email invitation to museum administrators with information about the interviews within one</w:t>
      </w:r>
      <w:r w:rsidRPr="00384EAB" w:rsidR="009B63D9">
        <w:rPr>
          <w:rStyle w:val="StyleTimesNewRoman"/>
          <w:rFonts w:ascii="Franklin Gothic Book" w:eastAsia="Franklin Gothic Book" w:hAnsi="Franklin Gothic Book" w:cstheme="minorHAnsi"/>
          <w:sz w:val="22"/>
        </w:rPr>
        <w:t xml:space="preserve"> </w:t>
      </w:r>
      <w:r w:rsidR="00FD50A7">
        <w:rPr>
          <w:rStyle w:val="StyleTimesNewRoman"/>
          <w:rFonts w:ascii="Franklin Gothic Book" w:eastAsia="Franklin Gothic Book" w:hAnsi="Franklin Gothic Book" w:cstheme="minorHAnsi"/>
          <w:sz w:val="22"/>
        </w:rPr>
        <w:t xml:space="preserve">or </w:t>
      </w:r>
      <w:r w:rsidRPr="00384EAB">
        <w:rPr>
          <w:rStyle w:val="StyleTimesNewRoman"/>
          <w:rFonts w:ascii="Franklin Gothic Book" w:eastAsia="Franklin Gothic Book" w:hAnsi="Franklin Gothic Book" w:cstheme="minorHAnsi"/>
          <w:sz w:val="22"/>
        </w:rPr>
        <w:t xml:space="preserve">two days. The email will contain a link to an online sign-up form (Attachment A) for participants </w:t>
      </w:r>
      <w:r w:rsidRPr="00384EAB">
        <w:rPr>
          <w:rStyle w:val="StyleTimesNewRoman"/>
          <w:rFonts w:ascii="Franklin Gothic Book" w:eastAsia="Franklin Gothic Book" w:hAnsi="Franklin Gothic Book" w:cstheme="minorHAnsi"/>
          <w:sz w:val="22"/>
        </w:rPr>
        <w:t xml:space="preserve">to </w:t>
      </w:r>
      <w:r w:rsidRPr="00384EAB">
        <w:rPr>
          <w:rStyle w:val="StyleTimesNewRoman"/>
          <w:rFonts w:ascii="Franklin Gothic Book" w:eastAsia="Franklin Gothic Book" w:hAnsi="Franklin Gothic Book" w:cstheme="minorHAnsi"/>
          <w:sz w:val="22"/>
        </w:rPr>
        <w:t xml:space="preserve">complete. </w:t>
      </w:r>
      <w:r w:rsidR="00337780">
        <w:rPr>
          <w:rStyle w:val="StyleTimesNewRoman"/>
          <w:rFonts w:ascii="Franklin Gothic Book" w:eastAsia="Franklin Gothic Book" w:hAnsi="Franklin Gothic Book" w:cstheme="minorHAnsi"/>
          <w:sz w:val="22"/>
        </w:rPr>
        <w:t>Answers to q</w:t>
      </w:r>
      <w:r w:rsidRPr="00384EAB">
        <w:rPr>
          <w:rStyle w:val="StyleTimesNewRoman"/>
          <w:rFonts w:ascii="Franklin Gothic Book" w:eastAsia="Franklin Gothic Book" w:hAnsi="Franklin Gothic Book" w:cstheme="minorHAnsi"/>
          <w:sz w:val="22"/>
        </w:rPr>
        <w:t xml:space="preserve">uestions on the form will </w:t>
      </w:r>
      <w:r w:rsidR="00337780">
        <w:rPr>
          <w:rStyle w:val="StyleTimesNewRoman"/>
          <w:rFonts w:ascii="Franklin Gothic Book" w:eastAsia="Franklin Gothic Book" w:hAnsi="Franklin Gothic Book" w:cstheme="minorHAnsi"/>
          <w:sz w:val="22"/>
        </w:rPr>
        <w:t xml:space="preserve">be used to </w:t>
      </w:r>
      <w:r w:rsidRPr="00384EAB">
        <w:rPr>
          <w:rStyle w:val="StyleTimesNewRoman"/>
          <w:rFonts w:ascii="Franklin Gothic Book" w:eastAsia="Franklin Gothic Book" w:hAnsi="Franklin Gothic Book" w:cstheme="minorHAnsi"/>
          <w:sz w:val="22"/>
        </w:rPr>
        <w:t xml:space="preserve">determine potential </w:t>
      </w:r>
      <w:r w:rsidR="003E54EC">
        <w:rPr>
          <w:rStyle w:val="StyleTimesNewRoman"/>
          <w:rFonts w:ascii="Franklin Gothic Book" w:eastAsia="Franklin Gothic Book" w:hAnsi="Franklin Gothic Book" w:cstheme="minorHAnsi"/>
          <w:sz w:val="22"/>
        </w:rPr>
        <w:t>respondents’</w:t>
      </w:r>
      <w:r w:rsidRPr="00384EAB" w:rsidR="003E54EC">
        <w:rPr>
          <w:rStyle w:val="StyleTimesNewRoman"/>
          <w:rFonts w:ascii="Franklin Gothic Book" w:eastAsia="Franklin Gothic Book" w:hAnsi="Franklin Gothic Book" w:cstheme="minorHAnsi"/>
          <w:sz w:val="22"/>
        </w:rPr>
        <w:t xml:space="preserve"> </w:t>
      </w:r>
      <w:r w:rsidRPr="00384EAB">
        <w:rPr>
          <w:rStyle w:val="StyleTimesNewRoman"/>
          <w:rFonts w:ascii="Franklin Gothic Book" w:eastAsia="Franklin Gothic Book" w:hAnsi="Franklin Gothic Book" w:cstheme="minorHAnsi"/>
          <w:sz w:val="22"/>
        </w:rPr>
        <w:t xml:space="preserve">eligibility to </w:t>
      </w:r>
      <w:r w:rsidR="003E54EC">
        <w:rPr>
          <w:rStyle w:val="StyleTimesNewRoman"/>
          <w:rFonts w:ascii="Franklin Gothic Book" w:eastAsia="Franklin Gothic Book" w:hAnsi="Franklin Gothic Book" w:cstheme="minorHAnsi"/>
          <w:sz w:val="22"/>
        </w:rPr>
        <w:t>t</w:t>
      </w:r>
      <w:r w:rsidRPr="00384EAB" w:rsidR="003E54EC">
        <w:rPr>
          <w:rStyle w:val="StyleTimesNewRoman"/>
          <w:rFonts w:ascii="Franklin Gothic Book" w:eastAsia="Franklin Gothic Book" w:hAnsi="Franklin Gothic Book" w:cstheme="minorHAnsi"/>
          <w:sz w:val="22"/>
        </w:rPr>
        <w:t xml:space="preserve"> </w:t>
      </w:r>
      <w:r w:rsidRPr="00384EAB">
        <w:rPr>
          <w:rStyle w:val="StyleTimesNewRoman"/>
          <w:rFonts w:ascii="Franklin Gothic Book" w:eastAsia="Franklin Gothic Book" w:hAnsi="Franklin Gothic Book" w:cstheme="minorHAnsi"/>
          <w:sz w:val="22"/>
        </w:rPr>
        <w:t xml:space="preserve">in the interviews and their availability. </w:t>
      </w:r>
    </w:p>
    <w:p w:rsidR="00384EAB" w:rsidRPr="00384EAB" w:rsidP="008259F8" w14:paraId="404F503B" w14:textId="77777777">
      <w:pPr>
        <w:pStyle w:val="ListParagraph"/>
        <w:numPr>
          <w:ilvl w:val="0"/>
          <w:numId w:val="9"/>
        </w:numPr>
        <w:spacing w:before="120" w:after="120" w:line="240" w:lineRule="auto"/>
        <w:ind w:left="1080"/>
        <w:contextualSpacing w:val="0"/>
        <w:rPr>
          <w:rStyle w:val="StyleTimesNewRoman"/>
          <w:rFonts w:ascii="Franklin Gothic Book" w:eastAsia="Franklin Gothic Book" w:hAnsi="Franklin Gothic Book" w:cstheme="minorHAnsi"/>
          <w:i/>
          <w:iCs/>
          <w:sz w:val="22"/>
        </w:rPr>
      </w:pPr>
      <w:r w:rsidRPr="00384EAB">
        <w:rPr>
          <w:rStyle w:val="StyleTimesNewRoman"/>
          <w:rFonts w:ascii="Franklin Gothic Book" w:eastAsia="Franklin Gothic Book" w:hAnsi="Franklin Gothic Book" w:cstheme="minorHAnsi"/>
          <w:sz w:val="22"/>
        </w:rPr>
        <w:t>Stage 3: AIR will send an email to non-respondents reminding them to complete the online form.</w:t>
      </w:r>
    </w:p>
    <w:p w:rsidR="00384EAB" w:rsidRPr="00384EAB" w:rsidP="008259F8" w14:paraId="3DC5AED7" w14:textId="77777777">
      <w:pPr>
        <w:pStyle w:val="ListParagraph"/>
        <w:numPr>
          <w:ilvl w:val="0"/>
          <w:numId w:val="9"/>
        </w:numPr>
        <w:spacing w:before="120" w:after="120" w:line="240" w:lineRule="auto"/>
        <w:ind w:left="1080"/>
        <w:contextualSpacing w:val="0"/>
        <w:rPr>
          <w:rStyle w:val="StyleTimesNewRoman"/>
          <w:rFonts w:ascii="Franklin Gothic Book" w:eastAsia="Franklin Gothic Book" w:hAnsi="Franklin Gothic Book" w:cstheme="minorHAnsi"/>
          <w:i/>
          <w:iCs/>
          <w:sz w:val="22"/>
        </w:rPr>
      </w:pPr>
      <w:r w:rsidRPr="00384EAB">
        <w:rPr>
          <w:rStyle w:val="StyleTimesNewRoman"/>
          <w:rFonts w:ascii="Franklin Gothic Book" w:eastAsia="Franklin Gothic Book" w:hAnsi="Franklin Gothic Book" w:cstheme="minorHAnsi"/>
          <w:sz w:val="22"/>
        </w:rPr>
        <w:t xml:space="preserve">Stage 4: AIR will send a final reminder to non-respondents to complete the online form in an effort to fill all interview slots. </w:t>
      </w:r>
    </w:p>
    <w:p w:rsidR="00384EAB" w:rsidRPr="00384EAB" w:rsidP="005B5F37" w14:paraId="63D14BEA" w14:textId="77777777">
      <w:pPr>
        <w:spacing w:before="120" w:after="120"/>
        <w:rPr>
          <w:rStyle w:val="StyleTimesNewRoman"/>
          <w:rFonts w:ascii="Franklin Gothic Book" w:eastAsia="Franklin Gothic Book" w:hAnsi="Franklin Gothic Book" w:cstheme="minorHAnsi"/>
          <w:i/>
          <w:sz w:val="22"/>
          <w:szCs w:val="22"/>
        </w:rPr>
      </w:pPr>
      <w:r w:rsidRPr="00384EAB">
        <w:rPr>
          <w:rStyle w:val="StyleTimesNewRoman"/>
          <w:rFonts w:ascii="Franklin Gothic Book" w:eastAsia="Franklin Gothic Book" w:hAnsi="Franklin Gothic Book" w:cstheme="minorHAnsi"/>
          <w:sz w:val="22"/>
          <w:szCs w:val="22"/>
        </w:rPr>
        <w:t xml:space="preserve">Museum administrators who access the online form will answer screening questions to determine their eligibility, after which eligible administrators will answer background questions about their museums and provide their availability for the interviews. </w:t>
      </w:r>
    </w:p>
    <w:p w:rsidR="00384EAB" w:rsidRPr="00384EAB" w:rsidP="005B5F37" w14:paraId="6F5A39BB" w14:textId="3847B6BE">
      <w:pPr>
        <w:spacing w:before="120" w:after="120"/>
        <w:rPr>
          <w:rFonts w:ascii="Franklin Gothic Book" w:hAnsi="Franklin Gothic Book"/>
          <w:sz w:val="22"/>
          <w:szCs w:val="22"/>
        </w:rPr>
      </w:pPr>
      <w:r w:rsidRPr="00384EAB">
        <w:rPr>
          <w:rFonts w:ascii="Franklin Gothic Book" w:hAnsi="Franklin Gothic Book"/>
          <w:sz w:val="22"/>
          <w:szCs w:val="22"/>
        </w:rPr>
        <w:t xml:space="preserve">AIR will recruit the full list of museum administrators to achieve recruitment goals and </w:t>
      </w:r>
      <w:r w:rsidR="006C6500">
        <w:rPr>
          <w:rFonts w:ascii="Franklin Gothic Book" w:hAnsi="Franklin Gothic Book"/>
          <w:sz w:val="22"/>
          <w:szCs w:val="22"/>
        </w:rPr>
        <w:t xml:space="preserve">to help ensure </w:t>
      </w:r>
      <w:r w:rsidRPr="00384EAB">
        <w:rPr>
          <w:rFonts w:ascii="Franklin Gothic Book" w:hAnsi="Franklin Gothic Book"/>
          <w:sz w:val="22"/>
          <w:szCs w:val="22"/>
        </w:rPr>
        <w:t xml:space="preserve">diversity in the final sample of participants. This strategy was successful when recruiting </w:t>
      </w:r>
      <w:r w:rsidR="006C6500">
        <w:rPr>
          <w:rFonts w:ascii="Franklin Gothic Book" w:hAnsi="Franklin Gothic Book"/>
          <w:sz w:val="22"/>
          <w:szCs w:val="22"/>
        </w:rPr>
        <w:t>participants</w:t>
      </w:r>
      <w:r w:rsidR="003B3106">
        <w:rPr>
          <w:rFonts w:ascii="Franklin Gothic Book" w:hAnsi="Franklin Gothic Book"/>
          <w:sz w:val="22"/>
          <w:szCs w:val="22"/>
        </w:rPr>
        <w:t xml:space="preserve"> from </w:t>
      </w:r>
      <w:r w:rsidRPr="00384EAB">
        <w:rPr>
          <w:rFonts w:ascii="Franklin Gothic Book" w:hAnsi="Franklin Gothic Book"/>
          <w:sz w:val="22"/>
          <w:szCs w:val="22"/>
        </w:rPr>
        <w:t>this same population for the previously conducted focus groups. Based on that experience, we anticipate that 18% (</w:t>
      </w:r>
      <w:r w:rsidRPr="00384EAB">
        <w:rPr>
          <w:rFonts w:ascii="Franklin Gothic Book" w:hAnsi="Franklin Gothic Book"/>
          <w:i/>
          <w:iCs/>
          <w:sz w:val="22"/>
          <w:szCs w:val="22"/>
        </w:rPr>
        <w:t>n</w:t>
      </w:r>
      <w:r w:rsidRPr="00384EAB">
        <w:rPr>
          <w:rFonts w:ascii="Franklin Gothic Book" w:hAnsi="Franklin Gothic Book"/>
          <w:sz w:val="22"/>
          <w:szCs w:val="22"/>
        </w:rPr>
        <w:t xml:space="preserve"> = 72) of the administrators on the list will complete the online sign-up form and that 70% (</w:t>
      </w:r>
      <w:r w:rsidRPr="00384EAB">
        <w:rPr>
          <w:rFonts w:ascii="Franklin Gothic Book" w:hAnsi="Franklin Gothic Book"/>
          <w:i/>
          <w:iCs/>
          <w:sz w:val="22"/>
          <w:szCs w:val="22"/>
        </w:rPr>
        <w:t>n</w:t>
      </w:r>
      <w:r w:rsidRPr="00384EAB">
        <w:rPr>
          <w:rFonts w:ascii="Franklin Gothic Book" w:hAnsi="Franklin Gothic Book"/>
          <w:sz w:val="22"/>
          <w:szCs w:val="22"/>
        </w:rPr>
        <w:t xml:space="preserve"> = 50) of their museums will meet the eligibility criteria</w:t>
      </w:r>
      <w:r>
        <w:rPr>
          <w:rStyle w:val="FootnoteReference"/>
          <w:rFonts w:ascii="Franklin Gothic Book" w:hAnsi="Franklin Gothic Book" w:cstheme="minorHAnsi"/>
          <w:sz w:val="22"/>
          <w:szCs w:val="22"/>
        </w:rPr>
        <w:footnoteReference w:id="8"/>
      </w:r>
      <w:r w:rsidRPr="00384EAB">
        <w:rPr>
          <w:rFonts w:ascii="Franklin Gothic Book" w:hAnsi="Franklin Gothic Book"/>
          <w:sz w:val="22"/>
          <w:szCs w:val="22"/>
        </w:rPr>
        <w:t xml:space="preserve"> for inclusion in the interviews. </w:t>
      </w:r>
    </w:p>
    <w:p w:rsidR="00384EAB" w:rsidRPr="00384EAB" w:rsidP="005B5F37" w14:paraId="7365A016" w14:textId="30476214">
      <w:pPr>
        <w:spacing w:before="120" w:after="120"/>
        <w:rPr>
          <w:rFonts w:ascii="Franklin Gothic Book" w:hAnsi="Franklin Gothic Book"/>
          <w:sz w:val="22"/>
          <w:szCs w:val="22"/>
        </w:rPr>
      </w:pPr>
      <w:r w:rsidRPr="00384EAB">
        <w:rPr>
          <w:rFonts w:ascii="Franklin Gothic Book" w:hAnsi="Franklin Gothic Book"/>
          <w:sz w:val="22"/>
          <w:szCs w:val="22"/>
        </w:rPr>
        <w:t>During recruitment, AIR will review responses to the online sign-up form on a</w:t>
      </w:r>
      <w:r w:rsidR="00AA04A7">
        <w:rPr>
          <w:rFonts w:ascii="Franklin Gothic Book" w:hAnsi="Franklin Gothic Book"/>
          <w:sz w:val="22"/>
          <w:szCs w:val="22"/>
        </w:rPr>
        <w:t xml:space="preserve"> </w:t>
      </w:r>
      <w:r w:rsidR="00E24A3A">
        <w:rPr>
          <w:rFonts w:ascii="Franklin Gothic Book" w:hAnsi="Franklin Gothic Book"/>
          <w:sz w:val="22"/>
          <w:szCs w:val="22"/>
        </w:rPr>
        <w:t>rolling</w:t>
      </w:r>
      <w:r w:rsidRPr="00384EAB" w:rsidR="00E24A3A">
        <w:rPr>
          <w:rFonts w:ascii="Franklin Gothic Book" w:hAnsi="Franklin Gothic Book"/>
          <w:sz w:val="22"/>
          <w:szCs w:val="22"/>
        </w:rPr>
        <w:t xml:space="preserve"> </w:t>
      </w:r>
      <w:r w:rsidRPr="00384EAB">
        <w:rPr>
          <w:rFonts w:ascii="Franklin Gothic Book" w:hAnsi="Franklin Gothic Book"/>
          <w:sz w:val="22"/>
          <w:szCs w:val="22"/>
        </w:rPr>
        <w:t xml:space="preserve">basis and purposefully select 24 eligible museum administrators who represent museums of varying sizes, disciplines, and locations for the interviews. </w:t>
      </w:r>
    </w:p>
    <w:p w:rsidR="00384EAB" w:rsidRPr="00384EAB" w:rsidP="005B5F37" w14:paraId="1CBB4E3A" w14:textId="77777777">
      <w:pPr>
        <w:spacing w:before="120" w:after="120"/>
        <w:rPr>
          <w:rFonts w:ascii="Franklin Gothic Book" w:hAnsi="Franklin Gothic Book"/>
          <w:sz w:val="22"/>
          <w:szCs w:val="22"/>
        </w:rPr>
      </w:pPr>
      <w:r w:rsidRPr="00384EAB">
        <w:rPr>
          <w:rFonts w:ascii="Franklin Gothic Book" w:hAnsi="Franklin Gothic Book"/>
          <w:sz w:val="22"/>
          <w:szCs w:val="22"/>
        </w:rPr>
        <w:t>AIR will send an email confirmation to the selected administrators, as well as a calendar invitation and link to join their scheduled interview via Zoom. If a participant is unavailable at the selected time, cancels, or is a no-show, AIR will attempt to reschedule or replace that individual to meet recruitment goals. After recruitment is complete, AIR will send an email to the administrators who are not selected for the interviews, thanking them for their time and interest.</w:t>
      </w:r>
    </w:p>
    <w:p w:rsidR="00384EAB" w:rsidRPr="00384EAB" w:rsidP="005B5F37" w14:paraId="58B4BFA4" w14:textId="77777777">
      <w:pPr>
        <w:spacing w:before="120" w:after="120"/>
        <w:rPr>
          <w:rFonts w:ascii="Franklin Gothic Book" w:hAnsi="Franklin Gothic Book"/>
          <w:b/>
          <w:i/>
          <w:sz w:val="22"/>
          <w:szCs w:val="22"/>
        </w:rPr>
      </w:pPr>
      <w:r w:rsidRPr="00384EAB">
        <w:rPr>
          <w:rStyle w:val="StyleTimesNewRoman"/>
          <w:rFonts w:ascii="Franklin Gothic Book" w:eastAsia="Franklin Gothic Book" w:hAnsi="Franklin Gothic Book" w:cstheme="minorHAnsi"/>
          <w:b/>
          <w:bCs/>
          <w:i/>
          <w:iCs/>
          <w:sz w:val="22"/>
          <w:szCs w:val="22"/>
        </w:rPr>
        <w:t xml:space="preserve">3.3 </w:t>
      </w:r>
      <w:r w:rsidRPr="00384EAB">
        <w:rPr>
          <w:rStyle w:val="StyleTimesNewRoman"/>
          <w:rFonts w:ascii="Franklin Gothic Book" w:eastAsia="Franklin Gothic Book" w:hAnsi="Franklin Gothic Book" w:cstheme="minorHAnsi"/>
          <w:b/>
          <w:i/>
          <w:sz w:val="22"/>
          <w:szCs w:val="22"/>
        </w:rPr>
        <w:t>Data Collection Procedures and Format</w:t>
      </w:r>
    </w:p>
    <w:p w:rsidR="00384EAB" w:rsidRPr="00384EAB" w:rsidP="005B5F37" w14:paraId="2928D5BD" w14:textId="77777777">
      <w:pPr>
        <w:spacing w:before="120" w:after="120"/>
        <w:rPr>
          <w:rFonts w:ascii="Franklin Gothic Book" w:eastAsia="Franklin Gothic Book" w:hAnsi="Franklin Gothic Book" w:cstheme="minorHAnsi"/>
          <w:sz w:val="22"/>
          <w:szCs w:val="22"/>
        </w:rPr>
      </w:pPr>
      <w:r w:rsidRPr="00384EAB">
        <w:rPr>
          <w:rFonts w:ascii="Franklin Gothic Book" w:hAnsi="Franklin Gothic Book"/>
          <w:sz w:val="22"/>
          <w:szCs w:val="22"/>
        </w:rPr>
        <w:t xml:space="preserve">AIR’s interviewers will conduct the cognitive interviews virtually via Zoom, recording each session with the permission of the participant. Each interview will last 60 minutes. Interviewers will use a semi-structured interview guide (Attachment B). </w:t>
      </w:r>
      <w:r w:rsidRPr="00384EAB">
        <w:rPr>
          <w:rStyle w:val="StyleTimesNewRoman"/>
          <w:rFonts w:ascii="Franklin Gothic Book" w:eastAsia="Franklin Gothic Book" w:hAnsi="Franklin Gothic Book" w:cstheme="minorHAnsi"/>
          <w:sz w:val="22"/>
          <w:szCs w:val="22"/>
        </w:rPr>
        <w:t>Prior to beginning each session, the interviewer will explain the purpose and voluntary nature of the interview, as well as the procedures for maintaining participant confidentiality</w:t>
      </w:r>
      <w:r w:rsidRPr="00384EAB">
        <w:rPr>
          <w:rFonts w:ascii="Franklin Gothic Book" w:eastAsia="Franklin Gothic Book" w:hAnsi="Franklin Gothic Book" w:cstheme="minorHAnsi"/>
          <w:sz w:val="22"/>
          <w:szCs w:val="22"/>
        </w:rPr>
        <w:t>.</w:t>
      </w:r>
    </w:p>
    <w:p w:rsidR="00384EAB" w:rsidRPr="00384EAB" w:rsidP="005B5F37" w14:paraId="1E9C815D" w14:textId="77777777">
      <w:pPr>
        <w:spacing w:before="120" w:after="120"/>
        <w:rPr>
          <w:rFonts w:ascii="Franklin Gothic Book" w:hAnsi="Franklin Gothic Book"/>
          <w:sz w:val="22"/>
          <w:szCs w:val="22"/>
        </w:rPr>
      </w:pPr>
      <w:r w:rsidRPr="00384EAB">
        <w:rPr>
          <w:rFonts w:ascii="Franklin Gothic Book" w:hAnsi="Franklin Gothic Book"/>
          <w:color w:val="000000" w:themeColor="text1"/>
          <w:sz w:val="22"/>
          <w:szCs w:val="22"/>
        </w:rPr>
        <w:t xml:space="preserve">During </w:t>
      </w:r>
      <w:r w:rsidRPr="00384EAB">
        <w:rPr>
          <w:rFonts w:ascii="Franklin Gothic Book" w:hAnsi="Franklin Gothic Book"/>
          <w:sz w:val="22"/>
          <w:szCs w:val="22"/>
        </w:rPr>
        <w:t xml:space="preserve">each interview, the interviewer will show one survey item at a time on the screen and instruct the participant to read the item aloud and “think aloud,” or verbalize their thoughts, as they </w:t>
      </w:r>
      <w:r w:rsidRPr="00384EAB">
        <w:rPr>
          <w:rFonts w:ascii="Franklin Gothic Book" w:hAnsi="Franklin Gothic Book"/>
          <w:sz w:val="22"/>
          <w:szCs w:val="22"/>
        </w:rPr>
        <w:t>determine their answer or describe their process for answering the question. The interviewer will listen closely to the participant’s verbalizations and ask verbal probes to gather additional context and clarify points that were not evident from the think-aloud method. For example, the interviewer will use verbal probes to:</w:t>
      </w:r>
    </w:p>
    <w:p w:rsidR="00384EAB" w:rsidRPr="00384EAB" w:rsidP="005B5F37" w14:paraId="751B8E1F" w14:textId="77777777">
      <w:pPr>
        <w:pStyle w:val="ListParagraph"/>
        <w:numPr>
          <w:ilvl w:val="0"/>
          <w:numId w:val="8"/>
        </w:numPr>
        <w:spacing w:before="120" w:after="120" w:line="240" w:lineRule="auto"/>
        <w:contextualSpacing w:val="0"/>
        <w:rPr>
          <w:rFonts w:ascii="Franklin Gothic Book" w:hAnsi="Franklin Gothic Book"/>
        </w:rPr>
      </w:pPr>
      <w:r w:rsidRPr="00384EAB">
        <w:rPr>
          <w:rFonts w:ascii="Franklin Gothic Book" w:hAnsi="Franklin Gothic Book"/>
        </w:rPr>
        <w:t xml:space="preserve">verify the participant’s interpretations of the survey items; </w:t>
      </w:r>
    </w:p>
    <w:p w:rsidR="00384EAB" w:rsidRPr="00384EAB" w:rsidP="005B5F37" w14:paraId="3D282416" w14:textId="77777777">
      <w:pPr>
        <w:pStyle w:val="ListParagraph"/>
        <w:numPr>
          <w:ilvl w:val="0"/>
          <w:numId w:val="8"/>
        </w:numPr>
        <w:spacing w:before="120" w:after="120" w:line="240" w:lineRule="auto"/>
        <w:contextualSpacing w:val="0"/>
        <w:rPr>
          <w:rFonts w:ascii="Franklin Gothic Book" w:hAnsi="Franklin Gothic Book"/>
        </w:rPr>
      </w:pPr>
      <w:r w:rsidRPr="00384EAB">
        <w:rPr>
          <w:rFonts w:ascii="Franklin Gothic Book" w:hAnsi="Franklin Gothic Book"/>
        </w:rPr>
        <w:t xml:space="preserve">check the participant’s understanding of the meaning of specific terms, definitions, or phrases; </w:t>
      </w:r>
    </w:p>
    <w:p w:rsidR="00384EAB" w:rsidRPr="00384EAB" w:rsidP="005B5F37" w14:paraId="47FD3E54" w14:textId="77777777">
      <w:pPr>
        <w:pStyle w:val="ListParagraph"/>
        <w:numPr>
          <w:ilvl w:val="0"/>
          <w:numId w:val="8"/>
        </w:numPr>
        <w:spacing w:before="120" w:after="120" w:line="240" w:lineRule="auto"/>
        <w:contextualSpacing w:val="0"/>
        <w:rPr>
          <w:rFonts w:ascii="Franklin Gothic Book" w:hAnsi="Franklin Gothic Book"/>
        </w:rPr>
      </w:pPr>
      <w:r w:rsidRPr="00384EAB">
        <w:rPr>
          <w:rFonts w:ascii="Franklin Gothic Book" w:hAnsi="Franklin Gothic Book"/>
        </w:rPr>
        <w:t>identify concepts that the participant did not think were covered by the question, but that methodologists and SMEs consider relevant; and</w:t>
      </w:r>
    </w:p>
    <w:p w:rsidR="00384EAB" w:rsidRPr="00384EAB" w:rsidP="005B5F37" w14:paraId="594CEA4A" w14:textId="77777777">
      <w:pPr>
        <w:pStyle w:val="ListParagraph"/>
        <w:numPr>
          <w:ilvl w:val="0"/>
          <w:numId w:val="8"/>
        </w:numPr>
        <w:spacing w:before="120" w:after="120" w:line="240" w:lineRule="auto"/>
        <w:contextualSpacing w:val="0"/>
        <w:rPr>
          <w:rFonts w:ascii="Franklin Gothic Book" w:hAnsi="Franklin Gothic Book"/>
        </w:rPr>
      </w:pPr>
      <w:r w:rsidRPr="00384EAB">
        <w:rPr>
          <w:rFonts w:ascii="Franklin Gothic Book" w:hAnsi="Franklin Gothic Book"/>
        </w:rPr>
        <w:t>solicit recommendations for improving the items.</w:t>
      </w:r>
    </w:p>
    <w:p w:rsidR="00384EAB" w:rsidRPr="00384EAB" w:rsidP="005B5F37" w14:paraId="76C5078D" w14:textId="77777777">
      <w:pPr>
        <w:spacing w:before="120" w:after="120"/>
        <w:rPr>
          <w:rFonts w:ascii="Franklin Gothic Book" w:hAnsi="Franklin Gothic Book"/>
          <w:sz w:val="22"/>
          <w:szCs w:val="22"/>
        </w:rPr>
      </w:pPr>
      <w:r w:rsidRPr="00384EAB">
        <w:rPr>
          <w:rFonts w:ascii="Franklin Gothic Book" w:hAnsi="Franklin Gothic Book"/>
          <w:sz w:val="22"/>
          <w:szCs w:val="22"/>
        </w:rPr>
        <w:t xml:space="preserve">The research will be iterative, in that the survey item wording and format are expected to change during the testing period in response to problems identified during the interviews. However, it is not anticipated that the survey items or format will change substantially during this process, particularly in light of the groundwork already completed to develop the questionnaire. </w:t>
      </w:r>
    </w:p>
    <w:p w:rsidR="00384EAB" w:rsidRPr="00384EAB" w:rsidP="005B5F37" w14:paraId="7FBF90EC" w14:textId="77777777">
      <w:pPr>
        <w:pStyle w:val="BodyText0"/>
        <w:spacing w:before="120" w:after="120" w:line="240" w:lineRule="auto"/>
        <w:rPr>
          <w:rStyle w:val="StyleTimesNewRoman"/>
          <w:rFonts w:ascii="Franklin Gothic Book" w:eastAsia="Franklin Gothic Book" w:hAnsi="Franklin Gothic Book" w:cstheme="minorHAnsi"/>
          <w:b/>
          <w:i/>
          <w:sz w:val="22"/>
        </w:rPr>
      </w:pPr>
      <w:r w:rsidRPr="00384EAB">
        <w:rPr>
          <w:rStyle w:val="StyleTimesNewRoman"/>
          <w:rFonts w:ascii="Franklin Gothic Book" w:eastAsia="Franklin Gothic Book" w:hAnsi="Franklin Gothic Book" w:cstheme="minorHAnsi"/>
          <w:b/>
          <w:bCs/>
          <w:i/>
          <w:iCs/>
          <w:sz w:val="22"/>
        </w:rPr>
        <w:t xml:space="preserve">3.4 </w:t>
      </w:r>
      <w:r w:rsidRPr="00384EAB">
        <w:rPr>
          <w:rStyle w:val="StyleTimesNewRoman"/>
          <w:rFonts w:ascii="Franklin Gothic Book" w:eastAsia="Franklin Gothic Book" w:hAnsi="Franklin Gothic Book" w:cstheme="minorHAnsi"/>
          <w:b/>
          <w:i/>
          <w:sz w:val="22"/>
        </w:rPr>
        <w:t>Analysis Plans</w:t>
      </w:r>
    </w:p>
    <w:p w:rsidR="00384EAB" w:rsidRPr="00384EAB" w:rsidP="005B5F37" w14:paraId="7327B2BB" w14:textId="77777777">
      <w:pPr>
        <w:spacing w:before="120" w:after="120"/>
        <w:rPr>
          <w:rFonts w:ascii="Franklin Gothic Book" w:eastAsia="Franklin Gothic Book" w:hAnsi="Franklin Gothic Book" w:cstheme="minorHAnsi"/>
          <w:sz w:val="22"/>
          <w:szCs w:val="22"/>
        </w:rPr>
      </w:pPr>
      <w:r w:rsidRPr="00384EAB">
        <w:rPr>
          <w:rStyle w:val="StyleTimesNewRoman"/>
          <w:rFonts w:ascii="Franklin Gothic Book" w:eastAsia="Franklin Gothic Book" w:hAnsi="Franklin Gothic Book" w:cstheme="minorHAnsi"/>
          <w:sz w:val="22"/>
          <w:szCs w:val="22"/>
        </w:rPr>
        <w:t xml:space="preserve">A note taker will be present during each interview or will take notes from the recording of the interview. The notes will not contain participant identifiers. After each round of testing, AIR will conduct a notes-based analysis, reviewing the feedback provided on each item and summarizing themes or patterns identified across participants. AIR will use the feedback from each round of interviews to make improvements to the items. At the conclusion of the testing, AIR will prepare a final presentation summarizing the testing and results. </w:t>
      </w:r>
    </w:p>
    <w:p w:rsidR="00384EAB" w:rsidRPr="00384EAB" w:rsidP="005B5F37" w14:paraId="550099A8" w14:textId="77777777">
      <w:pPr>
        <w:pStyle w:val="ListParagraph"/>
        <w:keepNext/>
        <w:numPr>
          <w:ilvl w:val="0"/>
          <w:numId w:val="7"/>
        </w:numPr>
        <w:spacing w:before="120" w:after="120" w:line="240" w:lineRule="auto"/>
        <w:contextualSpacing w:val="0"/>
        <w:rPr>
          <w:rFonts w:ascii="Franklin Gothic Book" w:eastAsia="Franklin Gothic Book" w:hAnsi="Franklin Gothic Book" w:cstheme="minorHAnsi"/>
          <w:b/>
          <w:bCs/>
        </w:rPr>
      </w:pPr>
      <w:r w:rsidRPr="00384EAB">
        <w:rPr>
          <w:rFonts w:ascii="Franklin Gothic Book" w:eastAsia="Franklin Gothic Book" w:hAnsi="Franklin Gothic Book" w:cstheme="minorHAnsi"/>
          <w:b/>
          <w:bCs/>
        </w:rPr>
        <w:t>Consultations Outside the Agency</w:t>
      </w:r>
    </w:p>
    <w:p w:rsidR="00384EAB" w:rsidRPr="00384EAB" w:rsidP="005B5F37" w14:paraId="1313A743" w14:textId="77777777">
      <w:pPr>
        <w:spacing w:before="120" w:after="120"/>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 xml:space="preserve">IMLS and AIR engaged </w:t>
      </w:r>
      <w:r w:rsidRPr="00384EAB">
        <w:rPr>
          <w:rFonts w:ascii="Franklin Gothic Book" w:hAnsi="Franklin Gothic Book" w:cstheme="minorHAnsi"/>
          <w:color w:val="000000" w:themeColor="text1"/>
          <w:sz w:val="22"/>
          <w:szCs w:val="22"/>
        </w:rPr>
        <w:t>an external expert panel of museum association representatives, museum practitioners, and researchers</w:t>
      </w:r>
      <w:r w:rsidRPr="00384EAB">
        <w:rPr>
          <w:rFonts w:ascii="Franklin Gothic Book" w:eastAsia="Franklin Gothic Book" w:hAnsi="Franklin Gothic Book" w:cstheme="minorHAnsi"/>
          <w:sz w:val="22"/>
          <w:szCs w:val="22"/>
        </w:rPr>
        <w:t xml:space="preserve"> to provide input into the survey development process. IMLS and AIR also completed foundational research on potential survey subject matter with museum administrators through a quantitative survey and qualitative focus groups. The insights provided through these efforts informed the question development.</w:t>
      </w:r>
    </w:p>
    <w:p w:rsidR="00384EAB" w:rsidRPr="00046A7B" w:rsidP="005B5F37" w14:paraId="74047806" w14:textId="77777777">
      <w:pPr>
        <w:pStyle w:val="Heading2"/>
        <w:numPr>
          <w:ilvl w:val="0"/>
          <w:numId w:val="7"/>
        </w:numPr>
        <w:tabs>
          <w:tab w:val="num" w:pos="360"/>
        </w:tabs>
        <w:spacing w:before="120"/>
        <w:ind w:left="0" w:firstLine="0"/>
        <w:rPr>
          <w:rFonts w:ascii="Franklin Gothic Book" w:eastAsia="Franklin Gothic Book" w:hAnsi="Franklin Gothic Book" w:cstheme="minorHAnsi"/>
          <w:b/>
          <w:bCs w:val="0"/>
          <w:sz w:val="22"/>
          <w:szCs w:val="22"/>
        </w:rPr>
      </w:pPr>
      <w:bookmarkStart w:id="1" w:name="_Toc57196114"/>
      <w:r w:rsidRPr="00046A7B">
        <w:rPr>
          <w:rFonts w:ascii="Franklin Gothic Book" w:eastAsia="Franklin Gothic Book" w:hAnsi="Franklin Gothic Book" w:cstheme="minorHAnsi"/>
          <w:b/>
          <w:bCs w:val="0"/>
          <w:sz w:val="22"/>
          <w:szCs w:val="22"/>
        </w:rPr>
        <w:t>Justification for Sensitive Questions</w:t>
      </w:r>
    </w:p>
    <w:p w:rsidR="00384EAB" w:rsidRPr="00384EAB" w:rsidP="005B5F37" w14:paraId="6A7D7158" w14:textId="77777777">
      <w:pPr>
        <w:spacing w:before="120" w:after="120"/>
        <w:rPr>
          <w:rFonts w:ascii="Franklin Gothic Book" w:hAnsi="Franklin Gothic Book" w:cstheme="minorHAnsi"/>
          <w:b/>
          <w:sz w:val="22"/>
          <w:szCs w:val="22"/>
        </w:rPr>
      </w:pPr>
      <w:r w:rsidRPr="00384EAB">
        <w:rPr>
          <w:rFonts w:ascii="Franklin Gothic Book" w:hAnsi="Franklin Gothic Book" w:cstheme="minorHAnsi"/>
          <w:sz w:val="22"/>
          <w:szCs w:val="22"/>
        </w:rPr>
        <w:t>This information collection does not request sensitive information.</w:t>
      </w:r>
    </w:p>
    <w:p w:rsidR="00384EAB" w:rsidRPr="00046A7B" w:rsidP="005B5F37" w14:paraId="69721DD9" w14:textId="77777777">
      <w:pPr>
        <w:pStyle w:val="Heading2"/>
        <w:numPr>
          <w:ilvl w:val="0"/>
          <w:numId w:val="7"/>
        </w:numPr>
        <w:tabs>
          <w:tab w:val="num" w:pos="360"/>
        </w:tabs>
        <w:spacing w:before="120"/>
        <w:ind w:left="0" w:firstLine="0"/>
        <w:rPr>
          <w:rFonts w:ascii="Franklin Gothic Book" w:eastAsia="Franklin Gothic Book" w:hAnsi="Franklin Gothic Book" w:cstheme="minorHAnsi"/>
          <w:b/>
          <w:bCs w:val="0"/>
          <w:sz w:val="22"/>
          <w:szCs w:val="22"/>
        </w:rPr>
      </w:pPr>
      <w:r w:rsidRPr="00046A7B">
        <w:rPr>
          <w:rFonts w:ascii="Franklin Gothic Book" w:eastAsia="Franklin Gothic Book" w:hAnsi="Franklin Gothic Book" w:cstheme="minorHAnsi"/>
          <w:b/>
          <w:bCs w:val="0"/>
          <w:sz w:val="22"/>
          <w:szCs w:val="22"/>
        </w:rPr>
        <w:t>Paying Respondents</w:t>
      </w:r>
      <w:bookmarkEnd w:id="1"/>
    </w:p>
    <w:p w:rsidR="00384EAB" w:rsidRPr="00384EAB" w:rsidP="005B5F37" w14:paraId="59F008B7" w14:textId="112D5D60">
      <w:pPr>
        <w:spacing w:before="120" w:after="120"/>
        <w:rPr>
          <w:rStyle w:val="StyleTimesNewRoman"/>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 xml:space="preserve">The IMLS-AIR team will not provide remuneration to participants in the form of monetary incentives. The online form will instead ask eligible participants if they would like IMLS to recognize their museums (not individuals) publicly for their contributions to the NMS development process. After the testing is complete, AIR will provide a list of museums to IMLS to be publicly recognized in a blog post about the NMS development process. The list includes museums whose administrators </w:t>
      </w:r>
      <w:r w:rsidRPr="00384EAB">
        <w:rPr>
          <w:rFonts w:ascii="Franklin Gothic Book" w:eastAsia="Franklin Gothic Book" w:hAnsi="Franklin Gothic Book" w:cstheme="minorHAnsi"/>
          <w:i/>
          <w:iCs/>
          <w:sz w:val="22"/>
          <w:szCs w:val="22"/>
        </w:rPr>
        <w:t>both</w:t>
      </w:r>
      <w:r w:rsidRPr="00384EAB">
        <w:rPr>
          <w:rFonts w:ascii="Franklin Gothic Book" w:eastAsia="Franklin Gothic Book" w:hAnsi="Franklin Gothic Book" w:cstheme="minorHAnsi"/>
          <w:sz w:val="22"/>
          <w:szCs w:val="22"/>
        </w:rPr>
        <w:t xml:space="preserve"> (a) participated in the interviews and (b) gave permission to IMLS to publicly recognize their museums. AIR will not provide IMLS with the names of, or any other information relating to, museums </w:t>
      </w:r>
      <w:r w:rsidR="00046A7B">
        <w:rPr>
          <w:rFonts w:ascii="Franklin Gothic Book" w:eastAsia="Franklin Gothic Book" w:hAnsi="Franklin Gothic Book" w:cstheme="minorHAnsi"/>
          <w:sz w:val="22"/>
          <w:szCs w:val="22"/>
        </w:rPr>
        <w:t>that</w:t>
      </w:r>
      <w:r w:rsidRPr="00384EAB" w:rsidR="00046A7B">
        <w:rPr>
          <w:rFonts w:ascii="Franklin Gothic Book" w:eastAsia="Franklin Gothic Book" w:hAnsi="Franklin Gothic Book" w:cstheme="minorHAnsi"/>
          <w:sz w:val="22"/>
          <w:szCs w:val="22"/>
        </w:rPr>
        <w:t xml:space="preserve"> </w:t>
      </w:r>
      <w:r w:rsidRPr="00384EAB">
        <w:rPr>
          <w:rFonts w:ascii="Franklin Gothic Book" w:eastAsia="Franklin Gothic Book" w:hAnsi="Franklin Gothic Book" w:cstheme="minorHAnsi"/>
          <w:sz w:val="22"/>
          <w:szCs w:val="22"/>
        </w:rPr>
        <w:t>do not provide this permission.</w:t>
      </w:r>
    </w:p>
    <w:p w:rsidR="00384EAB" w:rsidRPr="00046A7B" w:rsidP="005B5F37" w14:paraId="688B2A1F" w14:textId="77777777">
      <w:pPr>
        <w:pStyle w:val="Heading2"/>
        <w:numPr>
          <w:ilvl w:val="0"/>
          <w:numId w:val="7"/>
        </w:numPr>
        <w:tabs>
          <w:tab w:val="num" w:pos="360"/>
        </w:tabs>
        <w:spacing w:before="120"/>
        <w:ind w:left="0" w:firstLine="0"/>
        <w:rPr>
          <w:rFonts w:ascii="Franklin Gothic Book" w:eastAsia="Franklin Gothic Book" w:hAnsi="Franklin Gothic Book" w:cstheme="minorHAnsi"/>
          <w:b/>
          <w:bCs w:val="0"/>
          <w:sz w:val="22"/>
          <w:szCs w:val="22"/>
        </w:rPr>
      </w:pPr>
      <w:bookmarkStart w:id="2" w:name="_Toc57196115"/>
      <w:r w:rsidRPr="00046A7B">
        <w:rPr>
          <w:rFonts w:ascii="Franklin Gothic Book" w:eastAsia="Franklin Gothic Book" w:hAnsi="Franklin Gothic Book" w:cstheme="minorHAnsi"/>
          <w:b/>
          <w:bCs w:val="0"/>
          <w:sz w:val="22"/>
          <w:szCs w:val="22"/>
        </w:rPr>
        <w:t>Assurance of Confidentiality</w:t>
      </w:r>
      <w:bookmarkEnd w:id="2"/>
    </w:p>
    <w:p w:rsidR="00384EAB" w:rsidRPr="00384EAB" w:rsidP="005B5F37" w14:paraId="3DDBD8B4" w14:textId="77AC2400">
      <w:pPr>
        <w:spacing w:before="120" w:after="120"/>
        <w:rPr>
          <w:rFonts w:ascii="Franklin Gothic Book" w:hAnsi="Franklin Gothic Book" w:cstheme="minorHAnsi"/>
          <w:b/>
          <w:sz w:val="22"/>
          <w:szCs w:val="22"/>
        </w:rPr>
      </w:pPr>
      <w:r w:rsidRPr="00384EAB">
        <w:rPr>
          <w:rStyle w:val="StyleTimesNewRoman"/>
          <w:rFonts w:ascii="Franklin Gothic Book" w:eastAsia="Franklin Gothic Book" w:hAnsi="Franklin Gothic Book" w:cstheme="minorHAnsi"/>
          <w:sz w:val="22"/>
          <w:szCs w:val="22"/>
        </w:rPr>
        <w:t xml:space="preserve">AIR’s institutional review board (IRB), which has </w:t>
      </w:r>
      <w:r w:rsidR="00046A7B">
        <w:rPr>
          <w:rStyle w:val="StyleTimesNewRoman"/>
          <w:rFonts w:ascii="Franklin Gothic Book" w:eastAsia="Franklin Gothic Book" w:hAnsi="Franklin Gothic Book" w:cstheme="minorHAnsi"/>
          <w:sz w:val="22"/>
          <w:szCs w:val="22"/>
        </w:rPr>
        <w:t>f</w:t>
      </w:r>
      <w:r w:rsidRPr="00384EAB" w:rsidR="00046A7B">
        <w:rPr>
          <w:rStyle w:val="StyleTimesNewRoman"/>
          <w:rFonts w:ascii="Franklin Gothic Book" w:eastAsia="Franklin Gothic Book" w:hAnsi="Franklin Gothic Book" w:cstheme="minorHAnsi"/>
          <w:sz w:val="22"/>
          <w:szCs w:val="22"/>
        </w:rPr>
        <w:t>ederal</w:t>
      </w:r>
      <w:r w:rsidRPr="00384EAB">
        <w:rPr>
          <w:rStyle w:val="StyleTimesNewRoman"/>
          <w:rFonts w:ascii="Franklin Gothic Book" w:eastAsia="Franklin Gothic Book" w:hAnsi="Franklin Gothic Book" w:cstheme="minorHAnsi"/>
          <w:sz w:val="22"/>
          <w:szCs w:val="22"/>
        </w:rPr>
        <w:t>wide assurance (FWA00003952, expiration 6/25/2024), has reviewed all study materials. AIR will collect personally identifiable information (PII) for recruitment and scheduling purposes only. AIR will not provide IMLS with any PII collected as a part of this study, and all PII will be destroyed by AIR following the project’s reporting. The SME-provided recruitment lists will be destroyed after recruitment is complete.</w:t>
      </w:r>
    </w:p>
    <w:p w:rsidR="00384EAB" w:rsidRPr="00384EAB" w:rsidP="005B5F37" w14:paraId="36154B61" w14:textId="1AE21274">
      <w:pPr>
        <w:spacing w:before="120" w:after="120"/>
        <w:rPr>
          <w:rStyle w:val="StyleTimesNewRoman"/>
          <w:rFonts w:ascii="Franklin Gothic Book" w:eastAsia="Franklin Gothic Book" w:hAnsi="Franklin Gothic Book" w:cstheme="minorHAnsi"/>
          <w:sz w:val="22"/>
          <w:szCs w:val="22"/>
        </w:rPr>
      </w:pPr>
      <w:r>
        <w:rPr>
          <w:rStyle w:val="StyleTimesNewRoman"/>
          <w:rFonts w:ascii="Franklin Gothic Book" w:eastAsia="Franklin Gothic Book" w:hAnsi="Franklin Gothic Book" w:cstheme="minorHAnsi"/>
          <w:sz w:val="22"/>
          <w:szCs w:val="22"/>
        </w:rPr>
        <w:t>Each m</w:t>
      </w:r>
      <w:r w:rsidRPr="00384EAB">
        <w:rPr>
          <w:rStyle w:val="StyleTimesNewRoman"/>
          <w:rFonts w:ascii="Franklin Gothic Book" w:eastAsia="Franklin Gothic Book" w:hAnsi="Franklin Gothic Book" w:cstheme="minorHAnsi"/>
          <w:sz w:val="22"/>
          <w:szCs w:val="22"/>
        </w:rPr>
        <w:t xml:space="preserve">useum </w:t>
      </w:r>
      <w:r w:rsidRPr="00384EAB">
        <w:rPr>
          <w:rStyle w:val="StyleTimesNewRoman"/>
          <w:rFonts w:ascii="Franklin Gothic Book" w:eastAsia="Franklin Gothic Book" w:hAnsi="Franklin Gothic Book" w:cstheme="minorHAnsi"/>
          <w:sz w:val="22"/>
          <w:szCs w:val="22"/>
        </w:rPr>
        <w:t>administrator who complete</w:t>
      </w:r>
      <w:r>
        <w:rPr>
          <w:rStyle w:val="StyleTimesNewRoman"/>
          <w:rFonts w:ascii="Franklin Gothic Book" w:eastAsia="Franklin Gothic Book" w:hAnsi="Franklin Gothic Book" w:cstheme="minorHAnsi"/>
          <w:sz w:val="22"/>
          <w:szCs w:val="22"/>
        </w:rPr>
        <w:t>s</w:t>
      </w:r>
      <w:r w:rsidRPr="00384EAB">
        <w:rPr>
          <w:rStyle w:val="StyleTimesNewRoman"/>
          <w:rFonts w:ascii="Franklin Gothic Book" w:eastAsia="Franklin Gothic Book" w:hAnsi="Franklin Gothic Book" w:cstheme="minorHAnsi"/>
          <w:sz w:val="22"/>
          <w:szCs w:val="22"/>
        </w:rPr>
        <w:t xml:space="preserve"> the online sign-up form will provide their name, email address, and </w:t>
      </w:r>
      <w:r w:rsidR="006443A4">
        <w:rPr>
          <w:rStyle w:val="StyleTimesNewRoman"/>
          <w:rFonts w:ascii="Franklin Gothic Book" w:eastAsia="Franklin Gothic Book" w:hAnsi="Franklin Gothic Book" w:cstheme="minorHAnsi"/>
          <w:sz w:val="22"/>
          <w:szCs w:val="22"/>
        </w:rPr>
        <w:t>institution</w:t>
      </w:r>
      <w:r w:rsidRPr="00384EAB" w:rsidR="006443A4">
        <w:rPr>
          <w:rStyle w:val="StyleTimesNewRoman"/>
          <w:rFonts w:ascii="Franklin Gothic Book" w:eastAsia="Franklin Gothic Book" w:hAnsi="Franklin Gothic Book" w:cstheme="minorHAnsi"/>
          <w:sz w:val="22"/>
          <w:szCs w:val="22"/>
        </w:rPr>
        <w:t xml:space="preserve"> </w:t>
      </w:r>
      <w:r w:rsidRPr="00384EAB">
        <w:rPr>
          <w:rStyle w:val="StyleTimesNewRoman"/>
          <w:rFonts w:ascii="Franklin Gothic Book" w:eastAsia="Franklin Gothic Book" w:hAnsi="Franklin Gothic Book" w:cstheme="minorHAnsi"/>
          <w:sz w:val="22"/>
          <w:szCs w:val="22"/>
        </w:rPr>
        <w:t xml:space="preserve">name. AIR will use this information to (a) </w:t>
      </w:r>
      <w:r>
        <w:rPr>
          <w:rStyle w:val="StyleTimesNewRoman"/>
          <w:rFonts w:ascii="Franklin Gothic Book" w:eastAsia="Franklin Gothic Book" w:hAnsi="Franklin Gothic Book" w:cstheme="minorHAnsi"/>
          <w:sz w:val="22"/>
          <w:szCs w:val="22"/>
        </w:rPr>
        <w:t>help ensure that</w:t>
      </w:r>
      <w:r w:rsidRPr="00384EAB">
        <w:rPr>
          <w:rStyle w:val="StyleTimesNewRoman"/>
          <w:rFonts w:ascii="Franklin Gothic Book" w:eastAsia="Franklin Gothic Book" w:hAnsi="Franklin Gothic Book" w:cstheme="minorHAnsi"/>
          <w:sz w:val="22"/>
          <w:szCs w:val="22"/>
        </w:rPr>
        <w:t xml:space="preserve"> </w:t>
      </w:r>
      <w:r w:rsidRPr="00384EAB">
        <w:rPr>
          <w:rStyle w:val="StyleTimesNewRoman"/>
          <w:rFonts w:ascii="Franklin Gothic Book" w:eastAsia="Franklin Gothic Book" w:hAnsi="Franklin Gothic Book" w:cstheme="minorHAnsi"/>
          <w:sz w:val="22"/>
          <w:szCs w:val="22"/>
        </w:rPr>
        <w:t xml:space="preserve">administrators who complete the form </w:t>
      </w:r>
      <w:r>
        <w:rPr>
          <w:rStyle w:val="StyleTimesNewRoman"/>
          <w:rFonts w:ascii="Franklin Gothic Book" w:eastAsia="Franklin Gothic Book" w:hAnsi="Franklin Gothic Book" w:cstheme="minorHAnsi"/>
          <w:sz w:val="22"/>
          <w:szCs w:val="22"/>
        </w:rPr>
        <w:t>do not</w:t>
      </w:r>
      <w:r w:rsidRPr="00384EAB">
        <w:rPr>
          <w:rStyle w:val="StyleTimesNewRoman"/>
          <w:rFonts w:ascii="Franklin Gothic Book" w:eastAsia="Franklin Gothic Book" w:hAnsi="Franklin Gothic Book" w:cstheme="minorHAnsi"/>
          <w:sz w:val="22"/>
          <w:szCs w:val="22"/>
        </w:rPr>
        <w:t xml:space="preserve"> receiv</w:t>
      </w:r>
      <w:r>
        <w:rPr>
          <w:rStyle w:val="StyleTimesNewRoman"/>
          <w:rFonts w:ascii="Franklin Gothic Book" w:eastAsia="Franklin Gothic Book" w:hAnsi="Franklin Gothic Book" w:cstheme="minorHAnsi"/>
          <w:sz w:val="22"/>
          <w:szCs w:val="22"/>
        </w:rPr>
        <w:t>e</w:t>
      </w:r>
      <w:r w:rsidRPr="00384EAB">
        <w:rPr>
          <w:rStyle w:val="StyleTimesNewRoman"/>
          <w:rFonts w:ascii="Franklin Gothic Book" w:eastAsia="Franklin Gothic Book" w:hAnsi="Franklin Gothic Book" w:cstheme="minorHAnsi"/>
          <w:sz w:val="22"/>
          <w:szCs w:val="22"/>
        </w:rPr>
        <w:t xml:space="preserve"> </w:t>
      </w:r>
      <w:r w:rsidR="0041514E">
        <w:rPr>
          <w:rStyle w:val="StyleTimesNewRoman"/>
          <w:rFonts w:ascii="Franklin Gothic Book" w:eastAsia="Franklin Gothic Book" w:hAnsi="Franklin Gothic Book" w:cstheme="minorHAnsi"/>
          <w:sz w:val="22"/>
          <w:szCs w:val="22"/>
        </w:rPr>
        <w:t>subsequent</w:t>
      </w:r>
      <w:r w:rsidRPr="00384EAB" w:rsidR="0041514E">
        <w:rPr>
          <w:rStyle w:val="StyleTimesNewRoman"/>
          <w:rFonts w:ascii="Franklin Gothic Book" w:eastAsia="Franklin Gothic Book" w:hAnsi="Franklin Gothic Book" w:cstheme="minorHAnsi"/>
          <w:sz w:val="22"/>
          <w:szCs w:val="22"/>
        </w:rPr>
        <w:t xml:space="preserve"> </w:t>
      </w:r>
      <w:r w:rsidRPr="00384EAB">
        <w:rPr>
          <w:rStyle w:val="StyleTimesNewRoman"/>
          <w:rFonts w:ascii="Franklin Gothic Book" w:eastAsia="Franklin Gothic Book" w:hAnsi="Franklin Gothic Book" w:cstheme="minorHAnsi"/>
          <w:sz w:val="22"/>
          <w:szCs w:val="22"/>
        </w:rPr>
        <w:t xml:space="preserve">reminder emails and (b) schedule participants for the interviews. AIR will maintain the recruitment lists and responses to the online form in a secure database separate from interview notes. </w:t>
      </w:r>
      <w:r w:rsidRPr="00384EAB">
        <w:rPr>
          <w:rFonts w:ascii="Franklin Gothic Book" w:eastAsia="Franklin Gothic Book" w:hAnsi="Franklin Gothic Book" w:cstheme="minorHAnsi"/>
          <w:sz w:val="22"/>
          <w:szCs w:val="22"/>
        </w:rPr>
        <w:t>Interview notes will not contain PII, and interviews will be recorded for research purposes only. Online form data, interview recordings</w:t>
      </w:r>
      <w:r>
        <w:rPr>
          <w:rFonts w:ascii="Franklin Gothic Book" w:eastAsia="Franklin Gothic Book" w:hAnsi="Franklin Gothic Book" w:cstheme="minorHAnsi"/>
          <w:sz w:val="22"/>
          <w:szCs w:val="22"/>
        </w:rPr>
        <w:t>,</w:t>
      </w:r>
      <w:r w:rsidRPr="00384EAB">
        <w:rPr>
          <w:rFonts w:ascii="Franklin Gothic Book" w:eastAsia="Franklin Gothic Book" w:hAnsi="Franklin Gothic Book" w:cstheme="minorHAnsi"/>
          <w:sz w:val="22"/>
          <w:szCs w:val="22"/>
        </w:rPr>
        <w:t xml:space="preserve"> and notes will be stored on AIR’s secure data servers for the duration of the study, will not be shared with IMLS, </w:t>
      </w:r>
      <w:r w:rsidRPr="00384EAB">
        <w:rPr>
          <w:rStyle w:val="StyleTimesNewRoman"/>
          <w:rFonts w:ascii="Franklin Gothic Book" w:eastAsia="Franklin Gothic Book" w:hAnsi="Franklin Gothic Book" w:cstheme="minorHAnsi"/>
          <w:sz w:val="22"/>
          <w:szCs w:val="22"/>
        </w:rPr>
        <w:t xml:space="preserve">and will be </w:t>
      </w:r>
      <w:r w:rsidRPr="00384EAB">
        <w:rPr>
          <w:rFonts w:ascii="Franklin Gothic Book" w:eastAsia="Franklin Gothic Book" w:hAnsi="Franklin Gothic Book" w:cstheme="minorHAnsi"/>
          <w:sz w:val="22"/>
          <w:szCs w:val="22"/>
        </w:rPr>
        <w:t xml:space="preserve">destroyed after </w:t>
      </w:r>
      <w:r w:rsidRPr="00384EAB">
        <w:rPr>
          <w:rStyle w:val="StyleTimesNewRoman"/>
          <w:rFonts w:ascii="Franklin Gothic Book" w:eastAsia="Franklin Gothic Book" w:hAnsi="Franklin Gothic Book" w:cstheme="minorHAnsi"/>
          <w:sz w:val="22"/>
          <w:szCs w:val="22"/>
        </w:rPr>
        <w:t xml:space="preserve">the final report is submitted. All materials will be accessible only through password-protected laptops with disk encryption, and only AIR research team members working on the cognitive interviews will have access. </w:t>
      </w:r>
      <w:bookmarkStart w:id="3" w:name="_Toc286052965"/>
      <w:bookmarkStart w:id="4" w:name="_Toc286053016"/>
      <w:bookmarkStart w:id="5" w:name="_Toc286052966"/>
      <w:bookmarkStart w:id="6" w:name="_Toc286053017"/>
      <w:bookmarkEnd w:id="3"/>
      <w:bookmarkEnd w:id="4"/>
      <w:bookmarkEnd w:id="5"/>
      <w:bookmarkEnd w:id="6"/>
    </w:p>
    <w:p w:rsidR="00384EAB" w:rsidRPr="00384EAB" w:rsidP="005B5F37" w14:paraId="69F9A7D8" w14:textId="77777777">
      <w:pPr>
        <w:spacing w:before="120" w:after="120"/>
        <w:rPr>
          <w:rFonts w:ascii="Franklin Gothic Book" w:eastAsia="Franklin Gothic Book" w:hAnsi="Franklin Gothic Book" w:cstheme="minorHAnsi"/>
          <w:sz w:val="22"/>
          <w:szCs w:val="22"/>
        </w:rPr>
      </w:pPr>
      <w:r w:rsidRPr="00384EAB">
        <w:rPr>
          <w:rStyle w:val="StyleTimesNewRoman"/>
          <w:rFonts w:ascii="Franklin Gothic Book" w:eastAsia="Franklin Gothic Book" w:hAnsi="Franklin Gothic Book" w:cstheme="minorHAnsi"/>
          <w:sz w:val="22"/>
          <w:szCs w:val="22"/>
        </w:rPr>
        <w:t>Prior to beginning each session, the interviewer will read a verbal script explaining the purpose of the study; the voluntary nature of the interview; and the procedures for confidentiality, including AIR’s assurance that it will not disclose participants’ names or attribute quotes to their museums in any reports or documents shared with IMLS</w:t>
      </w:r>
      <w:r w:rsidRPr="00384EAB">
        <w:rPr>
          <w:rFonts w:ascii="Franklin Gothic Book" w:eastAsia="Franklin Gothic Book" w:hAnsi="Franklin Gothic Book" w:cstheme="minorHAnsi"/>
          <w:sz w:val="22"/>
          <w:szCs w:val="22"/>
        </w:rPr>
        <w:t>.</w:t>
      </w:r>
    </w:p>
    <w:p w:rsidR="00384EAB" w:rsidRPr="00384EAB" w:rsidP="005B5F37" w14:paraId="29A900FB" w14:textId="77777777">
      <w:pPr>
        <w:pStyle w:val="ListParagraph"/>
        <w:numPr>
          <w:ilvl w:val="0"/>
          <w:numId w:val="7"/>
        </w:numPr>
        <w:spacing w:before="120" w:after="120" w:line="240" w:lineRule="auto"/>
        <w:contextualSpacing w:val="0"/>
        <w:rPr>
          <w:rFonts w:ascii="Franklin Gothic Book" w:eastAsia="Franklin Gothic Book" w:hAnsi="Franklin Gothic Book" w:cstheme="minorHAnsi"/>
          <w:b/>
          <w:bCs/>
        </w:rPr>
      </w:pPr>
      <w:r w:rsidRPr="00384EAB">
        <w:rPr>
          <w:rFonts w:ascii="Franklin Gothic Book" w:eastAsia="Franklin Gothic Book" w:hAnsi="Franklin Gothic Book" w:cstheme="minorHAnsi"/>
          <w:b/>
          <w:bCs/>
        </w:rPr>
        <w:t>Estimate of Hourly Burden</w:t>
      </w:r>
    </w:p>
    <w:p w:rsidR="00384EAB" w:rsidRPr="00384EAB" w:rsidP="005B5F37" w14:paraId="53976C28" w14:textId="77777777">
      <w:pPr>
        <w:spacing w:before="120" w:after="120"/>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The estimated total burden for this data collection is 31.2 hours. We anticipate that 72 museum administrators will complete the 6-minute online sign-up form and that 24 museum administrators will participate in the 60-minute cognitive interviews. To determine the value of museum administrators’ time, we used the U.S. Bureau of Labor Statistics (BLS) wage rate for curators of $30.71 per hour.</w:t>
      </w:r>
      <w:r>
        <w:rPr>
          <w:rStyle w:val="FootnoteReference"/>
          <w:rFonts w:ascii="Franklin Gothic Book" w:eastAsia="Franklin Gothic Book" w:hAnsi="Franklin Gothic Book" w:cstheme="minorHAnsi"/>
          <w:sz w:val="22"/>
          <w:szCs w:val="22"/>
        </w:rPr>
        <w:footnoteReference w:id="9"/>
      </w:r>
      <w:r w:rsidRPr="00384EAB">
        <w:rPr>
          <w:rFonts w:ascii="Franklin Gothic Book" w:eastAsia="Franklin Gothic Book" w:hAnsi="Franklin Gothic Book" w:cstheme="minorHAnsi"/>
          <w:sz w:val="22"/>
          <w:szCs w:val="22"/>
        </w:rPr>
        <w:t xml:space="preserve"> </w:t>
      </w:r>
    </w:p>
    <w:p w:rsidR="00384EAB" w:rsidRPr="00384EAB" w:rsidP="00384EAB" w14:paraId="731D259A" w14:textId="77777777">
      <w:pPr>
        <w:keepNext/>
        <w:spacing w:after="120"/>
        <w:ind w:left="806" w:hanging="806"/>
        <w:jc w:val="center"/>
        <w:rPr>
          <w:rFonts w:ascii="Franklin Gothic Book" w:eastAsia="Franklin Gothic Book" w:hAnsi="Franklin Gothic Book" w:cstheme="minorHAnsi"/>
          <w:b/>
          <w:bCs/>
          <w:sz w:val="22"/>
          <w:szCs w:val="22"/>
        </w:rPr>
      </w:pPr>
      <w:r w:rsidRPr="00384EAB">
        <w:rPr>
          <w:rFonts w:ascii="Franklin Gothic Book" w:eastAsia="Franklin Gothic Book" w:hAnsi="Franklin Gothic Book" w:cstheme="minorHAnsi"/>
          <w:b/>
          <w:bCs/>
          <w:sz w:val="22"/>
          <w:szCs w:val="22"/>
        </w:rPr>
        <w:t>Estimated Hourly Burden for Cognitive Interviews</w:t>
      </w:r>
    </w:p>
    <w:tbl>
      <w:tblPr>
        <w:tblStyle w:val="TableGrid"/>
        <w:tblW w:w="0" w:type="auto"/>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blBorders>
        <w:tblCellMar>
          <w:top w:w="43" w:type="dxa"/>
          <w:left w:w="43" w:type="dxa"/>
          <w:bottom w:w="43" w:type="dxa"/>
          <w:right w:w="43" w:type="dxa"/>
        </w:tblCellMar>
        <w:tblLook w:val="04A0"/>
      </w:tblPr>
      <w:tblGrid>
        <w:gridCol w:w="2309"/>
        <w:gridCol w:w="1311"/>
        <w:gridCol w:w="1466"/>
        <w:gridCol w:w="1773"/>
        <w:gridCol w:w="1262"/>
        <w:gridCol w:w="1325"/>
      </w:tblGrid>
      <w:tr w14:paraId="1EA3FED0" w14:textId="77777777" w:rsidTr="005B4977">
        <w:tblPrEx>
          <w:tblW w:w="0" w:type="auto"/>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blBorders>
          <w:tblCellMar>
            <w:top w:w="43" w:type="dxa"/>
            <w:left w:w="43" w:type="dxa"/>
            <w:bottom w:w="43" w:type="dxa"/>
            <w:right w:w="43" w:type="dxa"/>
          </w:tblCellMar>
          <w:tblLook w:val="04A0"/>
        </w:tblPrEx>
        <w:trPr>
          <w:trHeight w:val="87"/>
        </w:trPr>
        <w:tc>
          <w:tcPr>
            <w:tcW w:w="2497" w:type="dxa"/>
            <w:tcBorders>
              <w:top w:val="single" w:sz="18" w:space="0" w:color="244061" w:themeColor="accent1" w:themeShade="80"/>
              <w:left w:val="single" w:sz="18" w:space="0" w:color="244061" w:themeColor="accent1" w:themeShade="80"/>
              <w:bottom w:val="single" w:sz="4" w:space="0" w:color="auto"/>
              <w:right w:val="single" w:sz="6" w:space="0" w:color="FFFFFF" w:themeColor="background1"/>
            </w:tcBorders>
            <w:shd w:val="clear" w:color="auto" w:fill="244061" w:themeFill="accent1" w:themeFillShade="80"/>
            <w:vAlign w:val="bottom"/>
          </w:tcPr>
          <w:p w:rsidR="00384EAB" w:rsidRPr="00384EAB" w:rsidP="00384EAB" w14:paraId="40387470"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Form</w:t>
            </w:r>
          </w:p>
        </w:tc>
        <w:tc>
          <w:tcPr>
            <w:tcW w:w="1299" w:type="dxa"/>
            <w:tcBorders>
              <w:top w:val="single" w:sz="18" w:space="0" w:color="244061" w:themeColor="accent1" w:themeShade="80"/>
              <w:left w:val="single" w:sz="6" w:space="0" w:color="FFFFFF" w:themeColor="background1"/>
              <w:bottom w:val="single" w:sz="4" w:space="0" w:color="auto"/>
              <w:right w:val="single" w:sz="6" w:space="0" w:color="FFFFFF" w:themeColor="background1"/>
            </w:tcBorders>
            <w:shd w:val="clear" w:color="auto" w:fill="244061" w:themeFill="accent1" w:themeFillShade="80"/>
            <w:vAlign w:val="bottom"/>
          </w:tcPr>
          <w:p w:rsidR="00384EAB" w:rsidRPr="00384EAB" w:rsidP="00384EAB" w14:paraId="50D7D151"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Number of Respondents</w:t>
            </w:r>
          </w:p>
        </w:tc>
        <w:tc>
          <w:tcPr>
            <w:tcW w:w="1502" w:type="dxa"/>
            <w:tcBorders>
              <w:top w:val="single" w:sz="18" w:space="0" w:color="244061" w:themeColor="accent1" w:themeShade="80"/>
              <w:left w:val="single" w:sz="6" w:space="0" w:color="FFFFFF" w:themeColor="background1"/>
              <w:bottom w:val="single" w:sz="4" w:space="0" w:color="auto"/>
              <w:right w:val="single" w:sz="6" w:space="0" w:color="FFFFFF" w:themeColor="background1"/>
            </w:tcBorders>
            <w:shd w:val="clear" w:color="auto" w:fill="244061" w:themeFill="accent1" w:themeFillShade="80"/>
            <w:vAlign w:val="bottom"/>
          </w:tcPr>
          <w:p w:rsidR="00384EAB" w:rsidRPr="00384EAB" w:rsidP="00384EAB" w14:paraId="0285E819"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Responses per Respondent</w:t>
            </w:r>
          </w:p>
        </w:tc>
        <w:tc>
          <w:tcPr>
            <w:tcW w:w="1879" w:type="dxa"/>
            <w:tcBorders>
              <w:top w:val="single" w:sz="18" w:space="0" w:color="244061" w:themeColor="accent1" w:themeShade="80"/>
              <w:left w:val="single" w:sz="6" w:space="0" w:color="FFFFFF" w:themeColor="background1"/>
              <w:bottom w:val="single" w:sz="4" w:space="0" w:color="auto"/>
              <w:right w:val="single" w:sz="6" w:space="0" w:color="FFFFFF" w:themeColor="background1"/>
            </w:tcBorders>
            <w:shd w:val="clear" w:color="auto" w:fill="244061" w:themeFill="accent1" w:themeFillShade="80"/>
            <w:vAlign w:val="bottom"/>
          </w:tcPr>
          <w:p w:rsidR="00384EAB" w:rsidRPr="00384EAB" w:rsidP="00384EAB" w14:paraId="6625A820"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Average Response Burden (in hours)</w:t>
            </w:r>
          </w:p>
        </w:tc>
        <w:tc>
          <w:tcPr>
            <w:tcW w:w="1331" w:type="dxa"/>
            <w:tcBorders>
              <w:top w:val="single" w:sz="18" w:space="0" w:color="244061" w:themeColor="accent1" w:themeShade="80"/>
              <w:left w:val="single" w:sz="6" w:space="0" w:color="FFFFFF" w:themeColor="background1"/>
              <w:bottom w:val="single" w:sz="4" w:space="0" w:color="auto"/>
              <w:right w:val="single" w:sz="4" w:space="0" w:color="FFFFFF" w:themeColor="background1"/>
            </w:tcBorders>
            <w:shd w:val="clear" w:color="auto" w:fill="244061" w:themeFill="accent1" w:themeFillShade="80"/>
            <w:vAlign w:val="bottom"/>
          </w:tcPr>
          <w:p w:rsidR="00384EAB" w:rsidRPr="00384EAB" w:rsidP="00384EAB" w14:paraId="4DAFB170"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Total Burden Hours</w:t>
            </w:r>
          </w:p>
        </w:tc>
        <w:tc>
          <w:tcPr>
            <w:tcW w:w="1382" w:type="dxa"/>
            <w:tcBorders>
              <w:top w:val="single" w:sz="18" w:space="0" w:color="244061" w:themeColor="accent1" w:themeShade="80"/>
              <w:left w:val="single" w:sz="4" w:space="0" w:color="FFFFFF" w:themeColor="background1"/>
              <w:bottom w:val="single" w:sz="4" w:space="0" w:color="auto"/>
              <w:right w:val="single" w:sz="18" w:space="0" w:color="244061" w:themeColor="accent1" w:themeShade="80"/>
            </w:tcBorders>
            <w:shd w:val="clear" w:color="auto" w:fill="244061" w:themeFill="accent1" w:themeFillShade="80"/>
            <w:vAlign w:val="bottom"/>
          </w:tcPr>
          <w:p w:rsidR="00384EAB" w:rsidRPr="00384EAB" w:rsidP="00384EAB" w14:paraId="6836F00D"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Value of Time</w:t>
            </w:r>
          </w:p>
        </w:tc>
      </w:tr>
      <w:tr w14:paraId="1C2A98EA" w14:textId="77777777" w:rsidTr="005B4977">
        <w:tblPrEx>
          <w:tblW w:w="0" w:type="auto"/>
          <w:tblCellMar>
            <w:top w:w="43" w:type="dxa"/>
            <w:left w:w="43" w:type="dxa"/>
            <w:bottom w:w="43" w:type="dxa"/>
            <w:right w:w="43" w:type="dxa"/>
          </w:tblCellMar>
          <w:tblLook w:val="04A0"/>
        </w:tblPrEx>
        <w:trPr>
          <w:trHeight w:val="37"/>
        </w:trPr>
        <w:tc>
          <w:tcPr>
            <w:tcW w:w="2497" w:type="dxa"/>
            <w:tcBorders>
              <w:top w:val="single" w:sz="4" w:space="0" w:color="auto"/>
              <w:left w:val="single" w:sz="18" w:space="0" w:color="244061" w:themeColor="accent1" w:themeShade="80"/>
              <w:bottom w:val="single" w:sz="4" w:space="0" w:color="auto"/>
            </w:tcBorders>
          </w:tcPr>
          <w:p w:rsidR="00384EAB" w:rsidRPr="00384EAB" w:rsidP="00384EAB" w14:paraId="14732E1C" w14:textId="77777777">
            <w:pP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Online s</w:t>
            </w:r>
            <w:r w:rsidRPr="00384EAB">
              <w:rPr>
                <w:rFonts w:ascii="Franklin Gothic Book" w:hAnsi="Franklin Gothic Book"/>
                <w:sz w:val="22"/>
                <w:szCs w:val="22"/>
              </w:rPr>
              <w:t xml:space="preserve">ign-up </w:t>
            </w:r>
            <w:r w:rsidRPr="00384EAB">
              <w:rPr>
                <w:rFonts w:ascii="Franklin Gothic Book" w:eastAsia="Franklin Gothic Book" w:hAnsi="Franklin Gothic Book" w:cstheme="minorHAnsi"/>
                <w:sz w:val="22"/>
                <w:szCs w:val="22"/>
              </w:rPr>
              <w:t xml:space="preserve">form </w:t>
            </w:r>
          </w:p>
        </w:tc>
        <w:tc>
          <w:tcPr>
            <w:tcW w:w="1299" w:type="dxa"/>
            <w:tcBorders>
              <w:top w:val="single" w:sz="4" w:space="0" w:color="auto"/>
              <w:bottom w:val="single" w:sz="4" w:space="0" w:color="auto"/>
            </w:tcBorders>
          </w:tcPr>
          <w:p w:rsidR="00384EAB" w:rsidRPr="00384EAB" w:rsidP="00384EAB" w14:paraId="21BC92A9"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72</w:t>
            </w:r>
          </w:p>
        </w:tc>
        <w:tc>
          <w:tcPr>
            <w:tcW w:w="1502" w:type="dxa"/>
            <w:tcBorders>
              <w:top w:val="single" w:sz="4" w:space="0" w:color="auto"/>
              <w:bottom w:val="single" w:sz="4" w:space="0" w:color="auto"/>
            </w:tcBorders>
          </w:tcPr>
          <w:p w:rsidR="00384EAB" w:rsidRPr="00384EAB" w:rsidP="00384EAB" w14:paraId="5A53107F"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1</w:t>
            </w:r>
          </w:p>
        </w:tc>
        <w:tc>
          <w:tcPr>
            <w:tcW w:w="1879" w:type="dxa"/>
            <w:tcBorders>
              <w:top w:val="single" w:sz="4" w:space="0" w:color="auto"/>
              <w:bottom w:val="single" w:sz="4" w:space="0" w:color="auto"/>
            </w:tcBorders>
          </w:tcPr>
          <w:p w:rsidR="00384EAB" w:rsidRPr="00384EAB" w:rsidP="00384EAB" w14:paraId="3FACAD55"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0.1</w:t>
            </w:r>
          </w:p>
        </w:tc>
        <w:tc>
          <w:tcPr>
            <w:tcW w:w="1331" w:type="dxa"/>
            <w:tcBorders>
              <w:top w:val="single" w:sz="4" w:space="0" w:color="auto"/>
              <w:bottom w:val="single" w:sz="4" w:space="0" w:color="auto"/>
              <w:right w:val="single" w:sz="4" w:space="0" w:color="auto"/>
            </w:tcBorders>
          </w:tcPr>
          <w:p w:rsidR="00384EAB" w:rsidRPr="00384EAB" w:rsidP="00384EAB" w14:paraId="5E825D82"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7.2</w:t>
            </w:r>
          </w:p>
        </w:tc>
        <w:tc>
          <w:tcPr>
            <w:tcW w:w="1382" w:type="dxa"/>
            <w:tcBorders>
              <w:top w:val="single" w:sz="4" w:space="0" w:color="auto"/>
              <w:left w:val="single" w:sz="4" w:space="0" w:color="auto"/>
              <w:bottom w:val="single" w:sz="4" w:space="0" w:color="auto"/>
              <w:right w:val="single" w:sz="18" w:space="0" w:color="244061" w:themeColor="accent1" w:themeShade="80"/>
            </w:tcBorders>
          </w:tcPr>
          <w:p w:rsidR="00384EAB" w:rsidRPr="00384EAB" w:rsidP="00384EAB" w14:paraId="4A4A36F1"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$2</w:t>
            </w:r>
            <w:r w:rsidRPr="00384EAB">
              <w:rPr>
                <w:rFonts w:ascii="Franklin Gothic Book" w:hAnsi="Franklin Gothic Book"/>
                <w:sz w:val="22"/>
                <w:szCs w:val="22"/>
              </w:rPr>
              <w:t>21.11</w:t>
            </w:r>
          </w:p>
        </w:tc>
      </w:tr>
      <w:tr w14:paraId="4B6909FF" w14:textId="77777777" w:rsidTr="005B4977">
        <w:tblPrEx>
          <w:tblW w:w="0" w:type="auto"/>
          <w:tblCellMar>
            <w:top w:w="43" w:type="dxa"/>
            <w:left w:w="43" w:type="dxa"/>
            <w:bottom w:w="43" w:type="dxa"/>
            <w:right w:w="43" w:type="dxa"/>
          </w:tblCellMar>
          <w:tblLook w:val="04A0"/>
        </w:tblPrEx>
        <w:trPr>
          <w:trHeight w:val="37"/>
        </w:trPr>
        <w:tc>
          <w:tcPr>
            <w:tcW w:w="2497" w:type="dxa"/>
            <w:tcBorders>
              <w:top w:val="single" w:sz="4" w:space="0" w:color="auto"/>
              <w:left w:val="single" w:sz="18" w:space="0" w:color="244061" w:themeColor="accent1" w:themeShade="80"/>
              <w:bottom w:val="single" w:sz="4" w:space="0" w:color="auto"/>
            </w:tcBorders>
          </w:tcPr>
          <w:p w:rsidR="00384EAB" w:rsidRPr="00384EAB" w:rsidP="00384EAB" w14:paraId="293908EC" w14:textId="77777777">
            <w:pP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Cognitive interview guide</w:t>
            </w:r>
          </w:p>
        </w:tc>
        <w:tc>
          <w:tcPr>
            <w:tcW w:w="1299" w:type="dxa"/>
            <w:tcBorders>
              <w:top w:val="single" w:sz="4" w:space="0" w:color="auto"/>
              <w:bottom w:val="single" w:sz="4" w:space="0" w:color="auto"/>
            </w:tcBorders>
          </w:tcPr>
          <w:p w:rsidR="00384EAB" w:rsidRPr="00384EAB" w:rsidP="00384EAB" w14:paraId="0C181D41"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24</w:t>
            </w:r>
          </w:p>
        </w:tc>
        <w:tc>
          <w:tcPr>
            <w:tcW w:w="1502" w:type="dxa"/>
            <w:tcBorders>
              <w:top w:val="single" w:sz="4" w:space="0" w:color="auto"/>
              <w:bottom w:val="single" w:sz="4" w:space="0" w:color="auto"/>
            </w:tcBorders>
          </w:tcPr>
          <w:p w:rsidR="00384EAB" w:rsidRPr="00384EAB" w:rsidP="00384EAB" w14:paraId="14270016"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1</w:t>
            </w:r>
          </w:p>
        </w:tc>
        <w:tc>
          <w:tcPr>
            <w:tcW w:w="1879" w:type="dxa"/>
            <w:tcBorders>
              <w:top w:val="single" w:sz="4" w:space="0" w:color="auto"/>
              <w:bottom w:val="single" w:sz="4" w:space="0" w:color="auto"/>
            </w:tcBorders>
          </w:tcPr>
          <w:p w:rsidR="00384EAB" w:rsidRPr="00384EAB" w:rsidP="00384EAB" w14:paraId="373B0BAF"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1.0</w:t>
            </w:r>
          </w:p>
        </w:tc>
        <w:tc>
          <w:tcPr>
            <w:tcW w:w="1331" w:type="dxa"/>
            <w:tcBorders>
              <w:top w:val="single" w:sz="4" w:space="0" w:color="auto"/>
              <w:bottom w:val="single" w:sz="4" w:space="0" w:color="auto"/>
              <w:right w:val="single" w:sz="4" w:space="0" w:color="auto"/>
            </w:tcBorders>
          </w:tcPr>
          <w:p w:rsidR="00384EAB" w:rsidRPr="00384EAB" w:rsidP="00384EAB" w14:paraId="6F3BFB2F"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24.</w:t>
            </w:r>
            <w:r w:rsidRPr="00384EAB">
              <w:rPr>
                <w:rFonts w:ascii="Franklin Gothic Book" w:hAnsi="Franklin Gothic Book"/>
                <w:sz w:val="22"/>
                <w:szCs w:val="22"/>
              </w:rPr>
              <w:t>0</w:t>
            </w:r>
          </w:p>
        </w:tc>
        <w:tc>
          <w:tcPr>
            <w:tcW w:w="1382" w:type="dxa"/>
            <w:tcBorders>
              <w:top w:val="single" w:sz="4" w:space="0" w:color="auto"/>
              <w:left w:val="single" w:sz="4" w:space="0" w:color="auto"/>
              <w:bottom w:val="single" w:sz="4" w:space="0" w:color="auto"/>
              <w:right w:val="single" w:sz="18" w:space="0" w:color="244061" w:themeColor="accent1" w:themeShade="80"/>
            </w:tcBorders>
          </w:tcPr>
          <w:p w:rsidR="00384EAB" w:rsidRPr="00384EAB" w:rsidP="00384EAB" w14:paraId="6B202645"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$737.04</w:t>
            </w:r>
          </w:p>
        </w:tc>
      </w:tr>
      <w:tr w14:paraId="6C5B6735" w14:textId="77777777" w:rsidTr="005B4977">
        <w:tblPrEx>
          <w:tblW w:w="0" w:type="auto"/>
          <w:tblCellMar>
            <w:top w:w="43" w:type="dxa"/>
            <w:left w:w="43" w:type="dxa"/>
            <w:bottom w:w="43" w:type="dxa"/>
            <w:right w:w="43" w:type="dxa"/>
          </w:tblCellMar>
          <w:tblLook w:val="04A0"/>
        </w:tblPrEx>
        <w:trPr>
          <w:trHeight w:val="37"/>
        </w:trPr>
        <w:tc>
          <w:tcPr>
            <w:tcW w:w="2497" w:type="dxa"/>
            <w:tcBorders>
              <w:top w:val="single" w:sz="4" w:space="0" w:color="auto"/>
              <w:left w:val="single" w:sz="18" w:space="0" w:color="244061" w:themeColor="accent1" w:themeShade="80"/>
              <w:bottom w:val="single" w:sz="18" w:space="0" w:color="244061" w:themeColor="accent1" w:themeShade="80"/>
            </w:tcBorders>
          </w:tcPr>
          <w:p w:rsidR="00384EAB" w:rsidRPr="00384EAB" w:rsidP="00384EAB" w14:paraId="17B148E4" w14:textId="77777777">
            <w:pP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Total</w:t>
            </w:r>
          </w:p>
        </w:tc>
        <w:tc>
          <w:tcPr>
            <w:tcW w:w="1299" w:type="dxa"/>
            <w:tcBorders>
              <w:top w:val="single" w:sz="4" w:space="0" w:color="auto"/>
              <w:bottom w:val="single" w:sz="18" w:space="0" w:color="244061" w:themeColor="accent1" w:themeShade="80"/>
            </w:tcBorders>
          </w:tcPr>
          <w:p w:rsidR="00384EAB" w:rsidRPr="00384EAB" w:rsidP="00384EAB" w14:paraId="074610B9"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9</w:t>
            </w:r>
            <w:r w:rsidRPr="00384EAB">
              <w:rPr>
                <w:rFonts w:ascii="Franklin Gothic Book" w:hAnsi="Franklin Gothic Book"/>
                <w:sz w:val="22"/>
                <w:szCs w:val="22"/>
              </w:rPr>
              <w:t>6</w:t>
            </w:r>
          </w:p>
        </w:tc>
        <w:tc>
          <w:tcPr>
            <w:tcW w:w="1502" w:type="dxa"/>
            <w:tcBorders>
              <w:top w:val="single" w:sz="4" w:space="0" w:color="auto"/>
              <w:bottom w:val="single" w:sz="18" w:space="0" w:color="244061" w:themeColor="accent1" w:themeShade="80"/>
            </w:tcBorders>
          </w:tcPr>
          <w:p w:rsidR="00384EAB" w:rsidRPr="00384EAB" w:rsidP="00384EAB" w14:paraId="25FC3E09"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w:t>
            </w:r>
          </w:p>
        </w:tc>
        <w:tc>
          <w:tcPr>
            <w:tcW w:w="1879" w:type="dxa"/>
            <w:tcBorders>
              <w:top w:val="single" w:sz="4" w:space="0" w:color="auto"/>
              <w:bottom w:val="single" w:sz="18" w:space="0" w:color="244061" w:themeColor="accent1" w:themeShade="80"/>
            </w:tcBorders>
          </w:tcPr>
          <w:p w:rsidR="00384EAB" w:rsidRPr="00384EAB" w:rsidP="00384EAB" w14:paraId="58E494EB"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w:t>
            </w:r>
          </w:p>
        </w:tc>
        <w:tc>
          <w:tcPr>
            <w:tcW w:w="1331" w:type="dxa"/>
            <w:tcBorders>
              <w:top w:val="single" w:sz="4" w:space="0" w:color="auto"/>
              <w:bottom w:val="single" w:sz="18" w:space="0" w:color="244061" w:themeColor="accent1" w:themeShade="80"/>
              <w:right w:val="single" w:sz="4" w:space="0" w:color="auto"/>
            </w:tcBorders>
          </w:tcPr>
          <w:p w:rsidR="00384EAB" w:rsidRPr="00384EAB" w:rsidP="00384EAB" w14:paraId="5431D74F"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31.2</w:t>
            </w:r>
          </w:p>
        </w:tc>
        <w:tc>
          <w:tcPr>
            <w:tcW w:w="1382" w:type="dxa"/>
            <w:tcBorders>
              <w:top w:val="single" w:sz="4" w:space="0" w:color="auto"/>
              <w:left w:val="single" w:sz="4" w:space="0" w:color="auto"/>
              <w:bottom w:val="single" w:sz="18" w:space="0" w:color="244061" w:themeColor="accent1" w:themeShade="80"/>
              <w:right w:val="single" w:sz="18" w:space="0" w:color="244061" w:themeColor="accent1" w:themeShade="80"/>
            </w:tcBorders>
          </w:tcPr>
          <w:p w:rsidR="00384EAB" w:rsidRPr="00384EAB" w:rsidP="00384EAB" w14:paraId="171DC6AC" w14:textId="77777777">
            <w:pPr>
              <w:jc w:val="center"/>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$9</w:t>
            </w:r>
            <w:r w:rsidRPr="00384EAB">
              <w:rPr>
                <w:rFonts w:ascii="Franklin Gothic Book" w:hAnsi="Franklin Gothic Book"/>
                <w:sz w:val="22"/>
                <w:szCs w:val="22"/>
              </w:rPr>
              <w:t>58.15</w:t>
            </w:r>
          </w:p>
        </w:tc>
      </w:tr>
    </w:tbl>
    <w:p w:rsidR="00384EAB" w:rsidRPr="00384EAB" w:rsidP="00384EAB" w14:paraId="09935B56" w14:textId="77777777">
      <w:pPr>
        <w:rPr>
          <w:rFonts w:ascii="Franklin Gothic Book" w:eastAsia="Franklin Gothic Book" w:hAnsi="Franklin Gothic Book" w:cstheme="minorHAnsi"/>
          <w:sz w:val="22"/>
          <w:szCs w:val="22"/>
        </w:rPr>
      </w:pPr>
    </w:p>
    <w:p w:rsidR="00384EAB" w:rsidRPr="00384EAB" w:rsidP="005B5F37" w14:paraId="7523A81D" w14:textId="77777777">
      <w:pPr>
        <w:pStyle w:val="ListParagraph"/>
        <w:numPr>
          <w:ilvl w:val="0"/>
          <w:numId w:val="7"/>
        </w:numPr>
        <w:spacing w:before="120" w:after="120" w:line="240" w:lineRule="auto"/>
        <w:contextualSpacing w:val="0"/>
        <w:rPr>
          <w:rFonts w:ascii="Franklin Gothic Book" w:eastAsia="Franklin Gothic Book" w:hAnsi="Franklin Gothic Book" w:cstheme="minorHAnsi"/>
          <w:b/>
          <w:bCs/>
        </w:rPr>
      </w:pPr>
      <w:r w:rsidRPr="00384EAB">
        <w:rPr>
          <w:rFonts w:ascii="Franklin Gothic Book" w:eastAsia="Franklin Gothic Book" w:hAnsi="Franklin Gothic Book" w:cstheme="minorHAnsi"/>
          <w:b/>
          <w:bCs/>
        </w:rPr>
        <w:t>Federal Cost</w:t>
      </w:r>
    </w:p>
    <w:p w:rsidR="00384EAB" w:rsidRPr="00384EAB" w:rsidP="005B5F37" w14:paraId="73F55160" w14:textId="3D640EE1">
      <w:pPr>
        <w:spacing w:before="120" w:after="120"/>
        <w:rPr>
          <w:rFonts w:ascii="Franklin Gothic Book" w:eastAsia="Franklin Gothic Book" w:hAnsi="Franklin Gothic Book" w:cstheme="minorHAnsi"/>
          <w:sz w:val="22"/>
          <w:szCs w:val="22"/>
        </w:rPr>
      </w:pPr>
      <w:r w:rsidRPr="00384EAB">
        <w:rPr>
          <w:rFonts w:ascii="Franklin Gothic Book" w:eastAsia="Franklin Gothic Book" w:hAnsi="Franklin Gothic Book" w:cstheme="minorHAnsi"/>
          <w:sz w:val="22"/>
          <w:szCs w:val="22"/>
        </w:rPr>
        <w:t xml:space="preserve">The estimated cost to the Federal Government for this information collection is $12,320.20, which includes an estimated 176 hours of staff time </w:t>
      </w:r>
      <w:r w:rsidR="001C353E">
        <w:rPr>
          <w:rFonts w:ascii="Franklin Gothic Book" w:eastAsia="Franklin Gothic Book" w:hAnsi="Franklin Gothic Book" w:cstheme="minorHAnsi"/>
          <w:sz w:val="22"/>
          <w:szCs w:val="22"/>
        </w:rPr>
        <w:t>for</w:t>
      </w:r>
      <w:r w:rsidRPr="00384EAB" w:rsidR="001C353E">
        <w:rPr>
          <w:rFonts w:ascii="Franklin Gothic Book" w:eastAsia="Franklin Gothic Book" w:hAnsi="Franklin Gothic Book" w:cstheme="minorHAnsi"/>
          <w:sz w:val="22"/>
          <w:szCs w:val="22"/>
        </w:rPr>
        <w:t xml:space="preserve"> </w:t>
      </w:r>
      <w:r w:rsidRPr="00384EAB">
        <w:rPr>
          <w:rFonts w:ascii="Franklin Gothic Book" w:eastAsia="Franklin Gothic Book" w:hAnsi="Franklin Gothic Book" w:cstheme="minorHAnsi"/>
          <w:sz w:val="22"/>
          <w:szCs w:val="22"/>
        </w:rPr>
        <w:t>five IMLS employees of differing GS levels.</w:t>
      </w:r>
    </w:p>
    <w:p w:rsidR="00384EAB" w:rsidRPr="00384EAB" w:rsidP="005B5F37" w14:paraId="253FBEFF" w14:textId="77777777">
      <w:pPr>
        <w:spacing w:before="120" w:after="120"/>
        <w:rPr>
          <w:rFonts w:ascii="Franklin Gothic Book" w:eastAsia="Franklin Gothic Book" w:hAnsi="Franklin Gothic Book" w:cstheme="minorHAnsi"/>
          <w:b/>
          <w:bCs/>
          <w:sz w:val="22"/>
          <w:szCs w:val="22"/>
        </w:rPr>
      </w:pPr>
    </w:p>
    <w:p w:rsidR="00317D5F" w:rsidRPr="00700B20" w:rsidP="005B5F37" w14:paraId="0BC9F93B" w14:textId="77777777">
      <w:pPr>
        <w:spacing w:before="120" w:after="120"/>
        <w:rPr>
          <w:rFonts w:ascii="Franklin Gothic Book" w:hAnsi="Franklin Gothic Book"/>
        </w:rPr>
      </w:pPr>
    </w:p>
    <w:sectPr w:rsidSect="00B10CAA">
      <w:headerReference w:type="first" r:id="rId7"/>
      <w:pgSz w:w="12240" w:h="15840" w:code="1"/>
      <w:pgMar w:top="1440" w:right="1440" w:bottom="144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2EBD" w14:paraId="6D1990EB" w14:textId="77777777">
      <w:r>
        <w:separator/>
      </w:r>
    </w:p>
  </w:footnote>
  <w:footnote w:type="continuationSeparator" w:id="1">
    <w:p w:rsidR="007C2EBD" w14:paraId="19BD6066" w14:textId="77777777">
      <w:r>
        <w:continuationSeparator/>
      </w:r>
    </w:p>
  </w:footnote>
  <w:footnote w:type="continuationNotice" w:id="2">
    <w:p w:rsidR="009E18C3" w14:paraId="44381D11" w14:textId="77777777"/>
  </w:footnote>
  <w:footnote w:id="3">
    <w:p w:rsidR="00B93413" w:rsidRPr="000E3643" w14:paraId="33EDDD3F" w14:textId="0890F9C9">
      <w:pPr>
        <w:pStyle w:val="FootnoteText"/>
        <w:rPr>
          <w:rFonts w:ascii="Franklin Gothic Book" w:hAnsi="Franklin Gothic Book"/>
        </w:rPr>
      </w:pPr>
      <w:r w:rsidRPr="000E3643">
        <w:rPr>
          <w:rStyle w:val="FootnoteReference"/>
          <w:rFonts w:ascii="Franklin Gothic Book" w:hAnsi="Franklin Gothic Book"/>
        </w:rPr>
        <w:footnoteRef/>
      </w:r>
      <w:r w:rsidRPr="000E3643">
        <w:rPr>
          <w:rFonts w:ascii="Franklin Gothic Book" w:hAnsi="Franklin Gothic Book"/>
        </w:rPr>
        <w:t xml:space="preserve"> </w:t>
      </w:r>
      <w:r w:rsidRPr="000E3643">
        <w:rPr>
          <w:rFonts w:ascii="Franklin Gothic Book" w:hAnsi="Franklin Gothic Book" w:cs="Times New Roman"/>
        </w:rPr>
        <w:t xml:space="preserve">The term “museum” is used here to include the range of institution types </w:t>
      </w:r>
      <w:r w:rsidR="005F0B3A">
        <w:rPr>
          <w:rFonts w:ascii="Franklin Gothic Book" w:hAnsi="Franklin Gothic Book" w:cs="Times New Roman"/>
        </w:rPr>
        <w:t>identified</w:t>
      </w:r>
      <w:r w:rsidRPr="000E3643">
        <w:rPr>
          <w:rFonts w:ascii="Franklin Gothic Book" w:hAnsi="Franklin Gothic Book" w:cs="Times New Roman"/>
        </w:rPr>
        <w:t xml:space="preserve"> in IMLS regulations</w:t>
      </w:r>
      <w:r w:rsidR="000A624D">
        <w:rPr>
          <w:rFonts w:ascii="Franklin Gothic Book" w:hAnsi="Franklin Gothic Book" w:cs="Times New Roman"/>
        </w:rPr>
        <w:t>,</w:t>
      </w:r>
      <w:r w:rsidRPr="000E3643">
        <w:rPr>
          <w:rFonts w:ascii="Franklin Gothic Book" w:hAnsi="Franklin Gothic Book" w:cs="Times New Roman"/>
        </w:rPr>
        <w:t xml:space="preserve"> 2 C.F.R. 200 part 3187.</w:t>
      </w:r>
    </w:p>
  </w:footnote>
  <w:footnote w:id="4">
    <w:p w:rsidR="00384EAB" w:rsidP="005B5F37" w14:paraId="198EFE80" w14:textId="77777777">
      <w:pPr>
        <w:pStyle w:val="FootnoteText"/>
        <w:spacing w:before="120" w:after="120"/>
      </w:pPr>
      <w:r w:rsidRPr="000E3643">
        <w:rPr>
          <w:rStyle w:val="FootnoteReference"/>
          <w:rFonts w:ascii="Franklin Gothic Book" w:hAnsi="Franklin Gothic Book"/>
        </w:rPr>
        <w:footnoteRef/>
      </w:r>
      <w:r w:rsidRPr="000E3643">
        <w:rPr>
          <w:rFonts w:ascii="Franklin Gothic Book" w:hAnsi="Franklin Gothic Book"/>
        </w:rPr>
        <w:t xml:space="preserve"> Gangopadhyay, P. (2021). </w:t>
      </w:r>
      <w:r w:rsidRPr="000E3643">
        <w:rPr>
          <w:rFonts w:ascii="Franklin Gothic Book" w:hAnsi="Franklin Gothic Book"/>
          <w:i/>
        </w:rPr>
        <w:t>Museum survey: Report with vision and recommendations</w:t>
      </w:r>
      <w:r w:rsidRPr="000E3643">
        <w:rPr>
          <w:rFonts w:ascii="Franklin Gothic Book" w:hAnsi="Franklin Gothic Book"/>
        </w:rPr>
        <w:t>. Institute of Museum and Library Services.</w:t>
      </w:r>
    </w:p>
  </w:footnote>
  <w:footnote w:id="5">
    <w:p w:rsidR="00384EAB" w:rsidRPr="006E0DA5" w:rsidP="00384EAB" w14:paraId="1DC64161" w14:textId="6F49475D">
      <w:pPr>
        <w:pStyle w:val="FootnoteText"/>
      </w:pPr>
      <w:r>
        <w:rPr>
          <w:rStyle w:val="FootnoteReference"/>
        </w:rPr>
        <w:footnoteRef/>
      </w:r>
      <w:r>
        <w:t xml:space="preserve"> </w:t>
      </w:r>
      <w:r w:rsidRPr="003B640F">
        <w:rPr>
          <w:rFonts w:ascii="Franklin Gothic Book" w:hAnsi="Franklin Gothic Book"/>
        </w:rPr>
        <w:t xml:space="preserve">The NMS pilot questionnaire will also include subjective questions gauging users’ experience with the survey. These questions are not intended to recur in future administrations, however, and as such will not be included in the cognitive testing of the questionnaire proposed by this </w:t>
      </w:r>
      <w:r w:rsidR="008259F8">
        <w:rPr>
          <w:rFonts w:ascii="Franklin Gothic Book" w:hAnsi="Franklin Gothic Book"/>
        </w:rPr>
        <w:t>r</w:t>
      </w:r>
      <w:r w:rsidRPr="003B640F" w:rsidR="008259F8">
        <w:rPr>
          <w:rFonts w:ascii="Franklin Gothic Book" w:hAnsi="Franklin Gothic Book"/>
        </w:rPr>
        <w:t xml:space="preserve">equest </w:t>
      </w:r>
      <w:r w:rsidRPr="003B640F">
        <w:rPr>
          <w:rFonts w:ascii="Franklin Gothic Book" w:hAnsi="Franklin Gothic Book"/>
        </w:rPr>
        <w:t xml:space="preserve">for </w:t>
      </w:r>
      <w:r w:rsidR="008259F8">
        <w:rPr>
          <w:rFonts w:ascii="Franklin Gothic Book" w:hAnsi="Franklin Gothic Book"/>
        </w:rPr>
        <w:t>a</w:t>
      </w:r>
      <w:r w:rsidRPr="003B640F" w:rsidR="008259F8">
        <w:rPr>
          <w:rFonts w:ascii="Franklin Gothic Book" w:hAnsi="Franklin Gothic Book"/>
        </w:rPr>
        <w:t>pproval</w:t>
      </w:r>
      <w:r w:rsidRPr="003B640F">
        <w:rPr>
          <w:rFonts w:ascii="Franklin Gothic Book" w:hAnsi="Franklin Gothic Book"/>
        </w:rPr>
        <w:t>.</w:t>
      </w:r>
    </w:p>
  </w:footnote>
  <w:footnote w:id="6">
    <w:p w:rsidR="00384EAB" w:rsidP="00384EAB" w14:paraId="59C6E7A6" w14:textId="77777777">
      <w:pPr>
        <w:pStyle w:val="FootnoteText"/>
      </w:pPr>
      <w:r w:rsidRPr="006E0DA5">
        <w:rPr>
          <w:rStyle w:val="FootnoteReference"/>
        </w:rPr>
        <w:footnoteRef/>
      </w:r>
      <w:r w:rsidRPr="006E0DA5">
        <w:t xml:space="preserve"> </w:t>
      </w:r>
      <w:r w:rsidRPr="003B640F">
        <w:rPr>
          <w:rFonts w:ascii="Franklin Gothic Book" w:hAnsi="Franklin Gothic Book"/>
        </w:rPr>
        <w:t xml:space="preserve">Tourangeau, R, Rips, L. J., and Rasinski, K. (2000). </w:t>
      </w:r>
      <w:r w:rsidRPr="003B640F">
        <w:rPr>
          <w:rFonts w:ascii="Franklin Gothic Book" w:hAnsi="Franklin Gothic Book"/>
          <w:i/>
          <w:iCs/>
        </w:rPr>
        <w:t>The psychology of survey response</w:t>
      </w:r>
      <w:r w:rsidRPr="003B640F">
        <w:rPr>
          <w:rFonts w:ascii="Franklin Gothic Book" w:hAnsi="Franklin Gothic Book"/>
        </w:rPr>
        <w:t>. Cambridge, England: Cambridge University Press.</w:t>
      </w:r>
    </w:p>
  </w:footnote>
  <w:footnote w:id="7">
    <w:p w:rsidR="00384EAB" w:rsidRPr="005B5F37" w:rsidP="005B5F37" w14:paraId="3EB1BB19" w14:textId="77777777">
      <w:pPr>
        <w:pStyle w:val="FootnoteText"/>
        <w:spacing w:before="120" w:after="120"/>
        <w:rPr>
          <w:rFonts w:ascii="Franklin Gothic Book" w:hAnsi="Franklin Gothic Book"/>
        </w:rPr>
      </w:pPr>
      <w:r>
        <w:rPr>
          <w:rStyle w:val="FootnoteReference"/>
        </w:rPr>
        <w:footnoteRef/>
      </w:r>
      <w:r>
        <w:t xml:space="preserve"> </w:t>
      </w:r>
      <w:r w:rsidRPr="005B5F37">
        <w:rPr>
          <w:rFonts w:ascii="Franklin Gothic Book" w:hAnsi="Franklin Gothic Book"/>
        </w:rPr>
        <w:t xml:space="preserve">Dillman, D., Smyth, J., and Christian, L. (2009). </w:t>
      </w:r>
      <w:r w:rsidRPr="005B5F37">
        <w:rPr>
          <w:rFonts w:ascii="Franklin Gothic Book" w:hAnsi="Franklin Gothic Book"/>
          <w:i/>
          <w:iCs/>
        </w:rPr>
        <w:t>Internet, mail, and mixed-mode surveys: The tailored design method</w:t>
      </w:r>
      <w:r w:rsidRPr="005B5F37">
        <w:rPr>
          <w:rFonts w:ascii="Franklin Gothic Book" w:hAnsi="Franklin Gothic Book"/>
        </w:rPr>
        <w:t>. New York: Wiley.</w:t>
      </w:r>
    </w:p>
  </w:footnote>
  <w:footnote w:id="8">
    <w:p w:rsidR="00384EAB" w:rsidP="005B5F37" w14:paraId="43638839" w14:textId="77777777">
      <w:pPr>
        <w:pStyle w:val="FootnoteText"/>
        <w:spacing w:before="120" w:after="120"/>
      </w:pPr>
      <w:r w:rsidRPr="005B5F37">
        <w:rPr>
          <w:rStyle w:val="FootnoteReference"/>
          <w:rFonts w:ascii="Franklin Gothic Book" w:hAnsi="Franklin Gothic Book"/>
        </w:rPr>
        <w:footnoteRef/>
      </w:r>
      <w:r w:rsidRPr="005B5F37">
        <w:rPr>
          <w:rFonts w:ascii="Franklin Gothic Book" w:hAnsi="Franklin Gothic Book"/>
        </w:rPr>
        <w:t xml:space="preserve"> To be eligible, administrators’ museums must (a) be government or nonprofit entities, (b) serve the public from a fixed physical location, (c) be open at least 120 days per year, and (d) have staff and/or volunteers whose hours make up at least one full-time equivalent.</w:t>
      </w:r>
    </w:p>
  </w:footnote>
  <w:footnote w:id="9">
    <w:p w:rsidR="00384EAB" w:rsidP="005B5F37" w14:paraId="5C6DB9E3" w14:textId="77777777">
      <w:pPr>
        <w:pStyle w:val="FootnoteText"/>
        <w:spacing w:before="120" w:after="120"/>
      </w:pPr>
      <w:r>
        <w:rPr>
          <w:rStyle w:val="FootnoteReference"/>
        </w:rPr>
        <w:footnoteRef/>
      </w:r>
      <w:r>
        <w:t xml:space="preserve"> </w:t>
      </w:r>
      <w:r w:rsidRPr="005B5F37">
        <w:rPr>
          <w:rFonts w:ascii="Franklin Gothic Book" w:hAnsi="Franklin Gothic Book"/>
        </w:rPr>
        <w:t>U.S. Bureau of Labor Statistics. (</w:t>
      </w:r>
      <w:r w:rsidRPr="005B5F37">
        <w:rPr>
          <w:rFonts w:ascii="Franklin Gothic Book" w:eastAsia="Franklin Gothic Book" w:hAnsi="Franklin Gothic Book" w:cstheme="minorHAnsi"/>
        </w:rPr>
        <w:t xml:space="preserve">May 2021). Occupational Employment and Wage Statistics. National wage rate for occupation 25-4012, Curators. See </w:t>
      </w:r>
      <w:hyperlink r:id="rId1" w:history="1">
        <w:r w:rsidRPr="005B5F37">
          <w:rPr>
            <w:rStyle w:val="Hyperlink"/>
            <w:rFonts w:ascii="Franklin Gothic Book" w:hAnsi="Franklin Gothic Book" w:cstheme="minorHAnsi"/>
          </w:rPr>
          <w:t>https://www.bls.gov/oes/current/oes254012.htm</w:t>
        </w:r>
      </w:hyperlink>
      <w:r w:rsidRPr="005B5F37">
        <w:rPr>
          <w:rFonts w:ascii="Franklin Gothic Book" w:eastAsia="Franklin Gothic Book" w:hAnsi="Franklin Gothic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D5F" w14:paraId="0827C3E6" w14:textId="77777777">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3200400" cy="1360170"/>
          <wp:effectExtent l="19050" t="0" r="0" b="0"/>
          <wp:wrapTight wrapText="bothSides">
            <wp:wrapPolygon>
              <wp:start x="-129" y="0"/>
              <wp:lineTo x="-129" y="21176"/>
              <wp:lineTo x="21600" y="21176"/>
              <wp:lineTo x="21600" y="0"/>
              <wp:lineTo x="-129" y="0"/>
            </wp:wrapPolygon>
          </wp:wrapTight>
          <wp:docPr id="10" name="Picture 10"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eader"/>
                  <pic:cNvPicPr>
                    <a:picLocks noChangeAspect="1" noChangeArrowheads="1"/>
                  </pic:cNvPicPr>
                </pic:nvPicPr>
                <pic:blipFill>
                  <a:blip xmlns:r="http://schemas.openxmlformats.org/officeDocument/2006/relationships" r:embed="rId1"/>
                  <a:srcRect r="58824"/>
                  <a:stretch>
                    <a:fillRect/>
                  </a:stretch>
                </pic:blipFill>
                <pic:spPr bwMode="auto">
                  <a:xfrm>
                    <a:off x="0" y="0"/>
                    <a:ext cx="3200400" cy="13601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942B24"/>
    <w:multiLevelType w:val="hybridMultilevel"/>
    <w:tmpl w:val="A4B8C1F4"/>
    <w:lvl w:ilvl="0">
      <w:start w:val="1"/>
      <w:numFmt w:val="bullet"/>
      <w:lvlText w:val=""/>
      <w:lvlJc w:val="left"/>
      <w:pPr>
        <w:ind w:left="297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1">
    <w:nsid w:val="313F0B82"/>
    <w:multiLevelType w:val="hybridMultilevel"/>
    <w:tmpl w:val="700E3AE8"/>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7B0F84"/>
    <w:multiLevelType w:val="multilevel"/>
    <w:tmpl w:val="F7BA66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63A57F9D"/>
    <w:multiLevelType w:val="hybridMultilevel"/>
    <w:tmpl w:val="EB4A1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7F6063"/>
    <w:multiLevelType w:val="hybridMultilevel"/>
    <w:tmpl w:val="95289C5C"/>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7740725">
    <w:abstractNumId w:val="1"/>
  </w:num>
  <w:num w:numId="2" w16cid:durableId="618755303">
    <w:abstractNumId w:val="4"/>
  </w:num>
  <w:num w:numId="3" w16cid:durableId="1231312058">
    <w:abstractNumId w:val="1"/>
  </w:num>
  <w:num w:numId="4" w16cid:durableId="1688018216">
    <w:abstractNumId w:val="4"/>
  </w:num>
  <w:num w:numId="5" w16cid:durableId="31926316">
    <w:abstractNumId w:val="1"/>
  </w:num>
  <w:num w:numId="6" w16cid:durableId="1228036512">
    <w:abstractNumId w:val="4"/>
  </w:num>
  <w:num w:numId="7" w16cid:durableId="1211917223">
    <w:abstractNumId w:val="2"/>
  </w:num>
  <w:num w:numId="8" w16cid:durableId="1149251186">
    <w:abstractNumId w:val="3"/>
  </w:num>
  <w:num w:numId="9" w16cid:durableId="42908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2"/>
    <w:compatSetting w:name="useWord2013TrackBottomHyphenation" w:uri="http://schemas.microsoft.com/office/word" w:val="0"/>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78"/>
    <w:rsid w:val="000347C3"/>
    <w:rsid w:val="000409FC"/>
    <w:rsid w:val="00045796"/>
    <w:rsid w:val="00046A7B"/>
    <w:rsid w:val="00056822"/>
    <w:rsid w:val="00081CB4"/>
    <w:rsid w:val="000A624D"/>
    <w:rsid w:val="000E3643"/>
    <w:rsid w:val="000F0E50"/>
    <w:rsid w:val="000F3A54"/>
    <w:rsid w:val="00104BDC"/>
    <w:rsid w:val="00131279"/>
    <w:rsid w:val="00192E6A"/>
    <w:rsid w:val="001C353E"/>
    <w:rsid w:val="00206778"/>
    <w:rsid w:val="00216E89"/>
    <w:rsid w:val="00273932"/>
    <w:rsid w:val="002907D0"/>
    <w:rsid w:val="0029189E"/>
    <w:rsid w:val="002960DF"/>
    <w:rsid w:val="002C4892"/>
    <w:rsid w:val="002C7E59"/>
    <w:rsid w:val="00305615"/>
    <w:rsid w:val="00317D5F"/>
    <w:rsid w:val="00321575"/>
    <w:rsid w:val="00330C82"/>
    <w:rsid w:val="00337780"/>
    <w:rsid w:val="003759A3"/>
    <w:rsid w:val="00384EAB"/>
    <w:rsid w:val="003B3106"/>
    <w:rsid w:val="003B640F"/>
    <w:rsid w:val="003C19C0"/>
    <w:rsid w:val="003E54EC"/>
    <w:rsid w:val="00400E73"/>
    <w:rsid w:val="0041514E"/>
    <w:rsid w:val="0041710B"/>
    <w:rsid w:val="00425D52"/>
    <w:rsid w:val="00460B5F"/>
    <w:rsid w:val="0046648A"/>
    <w:rsid w:val="00471676"/>
    <w:rsid w:val="004A0D75"/>
    <w:rsid w:val="004A1511"/>
    <w:rsid w:val="004A6422"/>
    <w:rsid w:val="004B158E"/>
    <w:rsid w:val="004C4680"/>
    <w:rsid w:val="004F3B06"/>
    <w:rsid w:val="0051076B"/>
    <w:rsid w:val="00517B66"/>
    <w:rsid w:val="005537E6"/>
    <w:rsid w:val="00553D7B"/>
    <w:rsid w:val="00556775"/>
    <w:rsid w:val="005818EA"/>
    <w:rsid w:val="005938E6"/>
    <w:rsid w:val="005B5F37"/>
    <w:rsid w:val="005C1317"/>
    <w:rsid w:val="005D5873"/>
    <w:rsid w:val="005D6471"/>
    <w:rsid w:val="005F02C3"/>
    <w:rsid w:val="005F0B3A"/>
    <w:rsid w:val="006328C0"/>
    <w:rsid w:val="006443A4"/>
    <w:rsid w:val="0066127A"/>
    <w:rsid w:val="006C6500"/>
    <w:rsid w:val="006E0DA5"/>
    <w:rsid w:val="006F18EE"/>
    <w:rsid w:val="00700B20"/>
    <w:rsid w:val="00705114"/>
    <w:rsid w:val="007054BF"/>
    <w:rsid w:val="00737C8B"/>
    <w:rsid w:val="00743DDA"/>
    <w:rsid w:val="00764F9F"/>
    <w:rsid w:val="00792DFF"/>
    <w:rsid w:val="00796A94"/>
    <w:rsid w:val="007A482A"/>
    <w:rsid w:val="007C2EBD"/>
    <w:rsid w:val="007F1625"/>
    <w:rsid w:val="00815AFA"/>
    <w:rsid w:val="008259F8"/>
    <w:rsid w:val="00843F88"/>
    <w:rsid w:val="008469AD"/>
    <w:rsid w:val="00853AF4"/>
    <w:rsid w:val="00864174"/>
    <w:rsid w:val="0089193B"/>
    <w:rsid w:val="00951016"/>
    <w:rsid w:val="00965FC0"/>
    <w:rsid w:val="009B63D9"/>
    <w:rsid w:val="009C5964"/>
    <w:rsid w:val="009E18C3"/>
    <w:rsid w:val="00A21EE7"/>
    <w:rsid w:val="00A22CF5"/>
    <w:rsid w:val="00A356A2"/>
    <w:rsid w:val="00A775D7"/>
    <w:rsid w:val="00AA04A7"/>
    <w:rsid w:val="00AE1CA7"/>
    <w:rsid w:val="00AE7EDE"/>
    <w:rsid w:val="00B1088B"/>
    <w:rsid w:val="00B10CAA"/>
    <w:rsid w:val="00B93413"/>
    <w:rsid w:val="00B9735A"/>
    <w:rsid w:val="00BA51CF"/>
    <w:rsid w:val="00C37DFE"/>
    <w:rsid w:val="00C65BCE"/>
    <w:rsid w:val="00C770CD"/>
    <w:rsid w:val="00CA40B9"/>
    <w:rsid w:val="00CA748E"/>
    <w:rsid w:val="00CC261F"/>
    <w:rsid w:val="00CC5578"/>
    <w:rsid w:val="00D20312"/>
    <w:rsid w:val="00D2451C"/>
    <w:rsid w:val="00D57221"/>
    <w:rsid w:val="00D7414A"/>
    <w:rsid w:val="00D94134"/>
    <w:rsid w:val="00DF0891"/>
    <w:rsid w:val="00E006EA"/>
    <w:rsid w:val="00E166BC"/>
    <w:rsid w:val="00E171A7"/>
    <w:rsid w:val="00E212A0"/>
    <w:rsid w:val="00E24A3A"/>
    <w:rsid w:val="00E42977"/>
    <w:rsid w:val="00EC7A78"/>
    <w:rsid w:val="00ED131C"/>
    <w:rsid w:val="00ED5B3C"/>
    <w:rsid w:val="00EF07E5"/>
    <w:rsid w:val="00EF7B49"/>
    <w:rsid w:val="00F079F2"/>
    <w:rsid w:val="00F66B3E"/>
    <w:rsid w:val="00FB0FE2"/>
    <w:rsid w:val="00FD50A7"/>
    <w:rsid w:val="00FE55E1"/>
    <w:rsid w:val="00FE62A1"/>
    <w:rsid w:val="00FF5F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FB8AD1"/>
  <w15:docId w15:val="{6C6E6E0D-6CF8-4247-B8EB-01C58E20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7DFE"/>
    <w:rPr>
      <w:sz w:val="24"/>
      <w:szCs w:val="24"/>
    </w:rPr>
  </w:style>
  <w:style w:type="paragraph" w:styleId="Heading1">
    <w:name w:val="heading 1"/>
    <w:basedOn w:val="Normal"/>
    <w:next w:val="Normal"/>
    <w:link w:val="Heading1Char"/>
    <w:qFormat/>
    <w:rsid w:val="00C37DFE"/>
    <w:pPr>
      <w:keepNext/>
      <w:spacing w:before="360" w:after="240"/>
      <w:outlineLvl w:val="0"/>
    </w:pPr>
    <w:rPr>
      <w:rFonts w:ascii="Franklin Gothic Demi" w:hAnsi="Franklin Gothic Demi" w:cs="Arial"/>
      <w:bCs/>
      <w:kern w:val="32"/>
      <w:sz w:val="32"/>
      <w:szCs w:val="32"/>
    </w:rPr>
  </w:style>
  <w:style w:type="paragraph" w:styleId="Heading2">
    <w:name w:val="heading 2"/>
    <w:basedOn w:val="Normal"/>
    <w:next w:val="Normal"/>
    <w:link w:val="Heading2Char"/>
    <w:uiPriority w:val="9"/>
    <w:qFormat/>
    <w:rsid w:val="00C37DFE"/>
    <w:pPr>
      <w:keepNext/>
      <w:spacing w:before="240" w:after="120"/>
      <w:outlineLvl w:val="1"/>
    </w:pPr>
    <w:rPr>
      <w:rFonts w:ascii="Franklin Gothic Medium" w:hAnsi="Franklin Gothic Medium" w:cs="Arial"/>
      <w:bCs/>
      <w:iCs/>
      <w:sz w:val="28"/>
      <w:szCs w:val="28"/>
    </w:rPr>
  </w:style>
  <w:style w:type="paragraph" w:styleId="Heading3">
    <w:name w:val="heading 3"/>
    <w:basedOn w:val="Normal"/>
    <w:next w:val="Normal"/>
    <w:link w:val="Heading3Char"/>
    <w:qFormat/>
    <w:rsid w:val="00C37DFE"/>
    <w:pPr>
      <w:keepNext/>
      <w:spacing w:before="240"/>
      <w:outlineLvl w:val="2"/>
    </w:pPr>
    <w:rPr>
      <w:rFonts w:ascii="Franklin Gothic Book" w:hAnsi="Franklin Gothic Book" w:cs="Arial"/>
      <w:b/>
      <w:bCs/>
      <w:szCs w:val="26"/>
    </w:rPr>
  </w:style>
  <w:style w:type="paragraph" w:styleId="Heading4">
    <w:name w:val="heading 4"/>
    <w:basedOn w:val="Normal"/>
    <w:next w:val="Normal"/>
    <w:link w:val="Heading4Char"/>
    <w:uiPriority w:val="9"/>
    <w:semiHidden/>
    <w:unhideWhenUsed/>
    <w:qFormat/>
    <w:rsid w:val="00384EAB"/>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4F9F"/>
    <w:pPr>
      <w:tabs>
        <w:tab w:val="center" w:pos="4320"/>
        <w:tab w:val="right" w:pos="8640"/>
      </w:tabs>
    </w:pPr>
  </w:style>
  <w:style w:type="paragraph" w:styleId="Footer">
    <w:name w:val="footer"/>
    <w:basedOn w:val="Normal"/>
    <w:rsid w:val="00764F9F"/>
    <w:pPr>
      <w:tabs>
        <w:tab w:val="center" w:pos="4320"/>
        <w:tab w:val="right" w:pos="8640"/>
      </w:tabs>
    </w:pPr>
  </w:style>
  <w:style w:type="table" w:styleId="TableGrid">
    <w:name w:val="Table Grid"/>
    <w:basedOn w:val="TableNormal"/>
    <w:uiPriority w:val="39"/>
    <w:rsid w:val="00FE5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First">
    <w:name w:val="Message Header First"/>
    <w:basedOn w:val="MessageHeader"/>
    <w:next w:val="MessageHeader"/>
    <w:rsid w:val="00FE55E1"/>
  </w:style>
  <w:style w:type="paragraph" w:styleId="MessageHeader">
    <w:name w:val="Message Header"/>
    <w:basedOn w:val="BodyText"/>
    <w:rsid w:val="00FE55E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Label">
    <w:name w:val="Message Header Label"/>
    <w:rsid w:val="00FE55E1"/>
    <w:rPr>
      <w:rFonts w:ascii="Arial Black" w:hAnsi="Arial Black" w:hint="default"/>
      <w:sz w:val="18"/>
    </w:rPr>
  </w:style>
  <w:style w:type="paragraph" w:styleId="BodyText">
    <w:name w:val="Body Text"/>
    <w:basedOn w:val="Normal"/>
    <w:rsid w:val="00FE55E1"/>
    <w:pPr>
      <w:spacing w:after="120"/>
    </w:pPr>
  </w:style>
  <w:style w:type="paragraph" w:customStyle="1" w:styleId="MessageHeaderLast">
    <w:name w:val="Message Header Last"/>
    <w:basedOn w:val="MessageHeader"/>
    <w:next w:val="BodyText"/>
    <w:rsid w:val="00317D5F"/>
    <w:pPr>
      <w:pBdr>
        <w:bottom w:val="single" w:sz="6" w:space="22" w:color="auto"/>
      </w:pBdr>
      <w:tabs>
        <w:tab w:val="clear" w:pos="720"/>
        <w:tab w:val="clear" w:pos="4320"/>
        <w:tab w:val="clear" w:pos="5040"/>
        <w:tab w:val="clear" w:pos="8640"/>
      </w:tabs>
      <w:spacing w:after="400" w:line="415" w:lineRule="atLeast"/>
      <w:ind w:left="1560"/>
    </w:pPr>
    <w:rPr>
      <w:rFonts w:ascii="Times New Roman" w:hAnsi="Times New Roman"/>
      <w:spacing w:val="0"/>
    </w:rPr>
  </w:style>
  <w:style w:type="paragraph" w:styleId="BalloonText">
    <w:name w:val="Balloon Text"/>
    <w:basedOn w:val="Normal"/>
    <w:link w:val="BalloonTextChar"/>
    <w:rsid w:val="00743DDA"/>
    <w:rPr>
      <w:rFonts w:ascii="Tahoma" w:hAnsi="Tahoma" w:cs="Tahoma"/>
      <w:sz w:val="16"/>
      <w:szCs w:val="16"/>
    </w:rPr>
  </w:style>
  <w:style w:type="character" w:customStyle="1" w:styleId="BalloonTextChar">
    <w:name w:val="Balloon Text Char"/>
    <w:basedOn w:val="DefaultParagraphFont"/>
    <w:link w:val="BalloonText"/>
    <w:rsid w:val="00743DDA"/>
    <w:rPr>
      <w:rFonts w:ascii="Tahoma" w:hAnsi="Tahoma" w:cs="Tahoma"/>
      <w:sz w:val="16"/>
      <w:szCs w:val="16"/>
    </w:rPr>
  </w:style>
  <w:style w:type="character" w:styleId="Strong">
    <w:name w:val="Strong"/>
    <w:basedOn w:val="DefaultParagraphFont"/>
    <w:uiPriority w:val="22"/>
    <w:qFormat/>
    <w:rsid w:val="00C37DFE"/>
    <w:rPr>
      <w:b/>
      <w:bCs/>
    </w:rPr>
  </w:style>
  <w:style w:type="paragraph" w:customStyle="1" w:styleId="Bullets">
    <w:name w:val="Bullets"/>
    <w:basedOn w:val="Normal"/>
    <w:link w:val="BulletsChar"/>
    <w:qFormat/>
    <w:rsid w:val="00C37DFE"/>
    <w:pPr>
      <w:numPr>
        <w:numId w:val="5"/>
      </w:numPr>
      <w:contextualSpacing/>
    </w:pPr>
  </w:style>
  <w:style w:type="character" w:customStyle="1" w:styleId="BulletsChar">
    <w:name w:val="Bullets Char"/>
    <w:basedOn w:val="DefaultParagraphFont"/>
    <w:link w:val="Bullets"/>
    <w:rsid w:val="00C37DFE"/>
    <w:rPr>
      <w:sz w:val="24"/>
      <w:szCs w:val="24"/>
    </w:rPr>
  </w:style>
  <w:style w:type="paragraph" w:customStyle="1" w:styleId="NumberedList">
    <w:name w:val="Numbered List"/>
    <w:basedOn w:val="Normal"/>
    <w:link w:val="NumberedListChar"/>
    <w:qFormat/>
    <w:rsid w:val="00C37DFE"/>
    <w:pPr>
      <w:numPr>
        <w:numId w:val="6"/>
      </w:numPr>
      <w:contextualSpacing/>
    </w:pPr>
  </w:style>
  <w:style w:type="character" w:customStyle="1" w:styleId="NumberedListChar">
    <w:name w:val="Numbered List Char"/>
    <w:basedOn w:val="DefaultParagraphFont"/>
    <w:link w:val="NumberedList"/>
    <w:rsid w:val="00C37DFE"/>
    <w:rPr>
      <w:sz w:val="24"/>
      <w:szCs w:val="24"/>
    </w:rPr>
  </w:style>
  <w:style w:type="character" w:customStyle="1" w:styleId="Heading1Char">
    <w:name w:val="Heading 1 Char"/>
    <w:basedOn w:val="DefaultParagraphFont"/>
    <w:link w:val="Heading1"/>
    <w:rsid w:val="00C37DFE"/>
    <w:rPr>
      <w:rFonts w:ascii="Franklin Gothic Demi" w:hAnsi="Franklin Gothic Demi" w:cs="Arial"/>
      <w:bCs/>
      <w:kern w:val="32"/>
      <w:sz w:val="32"/>
      <w:szCs w:val="32"/>
    </w:rPr>
  </w:style>
  <w:style w:type="character" w:customStyle="1" w:styleId="Heading2Char">
    <w:name w:val="Heading 2 Char"/>
    <w:basedOn w:val="DefaultParagraphFont"/>
    <w:link w:val="Heading2"/>
    <w:uiPriority w:val="9"/>
    <w:rsid w:val="00C37DFE"/>
    <w:rPr>
      <w:rFonts w:ascii="Franklin Gothic Medium" w:hAnsi="Franklin Gothic Medium" w:cs="Arial"/>
      <w:bCs/>
      <w:iCs/>
      <w:sz w:val="28"/>
      <w:szCs w:val="28"/>
    </w:rPr>
  </w:style>
  <w:style w:type="character" w:customStyle="1" w:styleId="Heading3Char">
    <w:name w:val="Heading 3 Char"/>
    <w:basedOn w:val="DefaultParagraphFont"/>
    <w:link w:val="Heading3"/>
    <w:rsid w:val="00C37DFE"/>
    <w:rPr>
      <w:rFonts w:ascii="Franklin Gothic Book" w:hAnsi="Franklin Gothic Book" w:cs="Arial"/>
      <w:b/>
      <w:bCs/>
      <w:sz w:val="24"/>
      <w:szCs w:val="26"/>
    </w:rPr>
  </w:style>
  <w:style w:type="paragraph" w:customStyle="1" w:styleId="Header1">
    <w:name w:val="Header 1"/>
    <w:basedOn w:val="Normal"/>
    <w:link w:val="Header1Char"/>
    <w:qFormat/>
    <w:rsid w:val="00081CB4"/>
    <w:pPr>
      <w:spacing w:after="120"/>
    </w:pPr>
    <w:rPr>
      <w:rFonts w:ascii="Century Gothic" w:hAnsi="Century Gothic" w:eastAsiaTheme="minorHAnsi" w:cstheme="minorBidi"/>
      <w:b/>
      <w:sz w:val="28"/>
      <w:szCs w:val="22"/>
    </w:rPr>
  </w:style>
  <w:style w:type="character" w:customStyle="1" w:styleId="Header1Char">
    <w:name w:val="Header 1 Char"/>
    <w:basedOn w:val="DefaultParagraphFont"/>
    <w:link w:val="Header1"/>
    <w:rsid w:val="00081CB4"/>
    <w:rPr>
      <w:rFonts w:ascii="Century Gothic" w:hAnsi="Century Gothic" w:eastAsiaTheme="minorHAnsi" w:cstheme="minorBidi"/>
      <w:b/>
      <w:sz w:val="28"/>
      <w:szCs w:val="22"/>
    </w:rPr>
  </w:style>
  <w:style w:type="character" w:customStyle="1" w:styleId="Heading4Char">
    <w:name w:val="Heading 4 Char"/>
    <w:basedOn w:val="DefaultParagraphFont"/>
    <w:link w:val="Heading4"/>
    <w:uiPriority w:val="9"/>
    <w:semiHidden/>
    <w:rsid w:val="00384EAB"/>
    <w:rPr>
      <w:rFonts w:asciiTheme="majorHAnsi" w:eastAsiaTheme="majorEastAsia" w:hAnsiTheme="majorHAnsi" w:cstheme="majorBidi"/>
      <w:i/>
      <w:iCs/>
      <w:color w:val="365F91" w:themeColor="accent1" w:themeShade="BF"/>
      <w:sz w:val="22"/>
      <w:szCs w:val="22"/>
    </w:rPr>
  </w:style>
  <w:style w:type="character" w:styleId="Hyperlink">
    <w:name w:val="Hyperlink"/>
    <w:basedOn w:val="DefaultParagraphFont"/>
    <w:unhideWhenUsed/>
    <w:rsid w:val="00384EAB"/>
    <w:rPr>
      <w:color w:val="0000FF" w:themeColor="hyperlink"/>
      <w:u w:val="single"/>
    </w:rPr>
  </w:style>
  <w:style w:type="paragraph" w:styleId="FootnoteText">
    <w:name w:val="footnote text"/>
    <w:basedOn w:val="Normal"/>
    <w:link w:val="FootnoteTextChar"/>
    <w:uiPriority w:val="99"/>
    <w:semiHidden/>
    <w:unhideWhenUsed/>
    <w:rsid w:val="00384E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84EA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84EAB"/>
    <w:rPr>
      <w:vertAlign w:val="superscript"/>
    </w:rPr>
  </w:style>
  <w:style w:type="paragraph" w:styleId="ListParagraph">
    <w:name w:val="List Paragraph"/>
    <w:basedOn w:val="Normal"/>
    <w:uiPriority w:val="34"/>
    <w:qFormat/>
    <w:rsid w:val="00384EAB"/>
    <w:pPr>
      <w:spacing w:after="200" w:line="259" w:lineRule="auto"/>
      <w:ind w:left="720"/>
      <w:contextualSpacing/>
    </w:pPr>
    <w:rPr>
      <w:rFonts w:asciiTheme="minorHAnsi" w:eastAsiaTheme="minorHAnsi" w:hAnsiTheme="minorHAnsi" w:cstheme="minorBidi"/>
      <w:sz w:val="22"/>
      <w:szCs w:val="22"/>
    </w:rPr>
  </w:style>
  <w:style w:type="character" w:customStyle="1" w:styleId="StyleTimesNewRoman">
    <w:name w:val="Style Times New Roman"/>
    <w:basedOn w:val="DefaultParagraphFont"/>
    <w:uiPriority w:val="99"/>
    <w:rsid w:val="00384EAB"/>
    <w:rPr>
      <w:rFonts w:ascii="Times New Roman" w:hAnsi="Times New Roman" w:cs="Times New Roman"/>
      <w:sz w:val="24"/>
    </w:rPr>
  </w:style>
  <w:style w:type="paragraph" w:customStyle="1" w:styleId="BodyText0">
    <w:name w:val="BodyText"/>
    <w:basedOn w:val="Normal"/>
    <w:link w:val="BodyTextChar"/>
    <w:rsid w:val="00384EAB"/>
    <w:pPr>
      <w:spacing w:after="200" w:line="276" w:lineRule="auto"/>
    </w:pPr>
    <w:rPr>
      <w:rFonts w:ascii="Calibri" w:eastAsia="SimSun" w:hAnsi="Calibri"/>
      <w:sz w:val="22"/>
      <w:szCs w:val="22"/>
    </w:rPr>
  </w:style>
  <w:style w:type="character" w:customStyle="1" w:styleId="BodyTextChar">
    <w:name w:val="BodyText Char"/>
    <w:link w:val="BodyText0"/>
    <w:rsid w:val="00384EAB"/>
    <w:rPr>
      <w:rFonts w:ascii="Calibri" w:eastAsia="SimSun" w:hAnsi="Calibri"/>
      <w:sz w:val="22"/>
      <w:szCs w:val="22"/>
    </w:rPr>
  </w:style>
  <w:style w:type="paragraph" w:styleId="Revision">
    <w:name w:val="Revision"/>
    <w:hidden/>
    <w:uiPriority w:val="99"/>
    <w:semiHidden/>
    <w:rsid w:val="00737C8B"/>
    <w:rPr>
      <w:sz w:val="24"/>
      <w:szCs w:val="24"/>
    </w:rPr>
  </w:style>
  <w:style w:type="character" w:styleId="CommentReference">
    <w:name w:val="annotation reference"/>
    <w:basedOn w:val="DefaultParagraphFont"/>
    <w:semiHidden/>
    <w:unhideWhenUsed/>
    <w:rsid w:val="000409FC"/>
    <w:rPr>
      <w:sz w:val="16"/>
      <w:szCs w:val="16"/>
    </w:rPr>
  </w:style>
  <w:style w:type="paragraph" w:styleId="CommentText">
    <w:name w:val="annotation text"/>
    <w:basedOn w:val="Normal"/>
    <w:link w:val="CommentTextChar"/>
    <w:unhideWhenUsed/>
    <w:rsid w:val="000409FC"/>
    <w:rPr>
      <w:sz w:val="20"/>
      <w:szCs w:val="20"/>
    </w:rPr>
  </w:style>
  <w:style w:type="character" w:customStyle="1" w:styleId="CommentTextChar">
    <w:name w:val="Comment Text Char"/>
    <w:basedOn w:val="DefaultParagraphFont"/>
    <w:link w:val="CommentText"/>
    <w:rsid w:val="000409FC"/>
  </w:style>
  <w:style w:type="paragraph" w:styleId="CommentSubject">
    <w:name w:val="annotation subject"/>
    <w:basedOn w:val="CommentText"/>
    <w:next w:val="CommentText"/>
    <w:link w:val="CommentSubjectChar"/>
    <w:semiHidden/>
    <w:unhideWhenUsed/>
    <w:rsid w:val="000409FC"/>
    <w:rPr>
      <w:b/>
      <w:bCs/>
    </w:rPr>
  </w:style>
  <w:style w:type="character" w:customStyle="1" w:styleId="CommentSubjectChar">
    <w:name w:val="Comment Subject Char"/>
    <w:basedOn w:val="CommentTextChar"/>
    <w:link w:val="CommentSubject"/>
    <w:semiHidden/>
    <w:rsid w:val="00040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54012.h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bodner\OneDrive%20-%20Institute%20of%20Museum%20and%20Library%20Services\UDrive332019\My%20Documents\IMLS%20Templates\IMLS_Memo.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13B9-C896-4759-871C-E0A0B1F1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IMLS_Memo</Template>
  <TotalTime>100</TotalTime>
  <Pages>5</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NEH</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Bodner</dc:creator>
  <cp:lastModifiedBy>Connie Bodner</cp:lastModifiedBy>
  <cp:revision>70</cp:revision>
  <cp:lastPrinted>2008-04-01T14:47:00Z</cp:lastPrinted>
  <dcterms:created xsi:type="dcterms:W3CDTF">2022-10-21T19:02:00Z</dcterms:created>
  <dcterms:modified xsi:type="dcterms:W3CDTF">2022-11-01T21:41:00Z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cb810417-cdbf-4026-8980-427e5e8d4d2c</vt:lpwstr>
  </property>
</Properties>
</file>