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A3D" w:rsidP="00E26F79" w14:paraId="57201FDD" w14:textId="77777777">
      <w:pPr>
        <w:suppressAutoHyphens/>
        <w:jc w:val="center"/>
        <w:rPr>
          <w:b/>
          <w:sz w:val="24"/>
        </w:rPr>
      </w:pPr>
      <w:r w:rsidRPr="002B3D87">
        <w:rPr>
          <w:b/>
          <w:sz w:val="24"/>
        </w:rPr>
        <w:t>SUPPORTING STATEMENT</w:t>
      </w:r>
    </w:p>
    <w:p w:rsidR="007D7240" w:rsidRPr="00465C2A" w:rsidP="007D7240" w14:paraId="06734744" w14:textId="77777777">
      <w:pPr>
        <w:suppressAutoHyphens/>
        <w:rPr>
          <w:sz w:val="22"/>
          <w:szCs w:val="22"/>
        </w:rPr>
      </w:pPr>
    </w:p>
    <w:p w:rsidR="00DF501C" w:rsidRPr="00465C2A" w:rsidP="007D3878" w14:paraId="0F81B759" w14:textId="77777777">
      <w:pPr>
        <w:spacing w:after="120"/>
        <w:rPr>
          <w:b/>
          <w:sz w:val="22"/>
          <w:szCs w:val="22"/>
        </w:rPr>
      </w:pPr>
      <w:r w:rsidRPr="00465C2A">
        <w:rPr>
          <w:b/>
          <w:sz w:val="22"/>
          <w:szCs w:val="22"/>
        </w:rPr>
        <w:t xml:space="preserve">A. </w:t>
      </w:r>
      <w:r w:rsidRPr="00465C2A">
        <w:rPr>
          <w:b/>
          <w:sz w:val="22"/>
          <w:szCs w:val="22"/>
        </w:rPr>
        <w:tab/>
        <w:t>Justification</w:t>
      </w:r>
    </w:p>
    <w:p w:rsidR="00586986" w:rsidP="007D3878" w14:paraId="00A972BF" w14:textId="77777777">
      <w:pPr>
        <w:suppressAutoHyphens/>
        <w:spacing w:after="120"/>
        <w:rPr>
          <w:b/>
          <w:bCs/>
          <w:sz w:val="22"/>
          <w:szCs w:val="22"/>
          <w:u w:val="single"/>
        </w:rPr>
      </w:pPr>
    </w:p>
    <w:p w:rsidR="00586986" w:rsidRPr="00586986" w:rsidP="007D3878" w14:paraId="4789707F" w14:textId="63A30952">
      <w:pPr>
        <w:suppressAutoHyphens/>
        <w:spacing w:after="120"/>
        <w:rPr>
          <w:b/>
          <w:bCs/>
          <w:sz w:val="22"/>
          <w:szCs w:val="22"/>
          <w:u w:val="single"/>
        </w:rPr>
      </w:pPr>
      <w:r w:rsidRPr="00586986">
        <w:rPr>
          <w:b/>
          <w:bCs/>
          <w:sz w:val="22"/>
          <w:szCs w:val="22"/>
          <w:u w:val="single"/>
        </w:rPr>
        <w:t>History</w:t>
      </w:r>
      <w:r w:rsidRPr="00586986">
        <w:rPr>
          <w:b/>
          <w:bCs/>
          <w:sz w:val="22"/>
          <w:szCs w:val="22"/>
        </w:rPr>
        <w:t>:</w:t>
      </w:r>
    </w:p>
    <w:p w:rsidR="00E751C7" w:rsidP="007D3878" w14:paraId="24D5519D" w14:textId="1C42BE40">
      <w:pPr>
        <w:suppressAutoHyphens/>
        <w:spacing w:after="120"/>
        <w:rPr>
          <w:sz w:val="22"/>
          <w:szCs w:val="22"/>
        </w:rPr>
      </w:pPr>
      <w:r w:rsidRPr="00465C2A">
        <w:rPr>
          <w:sz w:val="22"/>
          <w:szCs w:val="22"/>
        </w:rPr>
        <w:t xml:space="preserve">1.  </w:t>
      </w:r>
      <w:r w:rsidRPr="00673E12" w:rsidR="00673E12">
        <w:rPr>
          <w:sz w:val="22"/>
          <w:szCs w:val="22"/>
        </w:rPr>
        <w:t>On January 30, 2020, the Commission adopted a Report and Order, FCC 20-8, in MB Docket Nos. 19-165 and 17-105 (</w:t>
      </w:r>
      <w:r w:rsidRPr="00673E12" w:rsidR="00673E12">
        <w:rPr>
          <w:i/>
          <w:sz w:val="22"/>
          <w:szCs w:val="22"/>
        </w:rPr>
        <w:t>Report and Order</w:t>
      </w:r>
      <w:r w:rsidRPr="00673E12" w:rsidR="00673E12">
        <w:rPr>
          <w:sz w:val="22"/>
          <w:szCs w:val="22"/>
        </w:rPr>
        <w:t xml:space="preserve">).  The </w:t>
      </w:r>
      <w:r w:rsidRPr="00673E12" w:rsidR="00673E12">
        <w:rPr>
          <w:i/>
          <w:iCs/>
          <w:sz w:val="22"/>
          <w:szCs w:val="22"/>
        </w:rPr>
        <w:t xml:space="preserve">Report and Order </w:t>
      </w:r>
      <w:r w:rsidRPr="00673E12" w:rsidR="00673E12">
        <w:rPr>
          <w:sz w:val="22"/>
          <w:szCs w:val="22"/>
        </w:rPr>
        <w:t xml:space="preserve">updated the Commission’s notification rules for cable operators and direct broadcast satellite (DBS) providers by transitioning certain written notices from paper to electronic delivery via e-mail.  To help effectuate this transition to e-mail delivery of notices, the </w:t>
      </w:r>
      <w:r w:rsidRPr="00673E12" w:rsidR="00673E12">
        <w:rPr>
          <w:i/>
          <w:iCs/>
          <w:sz w:val="22"/>
          <w:szCs w:val="22"/>
        </w:rPr>
        <w:t xml:space="preserve">Report and Order </w:t>
      </w:r>
      <w:r w:rsidRPr="00673E12" w:rsidR="00673E12">
        <w:rPr>
          <w:sz w:val="22"/>
          <w:szCs w:val="22"/>
        </w:rPr>
        <w:t xml:space="preserve">revises 47 CFR 76.66(d)(1)(vi), (d)(2)(i), (d)(2)(v), (d)(2)(vi), (d)(3)(iv), (d)(5)(i), (f)(3)-(4), and (h)(5) to require that </w:t>
      </w:r>
      <w:r w:rsidR="002B482C">
        <w:rPr>
          <w:sz w:val="22"/>
          <w:szCs w:val="22"/>
        </w:rPr>
        <w:t xml:space="preserve">after July 31, 2020, </w:t>
      </w:r>
      <w:r w:rsidRPr="00673E12" w:rsidR="00673E12">
        <w:rPr>
          <w:sz w:val="22"/>
          <w:szCs w:val="22"/>
        </w:rPr>
        <w:t xml:space="preserve">the notices mandated by these rules must be delivered to television broadcast stations electronically in accordance with 47 CFR 76.66(d)(ii).  That rule, as revised by the </w:t>
      </w:r>
      <w:r w:rsidRPr="00673E12" w:rsidR="00673E12">
        <w:rPr>
          <w:i/>
          <w:iCs/>
          <w:sz w:val="22"/>
          <w:szCs w:val="22"/>
        </w:rPr>
        <w:t>Report and Order</w:t>
      </w:r>
      <w:r w:rsidRPr="00673E12" w:rsidR="00673E12">
        <w:rPr>
          <w:sz w:val="22"/>
          <w:szCs w:val="22"/>
        </w:rPr>
        <w:t>, requires that after July 31, 2020, covered notices to television broadcast stations must be e-mailed to the “carriage issues” inbox that the station publicizes in its online public inspection file (OPIF) in accordance with 47 CFR 73.3526 and 73.3527.</w:t>
      </w:r>
      <w:r>
        <w:rPr>
          <w:rStyle w:val="FootnoteReference"/>
          <w:sz w:val="22"/>
          <w:szCs w:val="22"/>
        </w:rPr>
        <w:footnoteReference w:id="2"/>
      </w:r>
      <w:r w:rsidRPr="00673E12" w:rsidR="00673E12">
        <w:rPr>
          <w:sz w:val="22"/>
          <w:szCs w:val="22"/>
        </w:rPr>
        <w:t xml:space="preserve">  </w:t>
      </w:r>
    </w:p>
    <w:p w:rsidR="00F83951" w:rsidRPr="00F83951" w:rsidP="00F83951" w14:paraId="43E364CE" w14:textId="77777777">
      <w:pPr>
        <w:rPr>
          <w:b/>
          <w:sz w:val="22"/>
          <w:szCs w:val="22"/>
        </w:rPr>
      </w:pPr>
    </w:p>
    <w:p w:rsidR="00F83951" w:rsidRPr="00F83951" w:rsidP="00F83951" w14:paraId="059F08B5" w14:textId="6EF725D5">
      <w:pPr>
        <w:rPr>
          <w:sz w:val="22"/>
          <w:szCs w:val="22"/>
        </w:rPr>
      </w:pPr>
      <w:r w:rsidRPr="00F83951">
        <w:rPr>
          <w:sz w:val="22"/>
          <w:szCs w:val="22"/>
        </w:rPr>
        <w:t>47 CFR 76.6</w:t>
      </w:r>
      <w:r w:rsidR="00D122E2">
        <w:rPr>
          <w:sz w:val="22"/>
          <w:szCs w:val="22"/>
        </w:rPr>
        <w:t>6</w:t>
      </w:r>
      <w:r w:rsidRPr="00F83951">
        <w:rPr>
          <w:sz w:val="22"/>
          <w:szCs w:val="22"/>
        </w:rPr>
        <w:t>(</w:t>
      </w:r>
      <w:r w:rsidR="00D122E2">
        <w:rPr>
          <w:sz w:val="22"/>
          <w:szCs w:val="22"/>
        </w:rPr>
        <w:t>d</w:t>
      </w:r>
      <w:r w:rsidRPr="00F83951">
        <w:rPr>
          <w:sz w:val="22"/>
          <w:szCs w:val="22"/>
        </w:rPr>
        <w:t>)</w:t>
      </w:r>
      <w:r w:rsidR="00D122E2">
        <w:rPr>
          <w:sz w:val="22"/>
          <w:szCs w:val="22"/>
        </w:rPr>
        <w:t>(1)(vi</w:t>
      </w:r>
      <w:r w:rsidRPr="00673E12" w:rsidR="003C3012">
        <w:rPr>
          <w:sz w:val="22"/>
          <w:szCs w:val="22"/>
        </w:rPr>
        <w:t>), (d)(2)(i), (d)(2)(v), (d)(2)(vi), (d)(3)(iv), (d)(5)(i), (f)(3)-(4), and (h)(5)</w:t>
      </w:r>
      <w:r w:rsidRPr="00F83951">
        <w:rPr>
          <w:sz w:val="22"/>
          <w:szCs w:val="22"/>
        </w:rPr>
        <w:t xml:space="preserve"> </w:t>
      </w:r>
      <w:r w:rsidR="00586986">
        <w:rPr>
          <w:sz w:val="22"/>
          <w:szCs w:val="22"/>
        </w:rPr>
        <w:t>were</w:t>
      </w:r>
      <w:r w:rsidRPr="00F83951">
        <w:rPr>
          <w:sz w:val="22"/>
          <w:szCs w:val="22"/>
        </w:rPr>
        <w:t xml:space="preserve"> amended to require that after July 31, 2020, the notices mandated by the</w:t>
      </w:r>
      <w:r w:rsidR="00712624">
        <w:rPr>
          <w:sz w:val="22"/>
          <w:szCs w:val="22"/>
        </w:rPr>
        <w:t>se</w:t>
      </w:r>
      <w:r w:rsidRPr="00F83951">
        <w:rPr>
          <w:sz w:val="22"/>
          <w:szCs w:val="22"/>
        </w:rPr>
        <w:t xml:space="preserve"> rule</w:t>
      </w:r>
      <w:r w:rsidR="00712624">
        <w:rPr>
          <w:sz w:val="22"/>
          <w:szCs w:val="22"/>
        </w:rPr>
        <w:t>s</w:t>
      </w:r>
      <w:r w:rsidRPr="00F83951">
        <w:rPr>
          <w:sz w:val="22"/>
          <w:szCs w:val="22"/>
        </w:rPr>
        <w:t xml:space="preserve"> must be delivered to </w:t>
      </w:r>
      <w:r w:rsidR="00D122E2">
        <w:rPr>
          <w:sz w:val="22"/>
          <w:szCs w:val="22"/>
        </w:rPr>
        <w:t xml:space="preserve">television </w:t>
      </w:r>
      <w:r w:rsidRPr="00F83951">
        <w:rPr>
          <w:sz w:val="22"/>
          <w:szCs w:val="22"/>
        </w:rPr>
        <w:t>broadcast stations electronically in accordance with 47 CFR 76.</w:t>
      </w:r>
      <w:r w:rsidR="00D122E2">
        <w:rPr>
          <w:sz w:val="22"/>
          <w:szCs w:val="22"/>
        </w:rPr>
        <w:t>66(d)(2)(ii)</w:t>
      </w:r>
      <w:r w:rsidRPr="00F83951">
        <w:rPr>
          <w:sz w:val="22"/>
          <w:szCs w:val="22"/>
        </w:rPr>
        <w:t xml:space="preserve">.  </w:t>
      </w:r>
    </w:p>
    <w:p w:rsidR="00F83951" w:rsidP="005D4D6B" w14:paraId="785EE0F4" w14:textId="77777777">
      <w:pPr>
        <w:rPr>
          <w:sz w:val="22"/>
          <w:szCs w:val="22"/>
        </w:rPr>
      </w:pPr>
    </w:p>
    <w:p w:rsidR="00D122E2" w:rsidP="00D122E2" w14:paraId="60B1865F" w14:textId="2034C921">
      <w:pPr>
        <w:rPr>
          <w:sz w:val="22"/>
          <w:szCs w:val="22"/>
        </w:rPr>
      </w:pPr>
      <w:r w:rsidRPr="00F83951">
        <w:rPr>
          <w:sz w:val="22"/>
          <w:szCs w:val="22"/>
        </w:rPr>
        <w:t>47 CFR 76.6</w:t>
      </w:r>
      <w:r>
        <w:rPr>
          <w:sz w:val="22"/>
          <w:szCs w:val="22"/>
        </w:rPr>
        <w:t>6</w:t>
      </w:r>
      <w:r w:rsidRPr="00F83951">
        <w:rPr>
          <w:sz w:val="22"/>
          <w:szCs w:val="22"/>
        </w:rPr>
        <w:t>(</w:t>
      </w:r>
      <w:r>
        <w:rPr>
          <w:sz w:val="22"/>
          <w:szCs w:val="22"/>
        </w:rPr>
        <w:t>d</w:t>
      </w:r>
      <w:r w:rsidRPr="00F83951">
        <w:rPr>
          <w:sz w:val="22"/>
          <w:szCs w:val="22"/>
        </w:rPr>
        <w:t>)</w:t>
      </w:r>
      <w:r>
        <w:rPr>
          <w:sz w:val="22"/>
          <w:szCs w:val="22"/>
        </w:rPr>
        <w:t>(</w:t>
      </w:r>
      <w:r w:rsidR="00304DA1">
        <w:rPr>
          <w:sz w:val="22"/>
          <w:szCs w:val="22"/>
        </w:rPr>
        <w:t>2</w:t>
      </w:r>
      <w:r>
        <w:rPr>
          <w:sz w:val="22"/>
          <w:szCs w:val="22"/>
        </w:rPr>
        <w:t>)</w:t>
      </w:r>
      <w:r w:rsidR="00304DA1">
        <w:rPr>
          <w:sz w:val="22"/>
          <w:szCs w:val="22"/>
        </w:rPr>
        <w:t>(ii)</w:t>
      </w:r>
      <w:r w:rsidR="00586986">
        <w:rPr>
          <w:sz w:val="22"/>
          <w:szCs w:val="22"/>
        </w:rPr>
        <w:t xml:space="preserve"> </w:t>
      </w:r>
      <w:r w:rsidR="00586986">
        <w:rPr>
          <w:sz w:val="22"/>
          <w:szCs w:val="22"/>
        </w:rPr>
        <w:t>wa</w:t>
      </w:r>
      <w:r w:rsidRPr="00F83951">
        <w:rPr>
          <w:sz w:val="22"/>
          <w:szCs w:val="22"/>
        </w:rPr>
        <w:t>is</w:t>
      </w:r>
      <w:r w:rsidRPr="00F83951">
        <w:rPr>
          <w:sz w:val="22"/>
          <w:szCs w:val="22"/>
        </w:rPr>
        <w:t xml:space="preserve"> amended to require that after July 31, 2020, the notices mandated by </w:t>
      </w:r>
      <w:r w:rsidR="00304DA1">
        <w:rPr>
          <w:sz w:val="22"/>
          <w:szCs w:val="22"/>
        </w:rPr>
        <w:t>76.66</w:t>
      </w:r>
      <w:r w:rsidR="00386EEE">
        <w:rPr>
          <w:sz w:val="22"/>
          <w:szCs w:val="22"/>
        </w:rPr>
        <w:t>(d)(1)(vi), (d)(2)(i), (d)(2)(v), (d)(2)(vi), (d)(3)(iv), (d)(5)(i), (f)(3)-(4), and (h)(5)</w:t>
      </w:r>
      <w:r w:rsidRPr="00F83951">
        <w:rPr>
          <w:sz w:val="22"/>
          <w:szCs w:val="22"/>
        </w:rPr>
        <w:t xml:space="preserve"> must be </w:t>
      </w:r>
      <w:r w:rsidR="0095697B">
        <w:rPr>
          <w:sz w:val="22"/>
          <w:szCs w:val="22"/>
        </w:rPr>
        <w:t xml:space="preserve">e-mailed to the “carriage issues” inbox that the </w:t>
      </w:r>
      <w:r w:rsidR="0016675F">
        <w:rPr>
          <w:sz w:val="22"/>
          <w:szCs w:val="22"/>
        </w:rPr>
        <w:t>television broadcast station publicizes in its OPIF in accordance with 47 CFR 73.3526 and 73.3527</w:t>
      </w:r>
      <w:r w:rsidRPr="00F83951">
        <w:rPr>
          <w:sz w:val="22"/>
          <w:szCs w:val="22"/>
        </w:rPr>
        <w:t xml:space="preserve">.  </w:t>
      </w:r>
    </w:p>
    <w:p w:rsidR="005D4D6B" w:rsidP="007D3878" w14:paraId="428B2D90" w14:textId="77777777">
      <w:pPr>
        <w:suppressAutoHyphens/>
        <w:spacing w:after="120"/>
        <w:rPr>
          <w:sz w:val="22"/>
          <w:szCs w:val="22"/>
        </w:rPr>
      </w:pPr>
    </w:p>
    <w:p w:rsidR="00377DCB" w:rsidRPr="00340331" w:rsidP="007D3878" w14:paraId="7E639B48" w14:textId="3B27BE70">
      <w:pPr>
        <w:suppressAutoHyphens/>
        <w:spacing w:after="120"/>
        <w:rPr>
          <w:b/>
          <w:bCs/>
          <w:sz w:val="22"/>
          <w:szCs w:val="22"/>
        </w:rPr>
      </w:pPr>
      <w:r w:rsidRPr="00340331">
        <w:rPr>
          <w:b/>
          <w:bCs/>
          <w:sz w:val="22"/>
          <w:szCs w:val="22"/>
        </w:rPr>
        <w:t>The</w:t>
      </w:r>
      <w:r w:rsidR="00586986">
        <w:rPr>
          <w:b/>
          <w:bCs/>
          <w:sz w:val="22"/>
          <w:szCs w:val="22"/>
        </w:rPr>
        <w:t xml:space="preserve"> other </w:t>
      </w:r>
      <w:r w:rsidRPr="00340331">
        <w:rPr>
          <w:b/>
          <w:bCs/>
          <w:sz w:val="22"/>
          <w:szCs w:val="22"/>
        </w:rPr>
        <w:t xml:space="preserve">information collection requirements </w:t>
      </w:r>
      <w:r w:rsidR="00586986">
        <w:rPr>
          <w:b/>
          <w:bCs/>
          <w:sz w:val="22"/>
          <w:szCs w:val="22"/>
        </w:rPr>
        <w:t xml:space="preserve">approved </w:t>
      </w:r>
      <w:r w:rsidRPr="00340331">
        <w:rPr>
          <w:b/>
          <w:bCs/>
          <w:sz w:val="22"/>
          <w:szCs w:val="22"/>
        </w:rPr>
        <w:t>under this collection</w:t>
      </w:r>
      <w:r w:rsidR="00586986">
        <w:rPr>
          <w:b/>
          <w:bCs/>
          <w:sz w:val="22"/>
          <w:szCs w:val="22"/>
        </w:rPr>
        <w:t xml:space="preserve"> are as follows</w:t>
      </w:r>
      <w:r w:rsidRPr="00340331">
        <w:rPr>
          <w:b/>
          <w:bCs/>
          <w:sz w:val="22"/>
          <w:szCs w:val="22"/>
        </w:rPr>
        <w:t xml:space="preserve">:  </w:t>
      </w:r>
    </w:p>
    <w:p w:rsidR="00586986" w:rsidP="007D3878" w14:paraId="62377731" w14:textId="77777777">
      <w:pPr>
        <w:suppressAutoHyphens/>
        <w:spacing w:after="120"/>
        <w:rPr>
          <w:b/>
          <w:sz w:val="22"/>
          <w:szCs w:val="22"/>
        </w:rPr>
      </w:pPr>
    </w:p>
    <w:p w:rsidR="00DF501C" w:rsidRPr="00465C2A" w:rsidP="007D3878" w14:paraId="646C3B2C" w14:textId="07F1CC4E">
      <w:pPr>
        <w:suppressAutoHyphens/>
        <w:spacing w:after="120"/>
        <w:rPr>
          <w:sz w:val="22"/>
          <w:szCs w:val="22"/>
        </w:rPr>
      </w:pPr>
      <w:r w:rsidRPr="007D3878">
        <w:rPr>
          <w:b/>
          <w:sz w:val="22"/>
          <w:szCs w:val="22"/>
        </w:rPr>
        <w:t>47 CFR Section 76.66(d)(6)</w:t>
      </w:r>
      <w:r w:rsidRPr="00465C2A">
        <w:rPr>
          <w:sz w:val="22"/>
          <w:szCs w:val="22"/>
        </w:rPr>
        <w:t xml:space="preserve"> </w:t>
      </w:r>
      <w:r w:rsidRPr="00465C2A" w:rsidR="00883FA4">
        <w:rPr>
          <w:sz w:val="22"/>
          <w:szCs w:val="22"/>
        </w:rPr>
        <w:t xml:space="preserve">addresses satellite carriage after a market modification is granted by the Commission.  The rule </w:t>
      </w:r>
      <w:r w:rsidRPr="00465C2A">
        <w:rPr>
          <w:sz w:val="22"/>
          <w:szCs w:val="22"/>
        </w:rPr>
        <w:t>states</w:t>
      </w:r>
      <w:r w:rsidRPr="00465C2A" w:rsidR="00883FA4">
        <w:rPr>
          <w:sz w:val="22"/>
          <w:szCs w:val="22"/>
        </w:rPr>
        <w:t xml:space="preserve"> that t</w:t>
      </w:r>
      <w:r w:rsidRPr="00465C2A">
        <w:rPr>
          <w:sz w:val="22"/>
          <w:szCs w:val="22"/>
        </w:rPr>
        <w:t xml:space="preserve">elevision broadcast stations that become eligible for mandatory carriage with respect to a satellite carrier (pursuant to § 76.66) due to a change in the market definition (by operation of a market modification pursuant to §76.59) may, within 30 days of the effective date of the new definition, elect retransmission consent or mandatory carriage with respect to such carrier.  A satellite carrier shall commence carriage within 90 days of receiving the carriage election from the television broadcast station.  The election must be made in accordance with the requirements </w:t>
      </w:r>
      <w:r w:rsidRPr="00465C2A" w:rsidR="00883FA4">
        <w:rPr>
          <w:sz w:val="22"/>
          <w:szCs w:val="22"/>
        </w:rPr>
        <w:t>of 47 CFR Section 76.66(d)(1)</w:t>
      </w:r>
      <w:r w:rsidRPr="00465C2A">
        <w:rPr>
          <w:sz w:val="22"/>
          <w:szCs w:val="22"/>
        </w:rPr>
        <w:t>.</w:t>
      </w:r>
    </w:p>
    <w:p w:rsidR="000F1B07" w:rsidRPr="00465C2A" w:rsidP="007D3878" w14:paraId="1F535A2E" w14:textId="3248E854">
      <w:pPr>
        <w:spacing w:after="120"/>
        <w:rPr>
          <w:sz w:val="22"/>
          <w:szCs w:val="22"/>
        </w:rPr>
      </w:pPr>
      <w:r w:rsidRPr="007D3878">
        <w:rPr>
          <w:b/>
          <w:sz w:val="22"/>
          <w:szCs w:val="22"/>
        </w:rPr>
        <w:t>47 CFR Section 76.66(c)</w:t>
      </w:r>
      <w:r w:rsidRPr="007D3878" w:rsidR="00E834C6">
        <w:rPr>
          <w:b/>
          <w:sz w:val="22"/>
          <w:szCs w:val="22"/>
        </w:rPr>
        <w:t>(4)</w:t>
      </w:r>
      <w:r w:rsidRPr="00465C2A">
        <w:rPr>
          <w:sz w:val="22"/>
          <w:szCs w:val="22"/>
        </w:rPr>
        <w:t xml:space="preserve"> requires that a commercial television station notify a satellite carrier in writing whether it elects to be carried pursuant to retransmission consent or mandatory consent in accordance with the established election cycle.   </w:t>
      </w:r>
    </w:p>
    <w:p w:rsidR="000F1B07" w:rsidRPr="00465C2A" w:rsidP="007D3878" w14:paraId="5BB75679" w14:textId="77777777">
      <w:pPr>
        <w:spacing w:after="120"/>
        <w:rPr>
          <w:sz w:val="22"/>
          <w:szCs w:val="22"/>
        </w:rPr>
      </w:pPr>
      <w:r w:rsidRPr="007D3878">
        <w:rPr>
          <w:b/>
          <w:sz w:val="22"/>
          <w:szCs w:val="22"/>
        </w:rPr>
        <w:t>47 CFR Section 76.66(c)(5)</w:t>
      </w:r>
      <w:r w:rsidRPr="00465C2A">
        <w:rPr>
          <w:sz w:val="22"/>
          <w:szCs w:val="22"/>
        </w:rPr>
        <w:t xml:space="preserve"> require</w:t>
      </w:r>
      <w:r w:rsidRPr="00465C2A" w:rsidR="00265750">
        <w:rPr>
          <w:sz w:val="22"/>
          <w:szCs w:val="22"/>
        </w:rPr>
        <w:t>s</w:t>
      </w:r>
      <w:r w:rsidRPr="00465C2A">
        <w:rPr>
          <w:sz w:val="22"/>
          <w:szCs w:val="22"/>
        </w:rPr>
        <w:t xml:space="preserve"> that a noncommercial television station must request carriage by notifying a satellite carrier in writing in accordance with the established election cycle.</w:t>
      </w:r>
    </w:p>
    <w:p w:rsidR="007A2BC0" w:rsidRPr="00465C2A" w:rsidP="007D3878" w14:paraId="5CDB2866" w14:textId="74ED190C">
      <w:pPr>
        <w:pStyle w:val="BodyText"/>
        <w:spacing w:after="120"/>
        <w:rPr>
          <w:sz w:val="22"/>
          <w:szCs w:val="22"/>
        </w:rPr>
      </w:pPr>
      <w:r w:rsidRPr="007D3878">
        <w:rPr>
          <w:b/>
          <w:sz w:val="22"/>
          <w:szCs w:val="22"/>
        </w:rPr>
        <w:t>47 CFR Section 76.66(d)(1)(ii)</w:t>
      </w:r>
      <w:r w:rsidRPr="00465C2A">
        <w:rPr>
          <w:sz w:val="22"/>
          <w:szCs w:val="22"/>
        </w:rPr>
        <w:t xml:space="preserve"> </w:t>
      </w:r>
      <w:r w:rsidRPr="00F11086" w:rsidR="003D0F23">
        <w:rPr>
          <w:sz w:val="22"/>
          <w:szCs w:val="22"/>
        </w:rPr>
        <w:t>requires DBS</w:t>
      </w:r>
      <w:r w:rsidR="003D0F23">
        <w:rPr>
          <w:sz w:val="22"/>
          <w:szCs w:val="22"/>
        </w:rPr>
        <w:t xml:space="preserve"> providers</w:t>
      </w:r>
      <w:r w:rsidRPr="00F11086" w:rsidR="003D0F23">
        <w:rPr>
          <w:sz w:val="22"/>
          <w:szCs w:val="22"/>
        </w:rPr>
        <w:t xml:space="preserve"> </w:t>
      </w:r>
      <w:r w:rsidR="003D0F23">
        <w:rPr>
          <w:sz w:val="22"/>
          <w:szCs w:val="22"/>
        </w:rPr>
        <w:t>to place</w:t>
      </w:r>
      <w:r w:rsidRPr="00C10157" w:rsidR="003D0F23">
        <w:rPr>
          <w:sz w:val="22"/>
          <w:szCs w:val="22"/>
        </w:rPr>
        <w:t xml:space="preserve"> an up-to-date email address for carriage election notice submissions and an up-to-date phone number for carriage-related questions</w:t>
      </w:r>
      <w:r w:rsidR="003D0F23">
        <w:rPr>
          <w:sz w:val="22"/>
          <w:szCs w:val="22"/>
        </w:rPr>
        <w:t xml:space="preserve"> in their public file, to keep that information updated, and to respond to questions from broadcasters expeditiously</w:t>
      </w:r>
      <w:r w:rsidRPr="00F11086" w:rsidR="003D0F23">
        <w:rPr>
          <w:sz w:val="22"/>
          <w:szCs w:val="22"/>
        </w:rPr>
        <w:t>.</w:t>
      </w:r>
      <w:r w:rsidR="00352729">
        <w:rPr>
          <w:sz w:val="22"/>
          <w:szCs w:val="22"/>
        </w:rPr>
        <w:t xml:space="preserve"> </w:t>
      </w:r>
    </w:p>
    <w:p w:rsidR="007A2BC0" w:rsidRPr="00465C2A" w:rsidP="00974ED6" w14:paraId="1A2DF410" w14:textId="7948D252">
      <w:pPr>
        <w:pStyle w:val="BodyText"/>
        <w:spacing w:after="120"/>
        <w:rPr>
          <w:sz w:val="22"/>
          <w:szCs w:val="22"/>
        </w:rPr>
      </w:pPr>
      <w:r w:rsidRPr="007D3878">
        <w:rPr>
          <w:b/>
          <w:sz w:val="22"/>
          <w:szCs w:val="22"/>
        </w:rPr>
        <w:t>47 CFR Section 76.66(d)(1)(iii)</w:t>
      </w:r>
      <w:r w:rsidRPr="00465C2A">
        <w:rPr>
          <w:sz w:val="22"/>
          <w:szCs w:val="22"/>
        </w:rPr>
        <w:t xml:space="preserve"> states </w:t>
      </w:r>
      <w:r w:rsidR="008C579F">
        <w:rPr>
          <w:sz w:val="22"/>
          <w:szCs w:val="22"/>
        </w:rPr>
        <w:t>that stations only have to send notice when changing an election, and that notices must be</w:t>
      </w:r>
      <w:r w:rsidRPr="008C579F" w:rsidR="008C579F">
        <w:rPr>
          <w:sz w:val="22"/>
          <w:szCs w:val="22"/>
        </w:rPr>
        <w:t xml:space="preserve"> sent to the email address provided by the satellite carrier and carbon copied to ElectionNotices@FCC.gov.</w:t>
      </w:r>
    </w:p>
    <w:p w:rsidR="008C579F" w:rsidRPr="0071638B" w:rsidP="008C579F" w14:paraId="03DC3CD1" w14:textId="2E5FC49B">
      <w:bookmarkStart w:id="0" w:name="_Hlk21598856"/>
      <w:r w:rsidRPr="007D3878">
        <w:rPr>
          <w:b/>
          <w:sz w:val="22"/>
          <w:szCs w:val="22"/>
        </w:rPr>
        <w:t>47 CFR Section 76.66(d)(1)(iv)</w:t>
      </w:r>
      <w:r w:rsidRPr="00465C2A">
        <w:rPr>
          <w:sz w:val="22"/>
          <w:szCs w:val="22"/>
        </w:rPr>
        <w:t xml:space="preserve"> </w:t>
      </w:r>
      <w:bookmarkEnd w:id="0"/>
      <w:r>
        <w:rPr>
          <w:sz w:val="22"/>
          <w:szCs w:val="22"/>
        </w:rPr>
        <w:t xml:space="preserve">states that </w:t>
      </w:r>
      <w:r>
        <w:t>a</w:t>
      </w:r>
      <w:r w:rsidRPr="0071638B">
        <w:t xml:space="preserve"> television station's written notification shall include</w:t>
      </w:r>
      <w:r>
        <w:t>,</w:t>
      </w:r>
      <w:r w:rsidRPr="0071638B">
        <w:t xml:space="preserve"> with respect to each station referenced in the notice, the:</w:t>
      </w:r>
    </w:p>
    <w:p w:rsidR="008C579F" w:rsidRPr="0071638B" w:rsidP="008C579F" w14:paraId="3315C4AA" w14:textId="77777777"/>
    <w:p w:rsidR="008C579F" w:rsidRPr="0071638B" w:rsidP="008C579F" w14:paraId="65268413" w14:textId="77777777">
      <w:pPr>
        <w:widowControl w:val="0"/>
        <w:numPr>
          <w:ilvl w:val="0"/>
          <w:numId w:val="22"/>
        </w:numPr>
      </w:pPr>
      <w:r w:rsidRPr="0071638B">
        <w:t xml:space="preserve">call sign; </w:t>
      </w:r>
    </w:p>
    <w:p w:rsidR="008C579F" w:rsidRPr="0071638B" w:rsidP="008C579F" w14:paraId="11A5B056" w14:textId="77777777"/>
    <w:p w:rsidR="008C579F" w:rsidRPr="0071638B" w:rsidP="008C579F" w14:paraId="1C6A8825" w14:textId="77777777">
      <w:pPr>
        <w:widowControl w:val="0"/>
        <w:numPr>
          <w:ilvl w:val="0"/>
          <w:numId w:val="22"/>
        </w:numPr>
      </w:pPr>
      <w:r w:rsidRPr="0071638B">
        <w:t>community of license;</w:t>
      </w:r>
    </w:p>
    <w:p w:rsidR="008C579F" w:rsidRPr="0071638B" w:rsidP="008C579F" w14:paraId="3DF5B00F" w14:textId="77777777"/>
    <w:p w:rsidR="008C579F" w:rsidRPr="0071638B" w:rsidP="008C579F" w14:paraId="15700745" w14:textId="77777777">
      <w:pPr>
        <w:widowControl w:val="0"/>
        <w:numPr>
          <w:ilvl w:val="0"/>
          <w:numId w:val="22"/>
        </w:numPr>
      </w:pPr>
      <w:r w:rsidRPr="0071638B">
        <w:t>DMA where the station is located;</w:t>
      </w:r>
    </w:p>
    <w:p w:rsidR="008C579F" w:rsidRPr="0071638B" w:rsidP="008C579F" w14:paraId="05D3910D" w14:textId="77777777">
      <w:r w:rsidRPr="0071638B">
        <w:t xml:space="preserve"> </w:t>
      </w:r>
    </w:p>
    <w:p w:rsidR="008C579F" w:rsidRPr="0071638B" w:rsidP="008C579F" w14:paraId="20704EEE" w14:textId="77777777">
      <w:pPr>
        <w:widowControl w:val="0"/>
        <w:numPr>
          <w:ilvl w:val="0"/>
          <w:numId w:val="22"/>
        </w:numPr>
      </w:pPr>
      <w:r w:rsidRPr="0071638B">
        <w:t>specific change being made in election status;</w:t>
      </w:r>
    </w:p>
    <w:p w:rsidR="008C579F" w:rsidRPr="0071638B" w:rsidP="008C579F" w14:paraId="0F90C493" w14:textId="77777777"/>
    <w:p w:rsidR="008C579F" w:rsidRPr="0071638B" w:rsidP="008C579F" w14:paraId="3FD1F326" w14:textId="77777777">
      <w:pPr>
        <w:widowControl w:val="0"/>
        <w:numPr>
          <w:ilvl w:val="0"/>
          <w:numId w:val="22"/>
        </w:numPr>
      </w:pPr>
      <w:r w:rsidRPr="0071638B">
        <w:t>email address for carriage-related questions;</w:t>
      </w:r>
    </w:p>
    <w:p w:rsidR="008C579F" w:rsidRPr="0071638B" w:rsidP="008C579F" w14:paraId="7469D809" w14:textId="77777777"/>
    <w:p w:rsidR="008C579F" w:rsidP="008C579F" w14:paraId="2470AF6C" w14:textId="77777777">
      <w:pPr>
        <w:widowControl w:val="0"/>
        <w:numPr>
          <w:ilvl w:val="0"/>
          <w:numId w:val="22"/>
        </w:numPr>
      </w:pPr>
      <w:r w:rsidRPr="0071638B">
        <w:t>phone number for carriage-related questions; and</w:t>
      </w:r>
    </w:p>
    <w:p w:rsidR="008C579F" w:rsidP="00974ED6" w14:paraId="12067BDB" w14:textId="77777777">
      <w:pPr>
        <w:pStyle w:val="ListParagraph"/>
      </w:pPr>
    </w:p>
    <w:p w:rsidR="003A7581" w:rsidP="008C579F" w14:paraId="6FF8DA5C" w14:textId="1DCA4E30">
      <w:pPr>
        <w:widowControl w:val="0"/>
        <w:numPr>
          <w:ilvl w:val="0"/>
          <w:numId w:val="22"/>
        </w:numPr>
      </w:pPr>
      <w:r w:rsidRPr="0071638B">
        <w:t>name of the appropriate station contact person.</w:t>
      </w:r>
    </w:p>
    <w:p w:rsidR="008C579F" w:rsidP="008C579F" w14:paraId="752641CE" w14:textId="26D8C778">
      <w:pPr>
        <w:widowControl w:val="0"/>
      </w:pPr>
    </w:p>
    <w:p w:rsidR="008C579F" w:rsidP="008C579F" w14:paraId="6569036F" w14:textId="3354AB03">
      <w:pPr>
        <w:widowControl w:val="0"/>
      </w:pPr>
      <w:r w:rsidRPr="007D3878">
        <w:rPr>
          <w:b/>
          <w:sz w:val="22"/>
          <w:szCs w:val="22"/>
        </w:rPr>
        <w:t>47 CFR Section 76.66(d)(1)(v)</w:t>
      </w:r>
      <w:r w:rsidRPr="00974ED6">
        <w:rPr>
          <w:sz w:val="22"/>
          <w:szCs w:val="22"/>
        </w:rPr>
        <w:t xml:space="preserve"> states that</w:t>
      </w:r>
      <w:r>
        <w:rPr>
          <w:sz w:val="22"/>
          <w:szCs w:val="22"/>
        </w:rPr>
        <w:t xml:space="preserve"> a </w:t>
      </w:r>
      <w:r w:rsidRPr="0071638B">
        <w:rPr>
          <w:bCs/>
        </w:rPr>
        <w:t>satellite carrier must respond via email as soon as is reasonably possible, acknowledging receipt of a television station’s election notice.</w:t>
      </w:r>
    </w:p>
    <w:p w:rsidR="008C579F" w:rsidP="008C579F" w14:paraId="3BAFE357" w14:textId="65B1574C">
      <w:pPr>
        <w:widowControl w:val="0"/>
      </w:pPr>
    </w:p>
    <w:p w:rsidR="008C579F" w:rsidRPr="0071638B" w:rsidP="008C579F" w14:paraId="54BF584B" w14:textId="65592AB9">
      <w:r w:rsidRPr="007D3878">
        <w:rPr>
          <w:b/>
          <w:sz w:val="22"/>
          <w:szCs w:val="22"/>
        </w:rPr>
        <w:t>47 CFR Section 76.66(d)(1)(v</w:t>
      </w:r>
      <w:r>
        <w:rPr>
          <w:b/>
          <w:sz w:val="22"/>
          <w:szCs w:val="22"/>
        </w:rPr>
        <w:t>i</w:t>
      </w:r>
      <w:r w:rsidRPr="007D3878">
        <w:rPr>
          <w:b/>
          <w:sz w:val="22"/>
          <w:szCs w:val="22"/>
        </w:rPr>
        <w:t>)</w:t>
      </w:r>
      <w:r>
        <w:rPr>
          <w:sz w:val="22"/>
          <w:szCs w:val="22"/>
        </w:rPr>
        <w:t xml:space="preserve"> states that, within </w:t>
      </w:r>
      <w:r w:rsidRPr="0071638B">
        <w:t>30 days of receiving a television station's carriage request, a satellite carrier shall notify in writing:</w:t>
      </w:r>
    </w:p>
    <w:p w:rsidR="008C579F" w:rsidRPr="0071638B" w:rsidP="008C579F" w14:paraId="4BAB1B73" w14:textId="77777777"/>
    <w:p w:rsidR="008C579F" w:rsidRPr="0071638B" w:rsidP="008C579F" w14:paraId="7E48DB52" w14:textId="77777777">
      <w:pPr>
        <w:widowControl w:val="0"/>
        <w:numPr>
          <w:ilvl w:val="0"/>
          <w:numId w:val="23"/>
        </w:numPr>
      </w:pPr>
      <w:r w:rsidRPr="0071638B">
        <w:t>those local television stations it will not carry, along with the reasons for such a decision; and</w:t>
      </w:r>
    </w:p>
    <w:p w:rsidR="008C579F" w:rsidRPr="0071638B" w:rsidP="008C579F" w14:paraId="4C12E31B" w14:textId="77777777"/>
    <w:p w:rsidR="008C579F" w:rsidRPr="0071638B" w:rsidP="008C579F" w14:paraId="0B9F68A4" w14:textId="77777777">
      <w:pPr>
        <w:widowControl w:val="0"/>
        <w:numPr>
          <w:ilvl w:val="0"/>
          <w:numId w:val="23"/>
        </w:numPr>
      </w:pPr>
      <w:r w:rsidRPr="0071638B">
        <w:t>those local television stations it intends to carry.</w:t>
      </w:r>
    </w:p>
    <w:p w:rsidR="008C579F" w:rsidRPr="00974ED6" w:rsidP="00974ED6" w14:paraId="3ABDE750" w14:textId="227C07E6">
      <w:pPr>
        <w:widowControl w:val="0"/>
      </w:pPr>
    </w:p>
    <w:p w:rsidR="00775E7B" w:rsidRPr="00465C2A" w:rsidP="007D3878" w14:paraId="38DDDF61" w14:textId="77777777">
      <w:pPr>
        <w:spacing w:after="120"/>
        <w:rPr>
          <w:sz w:val="22"/>
          <w:szCs w:val="22"/>
        </w:rPr>
      </w:pPr>
      <w:r w:rsidRPr="007D3878">
        <w:rPr>
          <w:b/>
          <w:sz w:val="22"/>
          <w:szCs w:val="22"/>
        </w:rPr>
        <w:t>47 CFR Section 76.66(d)(2)(i)</w:t>
      </w:r>
      <w:r w:rsidRPr="00465C2A">
        <w:rPr>
          <w:sz w:val="22"/>
          <w:szCs w:val="22"/>
        </w:rPr>
        <w:t xml:space="preserve"> states a new satellite carrier or a satellite carrier providing local service in a market for the first time after July 1, 2001, shall inform each television broadcast station licensee within any local market in which a satellite carrier proposes to commence carriage of signals of stations from that market, not later than 60 days prior to the commencement of such carriage</w:t>
      </w:r>
    </w:p>
    <w:p w:rsidR="00775E7B" w:rsidRPr="00465C2A" w:rsidP="007D3878" w14:paraId="32CF4BB4" w14:textId="77777777">
      <w:pPr>
        <w:spacing w:after="120"/>
        <w:ind w:left="720"/>
        <w:rPr>
          <w:sz w:val="22"/>
          <w:szCs w:val="22"/>
        </w:rPr>
      </w:pPr>
      <w:r w:rsidRPr="00465C2A">
        <w:rPr>
          <w:sz w:val="22"/>
          <w:szCs w:val="22"/>
        </w:rPr>
        <w:t>(A) Of the carrier's intention to launch local-into-local service under this section in a local market, the identity of that local market,</w:t>
      </w:r>
      <w:r w:rsidRPr="00465C2A" w:rsidR="00C922AA">
        <w:rPr>
          <w:sz w:val="22"/>
          <w:szCs w:val="22"/>
        </w:rPr>
        <w:t xml:space="preserve"> </w:t>
      </w:r>
      <w:r w:rsidRPr="00465C2A">
        <w:rPr>
          <w:sz w:val="22"/>
          <w:szCs w:val="22"/>
        </w:rPr>
        <w:t>and the location of the carrier's proposed local receive facility for that local market;</w:t>
      </w:r>
    </w:p>
    <w:p w:rsidR="00775E7B" w:rsidRPr="00465C2A" w:rsidP="007D3878" w14:paraId="55980C76" w14:textId="77777777">
      <w:pPr>
        <w:spacing w:after="120"/>
        <w:ind w:left="720"/>
        <w:rPr>
          <w:sz w:val="22"/>
          <w:szCs w:val="22"/>
        </w:rPr>
      </w:pPr>
      <w:r w:rsidRPr="00465C2A">
        <w:rPr>
          <w:sz w:val="22"/>
          <w:szCs w:val="22"/>
        </w:rPr>
        <w:t>(B) Of the right of such licensee to elect carriage under this section or grant retransmission consent under section 325(b);</w:t>
      </w:r>
    </w:p>
    <w:p w:rsidR="00775E7B" w:rsidRPr="00465C2A" w:rsidP="007D3878" w14:paraId="4522DD10" w14:textId="77777777">
      <w:pPr>
        <w:spacing w:after="120"/>
        <w:ind w:left="720"/>
        <w:rPr>
          <w:sz w:val="22"/>
          <w:szCs w:val="22"/>
        </w:rPr>
      </w:pPr>
      <w:r w:rsidRPr="00465C2A">
        <w:rPr>
          <w:sz w:val="22"/>
          <w:szCs w:val="22"/>
        </w:rPr>
        <w:t>(C) That such licensee has 30 days from the date of the receipt of such notice to make such election; and</w:t>
      </w:r>
    </w:p>
    <w:p w:rsidR="00775E7B" w:rsidRPr="00465C2A" w:rsidP="007D3878" w14:paraId="6587929D" w14:textId="77777777">
      <w:pPr>
        <w:spacing w:after="120"/>
        <w:ind w:left="720"/>
        <w:rPr>
          <w:sz w:val="22"/>
          <w:szCs w:val="22"/>
        </w:rPr>
      </w:pPr>
      <w:r w:rsidRPr="00465C2A">
        <w:rPr>
          <w:sz w:val="22"/>
          <w:szCs w:val="22"/>
        </w:rPr>
        <w:t>(D) That failure to make such election will result in the loss of the right to demand carriage under this section for the remainder of the 3-year cycle of carriage under section 325.</w:t>
      </w:r>
    </w:p>
    <w:p w:rsidR="00775E7B" w:rsidRPr="00465C2A" w:rsidP="007D3878" w14:paraId="1D108F24" w14:textId="34512847">
      <w:pPr>
        <w:spacing w:after="120"/>
        <w:rPr>
          <w:sz w:val="22"/>
          <w:szCs w:val="22"/>
        </w:rPr>
      </w:pPr>
      <w:r w:rsidRPr="007D3878">
        <w:rPr>
          <w:b/>
          <w:sz w:val="22"/>
          <w:szCs w:val="22"/>
        </w:rPr>
        <w:t>47 CFR Section 76.66(d)(2)(ii)</w:t>
      </w:r>
      <w:r w:rsidRPr="00465C2A">
        <w:rPr>
          <w:sz w:val="22"/>
          <w:szCs w:val="22"/>
        </w:rPr>
        <w:t xml:space="preserve"> states satellite carriers shall transmit the notices required by paragraph (d)(2)(i) of this section via certified mail to the address for such television station licensee listed in the consolidated database system maintained by the Commission.</w:t>
      </w:r>
    </w:p>
    <w:p w:rsidR="0003708A" w:rsidRPr="00465C2A" w:rsidP="007D3878" w14:paraId="60E009D4" w14:textId="77777777">
      <w:pPr>
        <w:spacing w:after="120"/>
        <w:rPr>
          <w:iCs/>
          <w:sz w:val="22"/>
          <w:szCs w:val="22"/>
        </w:rPr>
      </w:pPr>
      <w:r w:rsidRPr="007D3878">
        <w:rPr>
          <w:b/>
          <w:color w:val="000000"/>
          <w:sz w:val="22"/>
          <w:szCs w:val="22"/>
        </w:rPr>
        <w:t xml:space="preserve">47 CFR Section 76.66(d)(2)(iv) </w:t>
      </w:r>
      <w:r w:rsidRPr="00465C2A">
        <w:rPr>
          <w:color w:val="000000"/>
          <w:sz w:val="22"/>
          <w:szCs w:val="22"/>
        </w:rPr>
        <w:t>requires that a satellite carrier shall commence carriage of a local station by the later of 90 days from receipt of an election of mandatory carriage or upon commencing local-into-local service in the new television market.</w:t>
      </w:r>
    </w:p>
    <w:p w:rsidR="00775E7B" w:rsidRPr="00465C2A" w:rsidP="007D3878" w14:paraId="0DE5F41E" w14:textId="11032CC0">
      <w:pPr>
        <w:spacing w:after="120"/>
        <w:rPr>
          <w:sz w:val="22"/>
          <w:szCs w:val="22"/>
        </w:rPr>
      </w:pPr>
      <w:r w:rsidRPr="007D3878">
        <w:rPr>
          <w:b/>
          <w:sz w:val="22"/>
          <w:szCs w:val="22"/>
        </w:rPr>
        <w:t>47 CFR Section 76.66(d)(2)(v)</w:t>
      </w:r>
      <w:r w:rsidRPr="00465C2A">
        <w:rPr>
          <w:sz w:val="22"/>
          <w:szCs w:val="22"/>
        </w:rPr>
        <w:t xml:space="preserve"> states within 30 days of receiving a local television station's election of mandatory carriage in a new television market, a satellite carrier shall notify in writing: Those local television stations it will not carry, along with the reasons for such decision, and those local television stations it intends to carry.</w:t>
      </w:r>
    </w:p>
    <w:p w:rsidR="0044183D" w:rsidRPr="00465C2A" w:rsidP="007D3878" w14:paraId="49D2DE2B" w14:textId="124FF87C">
      <w:pPr>
        <w:spacing w:after="120"/>
        <w:rPr>
          <w:sz w:val="22"/>
          <w:szCs w:val="22"/>
        </w:rPr>
      </w:pPr>
      <w:r w:rsidRPr="007D3878">
        <w:rPr>
          <w:b/>
          <w:sz w:val="22"/>
          <w:szCs w:val="22"/>
        </w:rPr>
        <w:t xml:space="preserve">47 CFR Section 76.66(d)(2)(vi) </w:t>
      </w:r>
      <w:r w:rsidRPr="00465C2A">
        <w:rPr>
          <w:sz w:val="22"/>
          <w:szCs w:val="22"/>
        </w:rPr>
        <w:t xml:space="preserve">requires satellite carriers to notify all local stations in a market of their intent to launch HD carry-one, carry-all in that market at least 60 days before commencing such carriage.  </w:t>
      </w:r>
    </w:p>
    <w:p w:rsidR="00775E7B" w:rsidRPr="00465C2A" w:rsidP="007D3878" w14:paraId="39A1E519" w14:textId="2FEE147E">
      <w:pPr>
        <w:spacing w:after="120"/>
        <w:rPr>
          <w:sz w:val="22"/>
          <w:szCs w:val="22"/>
        </w:rPr>
      </w:pPr>
      <w:r w:rsidRPr="007D3878">
        <w:rPr>
          <w:b/>
          <w:sz w:val="22"/>
          <w:szCs w:val="22"/>
        </w:rPr>
        <w:t>47 CFR Section 76.66(d)(3)</w:t>
      </w:r>
      <w:r w:rsidRPr="007D3878">
        <w:rPr>
          <w:b/>
          <w:sz w:val="22"/>
          <w:szCs w:val="22"/>
        </w:rPr>
        <w:t>(</w:t>
      </w:r>
      <w:r w:rsidRPr="007D3878">
        <w:rPr>
          <w:b/>
          <w:sz w:val="22"/>
          <w:szCs w:val="22"/>
        </w:rPr>
        <w:t>i</w:t>
      </w:r>
      <w:r w:rsidRPr="007D3878">
        <w:rPr>
          <w:b/>
          <w:sz w:val="22"/>
          <w:szCs w:val="22"/>
        </w:rPr>
        <w:t>i)</w:t>
      </w:r>
      <w:r w:rsidRPr="00465C2A">
        <w:rPr>
          <w:sz w:val="22"/>
          <w:szCs w:val="22"/>
        </w:rPr>
        <w:t xml:space="preserve"> states </w:t>
      </w:r>
      <w:r w:rsidR="00BF568F">
        <w:rPr>
          <w:sz w:val="22"/>
          <w:szCs w:val="22"/>
        </w:rPr>
        <w:t xml:space="preserve">that </w:t>
      </w:r>
      <w:r w:rsidRPr="00465C2A">
        <w:rPr>
          <w:sz w:val="22"/>
          <w:szCs w:val="22"/>
        </w:rPr>
        <w:t>a</w:t>
      </w:r>
      <w:r w:rsidRPr="00465C2A">
        <w:rPr>
          <w:sz w:val="22"/>
          <w:szCs w:val="22"/>
        </w:rPr>
        <w:t xml:space="preserve"> new television station shall make its election request, in writing, sent to the satellite carrier's </w:t>
      </w:r>
      <w:r w:rsidRPr="0071638B" w:rsidR="008C579F">
        <w:t xml:space="preserve">email address provided by the satellite carrier and carbon copied to </w:t>
      </w:r>
      <w:hyperlink r:id="rId9" w:history="1">
        <w:r w:rsidRPr="0071638B" w:rsidR="008C579F">
          <w:rPr>
            <w:rStyle w:val="Hyperlink"/>
          </w:rPr>
          <w:t>ElectionNotices@FCC.gov</w:t>
        </w:r>
      </w:hyperlink>
      <w:r w:rsidRPr="00465C2A">
        <w:rPr>
          <w:sz w:val="22"/>
          <w:szCs w:val="22"/>
        </w:rPr>
        <w:t>, between 60 days prior to commencing broadcasting and 30 days after commencing broadcasting. This written notification shall include the information required by paragraph (d)(1)(</w:t>
      </w:r>
      <w:r w:rsidR="00BF568F">
        <w:rPr>
          <w:sz w:val="22"/>
          <w:szCs w:val="22"/>
        </w:rPr>
        <w:t>iv</w:t>
      </w:r>
      <w:r w:rsidRPr="00465C2A">
        <w:rPr>
          <w:sz w:val="22"/>
          <w:szCs w:val="22"/>
        </w:rPr>
        <w:t>) of this section.</w:t>
      </w:r>
    </w:p>
    <w:p w:rsidR="00775E7B" w:rsidRPr="00465C2A" w:rsidP="007D3878" w14:paraId="12DEC2E2" w14:textId="46F05B28">
      <w:pPr>
        <w:spacing w:after="120"/>
        <w:rPr>
          <w:sz w:val="22"/>
          <w:szCs w:val="22"/>
        </w:rPr>
      </w:pPr>
      <w:r w:rsidRPr="007D3878">
        <w:rPr>
          <w:b/>
          <w:sz w:val="22"/>
          <w:szCs w:val="22"/>
        </w:rPr>
        <w:t>47 CFR Section 76.66(d)(3)(iv)</w:t>
      </w:r>
      <w:r w:rsidRPr="00465C2A">
        <w:rPr>
          <w:sz w:val="22"/>
          <w:szCs w:val="22"/>
        </w:rPr>
        <w:t xml:space="preserve"> states w</w:t>
      </w:r>
      <w:r w:rsidRPr="00465C2A">
        <w:rPr>
          <w:sz w:val="22"/>
          <w:szCs w:val="22"/>
        </w:rPr>
        <w:t>ithin 30 days of receiving a new television station's election of mandatory carriage, a satellite carrier shall notify the station in writing that it will not carry the station, along with the reasons for such decision, or that it intends to carry the station.</w:t>
      </w:r>
    </w:p>
    <w:p w:rsidR="00775E7B" w:rsidRPr="00465C2A" w:rsidP="007D3878" w14:paraId="06E70091" w14:textId="0DE5F16A">
      <w:pPr>
        <w:spacing w:after="120"/>
        <w:rPr>
          <w:sz w:val="22"/>
          <w:szCs w:val="22"/>
        </w:rPr>
      </w:pPr>
      <w:r w:rsidRPr="007D3878">
        <w:rPr>
          <w:b/>
          <w:sz w:val="22"/>
          <w:szCs w:val="22"/>
        </w:rPr>
        <w:t>47 CFR Section 76.66(d)(5)(i)</w:t>
      </w:r>
      <w:r w:rsidRPr="00465C2A">
        <w:rPr>
          <w:sz w:val="22"/>
          <w:szCs w:val="22"/>
        </w:rPr>
        <w:t xml:space="preserve"> states b</w:t>
      </w:r>
      <w:r w:rsidRPr="00465C2A">
        <w:rPr>
          <w:sz w:val="22"/>
          <w:szCs w:val="22"/>
        </w:rPr>
        <w:t>eginning with the election cycle described in §76.66(c)(2), the retransmission of significantly viewed signals pursuant to §76.54 by a satellite carrier that provides local-into-local service is subject to providing the notifications to stations in the market pursuant to paragraphs (d)(5)(i)(A) and (B) of this section, unless the satellite carrier was retransmitting such signals as of the date these notifications were due.</w:t>
      </w:r>
    </w:p>
    <w:p w:rsidR="00775E7B" w:rsidRPr="00465C2A" w:rsidP="007D3878" w14:paraId="670D7172" w14:textId="77777777">
      <w:pPr>
        <w:spacing w:after="120"/>
        <w:ind w:left="720"/>
        <w:rPr>
          <w:sz w:val="22"/>
          <w:szCs w:val="22"/>
        </w:rPr>
      </w:pPr>
      <w:r w:rsidRPr="00465C2A">
        <w:rPr>
          <w:sz w:val="22"/>
          <w:szCs w:val="22"/>
        </w:rPr>
        <w:t>(A) In any local market in which a satellite carrier provided local-into-local service on December 8, 2004, at least 60 days prior to any date on which a station must make an election under paragraph (c) of this section, identify each affiliate of the same television network that the carrier reserves the right to retransmit into that station's local market during the next election cycle and the communities into which the satellite carrier reserves the right to make such retransmissions;</w:t>
      </w:r>
    </w:p>
    <w:p w:rsidR="00775E7B" w:rsidRPr="00465C2A" w:rsidP="007D3878" w14:paraId="09C61A27" w14:textId="77777777">
      <w:pPr>
        <w:spacing w:after="120"/>
        <w:ind w:left="720"/>
        <w:rPr>
          <w:sz w:val="22"/>
          <w:szCs w:val="22"/>
        </w:rPr>
      </w:pPr>
      <w:r w:rsidRPr="00465C2A">
        <w:rPr>
          <w:sz w:val="22"/>
          <w:szCs w:val="22"/>
        </w:rPr>
        <w:t>(B) In any local market in which a satellite carrier commences local-into-local service after December 8, 2004, at least 60 days prior to the commencement of service in that market, and thereafter at least 60 days prior to any date on which the station must thereafter make an election under §76.66(c) or (d)(2), identify each affiliate of the same television network that the carrier reserves the right to retransmit into that station's local market during the next election cycle.</w:t>
      </w:r>
    </w:p>
    <w:p w:rsidR="003F6E62" w:rsidRPr="00465C2A" w:rsidP="007D3878" w14:paraId="0FE607B0" w14:textId="496B27DB">
      <w:pPr>
        <w:spacing w:after="120"/>
        <w:rPr>
          <w:sz w:val="22"/>
          <w:szCs w:val="22"/>
        </w:rPr>
      </w:pPr>
      <w:r w:rsidRPr="007D3878">
        <w:rPr>
          <w:b/>
          <w:sz w:val="22"/>
          <w:szCs w:val="22"/>
        </w:rPr>
        <w:t>47 CFR Section 76.66(f)(3)</w:t>
      </w:r>
      <w:r w:rsidRPr="00465C2A" w:rsidR="00E93E27">
        <w:rPr>
          <w:sz w:val="22"/>
          <w:szCs w:val="22"/>
        </w:rPr>
        <w:t xml:space="preserve"> states </w:t>
      </w:r>
      <w:r w:rsidRPr="00465C2A" w:rsidR="00C4275E">
        <w:rPr>
          <w:sz w:val="22"/>
          <w:szCs w:val="22"/>
        </w:rPr>
        <w:t>e</w:t>
      </w:r>
      <w:r w:rsidRPr="00465C2A">
        <w:rPr>
          <w:sz w:val="22"/>
          <w:szCs w:val="22"/>
        </w:rPr>
        <w:t>xcept as provided in 76.66(d)(2), a satellite carrier providing local-into-local service must notify local television stations of the location of the receive facility by June 1, 2001 for the first election cycle and at least 120 days prior to the commencement of all election cycles thereafter.</w:t>
      </w:r>
    </w:p>
    <w:p w:rsidR="00C4275E" w:rsidRPr="00465C2A" w:rsidP="007D3878" w14:paraId="06C1A34A" w14:textId="19ABF3A1">
      <w:pPr>
        <w:pStyle w:val="NormalWeb"/>
        <w:spacing w:before="0" w:beforeAutospacing="0" w:after="120" w:afterAutospacing="0"/>
        <w:rPr>
          <w:sz w:val="22"/>
          <w:szCs w:val="22"/>
        </w:rPr>
      </w:pPr>
      <w:r w:rsidRPr="007D3878">
        <w:rPr>
          <w:b/>
          <w:sz w:val="22"/>
          <w:szCs w:val="22"/>
        </w:rPr>
        <w:t>47 CFR Section 76.66(f)</w:t>
      </w:r>
      <w:r w:rsidRPr="007D3878" w:rsidR="003F6E62">
        <w:rPr>
          <w:b/>
          <w:sz w:val="22"/>
          <w:szCs w:val="22"/>
        </w:rPr>
        <w:t>(4)</w:t>
      </w:r>
      <w:r w:rsidRPr="00465C2A" w:rsidR="003F6E62">
        <w:rPr>
          <w:sz w:val="22"/>
          <w:szCs w:val="22"/>
        </w:rPr>
        <w:t xml:space="preserve"> </w:t>
      </w:r>
      <w:r w:rsidRPr="00465C2A">
        <w:rPr>
          <w:sz w:val="22"/>
          <w:szCs w:val="22"/>
        </w:rPr>
        <w:t>states a</w:t>
      </w:r>
      <w:r w:rsidRPr="00465C2A" w:rsidR="003F6E62">
        <w:rPr>
          <w:sz w:val="22"/>
          <w:szCs w:val="22"/>
        </w:rPr>
        <w:t xml:space="preserve"> satellite carrier may relocate its local receive facility at the commencement of each election cycle. A satellite carrier is also permitted to relocate its local receive facility during the course of an election cycle, if it bears the signal delivery costs of the television stations affected by such a move. A satellite carrier relocating its local receive facility must provide 60 </w:t>
      </w:r>
      <w:r w:rsidRPr="00465C2A" w:rsidR="003F6E62">
        <w:rPr>
          <w:sz w:val="22"/>
          <w:szCs w:val="22"/>
        </w:rPr>
        <w:t>days notice</w:t>
      </w:r>
      <w:r w:rsidRPr="00465C2A" w:rsidR="003F6E62">
        <w:rPr>
          <w:sz w:val="22"/>
          <w:szCs w:val="22"/>
        </w:rPr>
        <w:t xml:space="preserve"> to all local television stations carried in the affected television market.</w:t>
      </w:r>
      <w:r w:rsidRPr="00465C2A">
        <w:rPr>
          <w:sz w:val="22"/>
          <w:szCs w:val="22"/>
        </w:rPr>
        <w:t xml:space="preserve">                                                 </w:t>
      </w:r>
    </w:p>
    <w:p w:rsidR="003F6E62" w:rsidRPr="00465C2A" w:rsidP="007D3878" w14:paraId="4DA1F1C6" w14:textId="5835F16A">
      <w:pPr>
        <w:pStyle w:val="NormalWeb"/>
        <w:spacing w:before="0" w:beforeAutospacing="0" w:after="120" w:afterAutospacing="0"/>
        <w:rPr>
          <w:sz w:val="22"/>
          <w:szCs w:val="22"/>
        </w:rPr>
      </w:pPr>
      <w:r w:rsidRPr="007D3878">
        <w:rPr>
          <w:b/>
          <w:sz w:val="22"/>
          <w:szCs w:val="22"/>
        </w:rPr>
        <w:t>47 CFR Section 76.66(h)(5)</w:t>
      </w:r>
      <w:r w:rsidRPr="00465C2A" w:rsidR="00E93E27">
        <w:rPr>
          <w:sz w:val="22"/>
          <w:szCs w:val="22"/>
        </w:rPr>
        <w:t xml:space="preserve"> states a</w:t>
      </w:r>
      <w:r w:rsidRPr="00465C2A">
        <w:rPr>
          <w:sz w:val="22"/>
          <w:szCs w:val="22"/>
        </w:rPr>
        <w:t xml:space="preserve"> satellite carrier shall provide notice to its subscribers, and to the affected television station, whenever it adds or deletes a station's signal in a particular local market pursuant to this paragraph.</w:t>
      </w:r>
    </w:p>
    <w:p w:rsidR="003F6E62" w:rsidRPr="00465C2A" w:rsidP="007D3878" w14:paraId="58C512FE" w14:textId="2BA09391">
      <w:pPr>
        <w:pStyle w:val="NormalWeb"/>
        <w:spacing w:before="0" w:beforeAutospacing="0" w:after="120" w:afterAutospacing="0"/>
        <w:rPr>
          <w:sz w:val="22"/>
          <w:szCs w:val="22"/>
        </w:rPr>
      </w:pPr>
      <w:r w:rsidRPr="007D3878">
        <w:rPr>
          <w:b/>
          <w:sz w:val="22"/>
          <w:szCs w:val="22"/>
        </w:rPr>
        <w:t>47 CFR 76.66(m)(1)</w:t>
      </w:r>
      <w:r w:rsidRPr="00465C2A" w:rsidR="00C4275E">
        <w:rPr>
          <w:sz w:val="22"/>
          <w:szCs w:val="22"/>
        </w:rPr>
        <w:t xml:space="preserve"> states w</w:t>
      </w:r>
      <w:r w:rsidRPr="00465C2A">
        <w:rPr>
          <w:sz w:val="22"/>
          <w:szCs w:val="22"/>
        </w:rPr>
        <w:t>henever a local television broadcast station believes that a satellite carrier has failed to meet its obligations under this section, such station shall notify the carrier, in writing, of the alleged failure and identify its reasons for believing that the satellite carrier failed to comply with such obligations.</w:t>
      </w:r>
      <w:r w:rsidRPr="00465C2A" w:rsidR="00265750">
        <w:rPr>
          <w:sz w:val="22"/>
          <w:szCs w:val="22"/>
        </w:rPr>
        <w:t xml:space="preserve"> </w:t>
      </w:r>
    </w:p>
    <w:p w:rsidR="003F6E62" w:rsidRPr="00465C2A" w:rsidP="007D3878" w14:paraId="1B7680DA" w14:textId="4A49DB38">
      <w:pPr>
        <w:pStyle w:val="NormalWeb"/>
        <w:spacing w:before="0" w:beforeAutospacing="0" w:after="120" w:afterAutospacing="0"/>
        <w:rPr>
          <w:sz w:val="22"/>
          <w:szCs w:val="22"/>
        </w:rPr>
      </w:pPr>
      <w:r w:rsidRPr="007D3878">
        <w:rPr>
          <w:b/>
          <w:sz w:val="22"/>
          <w:szCs w:val="22"/>
        </w:rPr>
        <w:t>4</w:t>
      </w:r>
      <w:r w:rsidRPr="007D3878" w:rsidR="00C4275E">
        <w:rPr>
          <w:b/>
          <w:sz w:val="22"/>
          <w:szCs w:val="22"/>
        </w:rPr>
        <w:t>7 CFR 76.66(m)</w:t>
      </w:r>
      <w:r w:rsidRPr="007D3878">
        <w:rPr>
          <w:b/>
          <w:sz w:val="22"/>
          <w:szCs w:val="22"/>
        </w:rPr>
        <w:t>(2)</w:t>
      </w:r>
      <w:r w:rsidRPr="00465C2A">
        <w:rPr>
          <w:sz w:val="22"/>
          <w:szCs w:val="22"/>
        </w:rPr>
        <w:t xml:space="preserve"> </w:t>
      </w:r>
      <w:r w:rsidRPr="00465C2A" w:rsidR="00C4275E">
        <w:rPr>
          <w:sz w:val="22"/>
          <w:szCs w:val="22"/>
        </w:rPr>
        <w:t>state</w:t>
      </w:r>
      <w:r w:rsidRPr="00465C2A" w:rsidR="00F03482">
        <w:rPr>
          <w:sz w:val="22"/>
          <w:szCs w:val="22"/>
        </w:rPr>
        <w:t xml:space="preserve">s </w:t>
      </w:r>
      <w:r w:rsidRPr="00465C2A" w:rsidR="00C4275E">
        <w:rPr>
          <w:sz w:val="22"/>
          <w:szCs w:val="22"/>
        </w:rPr>
        <w:t>t</w:t>
      </w:r>
      <w:r w:rsidRPr="00465C2A">
        <w:rPr>
          <w:sz w:val="22"/>
          <w:szCs w:val="22"/>
        </w:rPr>
        <w:t>he satellite carrier shall, within 30 days after such written notification, respond in writing to such notification and comply with such obligations or state its reasons for believing that it is in compliance with such obligations.</w:t>
      </w:r>
    </w:p>
    <w:p w:rsidR="000C5614" w:rsidRPr="00465C2A" w:rsidP="007D3878" w14:paraId="2C39F839" w14:textId="0E6BE05E">
      <w:pPr>
        <w:pStyle w:val="NormalWeb"/>
        <w:spacing w:before="0" w:beforeAutospacing="0" w:after="120" w:afterAutospacing="0"/>
        <w:rPr>
          <w:sz w:val="22"/>
          <w:szCs w:val="22"/>
        </w:rPr>
      </w:pPr>
      <w:r w:rsidRPr="007D3878">
        <w:rPr>
          <w:b/>
          <w:sz w:val="22"/>
          <w:szCs w:val="22"/>
        </w:rPr>
        <w:t>47 CFR 76.66(m)(3)</w:t>
      </w:r>
      <w:r w:rsidRPr="00465C2A">
        <w:rPr>
          <w:sz w:val="22"/>
          <w:szCs w:val="22"/>
        </w:rPr>
        <w:t xml:space="preserve"> </w:t>
      </w:r>
      <w:r w:rsidRPr="00465C2A" w:rsidR="00F03482">
        <w:rPr>
          <w:sz w:val="22"/>
          <w:szCs w:val="22"/>
        </w:rPr>
        <w:t>states a</w:t>
      </w:r>
      <w:r w:rsidRPr="00465C2A">
        <w:rPr>
          <w:sz w:val="22"/>
          <w:szCs w:val="22"/>
        </w:rPr>
        <w:t xml:space="preserve"> local television broadcast station that disputes a response by a satellite carrier that it is in compliance with such obligations may obtain review of such denial or response by filing a complaint with the Commission, in accordance with §76.7 of title 47, Code of Federal Regulations. Such complaint shall allege the manner in which such satellite carrier has failed to meet its obligations and the basis for such allegations.</w:t>
      </w:r>
    </w:p>
    <w:p w:rsidR="000C5614" w:rsidRPr="00465C2A" w:rsidP="007D3878" w14:paraId="46F4720E" w14:textId="5B8B34A3">
      <w:pPr>
        <w:pStyle w:val="NormalWeb"/>
        <w:spacing w:before="0" w:beforeAutospacing="0" w:after="120" w:afterAutospacing="0"/>
        <w:rPr>
          <w:sz w:val="22"/>
          <w:szCs w:val="22"/>
        </w:rPr>
      </w:pPr>
      <w:r w:rsidRPr="007D3878">
        <w:rPr>
          <w:b/>
          <w:sz w:val="22"/>
          <w:szCs w:val="22"/>
        </w:rPr>
        <w:t>47 CFR 76.66(m)(4)</w:t>
      </w:r>
      <w:r w:rsidRPr="00465C2A" w:rsidR="00F03482">
        <w:rPr>
          <w:sz w:val="22"/>
          <w:szCs w:val="22"/>
        </w:rPr>
        <w:t xml:space="preserve"> states t</w:t>
      </w:r>
      <w:r w:rsidRPr="00465C2A">
        <w:rPr>
          <w:sz w:val="22"/>
          <w:szCs w:val="22"/>
        </w:rPr>
        <w:t>he satellite carrier against which a complaint is filed is permitted to present data and arguments to establish that there has been no failure to meet its obligations under this section.</w:t>
      </w:r>
    </w:p>
    <w:p w:rsidR="00DE1C9F" w:rsidP="00E93E27" w14:paraId="676FEBEE" w14:textId="77777777">
      <w:pPr>
        <w:suppressAutoHyphens/>
        <w:rPr>
          <w:b/>
          <w:sz w:val="22"/>
          <w:szCs w:val="22"/>
        </w:rPr>
      </w:pPr>
    </w:p>
    <w:p w:rsidR="00E93E27" w:rsidRPr="007D3878" w:rsidP="00E93E27" w14:paraId="65AFCA1A" w14:textId="77777777">
      <w:pPr>
        <w:suppressAutoHyphens/>
        <w:rPr>
          <w:b/>
          <w:sz w:val="22"/>
          <w:szCs w:val="22"/>
        </w:rPr>
      </w:pPr>
      <w:r>
        <w:rPr>
          <w:b/>
          <w:sz w:val="22"/>
          <w:szCs w:val="22"/>
        </w:rPr>
        <w:t>Background/</w:t>
      </w:r>
      <w:r w:rsidRPr="007D3878">
        <w:rPr>
          <w:b/>
          <w:sz w:val="22"/>
          <w:szCs w:val="22"/>
        </w:rPr>
        <w:t>History:</w:t>
      </w:r>
    </w:p>
    <w:p w:rsidR="00E93E27" w:rsidP="00E93E27" w14:paraId="23E92DF3" w14:textId="77777777">
      <w:pPr>
        <w:rPr>
          <w:sz w:val="22"/>
          <w:szCs w:val="22"/>
        </w:rPr>
      </w:pPr>
    </w:p>
    <w:p w:rsidR="003F7BD7" w:rsidP="003F7BD7" w14:paraId="43948956" w14:textId="77777777">
      <w:pPr>
        <w:rPr>
          <w:sz w:val="22"/>
          <w:szCs w:val="22"/>
        </w:rPr>
      </w:pPr>
      <w:r w:rsidRPr="003F7BD7">
        <w:rPr>
          <w:sz w:val="22"/>
          <w:szCs w:val="22"/>
        </w:rPr>
        <w:t xml:space="preserve">The </w:t>
      </w:r>
      <w:r w:rsidRPr="00465C2A" w:rsidR="00CF1424">
        <w:rPr>
          <w:sz w:val="22"/>
          <w:szCs w:val="22"/>
        </w:rPr>
        <w:t>Satellite Television Extension and Localism Act Reauthorization Act of 2014</w:t>
      </w:r>
      <w:r>
        <w:rPr>
          <w:rStyle w:val="FootnoteReference"/>
          <w:sz w:val="22"/>
          <w:szCs w:val="22"/>
        </w:rPr>
        <w:footnoteReference w:id="3"/>
      </w:r>
      <w:r w:rsidRPr="00465C2A" w:rsidR="00CF1424">
        <w:rPr>
          <w:sz w:val="22"/>
          <w:szCs w:val="22"/>
        </w:rPr>
        <w:t xml:space="preserve"> </w:t>
      </w:r>
      <w:r w:rsidRPr="00CF1424" w:rsidR="00CF1424">
        <w:rPr>
          <w:sz w:val="22"/>
          <w:szCs w:val="22"/>
        </w:rPr>
        <w:t>(“STELA Reauthorization Act” or “</w:t>
      </w:r>
      <w:r w:rsidRPr="00CF1424">
        <w:rPr>
          <w:sz w:val="22"/>
          <w:szCs w:val="22"/>
        </w:rPr>
        <w:t>STELA</w:t>
      </w:r>
      <w:r w:rsidR="00CF1424">
        <w:rPr>
          <w:sz w:val="22"/>
          <w:szCs w:val="22"/>
        </w:rPr>
        <w:t>R‎</w:t>
      </w:r>
      <w:r w:rsidRPr="00CF1424" w:rsidR="00CF1424">
        <w:rPr>
          <w:sz w:val="22"/>
          <w:szCs w:val="22"/>
        </w:rPr>
        <w:t>”</w:t>
      </w:r>
      <w:r w:rsidR="00CF1424">
        <w:rPr>
          <w:sz w:val="22"/>
          <w:szCs w:val="22"/>
        </w:rPr>
        <w:t>),</w:t>
      </w:r>
      <w:r w:rsidRPr="00CF1424">
        <w:rPr>
          <w:sz w:val="22"/>
          <w:szCs w:val="22"/>
        </w:rPr>
        <w:t xml:space="preserve"> enacted December 4, 2014, is the latest in a series</w:t>
      </w:r>
      <w:r w:rsidRPr="003F7BD7">
        <w:rPr>
          <w:sz w:val="22"/>
          <w:szCs w:val="22"/>
        </w:rPr>
        <w:t xml:space="preserve"> of statutes that have amended the Communications Act and Copyright Act to set the parameters for the satellite carriage of television broadcast stations.  The 1988 Satellite Home Viewer Act (SHVA) first established a “distant” statutory copyright license to enable satellite carriers to offer subscribers who could not receive the over-the-air signal of a broadcast station access to broadcast programming via satellite.</w:t>
      </w:r>
      <w:r>
        <w:rPr>
          <w:rStyle w:val="FootnoteReference"/>
          <w:sz w:val="22"/>
          <w:szCs w:val="22"/>
        </w:rPr>
        <w:footnoteReference w:id="4"/>
      </w:r>
      <w:r w:rsidRPr="003F7BD7">
        <w:rPr>
          <w:sz w:val="22"/>
          <w:szCs w:val="22"/>
        </w:rPr>
        <w:t xml:space="preserve">  The 1999 Satellite Home Viewer Improvement Act (SHVIA) established a “local” statutory copyright license and expanded satellite carriers’ ability to offer broadcast television signals directly to subscribers by permitting carriers to offer “local” broadcast signals.</w:t>
      </w:r>
      <w:r>
        <w:rPr>
          <w:rStyle w:val="FootnoteReference"/>
          <w:sz w:val="22"/>
          <w:szCs w:val="22"/>
        </w:rPr>
        <w:footnoteReference w:id="5"/>
      </w:r>
      <w:r w:rsidRPr="003F7BD7">
        <w:rPr>
          <w:sz w:val="22"/>
          <w:szCs w:val="22"/>
        </w:rPr>
        <w:t xml:space="preserve">  The 2004 Satellite Home Viewer Extension and Reauthorization Act (SHVERA) reauthorized the distant signal statutory copyright license until December 31, 2009 and expanded that license to allow satellite carriers to carry “significantly viewed” stations.</w:t>
      </w:r>
      <w:r>
        <w:rPr>
          <w:rStyle w:val="FootnoteReference"/>
          <w:sz w:val="22"/>
          <w:szCs w:val="22"/>
        </w:rPr>
        <w:footnoteReference w:id="6"/>
      </w:r>
      <w:r w:rsidRPr="003F7BD7">
        <w:rPr>
          <w:sz w:val="22"/>
          <w:szCs w:val="22"/>
        </w:rPr>
        <w:t xml:space="preserve">  The 2010 Satellite Television Extension and Localism Act (STELA) extended the distant signal statutory copyright license through December 31, 2014,</w:t>
      </w:r>
      <w:r>
        <w:rPr>
          <w:rStyle w:val="FootnoteReference"/>
          <w:sz w:val="22"/>
          <w:szCs w:val="22"/>
        </w:rPr>
        <w:footnoteReference w:id="7"/>
      </w:r>
      <w:r w:rsidRPr="003F7BD7">
        <w:rPr>
          <w:sz w:val="22"/>
          <w:szCs w:val="22"/>
        </w:rPr>
        <w:t xml:space="preserve"> moved the significantly viewed station copyright provisions to the local statutory copyright license (which does not expire), and revised the “significantly viewed” provisions to facilitate satellite carrier use of that option.</w:t>
      </w:r>
      <w:r>
        <w:rPr>
          <w:rStyle w:val="FootnoteReference"/>
          <w:sz w:val="22"/>
          <w:szCs w:val="22"/>
        </w:rPr>
        <w:footnoteReference w:id="8"/>
      </w:r>
      <w:r w:rsidRPr="003F7BD7">
        <w:rPr>
          <w:sz w:val="22"/>
          <w:szCs w:val="22"/>
        </w:rPr>
        <w:t xml:space="preserve">  With the STELAR, Congress extended the distant signal statutory copyright license for another five years, through December 31, 2019, and, among other things, authorized market modification in the satellite carriage context and revised the market modification provisions for cable to promote parity for satellite and cable subscribers and competition between satellite and cable operators.</w:t>
      </w:r>
      <w:r>
        <w:rPr>
          <w:rStyle w:val="FootnoteReference"/>
          <w:sz w:val="22"/>
          <w:szCs w:val="22"/>
        </w:rPr>
        <w:footnoteReference w:id="9"/>
      </w:r>
    </w:p>
    <w:p w:rsidR="00CF1424" w:rsidRPr="003F7BD7" w:rsidP="003F7BD7" w14:paraId="74B3E9A9" w14:textId="77777777">
      <w:pPr>
        <w:rPr>
          <w:sz w:val="22"/>
          <w:szCs w:val="22"/>
        </w:rPr>
      </w:pPr>
    </w:p>
    <w:p w:rsidR="003F7BD7" w:rsidRPr="003F7BD7" w:rsidP="003F7BD7" w14:paraId="3517FED1" w14:textId="77777777">
      <w:pPr>
        <w:rPr>
          <w:sz w:val="22"/>
          <w:szCs w:val="22"/>
        </w:rPr>
      </w:pPr>
      <w:r w:rsidRPr="003F7BD7">
        <w:rPr>
          <w:sz w:val="22"/>
          <w:szCs w:val="22"/>
        </w:rPr>
        <w:t>Section 338 of the Communications Act authorizes satellite carriage of local broadcast stations into their local markets, which is called “local-into-local” service.</w:t>
      </w:r>
      <w:r>
        <w:rPr>
          <w:rStyle w:val="FootnoteReference"/>
          <w:sz w:val="22"/>
          <w:szCs w:val="22"/>
        </w:rPr>
        <w:footnoteReference w:id="10"/>
      </w:r>
      <w:r w:rsidRPr="003F7BD7">
        <w:rPr>
          <w:sz w:val="22"/>
          <w:szCs w:val="22"/>
        </w:rPr>
        <w:t xml:space="preserve">  Specifically, a satellite carrier provides “local-into-local” service when it retransmits a local television signal back into the local market of that television station for reception by subscribers.</w:t>
      </w:r>
      <w:r>
        <w:rPr>
          <w:rStyle w:val="FootnoteReference"/>
          <w:sz w:val="22"/>
          <w:szCs w:val="22"/>
        </w:rPr>
        <w:footnoteReference w:id="11"/>
      </w:r>
      <w:r w:rsidRPr="003F7BD7">
        <w:rPr>
          <w:sz w:val="22"/>
          <w:szCs w:val="22"/>
        </w:rPr>
        <w:t xml:space="preserve">  Generally, a television station’s “local market” is defined by the Designated Market Area (DMA)</w:t>
      </w:r>
      <w:r w:rsidRPr="003F7BD7">
        <w:rPr>
          <w:b/>
          <w:bCs/>
          <w:sz w:val="22"/>
          <w:szCs w:val="22"/>
        </w:rPr>
        <w:t xml:space="preserve"> </w:t>
      </w:r>
      <w:r w:rsidRPr="003F7BD7">
        <w:rPr>
          <w:sz w:val="22"/>
          <w:szCs w:val="22"/>
        </w:rPr>
        <w:t>in which it is located, as determined by the Nielsen Company (Nielsen).</w:t>
      </w:r>
      <w:r>
        <w:rPr>
          <w:rStyle w:val="FootnoteReference"/>
          <w:sz w:val="22"/>
          <w:szCs w:val="22"/>
        </w:rPr>
        <w:footnoteReference w:id="12"/>
      </w:r>
      <w:r w:rsidRPr="003F7BD7">
        <w:rPr>
          <w:sz w:val="22"/>
          <w:szCs w:val="22"/>
        </w:rPr>
        <w:t xml:space="preserve">  DMAs describe each television market in terms of a group of counties and are defined by Nielsen based on measured viewing patterns.</w:t>
      </w:r>
      <w:r>
        <w:rPr>
          <w:rStyle w:val="FootnoteReference"/>
          <w:sz w:val="22"/>
          <w:szCs w:val="22"/>
        </w:rPr>
        <w:footnoteReference w:id="13"/>
      </w:r>
      <w:r w:rsidRPr="003F7BD7">
        <w:rPr>
          <w:sz w:val="22"/>
          <w:szCs w:val="22"/>
        </w:rPr>
        <w:t xml:space="preserve">  The United States is divided into 210 DMAs.</w:t>
      </w:r>
      <w:r>
        <w:rPr>
          <w:rStyle w:val="FootnoteReference"/>
          <w:sz w:val="22"/>
          <w:szCs w:val="22"/>
        </w:rPr>
        <w:footnoteReference w:id="14"/>
      </w:r>
      <w:r w:rsidRPr="003F7BD7">
        <w:rPr>
          <w:sz w:val="22"/>
          <w:szCs w:val="22"/>
        </w:rPr>
        <w:t xml:space="preserve">  Unlike cable operators, satellite carriers are not required to carry local broadcast television stations.  However, if a satellite carrier chooses to carry a local station in a particular DMA in reliance on the statutory copyright license, it generally must carry any qualified local station in the same DMA that makes a timely election for retransmission consent or mandatory carriage.</w:t>
      </w:r>
      <w:r>
        <w:rPr>
          <w:rStyle w:val="FootnoteReference"/>
          <w:sz w:val="22"/>
          <w:szCs w:val="22"/>
        </w:rPr>
        <w:footnoteReference w:id="15"/>
      </w:r>
      <w:r w:rsidRPr="003F7BD7">
        <w:rPr>
          <w:sz w:val="22"/>
          <w:szCs w:val="22"/>
        </w:rPr>
        <w:t xml:space="preserve">  This is commonly referred to as the “carry one, carry all” requirement.  If a broadcaster elects retransmission consent, the satellite carrier and broadcaster negotiate the terms of a retransmission consent agreement.  With respect to those stations electing mandatory carriage, satellite carriers are generally not required to carry a station if the station’s programming “substantially duplicates”</w:t>
      </w:r>
      <w:r>
        <w:rPr>
          <w:rStyle w:val="FootnoteReference"/>
          <w:sz w:val="22"/>
          <w:szCs w:val="22"/>
        </w:rPr>
        <w:footnoteReference w:id="16"/>
      </w:r>
      <w:r w:rsidRPr="003F7BD7">
        <w:rPr>
          <w:sz w:val="22"/>
          <w:szCs w:val="22"/>
        </w:rPr>
        <w:t xml:space="preserve"> that of another station carried by the satellite carrier in the DMA,</w:t>
      </w:r>
      <w:r>
        <w:rPr>
          <w:rStyle w:val="FootnoteReference"/>
          <w:sz w:val="22"/>
          <w:szCs w:val="22"/>
        </w:rPr>
        <w:footnoteReference w:id="17"/>
      </w:r>
      <w:r w:rsidRPr="003F7BD7">
        <w:rPr>
          <w:sz w:val="22"/>
          <w:szCs w:val="22"/>
        </w:rPr>
        <w:t xml:space="preserve"> and satellite carriers are not required to carry more than one affiliate station of a particular network in a DMA (even if the affiliates do not substantially duplicate their programming), unless the stations are licensed to communities in different states.</w:t>
      </w:r>
      <w:r>
        <w:rPr>
          <w:rStyle w:val="FootnoteReference"/>
          <w:sz w:val="22"/>
          <w:szCs w:val="22"/>
        </w:rPr>
        <w:footnoteReference w:id="18"/>
      </w:r>
      <w:r w:rsidRPr="003F7BD7">
        <w:rPr>
          <w:sz w:val="22"/>
          <w:szCs w:val="22"/>
        </w:rPr>
        <w:t xml:space="preserve">  Satellite carriers are also not required to carry an otherwise qualified station if the station fails to provide a good quality signal to the satellite carrier’s local receive facility.</w:t>
      </w:r>
      <w:r>
        <w:rPr>
          <w:rStyle w:val="FootnoteReference"/>
          <w:sz w:val="22"/>
          <w:szCs w:val="22"/>
        </w:rPr>
        <w:footnoteReference w:id="19"/>
      </w:r>
    </w:p>
    <w:p w:rsidR="003F7BD7" w:rsidRPr="00465C2A" w:rsidP="00E93E27" w14:paraId="1D261A9D" w14:textId="77777777">
      <w:pPr>
        <w:rPr>
          <w:sz w:val="22"/>
          <w:szCs w:val="22"/>
        </w:rPr>
      </w:pPr>
    </w:p>
    <w:p w:rsidR="00350F73" w:rsidP="00350F73" w14:paraId="59D7B221" w14:textId="3DE77B05">
      <w:pPr>
        <w:pStyle w:val="BodyText"/>
        <w:rPr>
          <w:color w:val="000000"/>
          <w:sz w:val="22"/>
          <w:szCs w:val="22"/>
        </w:rPr>
      </w:pPr>
      <w:r w:rsidRPr="00465C2A">
        <w:rPr>
          <w:sz w:val="22"/>
          <w:szCs w:val="22"/>
        </w:rPr>
        <w:t>In the Implementation of the Satellite Home Viewer Improvement Act of 1999 (SHVIA): Broadcast Signal Carriage Issues, Retransmission Consent Issues,</w:t>
      </w:r>
      <w:r w:rsidRPr="00465C2A">
        <w:rPr>
          <w:i/>
          <w:sz w:val="22"/>
          <w:szCs w:val="22"/>
        </w:rPr>
        <w:t xml:space="preserve"> Report and Order</w:t>
      </w:r>
      <w:r w:rsidRPr="00465C2A">
        <w:rPr>
          <w:sz w:val="22"/>
          <w:szCs w:val="22"/>
        </w:rPr>
        <w:t xml:space="preserve">, CS Docket Nos. 99-363, 00-96, FCC 00-417 (adopted 11/29/2000), the Commission implemented carriage rules for satellite carriers pursuant to Section 338 of the Communications Act.  In addition, the Commission established regulations and procedures governing the election process for mandatory carriage and retransmission consent pursuant to Section 325 of the Act.  In the SHVIA, Congress amended the Communications Act and Copyright Act to permit satellite carriers to provide the signal of local broadcast stations to subscribers residing in the broadcaster’s market.  </w:t>
      </w:r>
      <w:r w:rsidRPr="00465C2A">
        <w:rPr>
          <w:color w:val="000000"/>
          <w:sz w:val="22"/>
          <w:szCs w:val="22"/>
        </w:rPr>
        <w:t xml:space="preserve">The </w:t>
      </w:r>
      <w:r w:rsidRPr="00465C2A">
        <w:rPr>
          <w:i/>
          <w:color w:val="000000"/>
          <w:sz w:val="22"/>
          <w:szCs w:val="22"/>
        </w:rPr>
        <w:t>Report and Order</w:t>
      </w:r>
      <w:r w:rsidRPr="00465C2A">
        <w:rPr>
          <w:color w:val="000000"/>
          <w:sz w:val="22"/>
          <w:szCs w:val="22"/>
        </w:rPr>
        <w:t xml:space="preserve"> also established that commercial television stations must make an election between retransmission consent and mandatory carriage every three years for both satellite carriers and cable operators.  </w:t>
      </w:r>
    </w:p>
    <w:p w:rsidR="00F0441C" w:rsidRPr="00465C2A" w:rsidP="000F1B07" w14:paraId="261C6DEF" w14:textId="77777777">
      <w:pPr>
        <w:pStyle w:val="BodyText"/>
        <w:rPr>
          <w:sz w:val="22"/>
          <w:szCs w:val="22"/>
        </w:rPr>
      </w:pPr>
    </w:p>
    <w:p w:rsidR="000F1B07" w:rsidRPr="00465C2A" w:rsidP="000F1B07" w14:paraId="2DE5BC88" w14:textId="77777777">
      <w:pPr>
        <w:pStyle w:val="BodyText"/>
        <w:rPr>
          <w:sz w:val="22"/>
          <w:szCs w:val="22"/>
        </w:rPr>
      </w:pPr>
      <w:r w:rsidRPr="00465C2A">
        <w:rPr>
          <w:sz w:val="22"/>
          <w:szCs w:val="22"/>
        </w:rPr>
        <w:t xml:space="preserve">On April 29, 2005, the Commission adopted a </w:t>
      </w:r>
      <w:r w:rsidRPr="00465C2A">
        <w:rPr>
          <w:i/>
          <w:sz w:val="22"/>
          <w:szCs w:val="22"/>
        </w:rPr>
        <w:t>Notice of Proposed Rule Making</w:t>
      </w:r>
      <w:r w:rsidRPr="00465C2A">
        <w:rPr>
          <w:sz w:val="22"/>
          <w:szCs w:val="22"/>
        </w:rPr>
        <w:t xml:space="preserve"> </w:t>
      </w:r>
      <w:r w:rsidRPr="00465C2A">
        <w:rPr>
          <w:i/>
          <w:sz w:val="22"/>
          <w:szCs w:val="22"/>
        </w:rPr>
        <w:t>(NPRM)</w:t>
      </w:r>
      <w:r w:rsidRPr="00465C2A">
        <w:rPr>
          <w:sz w:val="22"/>
          <w:szCs w:val="22"/>
        </w:rPr>
        <w:t>, In the Matter of the Implementation of Section 210 of the Satellite Home Viewer Extension and Reauthorization Act of 2004</w:t>
      </w:r>
      <w:r>
        <w:rPr>
          <w:rStyle w:val="FootnoteReference"/>
          <w:sz w:val="22"/>
          <w:szCs w:val="22"/>
        </w:rPr>
        <w:footnoteReference w:id="20"/>
      </w:r>
      <w:r w:rsidRPr="00465C2A">
        <w:rPr>
          <w:sz w:val="22"/>
          <w:szCs w:val="22"/>
        </w:rPr>
        <w:t xml:space="preserve"> to Amend Section 338 of the Communication Act, MB Docket No. 05-181, FCC 05-92.  The </w:t>
      </w:r>
      <w:r w:rsidRPr="00465C2A">
        <w:rPr>
          <w:i/>
          <w:sz w:val="22"/>
          <w:szCs w:val="22"/>
        </w:rPr>
        <w:t>NPRM</w:t>
      </w:r>
      <w:r w:rsidRPr="00465C2A">
        <w:rPr>
          <w:sz w:val="22"/>
          <w:szCs w:val="22"/>
        </w:rPr>
        <w:t xml:space="preserve"> proposed amendments to 47 CFR 76.66 to implement Section 210 of the Satellite Home Viewer Extension and Reauthorization Act of 2004 (“SHVERA”).  Section 210 of the SHVERA amends Section 338(a) of the Communications Act of 1934, as amended, (“Communications Act” or “Act”).  Section 338 governs the carriage of local television broadcast stations by satellite carriers.  In general, the SHVERA amends this section to require satellite carriers to carry both the analog and digital signals</w:t>
      </w:r>
      <w:r>
        <w:rPr>
          <w:rStyle w:val="FootnoteReference"/>
          <w:sz w:val="22"/>
          <w:szCs w:val="22"/>
        </w:rPr>
        <w:footnoteReference w:id="21"/>
      </w:r>
      <w:r w:rsidRPr="00465C2A">
        <w:rPr>
          <w:sz w:val="22"/>
          <w:szCs w:val="22"/>
        </w:rPr>
        <w:t xml:space="preserve"> of television broadcast stations in local markets in noncontiguous states</w:t>
      </w:r>
      <w:r>
        <w:rPr>
          <w:rStyle w:val="FootnoteReference"/>
          <w:sz w:val="22"/>
          <w:szCs w:val="22"/>
        </w:rPr>
        <w:footnoteReference w:id="22"/>
      </w:r>
      <w:r w:rsidRPr="00465C2A">
        <w:rPr>
          <w:sz w:val="22"/>
          <w:szCs w:val="22"/>
        </w:rPr>
        <w:t xml:space="preserve"> (including Alaska and Hawaii), and to provide these signals to substantially all of their subscribers in each station’s local market by </w:t>
      </w:r>
      <w:smartTag w:uri="urn:schemas-microsoft-com:office:smarttags" w:element="date">
        <w:smartTagPr>
          <w:attr w:name="Day" w:val="8"/>
          <w:attr w:name="Month" w:val="12"/>
          <w:attr w:name="Year" w:val="2005"/>
          <w:attr w:name="ls" w:val="trans"/>
        </w:smartTagPr>
        <w:r w:rsidRPr="00465C2A">
          <w:rPr>
            <w:sz w:val="22"/>
            <w:szCs w:val="22"/>
          </w:rPr>
          <w:t>December 8, 2005</w:t>
        </w:r>
      </w:smartTag>
      <w:r w:rsidRPr="00465C2A">
        <w:rPr>
          <w:sz w:val="22"/>
          <w:szCs w:val="22"/>
        </w:rPr>
        <w:t xml:space="preserve"> for analog signals and by </w:t>
      </w:r>
      <w:smartTag w:uri="urn:schemas-microsoft-com:office:smarttags" w:element="date">
        <w:smartTagPr>
          <w:attr w:name="Day" w:val="8"/>
          <w:attr w:name="Month" w:val="6"/>
          <w:attr w:name="Year" w:val="2007"/>
          <w:attr w:name="ls" w:val="trans"/>
        </w:smartTagPr>
        <w:r w:rsidRPr="00465C2A">
          <w:rPr>
            <w:sz w:val="22"/>
            <w:szCs w:val="22"/>
          </w:rPr>
          <w:t>June 8, 2007</w:t>
        </w:r>
      </w:smartTag>
      <w:r w:rsidRPr="00465C2A">
        <w:rPr>
          <w:sz w:val="22"/>
          <w:szCs w:val="22"/>
        </w:rPr>
        <w:t xml:space="preserve"> for digital signals.   The final rules</w:t>
      </w:r>
      <w:r w:rsidRPr="00465C2A" w:rsidR="00132DCF">
        <w:rPr>
          <w:sz w:val="22"/>
          <w:szCs w:val="22"/>
        </w:rPr>
        <w:t>, FCC 05-159,</w:t>
      </w:r>
      <w:r w:rsidRPr="00465C2A">
        <w:rPr>
          <w:sz w:val="22"/>
          <w:szCs w:val="22"/>
        </w:rPr>
        <w:t xml:space="preserve"> were adopted on </w:t>
      </w:r>
      <w:r w:rsidRPr="00465C2A" w:rsidR="00132DCF">
        <w:rPr>
          <w:sz w:val="22"/>
          <w:szCs w:val="22"/>
        </w:rPr>
        <w:t>August 22</w:t>
      </w:r>
      <w:r w:rsidRPr="00465C2A">
        <w:rPr>
          <w:sz w:val="22"/>
          <w:szCs w:val="22"/>
        </w:rPr>
        <w:t>, 2005 without revisions.</w:t>
      </w:r>
    </w:p>
    <w:p w:rsidR="00F513DE" w:rsidRPr="00465C2A" w:rsidP="000F1B07" w14:paraId="41309CA0" w14:textId="77777777">
      <w:pPr>
        <w:pStyle w:val="BodyText"/>
        <w:rPr>
          <w:sz w:val="22"/>
          <w:szCs w:val="22"/>
        </w:rPr>
      </w:pPr>
    </w:p>
    <w:p w:rsidR="00E93E27" w:rsidRPr="00465C2A" w:rsidP="00E93E27" w14:paraId="00F56A64" w14:textId="77777777">
      <w:pPr>
        <w:rPr>
          <w:sz w:val="22"/>
          <w:szCs w:val="22"/>
        </w:rPr>
      </w:pPr>
      <w:r w:rsidRPr="00465C2A">
        <w:rPr>
          <w:sz w:val="22"/>
          <w:szCs w:val="22"/>
        </w:rPr>
        <w:t xml:space="preserve">On March 28, 2005, the Commission adopted an </w:t>
      </w:r>
      <w:r w:rsidRPr="00465C2A">
        <w:rPr>
          <w:i/>
          <w:sz w:val="22"/>
          <w:szCs w:val="22"/>
        </w:rPr>
        <w:t>Order</w:t>
      </w:r>
      <w:r w:rsidRPr="00465C2A">
        <w:rPr>
          <w:sz w:val="22"/>
          <w:szCs w:val="22"/>
        </w:rPr>
        <w:t>, FCC 05-81, In the Matter of the Implementation of the Satellite Home Viewer Extension and Reauthorization Act of 2004 (“SHVERA”), Procedural Rules, to implement procedural rules as required by the SHVERA.  The SHVERA is the third statute that addresses satellite carriage of television broadcast stations, the preceding statutes are discussed below in the history section.  The 2004 SHVERA gives satellite carriers the additional option to carry Commission-determined “significantly viewed”</w:t>
      </w:r>
      <w:r>
        <w:rPr>
          <w:rStyle w:val="FootnoteReference"/>
          <w:sz w:val="22"/>
          <w:szCs w:val="22"/>
        </w:rPr>
        <w:footnoteReference w:id="23"/>
      </w:r>
      <w:r w:rsidRPr="00465C2A">
        <w:rPr>
          <w:sz w:val="22"/>
          <w:szCs w:val="22"/>
        </w:rPr>
        <w:t xml:space="preserve">  out-of-market signals to subscribers.  The SHVERA requires the Commission to undertake several proceedings to implement new rules, revise existing rules, and conduct studies.  The Procedural Rules </w:t>
      </w:r>
      <w:r w:rsidRPr="00465C2A">
        <w:rPr>
          <w:i/>
          <w:sz w:val="22"/>
          <w:szCs w:val="22"/>
        </w:rPr>
        <w:t xml:space="preserve">Order, </w:t>
      </w:r>
      <w:r w:rsidRPr="00465C2A">
        <w:rPr>
          <w:sz w:val="22"/>
          <w:szCs w:val="22"/>
        </w:rPr>
        <w:t>FCC 05-81</w:t>
      </w:r>
      <w:r w:rsidRPr="00465C2A">
        <w:rPr>
          <w:i/>
          <w:sz w:val="22"/>
          <w:szCs w:val="22"/>
        </w:rPr>
        <w:t xml:space="preserve"> </w:t>
      </w:r>
      <w:r w:rsidRPr="00465C2A">
        <w:rPr>
          <w:sz w:val="22"/>
          <w:szCs w:val="22"/>
        </w:rPr>
        <w:t>was adopted by the Commission</w:t>
      </w:r>
      <w:r w:rsidRPr="00465C2A">
        <w:rPr>
          <w:i/>
          <w:sz w:val="22"/>
          <w:szCs w:val="22"/>
        </w:rPr>
        <w:t xml:space="preserve">  </w:t>
      </w:r>
      <w:r w:rsidRPr="00465C2A">
        <w:rPr>
          <w:sz w:val="22"/>
          <w:szCs w:val="22"/>
        </w:rPr>
        <w:t xml:space="preserve">to implement Sections 202, 205, and 209 of the SHVERA is one of a number of Commission proceedings that will be required to implement the SHVERA.  </w:t>
      </w:r>
    </w:p>
    <w:p w:rsidR="00350F73" w:rsidRPr="00465C2A" w:rsidP="00E93E27" w14:paraId="1321404D" w14:textId="77777777">
      <w:pPr>
        <w:rPr>
          <w:sz w:val="22"/>
          <w:szCs w:val="22"/>
        </w:rPr>
      </w:pPr>
    </w:p>
    <w:p w:rsidR="00350F73" w:rsidP="00E93E27" w14:paraId="7DAC847D" w14:textId="50359A36">
      <w:pPr>
        <w:rPr>
          <w:sz w:val="22"/>
          <w:szCs w:val="22"/>
        </w:rPr>
      </w:pPr>
      <w:r w:rsidRPr="00465C2A">
        <w:rPr>
          <w:sz w:val="22"/>
          <w:szCs w:val="22"/>
        </w:rPr>
        <w:t xml:space="preserve">On March 27, 2008 the Commission released a </w:t>
      </w:r>
      <w:r w:rsidRPr="00465C2A">
        <w:rPr>
          <w:i/>
          <w:sz w:val="22"/>
          <w:szCs w:val="22"/>
        </w:rPr>
        <w:t xml:space="preserve">Second Report and Order, Memorandum Opinion and Order, and Second Further Notice of Proposed Rulemaking </w:t>
      </w:r>
      <w:r w:rsidRPr="00465C2A">
        <w:rPr>
          <w:sz w:val="22"/>
          <w:szCs w:val="22"/>
        </w:rPr>
        <w:t>Carriage of Digital Television Broadcast Signals: Amendment to Part 76 of the Commission’s Rules; Implementation of the Satellite Home Viewer Improvement Act of 1999: Local Broadcast Signal Carriage Issues and Retransmission Consent Issues, FCC 08-86, CS Docket 00-96.  The Commission amended the rules to require satellite carriers to carry digital-only stations upon request in markets in which they are providing any local-into-local service pursuant to the statutory copyright license, and to require carriage of all high definition (“HD”) signals in a market in which any station’s signals are carried in HD.</w:t>
      </w:r>
    </w:p>
    <w:p w:rsidR="005E26AE" w:rsidP="00E93E27" w14:paraId="3369E003" w14:textId="7FC3971F">
      <w:pPr>
        <w:rPr>
          <w:sz w:val="22"/>
          <w:szCs w:val="22"/>
        </w:rPr>
      </w:pPr>
    </w:p>
    <w:p w:rsidR="005E26AE" w:rsidP="005E26AE" w14:paraId="73D9D8AA" w14:textId="2DDC68C7">
      <w:pPr>
        <w:suppressAutoHyphens/>
        <w:spacing w:after="120"/>
        <w:rPr>
          <w:sz w:val="22"/>
          <w:szCs w:val="22"/>
        </w:rPr>
      </w:pPr>
      <w:r w:rsidRPr="00465C2A">
        <w:rPr>
          <w:sz w:val="22"/>
          <w:szCs w:val="22"/>
        </w:rPr>
        <w:t xml:space="preserve">On September 2, 2015, the Commission released a </w:t>
      </w:r>
      <w:r w:rsidRPr="00465C2A">
        <w:rPr>
          <w:i/>
          <w:sz w:val="22"/>
          <w:szCs w:val="22"/>
        </w:rPr>
        <w:t>Report and Order (Order)</w:t>
      </w:r>
      <w:r w:rsidRPr="00465C2A">
        <w:rPr>
          <w:sz w:val="22"/>
          <w:szCs w:val="22"/>
        </w:rPr>
        <w:t>, FCC 15-111, in MB Docket No. 15-71,</w:t>
      </w:r>
      <w:r>
        <w:rPr>
          <w:rStyle w:val="FootnoteReference"/>
          <w:sz w:val="22"/>
          <w:szCs w:val="22"/>
        </w:rPr>
        <w:footnoteReference w:id="24"/>
      </w:r>
      <w:r w:rsidRPr="00465C2A">
        <w:rPr>
          <w:sz w:val="22"/>
          <w:szCs w:val="22"/>
        </w:rPr>
        <w:t xml:space="preserve"> adopting satellite television market modification rules ‎to implement Section 102 of the Satellite Television Extension and Localism Act (STELA) Reauthorization Act of 2014 (STELAR).</w:t>
      </w:r>
      <w:r>
        <w:rPr>
          <w:rStyle w:val="FootnoteReference"/>
          <w:sz w:val="22"/>
          <w:szCs w:val="22"/>
        </w:rPr>
        <w:footnoteReference w:id="25"/>
      </w:r>
      <w:r w:rsidRPr="00465C2A">
        <w:rPr>
          <w:sz w:val="22"/>
          <w:szCs w:val="22"/>
        </w:rPr>
        <w:t xml:space="preserve">  With respect to this collection, the Order amended Section 76.66 of the Commission’s Rules by adding a new paragraph (d)(6) that addresses satellite carriage after a market modification is granted by the Commission.</w:t>
      </w:r>
    </w:p>
    <w:p w:rsidR="00BF568F" w:rsidRPr="00465C2A" w:rsidP="005E26AE" w14:paraId="39565159" w14:textId="7AAEE24B">
      <w:pPr>
        <w:suppressAutoHyphens/>
        <w:spacing w:after="120"/>
        <w:rPr>
          <w:sz w:val="22"/>
          <w:szCs w:val="22"/>
        </w:rPr>
      </w:pPr>
      <w:r>
        <w:rPr>
          <w:sz w:val="22"/>
          <w:szCs w:val="22"/>
          <w:shd w:val="clear" w:color="auto" w:fill="FFFFFF"/>
        </w:rPr>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MB Docket Nos.</w:t>
      </w:r>
      <w:r>
        <w:rPr>
          <w:sz w:val="22"/>
          <w:szCs w:val="22"/>
          <w:shd w:val="clear" w:color="auto" w:fill="FFFFFF"/>
        </w:rPr>
        <w:t xml:space="preserve"> </w:t>
      </w:r>
      <w:r w:rsidRPr="00C10157">
        <w:rPr>
          <w:sz w:val="22"/>
          <w:szCs w:val="22"/>
          <w:shd w:val="clear" w:color="auto" w:fill="FFFFFF"/>
        </w:rPr>
        <w:t xml:space="preserve">17-105, 17-317, Report and Order and Further Notice of Proposed Rulemaking, FCC 19-69, 2019 WL </w:t>
      </w:r>
      <w:r w:rsidRPr="00283097">
        <w:rPr>
          <w:sz w:val="22"/>
          <w:szCs w:val="22"/>
          <w:shd w:val="clear" w:color="auto" w:fill="FFFFFF"/>
        </w:rPr>
        <w:t>3065517 (rel. Jul. 11, 2019).  Pursuant to that decision, the public file obligations of DBS providers, and the notice requirements of broadcasters, were slightly modified.</w:t>
      </w:r>
      <w:r w:rsidRPr="00283097" w:rsidR="0004745C">
        <w:rPr>
          <w:sz w:val="22"/>
          <w:szCs w:val="22"/>
          <w:shd w:val="clear" w:color="auto" w:fill="FFFFFF"/>
        </w:rPr>
        <w:t xml:space="preserve">  The rule modifications were made to 47 CFR 76.66(d)(1)</w:t>
      </w:r>
      <w:r w:rsidRPr="00283097" w:rsidR="000A6611">
        <w:rPr>
          <w:sz w:val="22"/>
          <w:szCs w:val="22"/>
          <w:shd w:val="clear" w:color="auto" w:fill="FFFFFF"/>
        </w:rPr>
        <w:t>(ii) – (vi)</w:t>
      </w:r>
      <w:r w:rsidRPr="00283097" w:rsidR="0004745C">
        <w:rPr>
          <w:sz w:val="22"/>
          <w:szCs w:val="22"/>
          <w:shd w:val="clear" w:color="auto" w:fill="FFFFFF"/>
        </w:rPr>
        <w:t xml:space="preserve"> and 76.66(d)(3)(ii) as indicated above.  These modifications </w:t>
      </w:r>
      <w:r w:rsidR="00CC3C79">
        <w:rPr>
          <w:sz w:val="22"/>
          <w:szCs w:val="22"/>
          <w:shd w:val="clear" w:color="auto" w:fill="FFFFFF"/>
        </w:rPr>
        <w:t>have already been reviewed and approved by OMB</w:t>
      </w:r>
      <w:r w:rsidRPr="00283097" w:rsidR="0004745C">
        <w:rPr>
          <w:sz w:val="22"/>
          <w:szCs w:val="22"/>
          <w:shd w:val="clear" w:color="auto" w:fill="FFFFFF"/>
        </w:rPr>
        <w:t>.</w:t>
      </w:r>
    </w:p>
    <w:p w:rsidR="00D7485D" w:rsidRPr="00465C2A" w14:paraId="3088D4E4" w14:textId="77777777">
      <w:pPr>
        <w:rPr>
          <w:sz w:val="22"/>
          <w:szCs w:val="22"/>
        </w:rPr>
      </w:pPr>
      <w:r w:rsidRPr="00465C2A">
        <w:rPr>
          <w:sz w:val="22"/>
          <w:szCs w:val="22"/>
        </w:rPr>
        <w:t>T</w:t>
      </w:r>
      <w:r w:rsidRPr="00465C2A">
        <w:rPr>
          <w:sz w:val="22"/>
          <w:szCs w:val="22"/>
        </w:rPr>
        <w:t>his information collection does not affect individuals or households; thus, there are no impacts under the Privacy Act.</w:t>
      </w:r>
    </w:p>
    <w:p w:rsidR="00710C2B" w:rsidRPr="00465C2A" w14:paraId="0C5BF9E9" w14:textId="77777777">
      <w:pPr>
        <w:rPr>
          <w:sz w:val="22"/>
          <w:szCs w:val="22"/>
        </w:rPr>
      </w:pPr>
    </w:p>
    <w:p w:rsidR="00D7485D" w:rsidRPr="00465C2A" w14:paraId="3F8F1345" w14:textId="77777777">
      <w:pPr>
        <w:rPr>
          <w:sz w:val="22"/>
          <w:szCs w:val="22"/>
        </w:rPr>
      </w:pPr>
      <w:r w:rsidRPr="00465C2A">
        <w:rPr>
          <w:sz w:val="22"/>
          <w:szCs w:val="22"/>
        </w:rPr>
        <w:t xml:space="preserve">Statutory authority for this collection of information is contained in </w:t>
      </w:r>
      <w:r w:rsidRPr="00465C2A" w:rsidR="00DB62F5">
        <w:rPr>
          <w:sz w:val="22"/>
          <w:szCs w:val="22"/>
        </w:rPr>
        <w:t xml:space="preserve">Sections </w:t>
      </w:r>
      <w:r w:rsidRPr="00465C2A" w:rsidR="00170F4D">
        <w:rPr>
          <w:sz w:val="22"/>
          <w:szCs w:val="22"/>
        </w:rPr>
        <w:t>325, 338</w:t>
      </w:r>
      <w:r w:rsidRPr="00465C2A" w:rsidR="003E4260">
        <w:rPr>
          <w:sz w:val="22"/>
          <w:szCs w:val="22"/>
        </w:rPr>
        <w:t>, 339</w:t>
      </w:r>
      <w:r w:rsidRPr="00465C2A" w:rsidR="00170F4D">
        <w:rPr>
          <w:sz w:val="22"/>
          <w:szCs w:val="22"/>
        </w:rPr>
        <w:t>, and 340</w:t>
      </w:r>
      <w:r w:rsidRPr="00465C2A" w:rsidR="00DB62F5">
        <w:rPr>
          <w:sz w:val="22"/>
          <w:szCs w:val="22"/>
        </w:rPr>
        <w:t xml:space="preserve"> of the Communications Act of 1934, as amended</w:t>
      </w:r>
      <w:r w:rsidRPr="00465C2A" w:rsidR="00350F73">
        <w:rPr>
          <w:sz w:val="22"/>
          <w:szCs w:val="22"/>
        </w:rPr>
        <w:t xml:space="preserve">, </w:t>
      </w:r>
      <w:r w:rsidRPr="00465C2A" w:rsidR="009309FB">
        <w:rPr>
          <w:sz w:val="22"/>
          <w:szCs w:val="22"/>
        </w:rPr>
        <w:t>47 U.S.C. §§ 325, 338, 339, and 340.</w:t>
      </w:r>
    </w:p>
    <w:p w:rsidR="000B02E0" w:rsidRPr="00465C2A" w14:paraId="6EE31DAC" w14:textId="77777777">
      <w:pPr>
        <w:rPr>
          <w:sz w:val="22"/>
          <w:szCs w:val="22"/>
        </w:rPr>
      </w:pPr>
    </w:p>
    <w:p w:rsidR="00A14A3D" w:rsidRPr="000B02E0" w14:paraId="19F646FF" w14:textId="77777777">
      <w:pPr>
        <w:pStyle w:val="BodyText"/>
        <w:rPr>
          <w:sz w:val="22"/>
          <w:szCs w:val="22"/>
        </w:rPr>
      </w:pPr>
      <w:r w:rsidRPr="000B02E0">
        <w:rPr>
          <w:sz w:val="22"/>
          <w:szCs w:val="22"/>
        </w:rPr>
        <w:t xml:space="preserve">2.  </w:t>
      </w:r>
      <w:r w:rsidR="005D151F">
        <w:rPr>
          <w:sz w:val="22"/>
          <w:szCs w:val="22"/>
        </w:rPr>
        <w:t xml:space="preserve">Television broadcast stations and satellite carriers will use the information collected to determine what stations must be carried by satellite carriers.  </w:t>
      </w:r>
      <w:r w:rsidRPr="00423C65" w:rsidR="00C811F4">
        <w:rPr>
          <w:szCs w:val="24"/>
        </w:rPr>
        <w:t xml:space="preserve">The Commission will use information collected in order to </w:t>
      </w:r>
      <w:r w:rsidRPr="000B02E0">
        <w:rPr>
          <w:sz w:val="22"/>
          <w:szCs w:val="22"/>
        </w:rPr>
        <w:t xml:space="preserve">ensure compliance with </w:t>
      </w:r>
      <w:r w:rsidR="00C811F4">
        <w:rPr>
          <w:sz w:val="22"/>
          <w:szCs w:val="22"/>
        </w:rPr>
        <w:t xml:space="preserve">its satellite </w:t>
      </w:r>
      <w:r w:rsidR="00C8654E">
        <w:rPr>
          <w:sz w:val="22"/>
          <w:szCs w:val="22"/>
        </w:rPr>
        <w:t xml:space="preserve">television broadcast </w:t>
      </w:r>
      <w:r w:rsidR="00C811F4">
        <w:rPr>
          <w:sz w:val="22"/>
          <w:szCs w:val="22"/>
        </w:rPr>
        <w:t xml:space="preserve">carriage rules.  </w:t>
      </w:r>
    </w:p>
    <w:p w:rsidR="00A14A3D" w:rsidRPr="000B02E0" w14:paraId="180E73B0" w14:textId="77777777">
      <w:pPr>
        <w:pStyle w:val="BodyText"/>
        <w:rPr>
          <w:sz w:val="22"/>
          <w:szCs w:val="22"/>
        </w:rPr>
      </w:pPr>
      <w:r w:rsidRPr="000B02E0">
        <w:rPr>
          <w:sz w:val="22"/>
          <w:szCs w:val="22"/>
        </w:rPr>
        <w:t xml:space="preserve"> </w:t>
      </w:r>
    </w:p>
    <w:p w:rsidR="00A14A3D" w:rsidRPr="000B02E0" w14:paraId="7D78F29D" w14:textId="1374B1AF">
      <w:pPr>
        <w:pStyle w:val="BodyText"/>
        <w:rPr>
          <w:sz w:val="22"/>
          <w:szCs w:val="22"/>
        </w:rPr>
      </w:pPr>
      <w:r w:rsidRPr="000B02E0">
        <w:rPr>
          <w:sz w:val="22"/>
          <w:szCs w:val="22"/>
        </w:rPr>
        <w:t xml:space="preserve">3.  </w:t>
      </w:r>
      <w:r w:rsidR="00AF0ECA">
        <w:rPr>
          <w:sz w:val="22"/>
          <w:szCs w:val="22"/>
        </w:rPr>
        <w:t>Where possible, i</w:t>
      </w:r>
      <w:r w:rsidRPr="000B02E0">
        <w:rPr>
          <w:sz w:val="22"/>
          <w:szCs w:val="22"/>
        </w:rPr>
        <w:t xml:space="preserve">nformation technology </w:t>
      </w:r>
      <w:r w:rsidR="00211FB7">
        <w:rPr>
          <w:sz w:val="22"/>
          <w:szCs w:val="22"/>
        </w:rPr>
        <w:t>has been relied upon</w:t>
      </w:r>
      <w:r w:rsidRPr="000B02E0">
        <w:rPr>
          <w:sz w:val="22"/>
          <w:szCs w:val="22"/>
        </w:rPr>
        <w:t xml:space="preserve"> to reduce the burden of compliance for these</w:t>
      </w:r>
      <w:r w:rsidRPr="000B02E0" w:rsidR="006A0F30">
        <w:rPr>
          <w:sz w:val="22"/>
          <w:szCs w:val="22"/>
        </w:rPr>
        <w:t xml:space="preserve"> </w:t>
      </w:r>
      <w:r w:rsidRPr="000B02E0">
        <w:rPr>
          <w:sz w:val="22"/>
          <w:szCs w:val="22"/>
        </w:rPr>
        <w:t xml:space="preserve">procedures.  </w:t>
      </w:r>
    </w:p>
    <w:p w:rsidR="006A0F30" w:rsidRPr="000B02E0" w:rsidP="004F0B34" w14:paraId="24005C69" w14:textId="77777777">
      <w:pPr>
        <w:pStyle w:val="BodyText"/>
        <w:rPr>
          <w:sz w:val="22"/>
          <w:szCs w:val="22"/>
        </w:rPr>
      </w:pPr>
    </w:p>
    <w:p w:rsidR="00A14A3D" w:rsidP="004F0B34" w14:paraId="3CE5E6DC" w14:textId="77777777">
      <w:pPr>
        <w:pStyle w:val="BodyText"/>
        <w:rPr>
          <w:sz w:val="22"/>
          <w:szCs w:val="22"/>
        </w:rPr>
      </w:pPr>
      <w:r w:rsidRPr="000B02E0">
        <w:rPr>
          <w:sz w:val="22"/>
          <w:szCs w:val="22"/>
        </w:rPr>
        <w:t xml:space="preserve">4.  </w:t>
      </w:r>
      <w:r w:rsidRPr="000B02E0">
        <w:rPr>
          <w:sz w:val="22"/>
          <w:szCs w:val="22"/>
        </w:rPr>
        <w:t>This agency does not duplicate nor impose similar requirements on satellite carriers.</w:t>
      </w:r>
    </w:p>
    <w:p w:rsidR="000B02E0" w:rsidRPr="000B02E0" w:rsidP="004F0B34" w14:paraId="5AD66109" w14:textId="77777777">
      <w:pPr>
        <w:pStyle w:val="BodyText"/>
        <w:rPr>
          <w:sz w:val="22"/>
          <w:szCs w:val="22"/>
        </w:rPr>
      </w:pPr>
    </w:p>
    <w:p w:rsidR="00A14A3D" w:rsidRPr="000B02E0" w:rsidP="007F50EC" w14:paraId="6D556B50" w14:textId="77777777">
      <w:pPr>
        <w:pStyle w:val="BodyText"/>
        <w:rPr>
          <w:sz w:val="22"/>
          <w:szCs w:val="22"/>
        </w:rPr>
      </w:pPr>
      <w:r w:rsidRPr="000B02E0">
        <w:rPr>
          <w:sz w:val="22"/>
          <w:szCs w:val="22"/>
        </w:rPr>
        <w:t xml:space="preserve">5.  </w:t>
      </w:r>
      <w:r w:rsidRPr="00423C65" w:rsidR="00B368DB">
        <w:rPr>
          <w:szCs w:val="24"/>
        </w:rPr>
        <w:t>The requirements accounted for in this information collection do not have a significant impact on a substantial number of small businesses or other small entities.</w:t>
      </w:r>
    </w:p>
    <w:p w:rsidR="007F50EC" w:rsidRPr="000B02E0" w:rsidP="007F50EC" w14:paraId="0102BC20" w14:textId="77777777">
      <w:pPr>
        <w:pStyle w:val="BodyText"/>
        <w:rPr>
          <w:sz w:val="22"/>
          <w:szCs w:val="22"/>
        </w:rPr>
      </w:pPr>
    </w:p>
    <w:p w:rsidR="00A14A3D" w:rsidRPr="000B02E0" w14:paraId="60F7C601" w14:textId="77777777">
      <w:pPr>
        <w:suppressAutoHyphens/>
        <w:rPr>
          <w:b/>
          <w:strike/>
          <w:sz w:val="22"/>
          <w:szCs w:val="22"/>
        </w:rPr>
      </w:pPr>
      <w:r w:rsidRPr="000B02E0">
        <w:rPr>
          <w:sz w:val="22"/>
          <w:szCs w:val="22"/>
        </w:rPr>
        <w:t xml:space="preserve">6.  </w:t>
      </w:r>
      <w:r w:rsidRPr="00B368DB" w:rsidR="00B368DB">
        <w:rPr>
          <w:sz w:val="22"/>
          <w:szCs w:val="22"/>
        </w:rPr>
        <w:t xml:space="preserve">The Commission is required by the Communications Act to </w:t>
      </w:r>
      <w:r w:rsidR="00C8654E">
        <w:rPr>
          <w:sz w:val="22"/>
          <w:szCs w:val="22"/>
        </w:rPr>
        <w:t>establish procedures for the satellite carriage of television broadcast stations</w:t>
      </w:r>
      <w:r w:rsidRPr="00B368DB" w:rsidR="00B368DB">
        <w:rPr>
          <w:sz w:val="22"/>
          <w:szCs w:val="22"/>
        </w:rPr>
        <w:t xml:space="preserve">.  If this collection of information were not sponsored by the Commission, then </w:t>
      </w:r>
      <w:r w:rsidR="00C8654E">
        <w:rPr>
          <w:sz w:val="22"/>
          <w:szCs w:val="22"/>
        </w:rPr>
        <w:t>television broadcast stations</w:t>
      </w:r>
      <w:r w:rsidRPr="00B368DB" w:rsidR="00B368DB">
        <w:rPr>
          <w:sz w:val="22"/>
          <w:szCs w:val="22"/>
        </w:rPr>
        <w:t xml:space="preserve"> </w:t>
      </w:r>
      <w:r w:rsidR="00714330">
        <w:rPr>
          <w:sz w:val="22"/>
          <w:szCs w:val="22"/>
        </w:rPr>
        <w:t xml:space="preserve">would be unable to make satellite carriage elections and the Commission would be unable to ensure that satellite carriers comply with their carriage obligations.  </w:t>
      </w:r>
    </w:p>
    <w:p w:rsidR="00A14A3D" w:rsidRPr="000B02E0" w14:paraId="1C73FEEA" w14:textId="77777777">
      <w:pPr>
        <w:suppressAutoHyphens/>
        <w:rPr>
          <w:b/>
          <w:sz w:val="22"/>
          <w:szCs w:val="22"/>
        </w:rPr>
      </w:pPr>
    </w:p>
    <w:p w:rsidR="00A14A3D" w:rsidRPr="00283097" w:rsidP="004F0B34" w14:paraId="29072130" w14:textId="77777777">
      <w:pPr>
        <w:suppressAutoHyphens/>
        <w:rPr>
          <w:sz w:val="22"/>
          <w:szCs w:val="22"/>
        </w:rPr>
      </w:pPr>
      <w:r w:rsidRPr="00283097">
        <w:rPr>
          <w:sz w:val="22"/>
          <w:szCs w:val="22"/>
        </w:rPr>
        <w:t xml:space="preserve">7. </w:t>
      </w:r>
      <w:r w:rsidRPr="00283097">
        <w:rPr>
          <w:sz w:val="22"/>
          <w:szCs w:val="22"/>
        </w:rPr>
        <w:t>There are no special circumstances that apply to this collection of information.</w:t>
      </w:r>
    </w:p>
    <w:p w:rsidR="00A14A3D" w:rsidRPr="00283097" w14:paraId="11910189" w14:textId="77777777">
      <w:pPr>
        <w:suppressAutoHyphens/>
        <w:rPr>
          <w:sz w:val="22"/>
          <w:szCs w:val="22"/>
        </w:rPr>
      </w:pPr>
    </w:p>
    <w:p w:rsidR="00CA3874" w:rsidP="0054192A" w14:paraId="02F4A91C" w14:textId="3F4AC771">
      <w:pPr>
        <w:suppressAutoHyphens/>
        <w:jc w:val="both"/>
        <w:rPr>
          <w:spacing w:val="-3"/>
          <w:sz w:val="22"/>
          <w:szCs w:val="22"/>
        </w:rPr>
      </w:pPr>
      <w:r w:rsidRPr="00283097">
        <w:rPr>
          <w:spacing w:val="-3"/>
          <w:sz w:val="22"/>
          <w:szCs w:val="22"/>
        </w:rPr>
        <w:t xml:space="preserve">8. </w:t>
      </w:r>
      <w:r w:rsidRPr="00283097" w:rsidR="0054192A">
        <w:rPr>
          <w:spacing w:val="-3"/>
          <w:sz w:val="22"/>
          <w:szCs w:val="22"/>
        </w:rPr>
        <w:t xml:space="preserve">The Commission published a Notice in the </w:t>
      </w:r>
      <w:r w:rsidRPr="00283097" w:rsidR="0054192A">
        <w:rPr>
          <w:i/>
          <w:spacing w:val="-3"/>
          <w:sz w:val="22"/>
          <w:szCs w:val="22"/>
        </w:rPr>
        <w:t>Federal Register</w:t>
      </w:r>
      <w:r w:rsidRPr="00283097" w:rsidR="0054192A">
        <w:rPr>
          <w:spacing w:val="-3"/>
          <w:sz w:val="22"/>
          <w:szCs w:val="22"/>
        </w:rPr>
        <w:t xml:space="preserve"> </w:t>
      </w:r>
      <w:r w:rsidRPr="00283097" w:rsidR="0003708A">
        <w:rPr>
          <w:spacing w:val="-3"/>
          <w:sz w:val="22"/>
          <w:szCs w:val="22"/>
        </w:rPr>
        <w:t xml:space="preserve">seeking public comments </w:t>
      </w:r>
      <w:r w:rsidRPr="00283097" w:rsidR="0054192A">
        <w:rPr>
          <w:spacing w:val="-3"/>
          <w:sz w:val="22"/>
          <w:szCs w:val="22"/>
        </w:rPr>
        <w:t>on</w:t>
      </w:r>
      <w:r w:rsidR="00586986">
        <w:rPr>
          <w:spacing w:val="-3"/>
          <w:sz w:val="22"/>
          <w:szCs w:val="22"/>
        </w:rPr>
        <w:t xml:space="preserve"> September </w:t>
      </w:r>
      <w:r w:rsidR="00EB40E8">
        <w:rPr>
          <w:spacing w:val="-3"/>
          <w:sz w:val="22"/>
          <w:szCs w:val="22"/>
        </w:rPr>
        <w:t>7</w:t>
      </w:r>
      <w:r w:rsidR="00586986">
        <w:rPr>
          <w:spacing w:val="-3"/>
          <w:sz w:val="22"/>
          <w:szCs w:val="22"/>
        </w:rPr>
        <w:t>, 2022</w:t>
      </w:r>
      <w:r w:rsidRPr="00283097" w:rsidR="0054192A">
        <w:rPr>
          <w:spacing w:val="-3"/>
          <w:sz w:val="22"/>
          <w:szCs w:val="22"/>
        </w:rPr>
        <w:t xml:space="preserve"> (</w:t>
      </w:r>
      <w:r w:rsidRPr="00283097" w:rsidR="00D12ED6">
        <w:rPr>
          <w:spacing w:val="-3"/>
          <w:sz w:val="22"/>
          <w:szCs w:val="22"/>
        </w:rPr>
        <w:t>8</w:t>
      </w:r>
      <w:r w:rsidR="00586986">
        <w:rPr>
          <w:spacing w:val="-3"/>
          <w:sz w:val="22"/>
          <w:szCs w:val="22"/>
        </w:rPr>
        <w:t>7</w:t>
      </w:r>
      <w:r w:rsidRPr="00283097" w:rsidR="0054192A">
        <w:rPr>
          <w:spacing w:val="-3"/>
          <w:sz w:val="22"/>
          <w:szCs w:val="22"/>
        </w:rPr>
        <w:t xml:space="preserve"> FR</w:t>
      </w:r>
      <w:r w:rsidR="000A419D">
        <w:rPr>
          <w:spacing w:val="-3"/>
          <w:sz w:val="22"/>
          <w:szCs w:val="22"/>
        </w:rPr>
        <w:t xml:space="preserve"> </w:t>
      </w:r>
      <w:r w:rsidR="00EB40E8">
        <w:rPr>
          <w:spacing w:val="-3"/>
          <w:sz w:val="22"/>
          <w:szCs w:val="22"/>
        </w:rPr>
        <w:t>54688</w:t>
      </w:r>
      <w:r w:rsidR="00586986">
        <w:rPr>
          <w:spacing w:val="-3"/>
          <w:sz w:val="22"/>
          <w:szCs w:val="22"/>
        </w:rPr>
        <w:t>)</w:t>
      </w:r>
      <w:r w:rsidRPr="00283097" w:rsidR="0054192A">
        <w:rPr>
          <w:spacing w:val="-3"/>
          <w:sz w:val="22"/>
          <w:szCs w:val="22"/>
        </w:rPr>
        <w:t>.</w:t>
      </w:r>
      <w:r w:rsidRPr="00F847E5" w:rsidR="00746583">
        <w:rPr>
          <w:spacing w:val="-3"/>
          <w:sz w:val="22"/>
          <w:szCs w:val="22"/>
        </w:rPr>
        <w:t xml:space="preserve"> </w:t>
      </w:r>
      <w:r w:rsidR="00CC3C79">
        <w:rPr>
          <w:spacing w:val="-3"/>
          <w:sz w:val="22"/>
          <w:szCs w:val="22"/>
        </w:rPr>
        <w:t xml:space="preserve"> </w:t>
      </w:r>
      <w:r w:rsidRPr="00F847E5" w:rsidR="00746583">
        <w:rPr>
          <w:spacing w:val="-3"/>
          <w:sz w:val="22"/>
          <w:szCs w:val="22"/>
        </w:rPr>
        <w:t>The Commission has not</w:t>
      </w:r>
      <w:r w:rsidRPr="00F847E5" w:rsidR="007D7240">
        <w:rPr>
          <w:spacing w:val="-3"/>
          <w:sz w:val="22"/>
          <w:szCs w:val="22"/>
        </w:rPr>
        <w:t xml:space="preserve"> received</w:t>
      </w:r>
      <w:r w:rsidRPr="00F847E5" w:rsidR="00746583">
        <w:rPr>
          <w:spacing w:val="-3"/>
          <w:sz w:val="22"/>
          <w:szCs w:val="22"/>
        </w:rPr>
        <w:t xml:space="preserve"> any comments following the publication of the Notice</w:t>
      </w:r>
      <w:r w:rsidRPr="00F847E5" w:rsidR="007D7240">
        <w:rPr>
          <w:spacing w:val="-3"/>
          <w:sz w:val="22"/>
          <w:szCs w:val="22"/>
        </w:rPr>
        <w:t>.</w:t>
      </w:r>
      <w:r w:rsidRPr="000B02E0" w:rsidR="0054192A">
        <w:rPr>
          <w:spacing w:val="-3"/>
          <w:sz w:val="22"/>
          <w:szCs w:val="22"/>
        </w:rPr>
        <w:t xml:space="preserve">  </w:t>
      </w:r>
    </w:p>
    <w:p w:rsidR="0003708A" w:rsidRPr="000B02E0" w:rsidP="0054192A" w14:paraId="7F083D75" w14:textId="77777777">
      <w:pPr>
        <w:suppressAutoHyphens/>
        <w:jc w:val="both"/>
        <w:rPr>
          <w:sz w:val="22"/>
          <w:szCs w:val="22"/>
        </w:rPr>
      </w:pPr>
    </w:p>
    <w:p w:rsidR="00A14A3D" w:rsidRPr="000B02E0" w:rsidP="00C14AC5" w14:paraId="7A2AAA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0B02E0">
        <w:rPr>
          <w:sz w:val="22"/>
          <w:szCs w:val="22"/>
        </w:rPr>
        <w:t xml:space="preserve">9. </w:t>
      </w:r>
      <w:r w:rsidRPr="000B02E0">
        <w:rPr>
          <w:sz w:val="22"/>
          <w:szCs w:val="22"/>
        </w:rPr>
        <w:t>There will be no payments or gifts given to respondents.</w:t>
      </w:r>
    </w:p>
    <w:p w:rsidR="00A14A3D" w:rsidRPr="000B02E0" w14:paraId="51E50188" w14:textId="77777777">
      <w:pPr>
        <w:suppressAutoHyphens/>
        <w:rPr>
          <w:sz w:val="22"/>
          <w:szCs w:val="22"/>
        </w:rPr>
      </w:pPr>
    </w:p>
    <w:p w:rsidR="00A14A3D" w:rsidRPr="000B02E0" w:rsidP="004F0B34" w14:paraId="59789566" w14:textId="77777777">
      <w:pPr>
        <w:suppressAutoHyphens/>
        <w:rPr>
          <w:sz w:val="22"/>
          <w:szCs w:val="22"/>
        </w:rPr>
      </w:pPr>
      <w:r w:rsidRPr="000B02E0">
        <w:rPr>
          <w:sz w:val="22"/>
          <w:szCs w:val="22"/>
        </w:rPr>
        <w:t xml:space="preserve">10. </w:t>
      </w:r>
      <w:r w:rsidRPr="000B02E0">
        <w:rPr>
          <w:sz w:val="22"/>
          <w:szCs w:val="22"/>
        </w:rPr>
        <w:t xml:space="preserve">There is no need for confidentiality concerning these information collection requirements.  </w:t>
      </w:r>
    </w:p>
    <w:p w:rsidR="00A14A3D" w:rsidRPr="000B02E0" w14:paraId="02083F7A" w14:textId="77777777">
      <w:pPr>
        <w:suppressAutoHyphens/>
        <w:rPr>
          <w:sz w:val="22"/>
          <w:szCs w:val="22"/>
        </w:rPr>
      </w:pPr>
    </w:p>
    <w:p w:rsidR="00A14A3D" w:rsidRPr="000B02E0" w:rsidP="002A0E17" w14:paraId="1177E17F" w14:textId="77777777">
      <w:pPr>
        <w:suppressAutoHyphens/>
        <w:rPr>
          <w:sz w:val="22"/>
          <w:szCs w:val="22"/>
        </w:rPr>
      </w:pPr>
      <w:r w:rsidRPr="000B02E0">
        <w:rPr>
          <w:sz w:val="22"/>
          <w:szCs w:val="22"/>
        </w:rPr>
        <w:t xml:space="preserve">11. </w:t>
      </w:r>
      <w:r w:rsidRPr="000B02E0">
        <w:rPr>
          <w:sz w:val="22"/>
          <w:szCs w:val="22"/>
        </w:rPr>
        <w:t>Information requirements</w:t>
      </w:r>
      <w:r w:rsidRPr="000B02E0" w:rsidR="002A0E17">
        <w:rPr>
          <w:sz w:val="22"/>
          <w:szCs w:val="22"/>
        </w:rPr>
        <w:t xml:space="preserve"> </w:t>
      </w:r>
      <w:r w:rsidRPr="000B02E0">
        <w:rPr>
          <w:sz w:val="22"/>
          <w:szCs w:val="22"/>
        </w:rPr>
        <w:t>in this collection do not address matters of a sensitive</w:t>
      </w:r>
      <w:r w:rsidRPr="000B02E0" w:rsidR="002A0E17">
        <w:rPr>
          <w:sz w:val="22"/>
          <w:szCs w:val="22"/>
        </w:rPr>
        <w:t xml:space="preserve"> </w:t>
      </w:r>
      <w:r w:rsidRPr="000B02E0">
        <w:rPr>
          <w:sz w:val="22"/>
          <w:szCs w:val="22"/>
        </w:rPr>
        <w:t>nature.</w:t>
      </w:r>
    </w:p>
    <w:p w:rsidR="00C90698" w:rsidP="00316264" w14:paraId="3F128521" w14:textId="77777777">
      <w:pPr>
        <w:suppressAutoHyphens/>
        <w:rPr>
          <w:sz w:val="22"/>
          <w:szCs w:val="22"/>
        </w:rPr>
      </w:pPr>
    </w:p>
    <w:p w:rsidR="00253A6F" w:rsidRPr="000B02E0" w:rsidP="00DE25C9" w14:paraId="7FE5B52D" w14:textId="77777777">
      <w:pPr>
        <w:suppressAutoHyphens/>
        <w:spacing w:after="120"/>
        <w:rPr>
          <w:sz w:val="22"/>
          <w:szCs w:val="22"/>
        </w:rPr>
      </w:pPr>
      <w:r w:rsidRPr="000B02E0">
        <w:rPr>
          <w:sz w:val="22"/>
          <w:szCs w:val="22"/>
        </w:rPr>
        <w:t>12.</w:t>
      </w:r>
      <w:r w:rsidRPr="000B02E0">
        <w:rPr>
          <w:b/>
          <w:sz w:val="22"/>
          <w:szCs w:val="22"/>
        </w:rPr>
        <w:t xml:space="preserve"> </w:t>
      </w:r>
      <w:r w:rsidRPr="000B02E0" w:rsidR="00CA3874">
        <w:rPr>
          <w:sz w:val="22"/>
          <w:szCs w:val="22"/>
        </w:rPr>
        <w:t>The estimated burden for this collection of information is as follows:</w:t>
      </w:r>
      <w:r>
        <w:rPr>
          <w:rStyle w:val="FootnoteReference"/>
          <w:sz w:val="22"/>
          <w:szCs w:val="22"/>
        </w:rPr>
        <w:footnoteReference w:id="26"/>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7"/>
        <w:gridCol w:w="1440"/>
        <w:gridCol w:w="1350"/>
        <w:gridCol w:w="1013"/>
        <w:gridCol w:w="1147"/>
        <w:gridCol w:w="833"/>
        <w:gridCol w:w="1327"/>
      </w:tblGrid>
      <w:tr w14:paraId="6EFA7385" w14:textId="77777777" w:rsidTr="00D577F6">
        <w:tblPrEx>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07"/>
          <w:tblHeader/>
        </w:trPr>
        <w:tc>
          <w:tcPr>
            <w:tcW w:w="3217" w:type="dxa"/>
            <w:shd w:val="clear" w:color="auto" w:fill="E7E6E6" w:themeFill="background2"/>
          </w:tcPr>
          <w:p w:rsidR="00AC1577" w:rsidRPr="00CC4814" w:rsidP="00CC4814" w14:paraId="6E809EE4" w14:textId="77777777">
            <w:pPr>
              <w:tabs>
                <w:tab w:val="left" w:pos="360"/>
                <w:tab w:val="left" w:pos="720"/>
                <w:tab w:val="left" w:pos="1080"/>
              </w:tabs>
              <w:rPr>
                <w:b/>
              </w:rPr>
            </w:pPr>
            <w:r w:rsidRPr="00CC4814">
              <w:rPr>
                <w:b/>
              </w:rPr>
              <w:t>Rule Sections</w:t>
            </w:r>
          </w:p>
        </w:tc>
        <w:tc>
          <w:tcPr>
            <w:tcW w:w="1440" w:type="dxa"/>
            <w:shd w:val="clear" w:color="auto" w:fill="E7E6E6" w:themeFill="background2"/>
          </w:tcPr>
          <w:p w:rsidR="0010277E" w:rsidRPr="00CC4814" w:rsidP="00CC4814" w14:paraId="575C95C0" w14:textId="77777777">
            <w:pPr>
              <w:tabs>
                <w:tab w:val="left" w:pos="360"/>
                <w:tab w:val="left" w:pos="720"/>
                <w:tab w:val="left" w:pos="1080"/>
              </w:tabs>
              <w:rPr>
                <w:b/>
              </w:rPr>
            </w:pPr>
            <w:r w:rsidRPr="00CC4814">
              <w:rPr>
                <w:b/>
              </w:rPr>
              <w:t>Number</w:t>
            </w:r>
            <w:r w:rsidRPr="00CC4814" w:rsidR="00AC1577">
              <w:rPr>
                <w:b/>
              </w:rPr>
              <w:t xml:space="preserve"> </w:t>
            </w:r>
            <w:r w:rsidRPr="00CC4814">
              <w:rPr>
                <w:b/>
              </w:rPr>
              <w:t>of</w:t>
            </w:r>
          </w:p>
          <w:p w:rsidR="00AC1577" w:rsidRPr="00CC4814" w:rsidP="00CC4814" w14:paraId="15E9C995" w14:textId="77777777">
            <w:pPr>
              <w:tabs>
                <w:tab w:val="left" w:pos="360"/>
                <w:tab w:val="left" w:pos="720"/>
                <w:tab w:val="left" w:pos="1080"/>
              </w:tabs>
              <w:rPr>
                <w:b/>
              </w:rPr>
            </w:pPr>
            <w:r w:rsidRPr="00CC4814">
              <w:rPr>
                <w:b/>
              </w:rPr>
              <w:t>Respondents</w:t>
            </w:r>
          </w:p>
        </w:tc>
        <w:tc>
          <w:tcPr>
            <w:tcW w:w="1350" w:type="dxa"/>
            <w:shd w:val="clear" w:color="auto" w:fill="E7E6E6" w:themeFill="background2"/>
          </w:tcPr>
          <w:p w:rsidR="00AC1577" w:rsidRPr="00CC4814" w:rsidP="00CC4814" w14:paraId="44E72302" w14:textId="77777777">
            <w:pPr>
              <w:tabs>
                <w:tab w:val="left" w:pos="360"/>
                <w:tab w:val="left" w:pos="720"/>
                <w:tab w:val="left" w:pos="1080"/>
              </w:tabs>
              <w:rPr>
                <w:b/>
              </w:rPr>
            </w:pPr>
            <w:r w:rsidRPr="00CC4814">
              <w:rPr>
                <w:b/>
              </w:rPr>
              <w:t>N</w:t>
            </w:r>
            <w:r w:rsidRPr="00CC4814" w:rsidR="0010277E">
              <w:rPr>
                <w:b/>
              </w:rPr>
              <w:t>umber</w:t>
            </w:r>
            <w:r w:rsidRPr="00CC4814">
              <w:rPr>
                <w:b/>
              </w:rPr>
              <w:t xml:space="preserve"> of Responses/</w:t>
            </w:r>
            <w:r w:rsidRPr="00CC4814" w:rsidR="004E6D0C">
              <w:rPr>
                <w:b/>
              </w:rPr>
              <w:t xml:space="preserve"> </w:t>
            </w:r>
            <w:r w:rsidRPr="00CC4814">
              <w:rPr>
                <w:b/>
              </w:rPr>
              <w:t>Notices</w:t>
            </w:r>
            <w:r w:rsidRPr="00CC4814" w:rsidR="004E6D0C">
              <w:rPr>
                <w:b/>
              </w:rPr>
              <w:t xml:space="preserve"> </w:t>
            </w:r>
            <w:r w:rsidRPr="00CC4814">
              <w:rPr>
                <w:b/>
              </w:rPr>
              <w:t>/</w:t>
            </w:r>
          </w:p>
          <w:p w:rsidR="00AC1577" w:rsidRPr="00CC4814" w:rsidP="00CC4814" w14:paraId="7236E14F" w14:textId="77777777">
            <w:pPr>
              <w:tabs>
                <w:tab w:val="left" w:pos="360"/>
                <w:tab w:val="left" w:pos="720"/>
                <w:tab w:val="left" w:pos="1080"/>
              </w:tabs>
              <w:rPr>
                <w:b/>
              </w:rPr>
            </w:pPr>
            <w:r w:rsidRPr="00CC4814">
              <w:rPr>
                <w:b/>
              </w:rPr>
              <w:t>Complaints</w:t>
            </w:r>
          </w:p>
        </w:tc>
        <w:tc>
          <w:tcPr>
            <w:tcW w:w="1013" w:type="dxa"/>
            <w:shd w:val="clear" w:color="auto" w:fill="E7E6E6" w:themeFill="background2"/>
          </w:tcPr>
          <w:p w:rsidR="0010277E" w:rsidRPr="00CC4814" w:rsidP="00CC4814" w14:paraId="3E6E8EE2" w14:textId="77777777">
            <w:pPr>
              <w:tabs>
                <w:tab w:val="left" w:pos="360"/>
                <w:tab w:val="left" w:pos="720"/>
                <w:tab w:val="left" w:pos="1080"/>
              </w:tabs>
              <w:rPr>
                <w:b/>
              </w:rPr>
            </w:pPr>
            <w:r w:rsidRPr="00CC4814">
              <w:rPr>
                <w:b/>
              </w:rPr>
              <w:t>Respondents</w:t>
            </w:r>
          </w:p>
          <w:p w:rsidR="0010277E" w:rsidRPr="00CC4814" w:rsidP="00CC4814" w14:paraId="326C3F41" w14:textId="77777777">
            <w:pPr>
              <w:tabs>
                <w:tab w:val="left" w:pos="360"/>
                <w:tab w:val="left" w:pos="720"/>
                <w:tab w:val="left" w:pos="1080"/>
              </w:tabs>
              <w:rPr>
                <w:b/>
              </w:rPr>
            </w:pPr>
            <w:r w:rsidRPr="00CC4814">
              <w:rPr>
                <w:b/>
              </w:rPr>
              <w:t>Hourly</w:t>
            </w:r>
          </w:p>
          <w:p w:rsidR="00AC1577" w:rsidRPr="00CC4814" w:rsidP="00CC4814" w14:paraId="7DC38191" w14:textId="77777777">
            <w:pPr>
              <w:tabs>
                <w:tab w:val="left" w:pos="360"/>
                <w:tab w:val="left" w:pos="720"/>
                <w:tab w:val="left" w:pos="1080"/>
              </w:tabs>
              <w:rPr>
                <w:b/>
              </w:rPr>
            </w:pPr>
            <w:r w:rsidRPr="00CC4814">
              <w:rPr>
                <w:b/>
              </w:rPr>
              <w:t>Burden</w:t>
            </w:r>
          </w:p>
        </w:tc>
        <w:tc>
          <w:tcPr>
            <w:tcW w:w="1147" w:type="dxa"/>
            <w:shd w:val="clear" w:color="auto" w:fill="E7E6E6" w:themeFill="background2"/>
          </w:tcPr>
          <w:p w:rsidR="00AC1577" w:rsidRPr="00CC4814" w:rsidP="00CC4814" w14:paraId="504E9987" w14:textId="77777777">
            <w:pPr>
              <w:tabs>
                <w:tab w:val="left" w:pos="360"/>
                <w:tab w:val="left" w:pos="720"/>
                <w:tab w:val="left" w:pos="1080"/>
              </w:tabs>
              <w:rPr>
                <w:b/>
              </w:rPr>
            </w:pPr>
            <w:r w:rsidRPr="00CC4814">
              <w:rPr>
                <w:b/>
              </w:rPr>
              <w:t>Total Annual</w:t>
            </w:r>
          </w:p>
          <w:p w:rsidR="00AC1577" w:rsidRPr="00CC4814" w:rsidP="00CC4814" w14:paraId="7264A1A3" w14:textId="77777777">
            <w:pPr>
              <w:tabs>
                <w:tab w:val="left" w:pos="360"/>
                <w:tab w:val="left" w:pos="720"/>
                <w:tab w:val="left" w:pos="1080"/>
              </w:tabs>
              <w:rPr>
                <w:b/>
              </w:rPr>
            </w:pPr>
            <w:r w:rsidRPr="00CC4814">
              <w:rPr>
                <w:b/>
              </w:rPr>
              <w:t>Burden Hours</w:t>
            </w:r>
          </w:p>
        </w:tc>
        <w:tc>
          <w:tcPr>
            <w:tcW w:w="833" w:type="dxa"/>
            <w:shd w:val="clear" w:color="auto" w:fill="E7E6E6" w:themeFill="background2"/>
          </w:tcPr>
          <w:p w:rsidR="00AC1577" w:rsidRPr="00CC4814" w:rsidP="00CC4814" w14:paraId="1999E300" w14:textId="77777777">
            <w:pPr>
              <w:tabs>
                <w:tab w:val="left" w:pos="360"/>
                <w:tab w:val="left" w:pos="720"/>
                <w:tab w:val="left" w:pos="1080"/>
              </w:tabs>
              <w:rPr>
                <w:b/>
              </w:rPr>
            </w:pPr>
            <w:r w:rsidRPr="00CC4814">
              <w:rPr>
                <w:b/>
              </w:rPr>
              <w:t>Hourly</w:t>
            </w:r>
          </w:p>
          <w:p w:rsidR="00AC1577" w:rsidRPr="00CC4814" w:rsidP="00CC4814" w14:paraId="3FA64959" w14:textId="77777777">
            <w:pPr>
              <w:tabs>
                <w:tab w:val="left" w:pos="360"/>
                <w:tab w:val="left" w:pos="720"/>
                <w:tab w:val="left" w:pos="1080"/>
              </w:tabs>
              <w:rPr>
                <w:b/>
              </w:rPr>
            </w:pPr>
            <w:r w:rsidRPr="00CC4814">
              <w:rPr>
                <w:b/>
              </w:rPr>
              <w:t>“In House” Cost</w:t>
            </w:r>
          </w:p>
        </w:tc>
        <w:tc>
          <w:tcPr>
            <w:tcW w:w="1327" w:type="dxa"/>
            <w:shd w:val="clear" w:color="auto" w:fill="E7E6E6" w:themeFill="background2"/>
          </w:tcPr>
          <w:p w:rsidR="00AC1577" w:rsidRPr="00CC4814" w:rsidP="00CC4814" w14:paraId="6958A6B5" w14:textId="77777777">
            <w:pPr>
              <w:tabs>
                <w:tab w:val="left" w:pos="360"/>
                <w:tab w:val="left" w:pos="720"/>
                <w:tab w:val="left" w:pos="1080"/>
              </w:tabs>
              <w:rPr>
                <w:b/>
              </w:rPr>
            </w:pPr>
            <w:r w:rsidRPr="00CC4814">
              <w:rPr>
                <w:b/>
              </w:rPr>
              <w:t>Total</w:t>
            </w:r>
          </w:p>
          <w:p w:rsidR="00AC1577" w:rsidRPr="00CC4814" w:rsidP="00CC4814" w14:paraId="0900639F" w14:textId="77777777">
            <w:pPr>
              <w:tabs>
                <w:tab w:val="left" w:pos="360"/>
                <w:tab w:val="left" w:pos="720"/>
                <w:tab w:val="left" w:pos="1080"/>
              </w:tabs>
              <w:rPr>
                <w:b/>
              </w:rPr>
            </w:pPr>
            <w:r w:rsidRPr="00CC4814">
              <w:rPr>
                <w:b/>
              </w:rPr>
              <w:t>“In House” Costs</w:t>
            </w:r>
          </w:p>
        </w:tc>
      </w:tr>
      <w:tr w14:paraId="3189C659" w14:textId="77777777" w:rsidTr="00D577F6">
        <w:tblPrEx>
          <w:tblW w:w="10327" w:type="dxa"/>
          <w:tblInd w:w="-72" w:type="dxa"/>
          <w:tblLayout w:type="fixed"/>
          <w:tblLook w:val="01E0"/>
        </w:tblPrEx>
        <w:trPr>
          <w:trHeight w:val="690"/>
        </w:trPr>
        <w:tc>
          <w:tcPr>
            <w:tcW w:w="3217" w:type="dxa"/>
            <w:shd w:val="clear" w:color="auto" w:fill="auto"/>
          </w:tcPr>
          <w:p w:rsidR="008F0B0D" w:rsidRPr="00CC4814" w:rsidP="008F0B0D" w14:paraId="0FE1714A" w14:textId="02F8933D">
            <w:pPr>
              <w:tabs>
                <w:tab w:val="left" w:pos="360"/>
                <w:tab w:val="left" w:pos="720"/>
                <w:tab w:val="left" w:pos="1080"/>
              </w:tabs>
              <w:rPr>
                <w:b/>
              </w:rPr>
            </w:pPr>
            <w:r>
              <w:rPr>
                <w:b/>
              </w:rPr>
              <w:t xml:space="preserve">Section </w:t>
            </w:r>
            <w:r w:rsidRPr="00CC4814">
              <w:rPr>
                <w:b/>
              </w:rPr>
              <w:t>76.66(c)(5)</w:t>
            </w:r>
          </w:p>
        </w:tc>
        <w:tc>
          <w:tcPr>
            <w:tcW w:w="1440" w:type="dxa"/>
            <w:shd w:val="clear" w:color="auto" w:fill="auto"/>
          </w:tcPr>
          <w:p w:rsidR="008F0B0D" w:rsidP="008F0B0D" w14:paraId="56C3D290" w14:textId="153537D2">
            <w:pPr>
              <w:tabs>
                <w:tab w:val="left" w:pos="360"/>
                <w:tab w:val="left" w:pos="720"/>
                <w:tab w:val="left" w:pos="1080"/>
              </w:tabs>
            </w:pPr>
            <w:r w:rsidRPr="0061018E">
              <w:t>394</w:t>
            </w:r>
          </w:p>
        </w:tc>
        <w:tc>
          <w:tcPr>
            <w:tcW w:w="1350" w:type="dxa"/>
            <w:shd w:val="clear" w:color="auto" w:fill="auto"/>
          </w:tcPr>
          <w:p w:rsidR="008F0B0D" w:rsidP="008F0B0D" w14:paraId="3171BE5F" w14:textId="35AB30A9">
            <w:pPr>
              <w:tabs>
                <w:tab w:val="left" w:pos="360"/>
                <w:tab w:val="left" w:pos="720"/>
                <w:tab w:val="left" w:pos="1080"/>
              </w:tabs>
            </w:pPr>
            <w:r>
              <w:t>788 (one-time notices)</w:t>
            </w:r>
          </w:p>
        </w:tc>
        <w:tc>
          <w:tcPr>
            <w:tcW w:w="1013" w:type="dxa"/>
            <w:shd w:val="clear" w:color="auto" w:fill="auto"/>
          </w:tcPr>
          <w:p w:rsidR="008F0B0D" w:rsidP="008F0B0D" w14:paraId="73A1171A" w14:textId="037684D0">
            <w:pPr>
              <w:tabs>
                <w:tab w:val="left" w:pos="360"/>
                <w:tab w:val="left" w:pos="720"/>
                <w:tab w:val="left" w:pos="1080"/>
              </w:tabs>
            </w:pPr>
            <w:r w:rsidRPr="0061018E">
              <w:t>0.</w:t>
            </w:r>
            <w:r>
              <w:t>5</w:t>
            </w:r>
            <w:r w:rsidRPr="0061018E">
              <w:t xml:space="preserve"> hour</w:t>
            </w:r>
            <w:r>
              <w:t>s</w:t>
            </w:r>
          </w:p>
        </w:tc>
        <w:tc>
          <w:tcPr>
            <w:tcW w:w="1147" w:type="dxa"/>
            <w:shd w:val="clear" w:color="auto" w:fill="auto"/>
          </w:tcPr>
          <w:p w:rsidR="008F0B0D" w:rsidP="008F0B0D" w14:paraId="0600436C" w14:textId="74D1C2A0">
            <w:pPr>
              <w:tabs>
                <w:tab w:val="left" w:pos="360"/>
                <w:tab w:val="left" w:pos="720"/>
                <w:tab w:val="left" w:pos="1080"/>
              </w:tabs>
            </w:pPr>
            <w:r>
              <w:t>19.7</w:t>
            </w:r>
            <w:r>
              <w:rPr>
                <w:rStyle w:val="FootnoteReference"/>
              </w:rPr>
              <w:footnoteReference w:id="27"/>
            </w:r>
          </w:p>
        </w:tc>
        <w:tc>
          <w:tcPr>
            <w:tcW w:w="833" w:type="dxa"/>
            <w:shd w:val="clear" w:color="auto" w:fill="auto"/>
          </w:tcPr>
          <w:p w:rsidR="008F0B0D" w:rsidRPr="00CC4814" w:rsidP="008F0B0D" w14:paraId="53274D31" w14:textId="221E6E43">
            <w:pPr>
              <w:tabs>
                <w:tab w:val="left" w:pos="360"/>
                <w:tab w:val="left" w:pos="720"/>
                <w:tab w:val="left" w:pos="1080"/>
              </w:tabs>
            </w:pPr>
            <w:r w:rsidRPr="0009063F">
              <w:t>$48.08/</w:t>
            </w:r>
            <w:r w:rsidRPr="0009063F">
              <w:t>hr</w:t>
            </w:r>
          </w:p>
        </w:tc>
        <w:tc>
          <w:tcPr>
            <w:tcW w:w="1327" w:type="dxa"/>
            <w:shd w:val="clear" w:color="auto" w:fill="auto"/>
          </w:tcPr>
          <w:p w:rsidR="008F0B0D" w:rsidRPr="00CC4814" w:rsidP="008F0B0D" w14:paraId="25C92B2B" w14:textId="2934C0F5">
            <w:pPr>
              <w:tabs>
                <w:tab w:val="left" w:pos="360"/>
                <w:tab w:val="left" w:pos="720"/>
                <w:tab w:val="left" w:pos="1080"/>
              </w:tabs>
            </w:pPr>
            <w:r>
              <w:t>$947</w:t>
            </w:r>
            <w:r w:rsidRPr="003C2425">
              <w:t>.</w:t>
            </w:r>
            <w:r>
              <w:t>18</w:t>
            </w:r>
          </w:p>
        </w:tc>
      </w:tr>
      <w:tr w14:paraId="32744C73" w14:textId="77777777" w:rsidTr="00D577F6">
        <w:tblPrEx>
          <w:tblW w:w="10327" w:type="dxa"/>
          <w:tblInd w:w="-72" w:type="dxa"/>
          <w:tblLayout w:type="fixed"/>
          <w:tblLook w:val="01E0"/>
        </w:tblPrEx>
        <w:trPr>
          <w:trHeight w:val="690"/>
        </w:trPr>
        <w:tc>
          <w:tcPr>
            <w:tcW w:w="3217" w:type="dxa"/>
            <w:shd w:val="clear" w:color="auto" w:fill="auto"/>
          </w:tcPr>
          <w:p w:rsidR="008F0B0D" w:rsidRPr="00283097" w:rsidP="008F0B0D" w14:paraId="5F85EB98" w14:textId="1311E8A2">
            <w:pPr>
              <w:tabs>
                <w:tab w:val="left" w:pos="360"/>
                <w:tab w:val="left" w:pos="720"/>
                <w:tab w:val="left" w:pos="1080"/>
              </w:tabs>
              <w:rPr>
                <w:b/>
              </w:rPr>
            </w:pPr>
            <w:r w:rsidRPr="00283097">
              <w:rPr>
                <w:b/>
              </w:rPr>
              <w:t xml:space="preserve">Sections 76.66(c)(4), 76.66(d)(1)(iii), 76.66(d)(1)(iv)  </w:t>
            </w:r>
            <w:r w:rsidRPr="00283097">
              <w:rPr>
                <w:i/>
              </w:rPr>
              <w:t>(Election Notices</w:t>
            </w:r>
            <w:r w:rsidRPr="00283097">
              <w:t>)</w:t>
            </w:r>
          </w:p>
        </w:tc>
        <w:tc>
          <w:tcPr>
            <w:tcW w:w="1440" w:type="dxa"/>
            <w:shd w:val="clear" w:color="auto" w:fill="auto"/>
          </w:tcPr>
          <w:p w:rsidR="008F0B0D" w:rsidRPr="00283097" w:rsidP="008F0B0D" w14:paraId="2FAC0946" w14:textId="43EE777D">
            <w:pPr>
              <w:tabs>
                <w:tab w:val="left" w:pos="360"/>
                <w:tab w:val="left" w:pos="720"/>
                <w:tab w:val="left" w:pos="1080"/>
              </w:tabs>
            </w:pPr>
            <w:r w:rsidRPr="00283097">
              <w:t>70</w:t>
            </w:r>
          </w:p>
        </w:tc>
        <w:tc>
          <w:tcPr>
            <w:tcW w:w="1350" w:type="dxa"/>
            <w:shd w:val="clear" w:color="auto" w:fill="auto"/>
          </w:tcPr>
          <w:p w:rsidR="008F0B0D" w:rsidP="008F0B0D" w14:paraId="75ECA136" w14:textId="3C9F91D6">
            <w:pPr>
              <w:tabs>
                <w:tab w:val="left" w:pos="360"/>
                <w:tab w:val="left" w:pos="720"/>
                <w:tab w:val="left" w:pos="1080"/>
              </w:tabs>
            </w:pPr>
            <w:r>
              <w:t>140</w:t>
            </w:r>
            <w:r>
              <w:rPr>
                <w:rStyle w:val="FootnoteReference"/>
              </w:rPr>
              <w:footnoteReference w:id="28"/>
            </w:r>
          </w:p>
        </w:tc>
        <w:tc>
          <w:tcPr>
            <w:tcW w:w="1013" w:type="dxa"/>
            <w:shd w:val="clear" w:color="auto" w:fill="auto"/>
          </w:tcPr>
          <w:p w:rsidR="008F0B0D" w:rsidP="008F0B0D" w14:paraId="11F18C35" w14:textId="50AA980E">
            <w:pPr>
              <w:tabs>
                <w:tab w:val="left" w:pos="360"/>
                <w:tab w:val="left" w:pos="720"/>
                <w:tab w:val="left" w:pos="1080"/>
              </w:tabs>
            </w:pPr>
            <w:r>
              <w:t>0.5</w:t>
            </w:r>
            <w:r w:rsidRPr="00CC4814">
              <w:t xml:space="preserve"> hour</w:t>
            </w:r>
            <w:r>
              <w:t>s</w:t>
            </w:r>
          </w:p>
        </w:tc>
        <w:tc>
          <w:tcPr>
            <w:tcW w:w="1147" w:type="dxa"/>
            <w:shd w:val="clear" w:color="auto" w:fill="auto"/>
          </w:tcPr>
          <w:p w:rsidR="008F0B0D" w:rsidP="008F0B0D" w14:paraId="7A9C7CD5" w14:textId="3B983EB5">
            <w:pPr>
              <w:tabs>
                <w:tab w:val="left" w:pos="360"/>
                <w:tab w:val="left" w:pos="720"/>
                <w:tab w:val="left" w:pos="1080"/>
              </w:tabs>
            </w:pPr>
            <w:r>
              <w:t>70</w:t>
            </w:r>
            <w:r w:rsidRPr="00CC4814">
              <w:t xml:space="preserve"> </w:t>
            </w:r>
          </w:p>
        </w:tc>
        <w:tc>
          <w:tcPr>
            <w:tcW w:w="833" w:type="dxa"/>
            <w:shd w:val="clear" w:color="auto" w:fill="auto"/>
          </w:tcPr>
          <w:p w:rsidR="008F0B0D" w:rsidRPr="00CC4814" w:rsidP="008F0B0D" w14:paraId="606DDE54" w14:textId="1CFAD354">
            <w:pPr>
              <w:tabs>
                <w:tab w:val="left" w:pos="360"/>
                <w:tab w:val="left" w:pos="720"/>
                <w:tab w:val="left" w:pos="1080"/>
              </w:tabs>
            </w:pPr>
            <w:r w:rsidRPr="00CC4814">
              <w:t>$48.08/</w:t>
            </w:r>
            <w:r w:rsidRPr="00CC4814">
              <w:t>hr</w:t>
            </w:r>
          </w:p>
        </w:tc>
        <w:tc>
          <w:tcPr>
            <w:tcW w:w="1327" w:type="dxa"/>
            <w:shd w:val="clear" w:color="auto" w:fill="auto"/>
          </w:tcPr>
          <w:p w:rsidR="008F0B0D" w:rsidRPr="00CC4814" w:rsidP="008F0B0D" w14:paraId="71F72C88" w14:textId="5AAA75A0">
            <w:pPr>
              <w:tabs>
                <w:tab w:val="left" w:pos="360"/>
                <w:tab w:val="left" w:pos="720"/>
                <w:tab w:val="left" w:pos="1080"/>
              </w:tabs>
            </w:pPr>
            <w:r w:rsidRPr="00CC4814">
              <w:t>$</w:t>
            </w:r>
            <w:r>
              <w:t>3,365.60</w:t>
            </w:r>
          </w:p>
        </w:tc>
      </w:tr>
      <w:tr w14:paraId="1D6D7107" w14:textId="77777777" w:rsidTr="00D577F6">
        <w:tblPrEx>
          <w:tblW w:w="10327" w:type="dxa"/>
          <w:tblInd w:w="-72" w:type="dxa"/>
          <w:tblLayout w:type="fixed"/>
          <w:tblLook w:val="01E0"/>
        </w:tblPrEx>
        <w:trPr>
          <w:trHeight w:val="690"/>
        </w:trPr>
        <w:tc>
          <w:tcPr>
            <w:tcW w:w="3217" w:type="dxa"/>
            <w:shd w:val="clear" w:color="auto" w:fill="auto"/>
          </w:tcPr>
          <w:p w:rsidR="008939BA" w:rsidRPr="00CC4814" w:rsidP="008F0B0D" w14:paraId="33E5566B" w14:textId="474BCBC5">
            <w:pPr>
              <w:tabs>
                <w:tab w:val="left" w:pos="360"/>
                <w:tab w:val="left" w:pos="720"/>
                <w:tab w:val="left" w:pos="1080"/>
              </w:tabs>
              <w:rPr>
                <w:b/>
                <w:color w:val="000000"/>
              </w:rPr>
            </w:pPr>
            <w:r w:rsidRPr="00CC4814">
              <w:rPr>
                <w:b/>
              </w:rPr>
              <w:t>Section</w:t>
            </w:r>
            <w:r>
              <w:rPr>
                <w:b/>
              </w:rPr>
              <w:t>s</w:t>
            </w:r>
            <w:r w:rsidRPr="00CC4814">
              <w:rPr>
                <w:b/>
              </w:rPr>
              <w:t xml:space="preserve"> 76.66(d)(1)(</w:t>
            </w:r>
            <w:r>
              <w:rPr>
                <w:b/>
              </w:rPr>
              <w:t>ii</w:t>
            </w:r>
            <w:r w:rsidRPr="00CC4814">
              <w:rPr>
                <w:b/>
              </w:rPr>
              <w:t>)</w:t>
            </w:r>
            <w:r>
              <w:rPr>
                <w:b/>
              </w:rPr>
              <w:t xml:space="preserve"> </w:t>
            </w:r>
            <w:r w:rsidRPr="00CC4814">
              <w:rPr>
                <w:i/>
              </w:rPr>
              <w:t xml:space="preserve">Satellite carrier </w:t>
            </w:r>
            <w:r>
              <w:rPr>
                <w:i/>
              </w:rPr>
              <w:t>contact information</w:t>
            </w:r>
          </w:p>
        </w:tc>
        <w:tc>
          <w:tcPr>
            <w:tcW w:w="1440" w:type="dxa"/>
            <w:shd w:val="clear" w:color="auto" w:fill="auto"/>
          </w:tcPr>
          <w:p w:rsidR="008939BA" w:rsidRPr="00CC4814" w:rsidP="008F0B0D" w14:paraId="00311121" w14:textId="41D528BF">
            <w:pPr>
              <w:tabs>
                <w:tab w:val="left" w:pos="360"/>
                <w:tab w:val="left" w:pos="720"/>
                <w:tab w:val="left" w:pos="1080"/>
              </w:tabs>
            </w:pPr>
            <w:r>
              <w:t>2</w:t>
            </w:r>
          </w:p>
        </w:tc>
        <w:tc>
          <w:tcPr>
            <w:tcW w:w="1350" w:type="dxa"/>
            <w:shd w:val="clear" w:color="auto" w:fill="auto"/>
          </w:tcPr>
          <w:p w:rsidR="008939BA" w:rsidRPr="00CC4814" w:rsidP="008F0B0D" w14:paraId="756AD2B0" w14:textId="2988FB9C">
            <w:pPr>
              <w:tabs>
                <w:tab w:val="left" w:pos="360"/>
                <w:tab w:val="left" w:pos="720"/>
                <w:tab w:val="left" w:pos="1080"/>
              </w:tabs>
            </w:pPr>
            <w:r>
              <w:t>2</w:t>
            </w:r>
          </w:p>
        </w:tc>
        <w:tc>
          <w:tcPr>
            <w:tcW w:w="1013" w:type="dxa"/>
            <w:shd w:val="clear" w:color="auto" w:fill="auto"/>
          </w:tcPr>
          <w:p w:rsidR="008939BA" w:rsidRPr="00CC4814" w:rsidP="008F0B0D" w14:paraId="1E219085" w14:textId="1362C8BD">
            <w:pPr>
              <w:tabs>
                <w:tab w:val="left" w:pos="360"/>
                <w:tab w:val="left" w:pos="720"/>
                <w:tab w:val="left" w:pos="1080"/>
              </w:tabs>
            </w:pPr>
            <w:r>
              <w:t>0.5 hours</w:t>
            </w:r>
          </w:p>
        </w:tc>
        <w:tc>
          <w:tcPr>
            <w:tcW w:w="1147" w:type="dxa"/>
            <w:shd w:val="clear" w:color="auto" w:fill="auto"/>
          </w:tcPr>
          <w:p w:rsidR="008939BA" w:rsidRPr="00CC4814" w:rsidP="008F0B0D" w14:paraId="08B1F372" w14:textId="4FBBB8DA">
            <w:pPr>
              <w:tabs>
                <w:tab w:val="left" w:pos="360"/>
                <w:tab w:val="left" w:pos="720"/>
                <w:tab w:val="left" w:pos="1080"/>
              </w:tabs>
            </w:pPr>
            <w:r>
              <w:t>1</w:t>
            </w:r>
          </w:p>
        </w:tc>
        <w:tc>
          <w:tcPr>
            <w:tcW w:w="833" w:type="dxa"/>
            <w:shd w:val="clear" w:color="auto" w:fill="auto"/>
          </w:tcPr>
          <w:p w:rsidR="008939BA" w:rsidRPr="00CC4814" w:rsidP="008F0B0D" w14:paraId="2DD50793" w14:textId="075CC748">
            <w:pPr>
              <w:tabs>
                <w:tab w:val="left" w:pos="360"/>
                <w:tab w:val="left" w:pos="720"/>
                <w:tab w:val="left" w:pos="1080"/>
              </w:tabs>
            </w:pPr>
            <w:r w:rsidRPr="00CC4814">
              <w:t>$48.08/</w:t>
            </w:r>
            <w:r w:rsidRPr="00CC4814">
              <w:t>hr</w:t>
            </w:r>
          </w:p>
        </w:tc>
        <w:tc>
          <w:tcPr>
            <w:tcW w:w="1327" w:type="dxa"/>
            <w:shd w:val="clear" w:color="auto" w:fill="auto"/>
          </w:tcPr>
          <w:p w:rsidR="008939BA" w:rsidRPr="00CC4814" w:rsidP="008F0B0D" w14:paraId="60905DDA" w14:textId="6953DB47">
            <w:pPr>
              <w:tabs>
                <w:tab w:val="left" w:pos="360"/>
                <w:tab w:val="left" w:pos="720"/>
                <w:tab w:val="left" w:pos="1080"/>
              </w:tabs>
            </w:pPr>
            <w:r w:rsidRPr="00CC4814">
              <w:t>$48.08</w:t>
            </w:r>
          </w:p>
        </w:tc>
      </w:tr>
      <w:tr w14:paraId="7DDA0CAF"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6E1DA74E" w14:textId="2C3C0B11">
            <w:pPr>
              <w:tabs>
                <w:tab w:val="left" w:pos="360"/>
                <w:tab w:val="left" w:pos="720"/>
                <w:tab w:val="left" w:pos="1080"/>
              </w:tabs>
              <w:rPr>
                <w:b/>
              </w:rPr>
            </w:pPr>
            <w:r w:rsidRPr="00CC4814">
              <w:rPr>
                <w:b/>
              </w:rPr>
              <w:t>Section</w:t>
            </w:r>
            <w:r>
              <w:rPr>
                <w:b/>
              </w:rPr>
              <w:t>s</w:t>
            </w:r>
            <w:r w:rsidRPr="00CC4814">
              <w:rPr>
                <w:b/>
              </w:rPr>
              <w:t xml:space="preserve"> 76.66(d)(1)(v) </w:t>
            </w:r>
            <w:r w:rsidRPr="00CC4814">
              <w:rPr>
                <w:i/>
              </w:rPr>
              <w:t>Satellite carrier responses</w:t>
            </w:r>
          </w:p>
        </w:tc>
        <w:tc>
          <w:tcPr>
            <w:tcW w:w="1440" w:type="dxa"/>
            <w:shd w:val="clear" w:color="auto" w:fill="auto"/>
          </w:tcPr>
          <w:p w:rsidR="00947CF1" w:rsidP="00947CF1" w14:paraId="02A85E51" w14:textId="0A780F18">
            <w:pPr>
              <w:tabs>
                <w:tab w:val="left" w:pos="360"/>
                <w:tab w:val="left" w:pos="720"/>
                <w:tab w:val="left" w:pos="1080"/>
              </w:tabs>
            </w:pPr>
            <w:r w:rsidRPr="00CC4814">
              <w:t>2</w:t>
            </w:r>
          </w:p>
        </w:tc>
        <w:tc>
          <w:tcPr>
            <w:tcW w:w="1350" w:type="dxa"/>
            <w:shd w:val="clear" w:color="auto" w:fill="auto"/>
          </w:tcPr>
          <w:p w:rsidR="00947CF1" w:rsidP="00947CF1" w14:paraId="1036EA06" w14:textId="3AE7C830">
            <w:pPr>
              <w:tabs>
                <w:tab w:val="left" w:pos="360"/>
                <w:tab w:val="left" w:pos="720"/>
                <w:tab w:val="left" w:pos="1080"/>
              </w:tabs>
            </w:pPr>
            <w:r>
              <w:t>140</w:t>
            </w:r>
          </w:p>
        </w:tc>
        <w:tc>
          <w:tcPr>
            <w:tcW w:w="1013" w:type="dxa"/>
            <w:shd w:val="clear" w:color="auto" w:fill="auto"/>
          </w:tcPr>
          <w:p w:rsidR="00947CF1" w:rsidP="00947CF1" w14:paraId="25BC9C2F" w14:textId="0D20736A">
            <w:pPr>
              <w:tabs>
                <w:tab w:val="left" w:pos="360"/>
                <w:tab w:val="left" w:pos="720"/>
                <w:tab w:val="left" w:pos="1080"/>
              </w:tabs>
            </w:pPr>
            <w:r>
              <w:t>0.5</w:t>
            </w:r>
            <w:r w:rsidRPr="00CC4814">
              <w:t xml:space="preserve"> hour</w:t>
            </w:r>
          </w:p>
        </w:tc>
        <w:tc>
          <w:tcPr>
            <w:tcW w:w="1147" w:type="dxa"/>
            <w:shd w:val="clear" w:color="auto" w:fill="auto"/>
          </w:tcPr>
          <w:p w:rsidR="00947CF1" w:rsidP="00947CF1" w14:paraId="4FC083CD" w14:textId="43FFB69D">
            <w:pPr>
              <w:tabs>
                <w:tab w:val="left" w:pos="360"/>
                <w:tab w:val="left" w:pos="720"/>
                <w:tab w:val="left" w:pos="1080"/>
              </w:tabs>
            </w:pPr>
            <w:r>
              <w:t>70</w:t>
            </w:r>
          </w:p>
        </w:tc>
        <w:tc>
          <w:tcPr>
            <w:tcW w:w="833" w:type="dxa"/>
            <w:shd w:val="clear" w:color="auto" w:fill="auto"/>
          </w:tcPr>
          <w:p w:rsidR="00947CF1" w:rsidRPr="00CC4814" w:rsidP="00947CF1" w14:paraId="278D2950" w14:textId="040E9FEA">
            <w:pPr>
              <w:tabs>
                <w:tab w:val="left" w:pos="360"/>
                <w:tab w:val="left" w:pos="720"/>
                <w:tab w:val="left" w:pos="1080"/>
              </w:tabs>
            </w:pPr>
            <w:r w:rsidRPr="00CC4814">
              <w:t>$48.08/hr.</w:t>
            </w:r>
          </w:p>
        </w:tc>
        <w:tc>
          <w:tcPr>
            <w:tcW w:w="1327" w:type="dxa"/>
            <w:shd w:val="clear" w:color="auto" w:fill="auto"/>
          </w:tcPr>
          <w:p w:rsidR="00947CF1" w:rsidRPr="00CC4814" w:rsidP="00947CF1" w14:paraId="6D76B3BB" w14:textId="6BB71CAC">
            <w:pPr>
              <w:tabs>
                <w:tab w:val="left" w:pos="360"/>
                <w:tab w:val="left" w:pos="720"/>
                <w:tab w:val="left" w:pos="1080"/>
              </w:tabs>
            </w:pPr>
            <w:r w:rsidRPr="00CC4814">
              <w:t>$</w:t>
            </w:r>
            <w:r>
              <w:t xml:space="preserve">3,365.50 </w:t>
            </w:r>
          </w:p>
        </w:tc>
      </w:tr>
      <w:tr w14:paraId="78BDDDA4"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081580B6" w14:textId="2F6C2C9C">
            <w:pPr>
              <w:tabs>
                <w:tab w:val="left" w:pos="360"/>
                <w:tab w:val="left" w:pos="720"/>
                <w:tab w:val="left" w:pos="1080"/>
              </w:tabs>
              <w:rPr>
                <w:i/>
              </w:rPr>
            </w:pPr>
            <w:r w:rsidRPr="00CC4814">
              <w:rPr>
                <w:b/>
              </w:rPr>
              <w:t>Section</w:t>
            </w:r>
            <w:r>
              <w:rPr>
                <w:b/>
              </w:rPr>
              <w:t>s</w:t>
            </w:r>
            <w:r w:rsidRPr="00CC4814">
              <w:rPr>
                <w:b/>
              </w:rPr>
              <w:t xml:space="preserve"> 76.66(d)(1)(v</w:t>
            </w:r>
            <w:r>
              <w:rPr>
                <w:b/>
              </w:rPr>
              <w:t>i</w:t>
            </w:r>
            <w:r w:rsidRPr="00CC4814">
              <w:rPr>
                <w:b/>
              </w:rPr>
              <w:t xml:space="preserve">) </w:t>
            </w:r>
            <w:r w:rsidRPr="00CC4814">
              <w:rPr>
                <w:i/>
              </w:rPr>
              <w:t>Satellite carrier responses</w:t>
            </w:r>
          </w:p>
        </w:tc>
        <w:tc>
          <w:tcPr>
            <w:tcW w:w="1440" w:type="dxa"/>
            <w:shd w:val="clear" w:color="auto" w:fill="auto"/>
          </w:tcPr>
          <w:p w:rsidR="00947CF1" w:rsidRPr="00CC4814" w:rsidP="00947CF1" w14:paraId="3BF77ACB" w14:textId="63F83862">
            <w:pPr>
              <w:tabs>
                <w:tab w:val="left" w:pos="360"/>
                <w:tab w:val="left" w:pos="720"/>
                <w:tab w:val="left" w:pos="1080"/>
              </w:tabs>
            </w:pPr>
            <w:r w:rsidRPr="00CC4814">
              <w:t>2</w:t>
            </w:r>
          </w:p>
        </w:tc>
        <w:tc>
          <w:tcPr>
            <w:tcW w:w="1350" w:type="dxa"/>
            <w:shd w:val="clear" w:color="auto" w:fill="auto"/>
          </w:tcPr>
          <w:p w:rsidR="00947CF1" w:rsidRPr="00CC4814" w:rsidP="00947CF1" w14:paraId="34B6DB78" w14:textId="4497EE07">
            <w:pPr>
              <w:tabs>
                <w:tab w:val="left" w:pos="360"/>
                <w:tab w:val="left" w:pos="720"/>
                <w:tab w:val="left" w:pos="1080"/>
              </w:tabs>
            </w:pPr>
            <w:r>
              <w:t>140</w:t>
            </w:r>
          </w:p>
        </w:tc>
        <w:tc>
          <w:tcPr>
            <w:tcW w:w="1013" w:type="dxa"/>
            <w:shd w:val="clear" w:color="auto" w:fill="auto"/>
          </w:tcPr>
          <w:p w:rsidR="00947CF1" w:rsidRPr="00CC4814" w:rsidP="00947CF1" w14:paraId="660E5ED0" w14:textId="29E9F24D">
            <w:pPr>
              <w:tabs>
                <w:tab w:val="left" w:pos="360"/>
                <w:tab w:val="left" w:pos="720"/>
                <w:tab w:val="left" w:pos="1080"/>
              </w:tabs>
            </w:pPr>
            <w:r w:rsidRPr="00CC4814">
              <w:t>1 hour</w:t>
            </w:r>
          </w:p>
        </w:tc>
        <w:tc>
          <w:tcPr>
            <w:tcW w:w="1147" w:type="dxa"/>
            <w:shd w:val="clear" w:color="auto" w:fill="auto"/>
          </w:tcPr>
          <w:p w:rsidR="00947CF1" w:rsidRPr="00CC4814" w:rsidP="00947CF1" w14:paraId="505831B2" w14:textId="13936800">
            <w:pPr>
              <w:tabs>
                <w:tab w:val="left" w:pos="360"/>
                <w:tab w:val="left" w:pos="720"/>
                <w:tab w:val="left" w:pos="1080"/>
              </w:tabs>
            </w:pPr>
            <w:r>
              <w:t>140</w:t>
            </w:r>
          </w:p>
        </w:tc>
        <w:tc>
          <w:tcPr>
            <w:tcW w:w="833" w:type="dxa"/>
            <w:shd w:val="clear" w:color="auto" w:fill="auto"/>
          </w:tcPr>
          <w:p w:rsidR="00947CF1" w:rsidRPr="00CC4814" w:rsidP="00947CF1" w14:paraId="6277553A" w14:textId="73BECE27">
            <w:pPr>
              <w:tabs>
                <w:tab w:val="left" w:pos="360"/>
                <w:tab w:val="left" w:pos="720"/>
                <w:tab w:val="left" w:pos="1080"/>
              </w:tabs>
            </w:pPr>
            <w:r w:rsidRPr="00CC4814">
              <w:t>$48.08/hr.</w:t>
            </w:r>
          </w:p>
        </w:tc>
        <w:tc>
          <w:tcPr>
            <w:tcW w:w="1327" w:type="dxa"/>
            <w:shd w:val="clear" w:color="auto" w:fill="auto"/>
          </w:tcPr>
          <w:p w:rsidR="00947CF1" w:rsidRPr="00CC4814" w:rsidP="00947CF1" w14:paraId="170D6A90" w14:textId="19B7714C">
            <w:r w:rsidRPr="00CC4814">
              <w:t>$</w:t>
            </w:r>
            <w:r w:rsidRPr="00947CF1">
              <w:t>6</w:t>
            </w:r>
            <w:r>
              <w:t>,</w:t>
            </w:r>
            <w:r w:rsidRPr="00947CF1">
              <w:t>731.2</w:t>
            </w:r>
            <w:r>
              <w:t xml:space="preserve">0 </w:t>
            </w:r>
          </w:p>
        </w:tc>
      </w:tr>
      <w:tr w14:paraId="50249CEA"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26ECD9C9" w14:textId="23E86091">
            <w:pPr>
              <w:tabs>
                <w:tab w:val="left" w:pos="360"/>
                <w:tab w:val="left" w:pos="720"/>
                <w:tab w:val="left" w:pos="1080"/>
              </w:tabs>
              <w:rPr>
                <w:b/>
              </w:rPr>
            </w:pPr>
            <w:r w:rsidRPr="00CC4814">
              <w:rPr>
                <w:b/>
              </w:rPr>
              <w:t>Section 76.66(d)(2)(i), (ii)</w:t>
            </w:r>
            <w:r w:rsidR="00313CA4">
              <w:rPr>
                <w:b/>
              </w:rPr>
              <w:t>,</w:t>
            </w:r>
            <w:r w:rsidRPr="00CC4814">
              <w:rPr>
                <w:b/>
              </w:rPr>
              <w:t xml:space="preserve"> (iv)</w:t>
            </w:r>
            <w:r w:rsidR="00313CA4">
              <w:rPr>
                <w:b/>
              </w:rPr>
              <w:t>, and (vi)</w:t>
            </w:r>
            <w:r w:rsidRPr="00CC4814">
              <w:rPr>
                <w:b/>
              </w:rPr>
              <w:t xml:space="preserve"> </w:t>
            </w:r>
            <w:r w:rsidRPr="00974ED6">
              <w:rPr>
                <w:i/>
              </w:rPr>
              <w:t xml:space="preserve">New </w:t>
            </w:r>
            <w:r w:rsidRPr="00CC4814">
              <w:rPr>
                <w:i/>
              </w:rPr>
              <w:t>Satellite Local Service</w:t>
            </w:r>
          </w:p>
        </w:tc>
        <w:tc>
          <w:tcPr>
            <w:tcW w:w="1440" w:type="dxa"/>
            <w:shd w:val="clear" w:color="auto" w:fill="auto"/>
          </w:tcPr>
          <w:p w:rsidR="00947CF1" w:rsidRPr="00CC4814" w:rsidP="00947CF1" w14:paraId="676BBB93" w14:textId="1B7C8CE0">
            <w:pPr>
              <w:tabs>
                <w:tab w:val="left" w:pos="360"/>
                <w:tab w:val="left" w:pos="720"/>
                <w:tab w:val="left" w:pos="1080"/>
              </w:tabs>
            </w:pPr>
            <w:r>
              <w:t>1</w:t>
            </w:r>
            <w:r>
              <w:rPr>
                <w:rStyle w:val="FootnoteReference"/>
              </w:rPr>
              <w:footnoteReference w:id="29"/>
            </w:r>
          </w:p>
        </w:tc>
        <w:tc>
          <w:tcPr>
            <w:tcW w:w="1350" w:type="dxa"/>
            <w:shd w:val="clear" w:color="auto" w:fill="auto"/>
          </w:tcPr>
          <w:p w:rsidR="00947CF1" w:rsidRPr="00CC4814" w:rsidP="00947CF1" w14:paraId="2B07E227" w14:textId="143528F2">
            <w:pPr>
              <w:tabs>
                <w:tab w:val="left" w:pos="360"/>
                <w:tab w:val="left" w:pos="720"/>
                <w:tab w:val="left" w:pos="1080"/>
              </w:tabs>
            </w:pPr>
            <w:r>
              <w:t>48</w:t>
            </w:r>
          </w:p>
        </w:tc>
        <w:tc>
          <w:tcPr>
            <w:tcW w:w="1013" w:type="dxa"/>
            <w:shd w:val="clear" w:color="auto" w:fill="auto"/>
          </w:tcPr>
          <w:p w:rsidR="00947CF1" w:rsidRPr="00CC4814" w:rsidP="00947CF1" w14:paraId="687BAD49"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6BB3AF6B" w14:textId="56708EE6">
            <w:pPr>
              <w:tabs>
                <w:tab w:val="left" w:pos="360"/>
                <w:tab w:val="left" w:pos="720"/>
                <w:tab w:val="left" w:pos="1080"/>
              </w:tabs>
            </w:pPr>
            <w:r>
              <w:t>2.4</w:t>
            </w:r>
            <w:r>
              <w:rPr>
                <w:rStyle w:val="FootnoteReference"/>
              </w:rPr>
              <w:footnoteReference w:id="30"/>
            </w:r>
            <w:r w:rsidRPr="00CC4814">
              <w:t xml:space="preserve"> </w:t>
            </w:r>
          </w:p>
        </w:tc>
        <w:tc>
          <w:tcPr>
            <w:tcW w:w="833" w:type="dxa"/>
            <w:shd w:val="clear" w:color="auto" w:fill="auto"/>
          </w:tcPr>
          <w:p w:rsidR="00947CF1" w:rsidRPr="00CC4814" w:rsidP="00947CF1" w14:paraId="675D9D45" w14:textId="77777777">
            <w:pPr>
              <w:tabs>
                <w:tab w:val="left" w:pos="360"/>
                <w:tab w:val="left" w:pos="720"/>
                <w:tab w:val="left" w:pos="1080"/>
              </w:tabs>
            </w:pPr>
            <w:r w:rsidRPr="00CC4814">
              <w:t>$48.08/hr.</w:t>
            </w:r>
          </w:p>
        </w:tc>
        <w:tc>
          <w:tcPr>
            <w:tcW w:w="1327" w:type="dxa"/>
            <w:shd w:val="clear" w:color="auto" w:fill="auto"/>
          </w:tcPr>
          <w:p w:rsidR="00947CF1" w:rsidRPr="00CC4814" w:rsidP="00947CF1" w14:paraId="0D675495" w14:textId="73E8DA96">
            <w:r w:rsidRPr="00CC4814">
              <w:t>$</w:t>
            </w:r>
            <w:r>
              <w:t>115.40</w:t>
            </w:r>
          </w:p>
        </w:tc>
      </w:tr>
      <w:tr w14:paraId="1BFB86EA"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4BC5B5FA" w14:textId="0F2C8FA7">
            <w:pPr>
              <w:tabs>
                <w:tab w:val="left" w:pos="360"/>
                <w:tab w:val="left" w:pos="720"/>
                <w:tab w:val="left" w:pos="1080"/>
              </w:tabs>
              <w:rPr>
                <w:b/>
                <w:highlight w:val="yellow"/>
              </w:rPr>
            </w:pPr>
            <w:r w:rsidRPr="00CC4814">
              <w:rPr>
                <w:b/>
              </w:rPr>
              <w:t xml:space="preserve">Section 76.66)(d)(2)(v) </w:t>
            </w:r>
            <w:r w:rsidRPr="00CC4814">
              <w:rPr>
                <w:i/>
              </w:rPr>
              <w:t xml:space="preserve">Satellite decisions </w:t>
            </w:r>
            <w:r>
              <w:rPr>
                <w:i/>
              </w:rPr>
              <w:t>regarding new carriage</w:t>
            </w:r>
          </w:p>
        </w:tc>
        <w:tc>
          <w:tcPr>
            <w:tcW w:w="1440" w:type="dxa"/>
            <w:shd w:val="clear" w:color="auto" w:fill="auto"/>
          </w:tcPr>
          <w:p w:rsidR="00947CF1" w:rsidRPr="00CC4814" w:rsidP="00947CF1" w14:paraId="7AE30F42" w14:textId="148D181D">
            <w:pPr>
              <w:tabs>
                <w:tab w:val="left" w:pos="360"/>
                <w:tab w:val="left" w:pos="720"/>
                <w:tab w:val="left" w:pos="1080"/>
              </w:tabs>
            </w:pPr>
            <w:r>
              <w:t>1</w:t>
            </w:r>
            <w:r>
              <w:rPr>
                <w:rStyle w:val="FootnoteReference"/>
              </w:rPr>
              <w:footnoteReference w:id="31"/>
            </w:r>
          </w:p>
        </w:tc>
        <w:tc>
          <w:tcPr>
            <w:tcW w:w="1350" w:type="dxa"/>
            <w:shd w:val="clear" w:color="auto" w:fill="auto"/>
          </w:tcPr>
          <w:p w:rsidR="00947CF1" w:rsidRPr="00CC4814" w:rsidP="00947CF1" w14:paraId="2770F337" w14:textId="03E2C690">
            <w:pPr>
              <w:tabs>
                <w:tab w:val="left" w:pos="360"/>
                <w:tab w:val="left" w:pos="720"/>
                <w:tab w:val="left" w:pos="1080"/>
              </w:tabs>
            </w:pPr>
            <w:r>
              <w:t>48</w:t>
            </w:r>
          </w:p>
        </w:tc>
        <w:tc>
          <w:tcPr>
            <w:tcW w:w="1013" w:type="dxa"/>
            <w:shd w:val="clear" w:color="auto" w:fill="auto"/>
          </w:tcPr>
          <w:p w:rsidR="00947CF1" w:rsidRPr="00CC4814" w:rsidP="00947CF1" w14:paraId="332F553B"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39E58084" w14:textId="2DE8345E">
            <w:pPr>
              <w:tabs>
                <w:tab w:val="left" w:pos="360"/>
                <w:tab w:val="left" w:pos="720"/>
                <w:tab w:val="left" w:pos="1080"/>
              </w:tabs>
            </w:pPr>
            <w:r>
              <w:t>2.4</w:t>
            </w:r>
            <w:r>
              <w:rPr>
                <w:rStyle w:val="FootnoteReference"/>
              </w:rPr>
              <w:footnoteReference w:id="32"/>
            </w:r>
          </w:p>
        </w:tc>
        <w:tc>
          <w:tcPr>
            <w:tcW w:w="833" w:type="dxa"/>
            <w:shd w:val="clear" w:color="auto" w:fill="auto"/>
          </w:tcPr>
          <w:p w:rsidR="00947CF1" w:rsidRPr="00CC4814" w:rsidP="00947CF1" w14:paraId="348017C1" w14:textId="77777777">
            <w:pPr>
              <w:tabs>
                <w:tab w:val="left" w:pos="360"/>
                <w:tab w:val="left" w:pos="720"/>
                <w:tab w:val="left" w:pos="1080"/>
              </w:tabs>
            </w:pPr>
            <w:r w:rsidRPr="00CC4814">
              <w:t>$48.08/</w:t>
            </w:r>
            <w:r w:rsidRPr="00CC4814">
              <w:t>hr</w:t>
            </w:r>
          </w:p>
        </w:tc>
        <w:tc>
          <w:tcPr>
            <w:tcW w:w="1327" w:type="dxa"/>
            <w:shd w:val="clear" w:color="auto" w:fill="auto"/>
          </w:tcPr>
          <w:p w:rsidR="00947CF1" w:rsidRPr="00CC4814" w:rsidP="00947CF1" w14:paraId="311C0BC0" w14:textId="3489647C">
            <w:pPr>
              <w:tabs>
                <w:tab w:val="left" w:pos="360"/>
                <w:tab w:val="left" w:pos="720"/>
                <w:tab w:val="left" w:pos="1080"/>
              </w:tabs>
            </w:pPr>
            <w:r w:rsidRPr="00CC4814">
              <w:t>$</w:t>
            </w:r>
            <w:r w:rsidR="00AC7F09">
              <w:t>1</w:t>
            </w:r>
            <w:r>
              <w:t xml:space="preserve">15.40 </w:t>
            </w:r>
          </w:p>
        </w:tc>
      </w:tr>
      <w:tr w14:paraId="5B91062D"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1B738166" w14:textId="77777777">
            <w:pPr>
              <w:tabs>
                <w:tab w:val="left" w:pos="360"/>
                <w:tab w:val="left" w:pos="720"/>
                <w:tab w:val="left" w:pos="1080"/>
              </w:tabs>
              <w:rPr>
                <w:b/>
              </w:rPr>
            </w:pPr>
            <w:r w:rsidRPr="00CC4814">
              <w:rPr>
                <w:b/>
              </w:rPr>
              <w:t xml:space="preserve">Section 76.66(d)(3)(ii)  </w:t>
            </w:r>
            <w:r w:rsidRPr="00CC4814">
              <w:rPr>
                <w:i/>
              </w:rPr>
              <w:t>new station election request</w:t>
            </w:r>
          </w:p>
        </w:tc>
        <w:tc>
          <w:tcPr>
            <w:tcW w:w="1440" w:type="dxa"/>
            <w:shd w:val="clear" w:color="auto" w:fill="auto"/>
          </w:tcPr>
          <w:p w:rsidR="00947CF1" w:rsidRPr="00CC4814" w:rsidP="00947CF1" w14:paraId="3937D6FC" w14:textId="77777777">
            <w:pPr>
              <w:tabs>
                <w:tab w:val="left" w:pos="360"/>
                <w:tab w:val="left" w:pos="720"/>
                <w:tab w:val="left" w:pos="1080"/>
              </w:tabs>
            </w:pPr>
            <w:r w:rsidRPr="00CC4814">
              <w:t>20</w:t>
            </w:r>
            <w:r>
              <w:rPr>
                <w:rStyle w:val="FootnoteReference"/>
              </w:rPr>
              <w:footnoteReference w:id="33"/>
            </w:r>
          </w:p>
        </w:tc>
        <w:tc>
          <w:tcPr>
            <w:tcW w:w="1350" w:type="dxa"/>
            <w:shd w:val="clear" w:color="auto" w:fill="auto"/>
          </w:tcPr>
          <w:p w:rsidR="00947CF1" w:rsidRPr="00CC4814" w:rsidP="00947CF1" w14:paraId="4D65B05F" w14:textId="77777777">
            <w:pPr>
              <w:tabs>
                <w:tab w:val="left" w:pos="360"/>
                <w:tab w:val="left" w:pos="720"/>
                <w:tab w:val="left" w:pos="1080"/>
              </w:tabs>
            </w:pPr>
            <w:r w:rsidRPr="00CC4814">
              <w:t>40</w:t>
            </w:r>
          </w:p>
        </w:tc>
        <w:tc>
          <w:tcPr>
            <w:tcW w:w="1013" w:type="dxa"/>
            <w:shd w:val="clear" w:color="auto" w:fill="auto"/>
          </w:tcPr>
          <w:p w:rsidR="00947CF1" w:rsidRPr="00CC4814" w:rsidP="00947CF1" w14:paraId="512C145D" w14:textId="35590E8E">
            <w:pPr>
              <w:tabs>
                <w:tab w:val="left" w:pos="360"/>
                <w:tab w:val="left" w:pos="720"/>
                <w:tab w:val="left" w:pos="1080"/>
              </w:tabs>
            </w:pPr>
            <w:r>
              <w:t>0.5</w:t>
            </w:r>
            <w:r w:rsidRPr="00CC4814">
              <w:t xml:space="preserve"> hour</w:t>
            </w:r>
            <w:r>
              <w:t>s</w:t>
            </w:r>
          </w:p>
        </w:tc>
        <w:tc>
          <w:tcPr>
            <w:tcW w:w="1147" w:type="dxa"/>
            <w:shd w:val="clear" w:color="auto" w:fill="auto"/>
          </w:tcPr>
          <w:p w:rsidR="00947CF1" w:rsidRPr="00CC4814" w:rsidP="00947CF1" w14:paraId="2316042F" w14:textId="349024B2">
            <w:pPr>
              <w:tabs>
                <w:tab w:val="left" w:pos="360"/>
                <w:tab w:val="left" w:pos="720"/>
                <w:tab w:val="left" w:pos="1080"/>
              </w:tabs>
            </w:pPr>
            <w:r>
              <w:t>2</w:t>
            </w:r>
            <w:r w:rsidRPr="00CC4814">
              <w:t>0</w:t>
            </w:r>
          </w:p>
        </w:tc>
        <w:tc>
          <w:tcPr>
            <w:tcW w:w="833" w:type="dxa"/>
            <w:shd w:val="clear" w:color="auto" w:fill="auto"/>
          </w:tcPr>
          <w:p w:rsidR="00947CF1" w:rsidRPr="00CC4814" w:rsidP="00947CF1" w14:paraId="1EAB5518" w14:textId="77777777">
            <w:pPr>
              <w:tabs>
                <w:tab w:val="left" w:pos="360"/>
                <w:tab w:val="left" w:pos="720"/>
                <w:tab w:val="left" w:pos="1080"/>
              </w:tabs>
            </w:pPr>
            <w:r w:rsidRPr="00CC4814">
              <w:t>$48.08/hr.</w:t>
            </w:r>
          </w:p>
        </w:tc>
        <w:tc>
          <w:tcPr>
            <w:tcW w:w="1327" w:type="dxa"/>
            <w:shd w:val="clear" w:color="auto" w:fill="auto"/>
          </w:tcPr>
          <w:p w:rsidR="00947CF1" w:rsidRPr="00CC4814" w:rsidP="00947CF1" w14:paraId="2DEC4147" w14:textId="473EB4A7">
            <w:pPr>
              <w:tabs>
                <w:tab w:val="left" w:pos="360"/>
                <w:tab w:val="left" w:pos="720"/>
                <w:tab w:val="left" w:pos="1080"/>
              </w:tabs>
            </w:pPr>
            <w:r w:rsidRPr="00CC4814">
              <w:t>$</w:t>
            </w:r>
            <w:r>
              <w:t xml:space="preserve">961.60 </w:t>
            </w:r>
          </w:p>
        </w:tc>
      </w:tr>
      <w:tr w14:paraId="7ED977FD"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65A6CDD4" w14:textId="5E8B21CA">
            <w:pPr>
              <w:tabs>
                <w:tab w:val="left" w:pos="360"/>
                <w:tab w:val="left" w:pos="720"/>
                <w:tab w:val="left" w:pos="1080"/>
              </w:tabs>
              <w:rPr>
                <w:b/>
              </w:rPr>
            </w:pPr>
            <w:r w:rsidRPr="00CC4814">
              <w:rPr>
                <w:b/>
              </w:rPr>
              <w:t>Section 76.66(d)(3)(iv) –</w:t>
            </w:r>
            <w:r w:rsidRPr="00CC4814">
              <w:rPr>
                <w:i/>
              </w:rPr>
              <w:t xml:space="preserve"> responses to election request</w:t>
            </w:r>
          </w:p>
        </w:tc>
        <w:tc>
          <w:tcPr>
            <w:tcW w:w="1440" w:type="dxa"/>
            <w:shd w:val="clear" w:color="auto" w:fill="auto"/>
          </w:tcPr>
          <w:p w:rsidR="00947CF1" w:rsidRPr="00CC4814" w:rsidP="00947CF1" w14:paraId="4B3323EB" w14:textId="77777777">
            <w:pPr>
              <w:tabs>
                <w:tab w:val="left" w:pos="360"/>
                <w:tab w:val="left" w:pos="720"/>
                <w:tab w:val="left" w:pos="1080"/>
              </w:tabs>
            </w:pPr>
            <w:r w:rsidRPr="00CC4814">
              <w:t>2</w:t>
            </w:r>
            <w:r>
              <w:rPr>
                <w:rStyle w:val="FootnoteReference"/>
              </w:rPr>
              <w:footnoteReference w:id="34"/>
            </w:r>
          </w:p>
        </w:tc>
        <w:tc>
          <w:tcPr>
            <w:tcW w:w="1350" w:type="dxa"/>
            <w:shd w:val="clear" w:color="auto" w:fill="auto"/>
          </w:tcPr>
          <w:p w:rsidR="00947CF1" w:rsidRPr="00CC4814" w:rsidP="00947CF1" w14:paraId="073C8F39" w14:textId="77777777">
            <w:pPr>
              <w:tabs>
                <w:tab w:val="left" w:pos="360"/>
                <w:tab w:val="left" w:pos="720"/>
                <w:tab w:val="left" w:pos="1080"/>
              </w:tabs>
            </w:pPr>
            <w:r w:rsidRPr="00CC4814">
              <w:t>40</w:t>
            </w:r>
          </w:p>
        </w:tc>
        <w:tc>
          <w:tcPr>
            <w:tcW w:w="1013" w:type="dxa"/>
            <w:shd w:val="clear" w:color="auto" w:fill="auto"/>
          </w:tcPr>
          <w:p w:rsidR="00947CF1" w:rsidRPr="00CC4814" w:rsidP="00947CF1" w14:paraId="394F3B86"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2FAB57E7" w14:textId="77777777">
            <w:pPr>
              <w:tabs>
                <w:tab w:val="left" w:pos="360"/>
                <w:tab w:val="left" w:pos="720"/>
                <w:tab w:val="left" w:pos="1080"/>
              </w:tabs>
            </w:pPr>
            <w:r w:rsidRPr="00CC4814">
              <w:t>40</w:t>
            </w:r>
          </w:p>
        </w:tc>
        <w:tc>
          <w:tcPr>
            <w:tcW w:w="833" w:type="dxa"/>
            <w:shd w:val="clear" w:color="auto" w:fill="auto"/>
          </w:tcPr>
          <w:p w:rsidR="00947CF1" w:rsidRPr="00CC4814" w:rsidP="00947CF1" w14:paraId="5B57F2B0" w14:textId="77777777">
            <w:pPr>
              <w:tabs>
                <w:tab w:val="left" w:pos="360"/>
                <w:tab w:val="left" w:pos="720"/>
                <w:tab w:val="left" w:pos="1080"/>
              </w:tabs>
            </w:pPr>
            <w:r w:rsidRPr="00CC4814">
              <w:t>$48.08/</w:t>
            </w:r>
            <w:r w:rsidRPr="00CC4814">
              <w:t>hr</w:t>
            </w:r>
          </w:p>
        </w:tc>
        <w:tc>
          <w:tcPr>
            <w:tcW w:w="1327" w:type="dxa"/>
            <w:shd w:val="clear" w:color="auto" w:fill="auto"/>
          </w:tcPr>
          <w:p w:rsidR="00947CF1" w:rsidRPr="00CC4814" w:rsidP="00947CF1" w14:paraId="58062580" w14:textId="73F9A219">
            <w:pPr>
              <w:tabs>
                <w:tab w:val="left" w:pos="360"/>
                <w:tab w:val="left" w:pos="720"/>
                <w:tab w:val="left" w:pos="1080"/>
              </w:tabs>
            </w:pPr>
            <w:r w:rsidRPr="00CC4814">
              <w:t>$1,923.20</w:t>
            </w:r>
          </w:p>
        </w:tc>
      </w:tr>
      <w:tr w14:paraId="03EF6E0F"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77DD129A" w14:textId="77777777">
            <w:pPr>
              <w:tabs>
                <w:tab w:val="left" w:pos="360"/>
                <w:tab w:val="left" w:pos="720"/>
                <w:tab w:val="left" w:pos="1080"/>
              </w:tabs>
              <w:rPr>
                <w:b/>
              </w:rPr>
            </w:pPr>
            <w:r w:rsidRPr="00CC4814">
              <w:rPr>
                <w:b/>
              </w:rPr>
              <w:t xml:space="preserve">Section 76.66(d)(5)(i) </w:t>
            </w:r>
            <w:r w:rsidRPr="00CC4814">
              <w:rPr>
                <w:i/>
              </w:rPr>
              <w:t>Satellite notifications – significantly viewed</w:t>
            </w:r>
          </w:p>
        </w:tc>
        <w:tc>
          <w:tcPr>
            <w:tcW w:w="1440" w:type="dxa"/>
            <w:shd w:val="clear" w:color="auto" w:fill="auto"/>
          </w:tcPr>
          <w:p w:rsidR="00947CF1" w:rsidRPr="00CC4814" w:rsidP="00947CF1" w14:paraId="771F9B26" w14:textId="77777777">
            <w:pPr>
              <w:tabs>
                <w:tab w:val="left" w:pos="360"/>
                <w:tab w:val="left" w:pos="720"/>
                <w:tab w:val="left" w:pos="1080"/>
              </w:tabs>
            </w:pPr>
            <w:r w:rsidRPr="00CC4814">
              <w:t>2,820</w:t>
            </w:r>
          </w:p>
        </w:tc>
        <w:tc>
          <w:tcPr>
            <w:tcW w:w="1350" w:type="dxa"/>
            <w:shd w:val="clear" w:color="auto" w:fill="auto"/>
          </w:tcPr>
          <w:p w:rsidR="00947CF1" w:rsidRPr="00CC4814" w:rsidP="00947CF1" w14:paraId="128FEEBA" w14:textId="77777777">
            <w:pPr>
              <w:tabs>
                <w:tab w:val="left" w:pos="360"/>
                <w:tab w:val="left" w:pos="720"/>
                <w:tab w:val="left" w:pos="1080"/>
              </w:tabs>
            </w:pPr>
            <w:r w:rsidRPr="00CC4814">
              <w:t>2,820</w:t>
            </w:r>
          </w:p>
        </w:tc>
        <w:tc>
          <w:tcPr>
            <w:tcW w:w="1013" w:type="dxa"/>
            <w:shd w:val="clear" w:color="auto" w:fill="auto"/>
          </w:tcPr>
          <w:p w:rsidR="00947CF1" w:rsidRPr="00CC4814" w:rsidP="00947CF1" w14:paraId="36C61B08"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6907C3FE" w14:textId="77777777">
            <w:pPr>
              <w:tabs>
                <w:tab w:val="left" w:pos="360"/>
                <w:tab w:val="left" w:pos="720"/>
                <w:tab w:val="left" w:pos="1080"/>
              </w:tabs>
            </w:pPr>
            <w:r w:rsidRPr="00CC4814">
              <w:t xml:space="preserve">2,820 </w:t>
            </w:r>
          </w:p>
        </w:tc>
        <w:tc>
          <w:tcPr>
            <w:tcW w:w="833" w:type="dxa"/>
            <w:shd w:val="clear" w:color="auto" w:fill="auto"/>
          </w:tcPr>
          <w:p w:rsidR="00947CF1" w:rsidRPr="00CC4814" w:rsidP="00947CF1" w14:paraId="69F6C90D" w14:textId="77777777">
            <w:pPr>
              <w:tabs>
                <w:tab w:val="left" w:pos="360"/>
                <w:tab w:val="left" w:pos="720"/>
                <w:tab w:val="left" w:pos="1080"/>
              </w:tabs>
            </w:pPr>
            <w:r w:rsidRPr="00CC4814">
              <w:t>$48.08/hr.</w:t>
            </w:r>
          </w:p>
        </w:tc>
        <w:tc>
          <w:tcPr>
            <w:tcW w:w="1327" w:type="dxa"/>
            <w:shd w:val="clear" w:color="auto" w:fill="auto"/>
          </w:tcPr>
          <w:p w:rsidR="00947CF1" w:rsidRPr="00CC4814" w:rsidP="00947CF1" w14:paraId="3B8BF980" w14:textId="77777777">
            <w:pPr>
              <w:tabs>
                <w:tab w:val="left" w:pos="360"/>
                <w:tab w:val="left" w:pos="720"/>
                <w:tab w:val="left" w:pos="1080"/>
              </w:tabs>
            </w:pPr>
            <w:r w:rsidRPr="00CC4814">
              <w:t>$135,585.60</w:t>
            </w:r>
          </w:p>
        </w:tc>
      </w:tr>
      <w:tr w14:paraId="6A96C010" w14:textId="77777777" w:rsidTr="00D577F6">
        <w:tblPrEx>
          <w:tblW w:w="10327" w:type="dxa"/>
          <w:tblInd w:w="-72" w:type="dxa"/>
          <w:tblLayout w:type="fixed"/>
          <w:tblLook w:val="01E0"/>
        </w:tblPrEx>
        <w:trPr>
          <w:trHeight w:val="690"/>
        </w:trPr>
        <w:tc>
          <w:tcPr>
            <w:tcW w:w="3217" w:type="dxa"/>
            <w:shd w:val="clear" w:color="auto" w:fill="auto"/>
          </w:tcPr>
          <w:p w:rsidR="00947CF1" w:rsidRPr="007D618D" w:rsidP="00947CF1" w14:paraId="135DDEAA" w14:textId="77777777">
            <w:pPr>
              <w:tabs>
                <w:tab w:val="left" w:pos="360"/>
                <w:tab w:val="left" w:pos="720"/>
                <w:tab w:val="left" w:pos="1080"/>
              </w:tabs>
              <w:rPr>
                <w:b/>
              </w:rPr>
            </w:pPr>
            <w:r w:rsidRPr="007D618D">
              <w:rPr>
                <w:b/>
              </w:rPr>
              <w:t xml:space="preserve">Section 76.66(d)(6) </w:t>
            </w:r>
            <w:r w:rsidRPr="00974ED6">
              <w:rPr>
                <w:i/>
              </w:rPr>
              <w:t>station election request after market modification</w:t>
            </w:r>
          </w:p>
        </w:tc>
        <w:tc>
          <w:tcPr>
            <w:tcW w:w="1440" w:type="dxa"/>
            <w:shd w:val="clear" w:color="auto" w:fill="auto"/>
          </w:tcPr>
          <w:p w:rsidR="00947CF1" w:rsidRPr="00974ED6" w:rsidP="00947CF1" w14:paraId="1333CF7D" w14:textId="77777777">
            <w:pPr>
              <w:tabs>
                <w:tab w:val="left" w:pos="360"/>
                <w:tab w:val="left" w:pos="720"/>
                <w:tab w:val="left" w:pos="1080"/>
              </w:tabs>
            </w:pPr>
            <w:r w:rsidRPr="00974ED6">
              <w:t>20</w:t>
            </w:r>
            <w:r>
              <w:rPr>
                <w:rStyle w:val="FootnoteReference"/>
              </w:rPr>
              <w:footnoteReference w:id="35"/>
            </w:r>
          </w:p>
        </w:tc>
        <w:tc>
          <w:tcPr>
            <w:tcW w:w="1350" w:type="dxa"/>
            <w:shd w:val="clear" w:color="auto" w:fill="auto"/>
          </w:tcPr>
          <w:p w:rsidR="00947CF1" w:rsidRPr="00974ED6" w:rsidP="00947CF1" w14:paraId="687C0473" w14:textId="77777777">
            <w:pPr>
              <w:tabs>
                <w:tab w:val="left" w:pos="360"/>
                <w:tab w:val="left" w:pos="720"/>
                <w:tab w:val="left" w:pos="1080"/>
              </w:tabs>
            </w:pPr>
            <w:r w:rsidRPr="00974ED6">
              <w:t>40</w:t>
            </w:r>
          </w:p>
        </w:tc>
        <w:tc>
          <w:tcPr>
            <w:tcW w:w="1013" w:type="dxa"/>
            <w:shd w:val="clear" w:color="auto" w:fill="auto"/>
          </w:tcPr>
          <w:p w:rsidR="00947CF1" w:rsidRPr="00974ED6" w:rsidP="00947CF1" w14:paraId="78C391A1" w14:textId="77777777">
            <w:pPr>
              <w:tabs>
                <w:tab w:val="left" w:pos="360"/>
                <w:tab w:val="left" w:pos="720"/>
                <w:tab w:val="left" w:pos="1080"/>
              </w:tabs>
            </w:pPr>
            <w:r w:rsidRPr="00974ED6">
              <w:t>1 hour</w:t>
            </w:r>
          </w:p>
        </w:tc>
        <w:tc>
          <w:tcPr>
            <w:tcW w:w="1147" w:type="dxa"/>
            <w:shd w:val="clear" w:color="auto" w:fill="auto"/>
          </w:tcPr>
          <w:p w:rsidR="00947CF1" w:rsidRPr="00974ED6" w:rsidP="00947CF1" w14:paraId="01B6D63D" w14:textId="77777777">
            <w:pPr>
              <w:tabs>
                <w:tab w:val="left" w:pos="360"/>
                <w:tab w:val="left" w:pos="720"/>
                <w:tab w:val="left" w:pos="1080"/>
              </w:tabs>
            </w:pPr>
            <w:r w:rsidRPr="00974ED6">
              <w:t>40</w:t>
            </w:r>
          </w:p>
        </w:tc>
        <w:tc>
          <w:tcPr>
            <w:tcW w:w="833" w:type="dxa"/>
            <w:shd w:val="clear" w:color="auto" w:fill="auto"/>
          </w:tcPr>
          <w:p w:rsidR="00947CF1" w:rsidRPr="00974ED6" w:rsidP="00947CF1" w14:paraId="5E45824E" w14:textId="77777777">
            <w:pPr>
              <w:tabs>
                <w:tab w:val="left" w:pos="360"/>
                <w:tab w:val="left" w:pos="720"/>
                <w:tab w:val="left" w:pos="1080"/>
              </w:tabs>
            </w:pPr>
            <w:r w:rsidRPr="00974ED6">
              <w:t>$48.08/</w:t>
            </w:r>
            <w:r w:rsidRPr="00974ED6">
              <w:t>hr</w:t>
            </w:r>
          </w:p>
        </w:tc>
        <w:tc>
          <w:tcPr>
            <w:tcW w:w="1327" w:type="dxa"/>
            <w:shd w:val="clear" w:color="auto" w:fill="auto"/>
          </w:tcPr>
          <w:p w:rsidR="00947CF1" w:rsidRPr="00974ED6" w:rsidP="00947CF1" w14:paraId="2BA4C142" w14:textId="688C9C68">
            <w:pPr>
              <w:tabs>
                <w:tab w:val="left" w:pos="360"/>
                <w:tab w:val="left" w:pos="720"/>
                <w:tab w:val="left" w:pos="1080"/>
              </w:tabs>
            </w:pPr>
            <w:r>
              <w:t>$</w:t>
            </w:r>
            <w:r w:rsidRPr="00974ED6">
              <w:t>1,923.20</w:t>
            </w:r>
          </w:p>
        </w:tc>
      </w:tr>
      <w:tr w14:paraId="770ABD42"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345323C5" w14:textId="77777777">
            <w:pPr>
              <w:tabs>
                <w:tab w:val="left" w:pos="360"/>
                <w:tab w:val="left" w:pos="720"/>
                <w:tab w:val="left" w:pos="1080"/>
              </w:tabs>
              <w:rPr>
                <w:b/>
              </w:rPr>
            </w:pPr>
            <w:r w:rsidRPr="00CC4814">
              <w:rPr>
                <w:b/>
              </w:rPr>
              <w:t>Section 76.66(f)(3) and (4)</w:t>
            </w:r>
          </w:p>
          <w:p w:rsidR="00947CF1" w:rsidRPr="00CC4814" w:rsidP="00947CF1" w14:paraId="748FFD00" w14:textId="77777777">
            <w:pPr>
              <w:tabs>
                <w:tab w:val="left" w:pos="360"/>
                <w:tab w:val="left" w:pos="720"/>
                <w:tab w:val="left" w:pos="1080"/>
              </w:tabs>
              <w:rPr>
                <w:b/>
                <w:highlight w:val="yellow"/>
              </w:rPr>
            </w:pPr>
            <w:r w:rsidRPr="00CC4814">
              <w:rPr>
                <w:i/>
              </w:rPr>
              <w:t>Satellite notifications – local facilities</w:t>
            </w:r>
          </w:p>
        </w:tc>
        <w:tc>
          <w:tcPr>
            <w:tcW w:w="1440" w:type="dxa"/>
            <w:shd w:val="clear" w:color="auto" w:fill="auto"/>
          </w:tcPr>
          <w:p w:rsidR="00947CF1" w:rsidRPr="00CC4814" w:rsidP="00947CF1" w14:paraId="52E9F14B" w14:textId="77777777">
            <w:pPr>
              <w:tabs>
                <w:tab w:val="left" w:pos="360"/>
                <w:tab w:val="left" w:pos="720"/>
                <w:tab w:val="left" w:pos="1080"/>
              </w:tabs>
            </w:pPr>
            <w:r w:rsidRPr="00CC4814">
              <w:t>2</w:t>
            </w:r>
            <w:r>
              <w:rPr>
                <w:rStyle w:val="FootnoteReference"/>
              </w:rPr>
              <w:footnoteReference w:id="36"/>
            </w:r>
          </w:p>
        </w:tc>
        <w:tc>
          <w:tcPr>
            <w:tcW w:w="1350" w:type="dxa"/>
            <w:shd w:val="clear" w:color="auto" w:fill="auto"/>
          </w:tcPr>
          <w:p w:rsidR="00947CF1" w:rsidRPr="00CC4814" w:rsidP="00947CF1" w14:paraId="282B96C4" w14:textId="77777777">
            <w:pPr>
              <w:tabs>
                <w:tab w:val="left" w:pos="360"/>
                <w:tab w:val="left" w:pos="720"/>
                <w:tab w:val="left" w:pos="1080"/>
              </w:tabs>
            </w:pPr>
            <w:r w:rsidRPr="00CC4814">
              <w:t>40</w:t>
            </w:r>
          </w:p>
        </w:tc>
        <w:tc>
          <w:tcPr>
            <w:tcW w:w="1013" w:type="dxa"/>
            <w:shd w:val="clear" w:color="auto" w:fill="auto"/>
          </w:tcPr>
          <w:p w:rsidR="00947CF1" w:rsidRPr="00CC4814" w:rsidP="00947CF1" w14:paraId="2B43A98F"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5DCC89F2" w14:textId="77777777">
            <w:pPr>
              <w:tabs>
                <w:tab w:val="left" w:pos="360"/>
                <w:tab w:val="left" w:pos="720"/>
                <w:tab w:val="left" w:pos="1080"/>
              </w:tabs>
            </w:pPr>
            <w:r w:rsidRPr="00CC4814">
              <w:t>40</w:t>
            </w:r>
          </w:p>
        </w:tc>
        <w:tc>
          <w:tcPr>
            <w:tcW w:w="833" w:type="dxa"/>
            <w:shd w:val="clear" w:color="auto" w:fill="auto"/>
          </w:tcPr>
          <w:p w:rsidR="00947CF1" w:rsidRPr="00CC4814" w:rsidP="00947CF1" w14:paraId="0AD4EF32" w14:textId="77777777">
            <w:pPr>
              <w:tabs>
                <w:tab w:val="left" w:pos="360"/>
                <w:tab w:val="left" w:pos="720"/>
                <w:tab w:val="left" w:pos="1080"/>
              </w:tabs>
            </w:pPr>
            <w:r w:rsidRPr="00CC4814">
              <w:t>$48.08/</w:t>
            </w:r>
            <w:r w:rsidRPr="00CC4814">
              <w:t>hr</w:t>
            </w:r>
          </w:p>
        </w:tc>
        <w:tc>
          <w:tcPr>
            <w:tcW w:w="1327" w:type="dxa"/>
            <w:shd w:val="clear" w:color="auto" w:fill="auto"/>
          </w:tcPr>
          <w:p w:rsidR="00947CF1" w:rsidRPr="00CC4814" w:rsidP="00947CF1" w14:paraId="25E90252" w14:textId="66AEA4AC">
            <w:pPr>
              <w:tabs>
                <w:tab w:val="left" w:pos="360"/>
                <w:tab w:val="left" w:pos="720"/>
                <w:tab w:val="left" w:pos="1080"/>
              </w:tabs>
            </w:pPr>
            <w:r w:rsidRPr="00CC4814">
              <w:t>$1,923.20</w:t>
            </w:r>
          </w:p>
        </w:tc>
      </w:tr>
      <w:tr w14:paraId="0AD701FB"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720B7307" w14:textId="77777777">
            <w:pPr>
              <w:tabs>
                <w:tab w:val="left" w:pos="360"/>
                <w:tab w:val="left" w:pos="720"/>
                <w:tab w:val="left" w:pos="1080"/>
              </w:tabs>
              <w:rPr>
                <w:b/>
              </w:rPr>
            </w:pPr>
            <w:r w:rsidRPr="00CC4814">
              <w:rPr>
                <w:b/>
              </w:rPr>
              <w:t xml:space="preserve">Section 76.66(h)(5) </w:t>
            </w:r>
          </w:p>
          <w:p w:rsidR="00947CF1" w:rsidRPr="00CC4814" w:rsidP="00947CF1" w14:paraId="3C48BCAB" w14:textId="77777777">
            <w:pPr>
              <w:tabs>
                <w:tab w:val="left" w:pos="360"/>
                <w:tab w:val="left" w:pos="720"/>
                <w:tab w:val="left" w:pos="1080"/>
              </w:tabs>
              <w:rPr>
                <w:b/>
              </w:rPr>
            </w:pPr>
            <w:r w:rsidRPr="00CC4814">
              <w:rPr>
                <w:i/>
              </w:rPr>
              <w:t>Satellite notice to subscribers</w:t>
            </w:r>
          </w:p>
        </w:tc>
        <w:tc>
          <w:tcPr>
            <w:tcW w:w="1440" w:type="dxa"/>
            <w:shd w:val="clear" w:color="auto" w:fill="auto"/>
          </w:tcPr>
          <w:p w:rsidR="00947CF1" w:rsidRPr="00CC4814" w:rsidP="00947CF1" w14:paraId="4D7ABFF7" w14:textId="77777777">
            <w:pPr>
              <w:tabs>
                <w:tab w:val="left" w:pos="360"/>
                <w:tab w:val="left" w:pos="720"/>
                <w:tab w:val="left" w:pos="1080"/>
              </w:tabs>
              <w:rPr>
                <w:b/>
              </w:rPr>
            </w:pPr>
            <w:r w:rsidRPr="00CC4814">
              <w:t>2</w:t>
            </w:r>
            <w:r>
              <w:rPr>
                <w:rStyle w:val="FootnoteReference"/>
              </w:rPr>
              <w:footnoteReference w:id="37"/>
            </w:r>
          </w:p>
        </w:tc>
        <w:tc>
          <w:tcPr>
            <w:tcW w:w="1350" w:type="dxa"/>
            <w:shd w:val="clear" w:color="auto" w:fill="auto"/>
          </w:tcPr>
          <w:p w:rsidR="00947CF1" w:rsidRPr="00CC4814" w:rsidP="00947CF1" w14:paraId="59E981C5" w14:textId="77777777">
            <w:pPr>
              <w:tabs>
                <w:tab w:val="left" w:pos="360"/>
                <w:tab w:val="left" w:pos="720"/>
                <w:tab w:val="left" w:pos="1080"/>
              </w:tabs>
            </w:pPr>
            <w:r w:rsidRPr="00CC4814">
              <w:t>10</w:t>
            </w:r>
          </w:p>
        </w:tc>
        <w:tc>
          <w:tcPr>
            <w:tcW w:w="1013" w:type="dxa"/>
            <w:shd w:val="clear" w:color="auto" w:fill="auto"/>
          </w:tcPr>
          <w:p w:rsidR="00947CF1" w:rsidRPr="00CC4814" w:rsidP="00947CF1" w14:paraId="6E243942"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7EB578E2" w14:textId="77777777">
            <w:pPr>
              <w:tabs>
                <w:tab w:val="left" w:pos="360"/>
                <w:tab w:val="left" w:pos="720"/>
                <w:tab w:val="left" w:pos="1080"/>
              </w:tabs>
            </w:pPr>
            <w:r w:rsidRPr="00CC4814">
              <w:t>10</w:t>
            </w:r>
          </w:p>
        </w:tc>
        <w:tc>
          <w:tcPr>
            <w:tcW w:w="833" w:type="dxa"/>
            <w:shd w:val="clear" w:color="auto" w:fill="auto"/>
          </w:tcPr>
          <w:p w:rsidR="00947CF1" w:rsidRPr="00CC4814" w:rsidP="00947CF1" w14:paraId="12EB6320" w14:textId="77777777">
            <w:pPr>
              <w:tabs>
                <w:tab w:val="left" w:pos="360"/>
                <w:tab w:val="left" w:pos="720"/>
                <w:tab w:val="left" w:pos="1080"/>
              </w:tabs>
            </w:pPr>
            <w:r w:rsidRPr="00CC4814">
              <w:t>$48.08/</w:t>
            </w:r>
            <w:r w:rsidRPr="00CC4814">
              <w:t>hr</w:t>
            </w:r>
          </w:p>
        </w:tc>
        <w:tc>
          <w:tcPr>
            <w:tcW w:w="1327" w:type="dxa"/>
            <w:shd w:val="clear" w:color="auto" w:fill="auto"/>
          </w:tcPr>
          <w:p w:rsidR="00947CF1" w:rsidRPr="00CC4814" w:rsidP="00947CF1" w14:paraId="6B468130" w14:textId="10F77514">
            <w:pPr>
              <w:tabs>
                <w:tab w:val="left" w:pos="360"/>
                <w:tab w:val="left" w:pos="720"/>
                <w:tab w:val="left" w:pos="1080"/>
              </w:tabs>
            </w:pPr>
            <w:r w:rsidRPr="00CC4814">
              <w:t>$480.80</w:t>
            </w:r>
          </w:p>
        </w:tc>
      </w:tr>
      <w:tr w14:paraId="06499428"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7573B141" w14:textId="77777777">
            <w:pPr>
              <w:tabs>
                <w:tab w:val="left" w:pos="360"/>
                <w:tab w:val="left" w:pos="720"/>
                <w:tab w:val="left" w:pos="1080"/>
              </w:tabs>
              <w:rPr>
                <w:b/>
              </w:rPr>
            </w:pPr>
            <w:r w:rsidRPr="00CC4814">
              <w:rPr>
                <w:b/>
              </w:rPr>
              <w:t xml:space="preserve">Section 76.66(m)(1)  </w:t>
            </w:r>
            <w:r w:rsidRPr="00CC4814">
              <w:rPr>
                <w:i/>
              </w:rPr>
              <w:t>Notifications</w:t>
            </w:r>
          </w:p>
        </w:tc>
        <w:tc>
          <w:tcPr>
            <w:tcW w:w="1440" w:type="dxa"/>
            <w:shd w:val="clear" w:color="auto" w:fill="auto"/>
          </w:tcPr>
          <w:p w:rsidR="00947CF1" w:rsidRPr="00CC4814" w:rsidP="00947CF1" w14:paraId="7263F7DB" w14:textId="77777777">
            <w:pPr>
              <w:tabs>
                <w:tab w:val="left" w:pos="360"/>
                <w:tab w:val="left" w:pos="720"/>
                <w:tab w:val="left" w:pos="1080"/>
              </w:tabs>
            </w:pPr>
            <w:r w:rsidRPr="00CC4814">
              <w:t>17</w:t>
            </w:r>
          </w:p>
        </w:tc>
        <w:tc>
          <w:tcPr>
            <w:tcW w:w="1350" w:type="dxa"/>
            <w:shd w:val="clear" w:color="auto" w:fill="auto"/>
          </w:tcPr>
          <w:p w:rsidR="00947CF1" w:rsidRPr="00CC4814" w:rsidP="00947CF1" w14:paraId="00288679" w14:textId="77777777">
            <w:pPr>
              <w:tabs>
                <w:tab w:val="left" w:pos="360"/>
                <w:tab w:val="left" w:pos="720"/>
                <w:tab w:val="left" w:pos="1080"/>
              </w:tabs>
            </w:pPr>
            <w:r w:rsidRPr="00CC4814">
              <w:t>17</w:t>
            </w:r>
            <w:r>
              <w:rPr>
                <w:rStyle w:val="FootnoteReference"/>
              </w:rPr>
              <w:footnoteReference w:id="38"/>
            </w:r>
          </w:p>
        </w:tc>
        <w:tc>
          <w:tcPr>
            <w:tcW w:w="1013" w:type="dxa"/>
            <w:shd w:val="clear" w:color="auto" w:fill="auto"/>
          </w:tcPr>
          <w:p w:rsidR="00947CF1" w:rsidRPr="00CC4814" w:rsidP="00947CF1" w14:paraId="0AFC2A0A" w14:textId="77777777">
            <w:pPr>
              <w:tabs>
                <w:tab w:val="left" w:pos="360"/>
                <w:tab w:val="left" w:pos="720"/>
                <w:tab w:val="left" w:pos="1080"/>
              </w:tabs>
            </w:pPr>
            <w:r w:rsidRPr="00CC4814">
              <w:t>5 hours</w:t>
            </w:r>
          </w:p>
        </w:tc>
        <w:tc>
          <w:tcPr>
            <w:tcW w:w="1147" w:type="dxa"/>
            <w:shd w:val="clear" w:color="auto" w:fill="auto"/>
          </w:tcPr>
          <w:p w:rsidR="00947CF1" w:rsidRPr="00CC4814" w:rsidP="00947CF1" w14:paraId="06E57AA8" w14:textId="77777777">
            <w:pPr>
              <w:tabs>
                <w:tab w:val="left" w:pos="360"/>
                <w:tab w:val="left" w:pos="720"/>
                <w:tab w:val="left" w:pos="1080"/>
              </w:tabs>
            </w:pPr>
            <w:r w:rsidRPr="00CC4814">
              <w:t xml:space="preserve">85 </w:t>
            </w:r>
          </w:p>
        </w:tc>
        <w:tc>
          <w:tcPr>
            <w:tcW w:w="833" w:type="dxa"/>
            <w:shd w:val="clear" w:color="auto" w:fill="auto"/>
          </w:tcPr>
          <w:p w:rsidR="00947CF1" w:rsidRPr="00CC4814" w:rsidP="00947CF1" w14:paraId="2C9F3B46" w14:textId="77777777">
            <w:pPr>
              <w:tabs>
                <w:tab w:val="left" w:pos="360"/>
                <w:tab w:val="left" w:pos="720"/>
                <w:tab w:val="left" w:pos="1080"/>
              </w:tabs>
            </w:pPr>
            <w:r w:rsidRPr="00CC4814">
              <w:t>$48.08/hr.</w:t>
            </w:r>
          </w:p>
        </w:tc>
        <w:tc>
          <w:tcPr>
            <w:tcW w:w="1327" w:type="dxa"/>
            <w:shd w:val="clear" w:color="auto" w:fill="auto"/>
          </w:tcPr>
          <w:p w:rsidR="00947CF1" w:rsidRPr="00CC4814" w:rsidP="00947CF1" w14:paraId="73B1C7C4" w14:textId="75B115C8">
            <w:pPr>
              <w:tabs>
                <w:tab w:val="left" w:pos="360"/>
                <w:tab w:val="left" w:pos="720"/>
                <w:tab w:val="left" w:pos="1080"/>
              </w:tabs>
            </w:pPr>
            <w:r w:rsidRPr="00CC4814">
              <w:t>$4,086.80</w:t>
            </w:r>
          </w:p>
        </w:tc>
      </w:tr>
      <w:tr w14:paraId="5FC22C0F"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4FC57003" w14:textId="77777777">
            <w:pPr>
              <w:tabs>
                <w:tab w:val="left" w:pos="360"/>
                <w:tab w:val="left" w:pos="720"/>
                <w:tab w:val="left" w:pos="1080"/>
              </w:tabs>
              <w:rPr>
                <w:i/>
              </w:rPr>
            </w:pPr>
            <w:r w:rsidRPr="00CC4814">
              <w:rPr>
                <w:b/>
              </w:rPr>
              <w:t xml:space="preserve">Section 76.66(m)(2) </w:t>
            </w:r>
            <w:r w:rsidRPr="00CC4814">
              <w:rPr>
                <w:i/>
              </w:rPr>
              <w:t>Responses to Notifications</w:t>
            </w:r>
          </w:p>
        </w:tc>
        <w:tc>
          <w:tcPr>
            <w:tcW w:w="1440" w:type="dxa"/>
            <w:shd w:val="clear" w:color="auto" w:fill="auto"/>
          </w:tcPr>
          <w:p w:rsidR="00947CF1" w:rsidRPr="00CC4814" w:rsidP="00947CF1" w14:paraId="646706BE" w14:textId="77777777">
            <w:pPr>
              <w:tabs>
                <w:tab w:val="left" w:pos="360"/>
                <w:tab w:val="left" w:pos="720"/>
                <w:tab w:val="left" w:pos="1080"/>
              </w:tabs>
            </w:pPr>
            <w:r w:rsidRPr="00CC4814">
              <w:t>17</w:t>
            </w:r>
          </w:p>
        </w:tc>
        <w:tc>
          <w:tcPr>
            <w:tcW w:w="1350" w:type="dxa"/>
            <w:shd w:val="clear" w:color="auto" w:fill="auto"/>
          </w:tcPr>
          <w:p w:rsidR="00947CF1" w:rsidRPr="00CC4814" w:rsidP="00947CF1" w14:paraId="5F7A9731" w14:textId="77777777">
            <w:pPr>
              <w:tabs>
                <w:tab w:val="left" w:pos="360"/>
                <w:tab w:val="left" w:pos="720"/>
                <w:tab w:val="left" w:pos="1080"/>
              </w:tabs>
            </w:pPr>
            <w:r w:rsidRPr="00CC4814">
              <w:t>17</w:t>
            </w:r>
            <w:r>
              <w:rPr>
                <w:rStyle w:val="FootnoteReference"/>
              </w:rPr>
              <w:footnoteReference w:id="39"/>
            </w:r>
          </w:p>
        </w:tc>
        <w:tc>
          <w:tcPr>
            <w:tcW w:w="1013" w:type="dxa"/>
            <w:shd w:val="clear" w:color="auto" w:fill="auto"/>
          </w:tcPr>
          <w:p w:rsidR="00947CF1" w:rsidRPr="00CC4814" w:rsidP="00947CF1" w14:paraId="120126D0" w14:textId="77777777">
            <w:pPr>
              <w:tabs>
                <w:tab w:val="left" w:pos="360"/>
                <w:tab w:val="left" w:pos="720"/>
                <w:tab w:val="left" w:pos="1080"/>
              </w:tabs>
            </w:pPr>
            <w:r w:rsidRPr="00CC4814">
              <w:t>5 hours</w:t>
            </w:r>
          </w:p>
        </w:tc>
        <w:tc>
          <w:tcPr>
            <w:tcW w:w="1147" w:type="dxa"/>
            <w:shd w:val="clear" w:color="auto" w:fill="auto"/>
          </w:tcPr>
          <w:p w:rsidR="00947CF1" w:rsidRPr="00CC4814" w:rsidP="00947CF1" w14:paraId="513AC46A" w14:textId="77777777">
            <w:pPr>
              <w:tabs>
                <w:tab w:val="left" w:pos="360"/>
                <w:tab w:val="left" w:pos="720"/>
                <w:tab w:val="left" w:pos="1080"/>
              </w:tabs>
            </w:pPr>
            <w:r w:rsidRPr="00CC4814">
              <w:t xml:space="preserve">85 </w:t>
            </w:r>
          </w:p>
        </w:tc>
        <w:tc>
          <w:tcPr>
            <w:tcW w:w="833" w:type="dxa"/>
            <w:shd w:val="clear" w:color="auto" w:fill="auto"/>
          </w:tcPr>
          <w:p w:rsidR="00947CF1" w:rsidRPr="00CC4814" w:rsidP="00947CF1" w14:paraId="568E01F4" w14:textId="77777777">
            <w:pPr>
              <w:tabs>
                <w:tab w:val="left" w:pos="360"/>
                <w:tab w:val="left" w:pos="720"/>
                <w:tab w:val="left" w:pos="1080"/>
              </w:tabs>
            </w:pPr>
            <w:r w:rsidRPr="00CC4814">
              <w:t>$48.08/hr.</w:t>
            </w:r>
          </w:p>
        </w:tc>
        <w:tc>
          <w:tcPr>
            <w:tcW w:w="1327" w:type="dxa"/>
            <w:shd w:val="clear" w:color="auto" w:fill="auto"/>
          </w:tcPr>
          <w:p w:rsidR="00947CF1" w:rsidRPr="00CC4814" w:rsidP="00947CF1" w14:paraId="20EDD99D" w14:textId="33086792">
            <w:pPr>
              <w:tabs>
                <w:tab w:val="left" w:pos="360"/>
                <w:tab w:val="left" w:pos="720"/>
                <w:tab w:val="left" w:pos="1080"/>
              </w:tabs>
            </w:pPr>
            <w:r w:rsidRPr="00CC4814">
              <w:t>$4,086.80</w:t>
            </w:r>
          </w:p>
        </w:tc>
      </w:tr>
      <w:tr w14:paraId="0A2877E9"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372114FD" w14:textId="77777777">
            <w:pPr>
              <w:tabs>
                <w:tab w:val="left" w:pos="360"/>
                <w:tab w:val="left" w:pos="720"/>
                <w:tab w:val="left" w:pos="1080"/>
              </w:tabs>
              <w:rPr>
                <w:i/>
              </w:rPr>
            </w:pPr>
            <w:r w:rsidRPr="00CC4814">
              <w:rPr>
                <w:b/>
              </w:rPr>
              <w:t>Section 76.66(m)(3)</w:t>
            </w:r>
          </w:p>
          <w:p w:rsidR="00947CF1" w:rsidRPr="00CC4814" w:rsidP="00947CF1" w14:paraId="0B2F0A13" w14:textId="77777777">
            <w:pPr>
              <w:tabs>
                <w:tab w:val="left" w:pos="360"/>
                <w:tab w:val="left" w:pos="720"/>
                <w:tab w:val="left" w:pos="1080"/>
              </w:tabs>
              <w:rPr>
                <w:i/>
              </w:rPr>
            </w:pPr>
            <w:r w:rsidRPr="00CC4814">
              <w:rPr>
                <w:i/>
              </w:rPr>
              <w:t>Complaints</w:t>
            </w:r>
          </w:p>
        </w:tc>
        <w:tc>
          <w:tcPr>
            <w:tcW w:w="1440" w:type="dxa"/>
            <w:shd w:val="clear" w:color="auto" w:fill="auto"/>
          </w:tcPr>
          <w:p w:rsidR="00947CF1" w:rsidRPr="00CC4814" w:rsidP="00947CF1" w14:paraId="26A23E6A" w14:textId="77777777">
            <w:pPr>
              <w:tabs>
                <w:tab w:val="left" w:pos="360"/>
                <w:tab w:val="left" w:pos="720"/>
                <w:tab w:val="left" w:pos="1080"/>
              </w:tabs>
            </w:pPr>
            <w:r w:rsidRPr="00CC4814">
              <w:t>9</w:t>
            </w:r>
          </w:p>
        </w:tc>
        <w:tc>
          <w:tcPr>
            <w:tcW w:w="1350" w:type="dxa"/>
            <w:shd w:val="clear" w:color="auto" w:fill="auto"/>
          </w:tcPr>
          <w:p w:rsidR="00947CF1" w:rsidRPr="00CC4814" w:rsidP="00947CF1" w14:paraId="3941353C" w14:textId="77777777">
            <w:pPr>
              <w:tabs>
                <w:tab w:val="left" w:pos="360"/>
                <w:tab w:val="left" w:pos="720"/>
                <w:tab w:val="left" w:pos="1080"/>
              </w:tabs>
            </w:pPr>
            <w:r w:rsidRPr="00CC4814">
              <w:t>9</w:t>
            </w:r>
            <w:r>
              <w:rPr>
                <w:rStyle w:val="FootnoteReference"/>
              </w:rPr>
              <w:footnoteReference w:id="40"/>
            </w:r>
          </w:p>
        </w:tc>
        <w:tc>
          <w:tcPr>
            <w:tcW w:w="1013" w:type="dxa"/>
            <w:shd w:val="clear" w:color="auto" w:fill="auto"/>
          </w:tcPr>
          <w:p w:rsidR="00947CF1" w:rsidRPr="00CC4814" w:rsidP="00947CF1" w14:paraId="5351F6E3" w14:textId="77777777">
            <w:pPr>
              <w:tabs>
                <w:tab w:val="left" w:pos="360"/>
                <w:tab w:val="left" w:pos="720"/>
                <w:tab w:val="left" w:pos="1080"/>
              </w:tabs>
            </w:pPr>
            <w:r w:rsidRPr="00CC4814">
              <w:t>5 hours</w:t>
            </w:r>
          </w:p>
        </w:tc>
        <w:tc>
          <w:tcPr>
            <w:tcW w:w="1147" w:type="dxa"/>
            <w:shd w:val="clear" w:color="auto" w:fill="auto"/>
          </w:tcPr>
          <w:p w:rsidR="00947CF1" w:rsidRPr="00CC4814" w:rsidP="00947CF1" w14:paraId="0A793BDC" w14:textId="77777777">
            <w:pPr>
              <w:tabs>
                <w:tab w:val="left" w:pos="360"/>
                <w:tab w:val="left" w:pos="720"/>
                <w:tab w:val="left" w:pos="1080"/>
              </w:tabs>
            </w:pPr>
            <w:r w:rsidRPr="00CC4814">
              <w:t xml:space="preserve">45 </w:t>
            </w:r>
          </w:p>
        </w:tc>
        <w:tc>
          <w:tcPr>
            <w:tcW w:w="833" w:type="dxa"/>
            <w:shd w:val="clear" w:color="auto" w:fill="auto"/>
          </w:tcPr>
          <w:p w:rsidR="00947CF1" w:rsidRPr="00CC4814" w:rsidP="00947CF1" w14:paraId="67FA0EC8" w14:textId="77777777">
            <w:pPr>
              <w:tabs>
                <w:tab w:val="left" w:pos="360"/>
                <w:tab w:val="left" w:pos="720"/>
                <w:tab w:val="left" w:pos="1080"/>
              </w:tabs>
            </w:pPr>
            <w:r w:rsidRPr="00CC4814">
              <w:t>$100/hr.</w:t>
            </w:r>
          </w:p>
        </w:tc>
        <w:tc>
          <w:tcPr>
            <w:tcW w:w="1327" w:type="dxa"/>
            <w:shd w:val="clear" w:color="auto" w:fill="auto"/>
          </w:tcPr>
          <w:p w:rsidR="00947CF1" w:rsidRPr="00CC4814" w:rsidP="00947CF1" w14:paraId="7F1600C5" w14:textId="486A1545">
            <w:pPr>
              <w:tabs>
                <w:tab w:val="left" w:pos="360"/>
                <w:tab w:val="left" w:pos="720"/>
                <w:tab w:val="left" w:pos="1080"/>
              </w:tabs>
            </w:pPr>
            <w:r w:rsidRPr="00CC4814">
              <w:t>$4,500.00</w:t>
            </w:r>
          </w:p>
        </w:tc>
      </w:tr>
      <w:tr w14:paraId="6A6EA582"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4D8CE050" w14:textId="77777777">
            <w:pPr>
              <w:tabs>
                <w:tab w:val="left" w:pos="360"/>
                <w:tab w:val="left" w:pos="720"/>
                <w:tab w:val="left" w:pos="1080"/>
              </w:tabs>
              <w:rPr>
                <w:b/>
              </w:rPr>
            </w:pPr>
            <w:r w:rsidRPr="00CC4814">
              <w:rPr>
                <w:b/>
              </w:rPr>
              <w:t>Section 76.66(m)(4) (</w:t>
            </w:r>
            <w:r w:rsidRPr="00CC4814">
              <w:rPr>
                <w:i/>
              </w:rPr>
              <w:t>Responses to Complaints)</w:t>
            </w:r>
          </w:p>
        </w:tc>
        <w:tc>
          <w:tcPr>
            <w:tcW w:w="1440" w:type="dxa"/>
            <w:shd w:val="clear" w:color="auto" w:fill="auto"/>
          </w:tcPr>
          <w:p w:rsidR="00947CF1" w:rsidRPr="00CC4814" w:rsidP="00947CF1" w14:paraId="30863F85" w14:textId="77777777">
            <w:pPr>
              <w:tabs>
                <w:tab w:val="left" w:pos="360"/>
                <w:tab w:val="left" w:pos="720"/>
                <w:tab w:val="left" w:pos="1080"/>
              </w:tabs>
            </w:pPr>
            <w:r w:rsidRPr="00CC4814">
              <w:t>9</w:t>
            </w:r>
          </w:p>
        </w:tc>
        <w:tc>
          <w:tcPr>
            <w:tcW w:w="1350" w:type="dxa"/>
            <w:shd w:val="clear" w:color="auto" w:fill="auto"/>
          </w:tcPr>
          <w:p w:rsidR="00947CF1" w:rsidRPr="00CC4814" w:rsidP="00947CF1" w14:paraId="293F9EB8" w14:textId="77777777">
            <w:pPr>
              <w:tabs>
                <w:tab w:val="left" w:pos="360"/>
                <w:tab w:val="left" w:pos="720"/>
                <w:tab w:val="left" w:pos="1080"/>
              </w:tabs>
            </w:pPr>
            <w:r w:rsidRPr="00CC4814">
              <w:t>9</w:t>
            </w:r>
            <w:r>
              <w:rPr>
                <w:rStyle w:val="FootnoteReference"/>
              </w:rPr>
              <w:footnoteReference w:id="41"/>
            </w:r>
          </w:p>
        </w:tc>
        <w:tc>
          <w:tcPr>
            <w:tcW w:w="1013" w:type="dxa"/>
            <w:shd w:val="clear" w:color="auto" w:fill="auto"/>
          </w:tcPr>
          <w:p w:rsidR="00947CF1" w:rsidRPr="00CC4814" w:rsidP="00947CF1" w14:paraId="335DCD6E" w14:textId="77777777">
            <w:pPr>
              <w:tabs>
                <w:tab w:val="left" w:pos="360"/>
                <w:tab w:val="left" w:pos="720"/>
                <w:tab w:val="left" w:pos="1080"/>
              </w:tabs>
            </w:pPr>
            <w:r w:rsidRPr="00CC4814">
              <w:t>5 hours</w:t>
            </w:r>
          </w:p>
        </w:tc>
        <w:tc>
          <w:tcPr>
            <w:tcW w:w="1147" w:type="dxa"/>
            <w:shd w:val="clear" w:color="auto" w:fill="auto"/>
          </w:tcPr>
          <w:p w:rsidR="00947CF1" w:rsidRPr="00CC4814" w:rsidP="00947CF1" w14:paraId="309ED1B9" w14:textId="77777777">
            <w:pPr>
              <w:tabs>
                <w:tab w:val="left" w:pos="360"/>
                <w:tab w:val="left" w:pos="720"/>
                <w:tab w:val="left" w:pos="1080"/>
              </w:tabs>
            </w:pPr>
            <w:r w:rsidRPr="00CC4814">
              <w:t xml:space="preserve">45 </w:t>
            </w:r>
          </w:p>
        </w:tc>
        <w:tc>
          <w:tcPr>
            <w:tcW w:w="833" w:type="dxa"/>
            <w:shd w:val="clear" w:color="auto" w:fill="auto"/>
          </w:tcPr>
          <w:p w:rsidR="00947CF1" w:rsidRPr="00CC4814" w:rsidP="00947CF1" w14:paraId="57E07B1A" w14:textId="77777777">
            <w:pPr>
              <w:tabs>
                <w:tab w:val="left" w:pos="360"/>
                <w:tab w:val="left" w:pos="720"/>
                <w:tab w:val="left" w:pos="1080"/>
              </w:tabs>
            </w:pPr>
            <w:r w:rsidRPr="00CC4814">
              <w:t>$100/hr.</w:t>
            </w:r>
          </w:p>
        </w:tc>
        <w:tc>
          <w:tcPr>
            <w:tcW w:w="1327" w:type="dxa"/>
            <w:shd w:val="clear" w:color="auto" w:fill="auto"/>
          </w:tcPr>
          <w:p w:rsidR="00947CF1" w:rsidRPr="00CC4814" w:rsidP="00947CF1" w14:paraId="59DF6691" w14:textId="1545442D">
            <w:pPr>
              <w:tabs>
                <w:tab w:val="left" w:pos="360"/>
                <w:tab w:val="left" w:pos="720"/>
                <w:tab w:val="left" w:pos="1080"/>
              </w:tabs>
            </w:pPr>
            <w:r w:rsidRPr="00CC4814">
              <w:t>$4,500.00</w:t>
            </w:r>
          </w:p>
        </w:tc>
      </w:tr>
      <w:tr w14:paraId="6DB55468" w14:textId="77777777" w:rsidTr="00D577F6">
        <w:tblPrEx>
          <w:tblW w:w="10327" w:type="dxa"/>
          <w:tblInd w:w="-72" w:type="dxa"/>
          <w:tblLayout w:type="fixed"/>
          <w:tblLook w:val="01E0"/>
        </w:tblPrEx>
        <w:trPr>
          <w:trHeight w:val="690"/>
        </w:trPr>
        <w:tc>
          <w:tcPr>
            <w:tcW w:w="3217" w:type="dxa"/>
            <w:shd w:val="clear" w:color="auto" w:fill="auto"/>
          </w:tcPr>
          <w:p w:rsidR="00947CF1" w:rsidRPr="00CC4814" w:rsidP="00947CF1" w14:paraId="31D06E74" w14:textId="77777777">
            <w:pPr>
              <w:tabs>
                <w:tab w:val="left" w:pos="360"/>
                <w:tab w:val="left" w:pos="720"/>
                <w:tab w:val="left" w:pos="1080"/>
              </w:tabs>
              <w:rPr>
                <w:b/>
              </w:rPr>
            </w:pPr>
            <w:r w:rsidRPr="00CC4814">
              <w:rPr>
                <w:b/>
              </w:rPr>
              <w:t>Notifications by satellite carriers</w:t>
            </w:r>
          </w:p>
        </w:tc>
        <w:tc>
          <w:tcPr>
            <w:tcW w:w="1440" w:type="dxa"/>
            <w:shd w:val="clear" w:color="auto" w:fill="auto"/>
          </w:tcPr>
          <w:p w:rsidR="00947CF1" w:rsidRPr="00CC4814" w:rsidP="00947CF1" w14:paraId="242A2625" w14:textId="77777777">
            <w:pPr>
              <w:tabs>
                <w:tab w:val="left" w:pos="360"/>
                <w:tab w:val="left" w:pos="720"/>
                <w:tab w:val="left" w:pos="1080"/>
              </w:tabs>
            </w:pPr>
            <w:r w:rsidRPr="00CC4814">
              <w:t>20</w:t>
            </w:r>
            <w:r>
              <w:rPr>
                <w:rStyle w:val="FootnoteReference"/>
              </w:rPr>
              <w:footnoteReference w:id="42"/>
            </w:r>
          </w:p>
        </w:tc>
        <w:tc>
          <w:tcPr>
            <w:tcW w:w="1350" w:type="dxa"/>
            <w:shd w:val="clear" w:color="auto" w:fill="auto"/>
          </w:tcPr>
          <w:p w:rsidR="00947CF1" w:rsidRPr="00CC4814" w:rsidP="00947CF1" w14:paraId="03ABBF3A" w14:textId="77777777">
            <w:pPr>
              <w:tabs>
                <w:tab w:val="left" w:pos="360"/>
                <w:tab w:val="left" w:pos="720"/>
                <w:tab w:val="left" w:pos="1080"/>
              </w:tabs>
            </w:pPr>
            <w:r w:rsidRPr="00CC4814">
              <w:t>40</w:t>
            </w:r>
          </w:p>
        </w:tc>
        <w:tc>
          <w:tcPr>
            <w:tcW w:w="1013" w:type="dxa"/>
            <w:shd w:val="clear" w:color="auto" w:fill="auto"/>
          </w:tcPr>
          <w:p w:rsidR="00947CF1" w:rsidRPr="00CC4814" w:rsidP="00947CF1" w14:paraId="6ED3CD77" w14:textId="77777777">
            <w:pPr>
              <w:tabs>
                <w:tab w:val="left" w:pos="360"/>
                <w:tab w:val="left" w:pos="720"/>
                <w:tab w:val="left" w:pos="1080"/>
              </w:tabs>
            </w:pPr>
            <w:r w:rsidRPr="00CC4814">
              <w:t>1 hour</w:t>
            </w:r>
          </w:p>
        </w:tc>
        <w:tc>
          <w:tcPr>
            <w:tcW w:w="1147" w:type="dxa"/>
            <w:shd w:val="clear" w:color="auto" w:fill="auto"/>
          </w:tcPr>
          <w:p w:rsidR="00947CF1" w:rsidRPr="00CC4814" w:rsidP="00947CF1" w14:paraId="4E7E3AF8" w14:textId="77777777">
            <w:pPr>
              <w:tabs>
                <w:tab w:val="left" w:pos="360"/>
                <w:tab w:val="left" w:pos="720"/>
                <w:tab w:val="left" w:pos="1080"/>
              </w:tabs>
            </w:pPr>
            <w:r w:rsidRPr="00CC4814">
              <w:t>40</w:t>
            </w:r>
          </w:p>
        </w:tc>
        <w:tc>
          <w:tcPr>
            <w:tcW w:w="833" w:type="dxa"/>
            <w:shd w:val="clear" w:color="auto" w:fill="auto"/>
          </w:tcPr>
          <w:p w:rsidR="00947CF1" w:rsidRPr="00CC4814" w:rsidP="00947CF1" w14:paraId="5BA923B8" w14:textId="77777777">
            <w:pPr>
              <w:tabs>
                <w:tab w:val="left" w:pos="360"/>
                <w:tab w:val="left" w:pos="720"/>
                <w:tab w:val="left" w:pos="1080"/>
              </w:tabs>
            </w:pPr>
            <w:r w:rsidRPr="00CC4814">
              <w:t>$48.08/</w:t>
            </w:r>
            <w:r w:rsidRPr="00CC4814">
              <w:t>hr</w:t>
            </w:r>
          </w:p>
        </w:tc>
        <w:tc>
          <w:tcPr>
            <w:tcW w:w="1327" w:type="dxa"/>
            <w:shd w:val="clear" w:color="auto" w:fill="auto"/>
          </w:tcPr>
          <w:p w:rsidR="00947CF1" w:rsidRPr="00CC4814" w:rsidP="00947CF1" w14:paraId="02CC2BB4" w14:textId="3692B399">
            <w:pPr>
              <w:tabs>
                <w:tab w:val="left" w:pos="360"/>
                <w:tab w:val="left" w:pos="720"/>
                <w:tab w:val="left" w:pos="1080"/>
              </w:tabs>
            </w:pPr>
            <w:r w:rsidRPr="00CC4814">
              <w:t>$1,923.20</w:t>
            </w:r>
          </w:p>
        </w:tc>
      </w:tr>
      <w:tr w14:paraId="15964F92" w14:textId="77777777" w:rsidTr="00D577F6">
        <w:tblPrEx>
          <w:tblW w:w="10327" w:type="dxa"/>
          <w:tblInd w:w="-72" w:type="dxa"/>
          <w:tblLayout w:type="fixed"/>
          <w:tblLook w:val="01E0"/>
        </w:tblPrEx>
        <w:trPr>
          <w:trHeight w:val="690"/>
        </w:trPr>
        <w:tc>
          <w:tcPr>
            <w:tcW w:w="3217" w:type="dxa"/>
            <w:shd w:val="clear" w:color="auto" w:fill="auto"/>
          </w:tcPr>
          <w:p w:rsidR="00947CF1" w:rsidRPr="00283097" w:rsidP="00947CF1" w14:paraId="60740694" w14:textId="77777777">
            <w:pPr>
              <w:tabs>
                <w:tab w:val="left" w:pos="360"/>
                <w:tab w:val="left" w:pos="720"/>
                <w:tab w:val="left" w:pos="1080"/>
              </w:tabs>
              <w:rPr>
                <w:b/>
              </w:rPr>
            </w:pPr>
            <w:r w:rsidRPr="00283097">
              <w:rPr>
                <w:b/>
              </w:rPr>
              <w:t>TOTALS:</w:t>
            </w:r>
          </w:p>
        </w:tc>
        <w:tc>
          <w:tcPr>
            <w:tcW w:w="1440" w:type="dxa"/>
            <w:shd w:val="clear" w:color="auto" w:fill="auto"/>
          </w:tcPr>
          <w:p w:rsidR="00947CF1" w:rsidRPr="00283097" w:rsidP="00947CF1" w14:paraId="5E2D42CA" w14:textId="66175B2F">
            <w:pPr>
              <w:tabs>
                <w:tab w:val="left" w:pos="360"/>
                <w:tab w:val="left" w:pos="720"/>
                <w:tab w:val="left" w:pos="1080"/>
              </w:tabs>
            </w:pPr>
            <w:r w:rsidRPr="00283097">
              <w:rPr>
                <w:b/>
              </w:rPr>
              <w:t>3,410</w:t>
            </w:r>
          </w:p>
        </w:tc>
        <w:tc>
          <w:tcPr>
            <w:tcW w:w="1350" w:type="dxa"/>
            <w:shd w:val="clear" w:color="auto" w:fill="auto"/>
          </w:tcPr>
          <w:p w:rsidR="00947CF1" w:rsidRPr="00283097" w:rsidP="00947CF1" w14:paraId="09683639" w14:textId="736C176F">
            <w:pPr>
              <w:tabs>
                <w:tab w:val="left" w:pos="360"/>
                <w:tab w:val="left" w:pos="720"/>
                <w:tab w:val="left" w:pos="1080"/>
              </w:tabs>
            </w:pPr>
            <w:r w:rsidRPr="00283097">
              <w:rPr>
                <w:b/>
              </w:rPr>
              <w:t>4,</w:t>
            </w:r>
            <w:r w:rsidRPr="00283097" w:rsidR="00427B99">
              <w:rPr>
                <w:b/>
              </w:rPr>
              <w:t>388</w:t>
            </w:r>
          </w:p>
        </w:tc>
        <w:tc>
          <w:tcPr>
            <w:tcW w:w="1013" w:type="dxa"/>
            <w:shd w:val="clear" w:color="auto" w:fill="auto"/>
          </w:tcPr>
          <w:p w:rsidR="00947CF1" w:rsidRPr="00283097" w:rsidP="00947CF1" w14:paraId="7DF4DF54" w14:textId="77777777">
            <w:pPr>
              <w:tabs>
                <w:tab w:val="left" w:pos="360"/>
                <w:tab w:val="left" w:pos="720"/>
                <w:tab w:val="left" w:pos="1080"/>
              </w:tabs>
            </w:pPr>
          </w:p>
        </w:tc>
        <w:tc>
          <w:tcPr>
            <w:tcW w:w="1147" w:type="dxa"/>
            <w:shd w:val="clear" w:color="auto" w:fill="auto"/>
          </w:tcPr>
          <w:p w:rsidR="00947CF1" w:rsidRPr="00283097" w:rsidP="00947CF1" w14:paraId="36288351" w14:textId="515B92A0">
            <w:pPr>
              <w:tabs>
                <w:tab w:val="left" w:pos="360"/>
                <w:tab w:val="left" w:pos="720"/>
                <w:tab w:val="left" w:pos="1080"/>
              </w:tabs>
            </w:pPr>
            <w:r w:rsidRPr="00283097">
              <w:rPr>
                <w:b/>
              </w:rPr>
              <w:t>3,5</w:t>
            </w:r>
            <w:r w:rsidRPr="00283097" w:rsidR="00427B99">
              <w:rPr>
                <w:b/>
              </w:rPr>
              <w:t>75</w:t>
            </w:r>
            <w:r w:rsidRPr="00283097">
              <w:rPr>
                <w:b/>
              </w:rPr>
              <w:t>.5</w:t>
            </w:r>
            <w:r w:rsidRPr="00283097" w:rsidR="00D577F6">
              <w:rPr>
                <w:b/>
              </w:rPr>
              <w:t xml:space="preserve"> rounded to 3,576 hours</w:t>
            </w:r>
          </w:p>
        </w:tc>
        <w:tc>
          <w:tcPr>
            <w:tcW w:w="833" w:type="dxa"/>
            <w:shd w:val="clear" w:color="auto" w:fill="auto"/>
          </w:tcPr>
          <w:p w:rsidR="00947CF1" w:rsidRPr="00283097" w:rsidP="00947CF1" w14:paraId="4B42802F" w14:textId="77777777">
            <w:pPr>
              <w:tabs>
                <w:tab w:val="left" w:pos="360"/>
                <w:tab w:val="left" w:pos="720"/>
                <w:tab w:val="left" w:pos="1080"/>
              </w:tabs>
            </w:pPr>
          </w:p>
        </w:tc>
        <w:tc>
          <w:tcPr>
            <w:tcW w:w="1327" w:type="dxa"/>
            <w:shd w:val="clear" w:color="auto" w:fill="auto"/>
          </w:tcPr>
          <w:p w:rsidR="00947CF1" w:rsidRPr="00283097" w:rsidP="00947CF1" w14:paraId="513C6909" w14:textId="704E5B46">
            <w:pPr>
              <w:tabs>
                <w:tab w:val="left" w:pos="360"/>
                <w:tab w:val="left" w:pos="720"/>
                <w:tab w:val="left" w:pos="1080"/>
              </w:tabs>
            </w:pPr>
            <w:r w:rsidRPr="00283097">
              <w:rPr>
                <w:b/>
              </w:rPr>
              <w:t>$</w:t>
            </w:r>
            <w:r w:rsidRPr="00283097" w:rsidR="000B2403">
              <w:rPr>
                <w:b/>
                <w:spacing w:val="-3"/>
                <w:szCs w:val="22"/>
              </w:rPr>
              <w:t>176,5</w:t>
            </w:r>
            <w:r w:rsidRPr="00283097" w:rsidR="00427B99">
              <w:rPr>
                <w:b/>
                <w:spacing w:val="-3"/>
                <w:szCs w:val="22"/>
              </w:rPr>
              <w:t>8</w:t>
            </w:r>
            <w:r w:rsidRPr="00283097" w:rsidR="001A5B17">
              <w:rPr>
                <w:b/>
                <w:spacing w:val="-3"/>
                <w:szCs w:val="22"/>
              </w:rPr>
              <w:t>2</w:t>
            </w:r>
            <w:r w:rsidRPr="00283097" w:rsidR="00427B99">
              <w:rPr>
                <w:b/>
                <w:spacing w:val="-3"/>
                <w:szCs w:val="22"/>
              </w:rPr>
              <w:t>.76</w:t>
            </w:r>
            <w:r w:rsidRPr="00283097" w:rsidR="001A5B17">
              <w:rPr>
                <w:b/>
                <w:spacing w:val="-3"/>
                <w:szCs w:val="22"/>
              </w:rPr>
              <w:t xml:space="preserve"> </w:t>
            </w:r>
          </w:p>
        </w:tc>
      </w:tr>
    </w:tbl>
    <w:p w:rsidR="003A7581" w:rsidRPr="00283097" w14:paraId="42774A96" w14:textId="77777777">
      <w:pPr>
        <w:rPr>
          <w:sz w:val="22"/>
          <w:szCs w:val="22"/>
        </w:rPr>
      </w:pPr>
    </w:p>
    <w:p w:rsidR="00AF06C5" w:rsidRPr="00283097" w:rsidP="004E6D0C" w14:paraId="75753F52" w14:textId="6F0563CA">
      <w:pPr>
        <w:pStyle w:val="ListParagraph"/>
        <w:numPr>
          <w:ilvl w:val="0"/>
          <w:numId w:val="20"/>
        </w:numPr>
        <w:suppressAutoHyphens/>
        <w:jc w:val="both"/>
        <w:rPr>
          <w:b/>
          <w:spacing w:val="-3"/>
          <w:sz w:val="22"/>
          <w:szCs w:val="22"/>
        </w:rPr>
      </w:pPr>
      <w:r w:rsidRPr="00283097">
        <w:rPr>
          <w:b/>
          <w:spacing w:val="-3"/>
          <w:sz w:val="22"/>
          <w:szCs w:val="22"/>
        </w:rPr>
        <w:t>Total Number of Respondents</w:t>
      </w:r>
      <w:r w:rsidRPr="00283097" w:rsidR="004E6D0C">
        <w:rPr>
          <w:b/>
          <w:spacing w:val="-3"/>
          <w:sz w:val="22"/>
          <w:szCs w:val="22"/>
        </w:rPr>
        <w:t>:</w:t>
      </w:r>
      <w:r w:rsidRPr="00283097" w:rsidR="004E6D0C">
        <w:rPr>
          <w:b/>
          <w:spacing w:val="-3"/>
          <w:sz w:val="22"/>
          <w:szCs w:val="22"/>
        </w:rPr>
        <w:tab/>
      </w:r>
      <w:r w:rsidRPr="00283097" w:rsidR="00C816CA">
        <w:rPr>
          <w:b/>
          <w:spacing w:val="-3"/>
          <w:sz w:val="22"/>
          <w:szCs w:val="22"/>
        </w:rPr>
        <w:t>3,410</w:t>
      </w:r>
      <w:r w:rsidRPr="00283097" w:rsidR="004E6D0C">
        <w:rPr>
          <w:b/>
          <w:spacing w:val="-3"/>
          <w:sz w:val="22"/>
          <w:szCs w:val="22"/>
        </w:rPr>
        <w:t xml:space="preserve"> respondents </w:t>
      </w:r>
    </w:p>
    <w:p w:rsidR="00C3054A" w:rsidRPr="00283097" w:rsidP="004E6D0C" w14:paraId="2E0B1D08" w14:textId="3CD224E9">
      <w:pPr>
        <w:pStyle w:val="ListParagraph"/>
        <w:numPr>
          <w:ilvl w:val="0"/>
          <w:numId w:val="20"/>
        </w:numPr>
        <w:suppressAutoHyphens/>
        <w:jc w:val="both"/>
        <w:rPr>
          <w:b/>
          <w:spacing w:val="-3"/>
          <w:sz w:val="22"/>
          <w:szCs w:val="22"/>
        </w:rPr>
      </w:pPr>
      <w:r w:rsidRPr="00283097">
        <w:rPr>
          <w:b/>
          <w:spacing w:val="-3"/>
          <w:sz w:val="22"/>
          <w:szCs w:val="22"/>
        </w:rPr>
        <w:t xml:space="preserve">Total Number of Reponses: </w:t>
      </w:r>
      <w:r w:rsidRPr="00283097">
        <w:rPr>
          <w:b/>
          <w:spacing w:val="-3"/>
          <w:sz w:val="22"/>
          <w:szCs w:val="22"/>
        </w:rPr>
        <w:tab/>
      </w:r>
      <w:r w:rsidRPr="00283097" w:rsidR="00F7139D">
        <w:rPr>
          <w:b/>
          <w:spacing w:val="-3"/>
          <w:sz w:val="22"/>
          <w:szCs w:val="22"/>
        </w:rPr>
        <w:t>4,</w:t>
      </w:r>
      <w:r w:rsidRPr="00283097" w:rsidR="00C816CA">
        <w:rPr>
          <w:b/>
          <w:spacing w:val="-3"/>
          <w:sz w:val="22"/>
          <w:szCs w:val="22"/>
        </w:rPr>
        <w:t>388</w:t>
      </w:r>
      <w:r w:rsidRPr="00283097">
        <w:rPr>
          <w:b/>
          <w:spacing w:val="-3"/>
          <w:sz w:val="22"/>
          <w:szCs w:val="22"/>
        </w:rPr>
        <w:t xml:space="preserve"> responses </w:t>
      </w:r>
    </w:p>
    <w:p w:rsidR="00C3054A" w:rsidRPr="00283097" w:rsidP="004E6D0C" w14:paraId="7B6599A3" w14:textId="64DEC11B">
      <w:pPr>
        <w:pStyle w:val="ListParagraph"/>
        <w:numPr>
          <w:ilvl w:val="0"/>
          <w:numId w:val="20"/>
        </w:numPr>
        <w:suppressAutoHyphens/>
        <w:rPr>
          <w:b/>
          <w:spacing w:val="-3"/>
          <w:sz w:val="22"/>
          <w:szCs w:val="22"/>
        </w:rPr>
      </w:pPr>
      <w:r w:rsidRPr="00283097">
        <w:rPr>
          <w:b/>
          <w:spacing w:val="-3"/>
          <w:sz w:val="22"/>
          <w:szCs w:val="22"/>
        </w:rPr>
        <w:t>Total Annual Burden Hours:</w:t>
      </w:r>
      <w:r w:rsidRPr="00283097" w:rsidR="004E6D0C">
        <w:rPr>
          <w:b/>
          <w:spacing w:val="-3"/>
          <w:sz w:val="22"/>
          <w:szCs w:val="22"/>
        </w:rPr>
        <w:tab/>
      </w:r>
      <w:r w:rsidRPr="00283097" w:rsidR="00F7139D">
        <w:rPr>
          <w:b/>
          <w:spacing w:val="-3"/>
          <w:sz w:val="22"/>
          <w:szCs w:val="22"/>
        </w:rPr>
        <w:t>3,5</w:t>
      </w:r>
      <w:r w:rsidRPr="00283097" w:rsidR="000B2403">
        <w:rPr>
          <w:b/>
          <w:spacing w:val="-3"/>
          <w:sz w:val="22"/>
          <w:szCs w:val="22"/>
        </w:rPr>
        <w:t>7</w:t>
      </w:r>
      <w:r w:rsidRPr="00283097" w:rsidR="00C816CA">
        <w:rPr>
          <w:b/>
          <w:spacing w:val="-3"/>
          <w:sz w:val="22"/>
          <w:szCs w:val="22"/>
        </w:rPr>
        <w:t>6</w:t>
      </w:r>
      <w:r w:rsidRPr="00283097" w:rsidR="004E6D0C">
        <w:rPr>
          <w:b/>
          <w:spacing w:val="-3"/>
          <w:sz w:val="22"/>
          <w:szCs w:val="22"/>
        </w:rPr>
        <w:t xml:space="preserve"> hours </w:t>
      </w:r>
    </w:p>
    <w:p w:rsidR="00C3054A" w:rsidRPr="00283097" w:rsidP="004E6D0C" w14:paraId="03C40B56" w14:textId="5A72C08B">
      <w:pPr>
        <w:pStyle w:val="ListParagraph"/>
        <w:numPr>
          <w:ilvl w:val="0"/>
          <w:numId w:val="20"/>
        </w:numPr>
        <w:suppressAutoHyphens/>
        <w:rPr>
          <w:b/>
          <w:spacing w:val="-3"/>
          <w:sz w:val="22"/>
          <w:szCs w:val="22"/>
        </w:rPr>
      </w:pPr>
      <w:r w:rsidRPr="00283097">
        <w:rPr>
          <w:b/>
          <w:spacing w:val="-3"/>
          <w:sz w:val="22"/>
          <w:szCs w:val="22"/>
        </w:rPr>
        <w:t>Total Annual In-house Cost:</w:t>
      </w:r>
      <w:r w:rsidRPr="00283097">
        <w:rPr>
          <w:b/>
          <w:spacing w:val="-3"/>
          <w:sz w:val="22"/>
          <w:szCs w:val="22"/>
        </w:rPr>
        <w:tab/>
        <w:t>$</w:t>
      </w:r>
      <w:r w:rsidRPr="00283097" w:rsidR="001A5B17">
        <w:rPr>
          <w:b/>
          <w:spacing w:val="-3"/>
          <w:sz w:val="22"/>
          <w:szCs w:val="22"/>
        </w:rPr>
        <w:t>176,582.76</w:t>
      </w:r>
      <w:r w:rsidRPr="00283097">
        <w:rPr>
          <w:b/>
          <w:spacing w:val="-3"/>
          <w:sz w:val="22"/>
          <w:szCs w:val="22"/>
        </w:rPr>
        <w:t xml:space="preserve"> </w:t>
      </w:r>
    </w:p>
    <w:p w:rsidR="00C3054A" w:rsidRPr="000B02E0" w:rsidP="00C3054A" w14:paraId="12F3A54E" w14:textId="77777777">
      <w:pPr>
        <w:suppressAutoHyphens/>
        <w:rPr>
          <w:sz w:val="22"/>
          <w:szCs w:val="22"/>
        </w:rPr>
      </w:pPr>
    </w:p>
    <w:p w:rsidR="00D44BD8" w:rsidRPr="000B02E0" w:rsidP="00D44BD8" w14:paraId="28196A9E" w14:textId="77777777">
      <w:pPr>
        <w:suppressAutoHyphens/>
        <w:rPr>
          <w:sz w:val="22"/>
          <w:szCs w:val="22"/>
        </w:rPr>
      </w:pPr>
      <w:r w:rsidRPr="000B02E0">
        <w:rPr>
          <w:b/>
          <w:sz w:val="22"/>
          <w:szCs w:val="22"/>
        </w:rPr>
        <w:t>13.</w:t>
      </w:r>
      <w:r w:rsidRPr="000B02E0">
        <w:rPr>
          <w:sz w:val="22"/>
          <w:szCs w:val="22"/>
        </w:rPr>
        <w:t xml:space="preserve"> </w:t>
      </w:r>
      <w:r w:rsidRPr="000B02E0">
        <w:rPr>
          <w:b/>
          <w:sz w:val="22"/>
          <w:szCs w:val="22"/>
        </w:rPr>
        <w:t>Annual Cost Burde</w:t>
      </w:r>
      <w:r w:rsidRPr="007926C7">
        <w:rPr>
          <w:b/>
          <w:sz w:val="22"/>
          <w:szCs w:val="22"/>
        </w:rPr>
        <w:t>n:</w:t>
      </w:r>
      <w:r w:rsidR="007926C7">
        <w:rPr>
          <w:sz w:val="22"/>
          <w:szCs w:val="22"/>
        </w:rPr>
        <w:t xml:space="preserve">  </w:t>
      </w:r>
      <w:r w:rsidRPr="000B02E0">
        <w:rPr>
          <w:sz w:val="22"/>
          <w:szCs w:val="22"/>
        </w:rPr>
        <w:t xml:space="preserve">We estimate that outside legal counsel will prepare </w:t>
      </w:r>
      <w:r w:rsidR="003A7581">
        <w:rPr>
          <w:sz w:val="22"/>
          <w:szCs w:val="22"/>
        </w:rPr>
        <w:t>eight</w:t>
      </w:r>
      <w:r w:rsidRPr="000B02E0">
        <w:rPr>
          <w:sz w:val="22"/>
          <w:szCs w:val="22"/>
        </w:rPr>
        <w:t xml:space="preserve"> complaints and </w:t>
      </w:r>
      <w:r w:rsidRPr="000B02E0" w:rsidR="007B2BB2">
        <w:rPr>
          <w:sz w:val="22"/>
          <w:szCs w:val="22"/>
        </w:rPr>
        <w:t>responses under</w:t>
      </w:r>
      <w:r w:rsidRPr="000B02E0">
        <w:rPr>
          <w:sz w:val="22"/>
          <w:szCs w:val="22"/>
        </w:rPr>
        <w:t xml:space="preserve"> Section 76.66</w:t>
      </w:r>
      <w:r w:rsidRPr="00FE1DD1">
        <w:rPr>
          <w:sz w:val="22"/>
          <w:szCs w:val="22"/>
        </w:rPr>
        <w:t>(m)</w:t>
      </w:r>
      <w:r w:rsidRPr="00FE1DD1" w:rsidR="00F03482">
        <w:rPr>
          <w:sz w:val="22"/>
          <w:szCs w:val="22"/>
        </w:rPr>
        <w:t xml:space="preserve">(3) and </w:t>
      </w:r>
      <w:r w:rsidR="00BF3881">
        <w:rPr>
          <w:sz w:val="22"/>
          <w:szCs w:val="22"/>
        </w:rPr>
        <w:t>(m)</w:t>
      </w:r>
      <w:r w:rsidRPr="00FE1DD1" w:rsidR="00F03482">
        <w:rPr>
          <w:sz w:val="22"/>
          <w:szCs w:val="22"/>
        </w:rPr>
        <w:t>(4)</w:t>
      </w:r>
      <w:r w:rsidRPr="000B02E0">
        <w:rPr>
          <w:sz w:val="22"/>
          <w:szCs w:val="22"/>
        </w:rPr>
        <w:t>.  We estimate the legal work at $</w:t>
      </w:r>
      <w:r w:rsidR="0044183D">
        <w:rPr>
          <w:sz w:val="22"/>
          <w:szCs w:val="22"/>
        </w:rPr>
        <w:t>3</w:t>
      </w:r>
      <w:r w:rsidRPr="000B02E0">
        <w:rPr>
          <w:sz w:val="22"/>
          <w:szCs w:val="22"/>
        </w:rPr>
        <w:t>00 per hour and each complaint/response will take 5 hours.</w:t>
      </w:r>
    </w:p>
    <w:p w:rsidR="00BB0531" w:rsidRPr="000B02E0" w:rsidP="00BB0531" w14:paraId="721BFB99" w14:textId="77777777">
      <w:pPr>
        <w:pStyle w:val="BodyText2"/>
        <w:widowControl/>
        <w:rPr>
          <w:snapToGrid/>
          <w:sz w:val="22"/>
          <w:szCs w:val="22"/>
        </w:rPr>
      </w:pPr>
    </w:p>
    <w:p w:rsidR="00BB0531" w:rsidRPr="000B02E0" w:rsidP="00BB0531" w14:paraId="3690125F" w14:textId="77777777">
      <w:pPr>
        <w:suppressAutoHyphens/>
        <w:ind w:left="720"/>
        <w:rPr>
          <w:sz w:val="22"/>
          <w:szCs w:val="22"/>
        </w:rPr>
      </w:pPr>
      <w:r>
        <w:rPr>
          <w:sz w:val="22"/>
          <w:szCs w:val="22"/>
        </w:rPr>
        <w:t xml:space="preserve">8 </w:t>
      </w:r>
      <w:r w:rsidRPr="000B02E0">
        <w:rPr>
          <w:sz w:val="22"/>
          <w:szCs w:val="22"/>
        </w:rPr>
        <w:t xml:space="preserve">complaints + </w:t>
      </w:r>
      <w:r>
        <w:rPr>
          <w:sz w:val="22"/>
          <w:szCs w:val="22"/>
        </w:rPr>
        <w:t xml:space="preserve">8 </w:t>
      </w:r>
      <w:r w:rsidRPr="000B02E0">
        <w:rPr>
          <w:sz w:val="22"/>
          <w:szCs w:val="22"/>
        </w:rPr>
        <w:t>responses @ 5 hours  x $</w:t>
      </w:r>
      <w:r w:rsidR="0044183D">
        <w:rPr>
          <w:sz w:val="22"/>
          <w:szCs w:val="22"/>
        </w:rPr>
        <w:t>3</w:t>
      </w:r>
      <w:r w:rsidRPr="000B02E0">
        <w:rPr>
          <w:sz w:val="22"/>
          <w:szCs w:val="22"/>
        </w:rPr>
        <w:t xml:space="preserve">00 per hour = </w:t>
      </w:r>
      <w:r w:rsidRPr="000B02E0">
        <w:rPr>
          <w:b/>
          <w:sz w:val="22"/>
          <w:szCs w:val="22"/>
        </w:rPr>
        <w:t>$</w:t>
      </w:r>
      <w:r w:rsidR="0044183D">
        <w:rPr>
          <w:b/>
          <w:sz w:val="22"/>
          <w:szCs w:val="22"/>
        </w:rPr>
        <w:t>24</w:t>
      </w:r>
      <w:r w:rsidRPr="000B02E0">
        <w:rPr>
          <w:b/>
          <w:sz w:val="22"/>
          <w:szCs w:val="22"/>
        </w:rPr>
        <w:t>,000</w:t>
      </w:r>
      <w:r w:rsidRPr="000B02E0">
        <w:rPr>
          <w:sz w:val="22"/>
          <w:szCs w:val="22"/>
        </w:rPr>
        <w:t xml:space="preserve">.  </w:t>
      </w:r>
      <w:r w:rsidRPr="000B02E0">
        <w:rPr>
          <w:b/>
          <w:sz w:val="22"/>
          <w:szCs w:val="22"/>
        </w:rPr>
        <w:t xml:space="preserve">   </w:t>
      </w:r>
    </w:p>
    <w:p w:rsidR="00BB0531" w:rsidRPr="000B02E0" w:rsidP="00BB0531" w14:paraId="501D8EAB" w14:textId="77777777">
      <w:pPr>
        <w:suppressAutoHyphens/>
        <w:rPr>
          <w:b/>
          <w:sz w:val="22"/>
          <w:szCs w:val="22"/>
        </w:rPr>
      </w:pPr>
    </w:p>
    <w:p w:rsidR="00BB0531" w:rsidRPr="00F94BC7" w:rsidP="00BB0531" w14:paraId="18F70CE4" w14:textId="28EB5CB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0B02E0">
        <w:rPr>
          <w:b/>
          <w:sz w:val="22"/>
          <w:szCs w:val="22"/>
        </w:rPr>
        <w:t xml:space="preserve">14. </w:t>
      </w:r>
      <w:r w:rsidRPr="000B02E0">
        <w:rPr>
          <w:b/>
          <w:sz w:val="22"/>
          <w:szCs w:val="22"/>
        </w:rPr>
        <w:t xml:space="preserve">Cost to Federal Government: </w:t>
      </w:r>
      <w:r w:rsidR="00AD41D1">
        <w:rPr>
          <w:b/>
          <w:sz w:val="22"/>
          <w:szCs w:val="22"/>
        </w:rPr>
        <w:t xml:space="preserve"> </w:t>
      </w:r>
      <w:r w:rsidRPr="00AD41D1" w:rsidR="00AD41D1">
        <w:rPr>
          <w:sz w:val="22"/>
          <w:szCs w:val="22"/>
        </w:rPr>
        <w:t>FCC</w:t>
      </w:r>
      <w:r w:rsidRPr="000B02E0">
        <w:rPr>
          <w:spacing w:val="-3"/>
          <w:sz w:val="22"/>
          <w:szCs w:val="22"/>
        </w:rPr>
        <w:t xml:space="preserve"> staff</w:t>
      </w:r>
      <w:r w:rsidR="003841A7">
        <w:rPr>
          <w:spacing w:val="-3"/>
          <w:sz w:val="22"/>
          <w:szCs w:val="22"/>
        </w:rPr>
        <w:t xml:space="preserve"> attorneys (</w:t>
      </w:r>
      <w:r w:rsidRPr="000B02E0" w:rsidR="003841A7">
        <w:rPr>
          <w:spacing w:val="-3"/>
          <w:sz w:val="22"/>
          <w:szCs w:val="22"/>
        </w:rPr>
        <w:t xml:space="preserve">GS-15, step 5 </w:t>
      </w:r>
      <w:r w:rsidRPr="00F94BC7" w:rsidR="003841A7">
        <w:rPr>
          <w:spacing w:val="-3"/>
          <w:sz w:val="22"/>
          <w:szCs w:val="22"/>
        </w:rPr>
        <w:t>($</w:t>
      </w:r>
      <w:r w:rsidR="00C94F07">
        <w:rPr>
          <w:spacing w:val="-3"/>
          <w:sz w:val="22"/>
          <w:szCs w:val="22"/>
        </w:rPr>
        <w:t>80.63</w:t>
      </w:r>
      <w:r w:rsidRPr="00F94BC7" w:rsidR="003841A7">
        <w:rPr>
          <w:spacing w:val="-3"/>
          <w:sz w:val="22"/>
          <w:szCs w:val="22"/>
        </w:rPr>
        <w:t>/hour) will</w:t>
      </w:r>
      <w:r w:rsidRPr="00F94BC7">
        <w:rPr>
          <w:spacing w:val="-3"/>
          <w:sz w:val="22"/>
          <w:szCs w:val="22"/>
        </w:rPr>
        <w:t xml:space="preserve"> review these complaints a</w:t>
      </w:r>
      <w:r w:rsidRPr="00F94BC7" w:rsidR="003841A7">
        <w:rPr>
          <w:spacing w:val="-3"/>
          <w:sz w:val="22"/>
          <w:szCs w:val="22"/>
        </w:rPr>
        <w:t>t</w:t>
      </w:r>
      <w:r w:rsidRPr="00F94BC7">
        <w:rPr>
          <w:spacing w:val="-3"/>
          <w:sz w:val="22"/>
          <w:szCs w:val="22"/>
        </w:rPr>
        <w:t xml:space="preserve"> </w:t>
      </w:r>
      <w:r w:rsidRPr="00F94BC7" w:rsidR="003841A7">
        <w:rPr>
          <w:spacing w:val="-3"/>
          <w:sz w:val="22"/>
          <w:szCs w:val="22"/>
        </w:rPr>
        <w:t>rule s</w:t>
      </w:r>
      <w:r w:rsidRPr="00F94BC7">
        <w:rPr>
          <w:spacing w:val="-3"/>
          <w:sz w:val="22"/>
          <w:szCs w:val="22"/>
        </w:rPr>
        <w:t>ection</w:t>
      </w:r>
      <w:r w:rsidRPr="00F94BC7" w:rsidR="003841A7">
        <w:rPr>
          <w:spacing w:val="-3"/>
          <w:sz w:val="22"/>
          <w:szCs w:val="22"/>
        </w:rPr>
        <w:t>s</w:t>
      </w:r>
      <w:r w:rsidRPr="00F94BC7">
        <w:rPr>
          <w:spacing w:val="-3"/>
          <w:sz w:val="22"/>
          <w:szCs w:val="22"/>
        </w:rPr>
        <w:t xml:space="preserve"> 76.66(m)</w:t>
      </w:r>
      <w:r w:rsidRPr="00F94BC7" w:rsidR="00C45395">
        <w:rPr>
          <w:spacing w:val="-3"/>
          <w:sz w:val="22"/>
          <w:szCs w:val="22"/>
        </w:rPr>
        <w:t>(3) and (m)(4)</w:t>
      </w:r>
      <w:r w:rsidRPr="00F94BC7" w:rsidR="003841A7">
        <w:rPr>
          <w:spacing w:val="-3"/>
          <w:sz w:val="22"/>
          <w:szCs w:val="22"/>
        </w:rPr>
        <w:t>.</w:t>
      </w:r>
      <w:r w:rsidRPr="00F94BC7">
        <w:rPr>
          <w:spacing w:val="-3"/>
          <w:sz w:val="22"/>
          <w:szCs w:val="22"/>
        </w:rPr>
        <w:t xml:space="preserve"> </w:t>
      </w:r>
      <w:r w:rsidRPr="00F94BC7" w:rsidR="003841A7">
        <w:rPr>
          <w:spacing w:val="-3"/>
          <w:sz w:val="22"/>
          <w:szCs w:val="22"/>
        </w:rPr>
        <w:t>The review is expected to tak</w:t>
      </w:r>
      <w:r w:rsidRPr="00F94BC7" w:rsidR="00AD41D1">
        <w:rPr>
          <w:spacing w:val="-3"/>
          <w:sz w:val="22"/>
          <w:szCs w:val="22"/>
        </w:rPr>
        <w:t>e</w:t>
      </w:r>
      <w:r w:rsidRPr="00F94BC7">
        <w:rPr>
          <w:spacing w:val="-3"/>
          <w:sz w:val="22"/>
          <w:szCs w:val="22"/>
        </w:rPr>
        <w:t xml:space="preserve"> 40 hours</w:t>
      </w:r>
      <w:r w:rsidRPr="00F94BC7" w:rsidR="00AD41D1">
        <w:rPr>
          <w:spacing w:val="-3"/>
          <w:sz w:val="22"/>
          <w:szCs w:val="22"/>
        </w:rPr>
        <w:t xml:space="preserve"> per complaint</w:t>
      </w:r>
      <w:r w:rsidRPr="00F94BC7">
        <w:rPr>
          <w:spacing w:val="-3"/>
          <w:sz w:val="22"/>
          <w:szCs w:val="22"/>
        </w:rPr>
        <w:t xml:space="preserve">.  </w:t>
      </w:r>
    </w:p>
    <w:p w:rsidR="00BB0531" w:rsidRPr="00F94BC7" w:rsidP="00BB0531" w14:paraId="58B6475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00BB0531" w:rsidRPr="00F94BC7" w:rsidP="00163462" w14:paraId="63DBBD81" w14:textId="6CBF63B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F94BC7">
        <w:rPr>
          <w:b/>
          <w:spacing w:val="-3"/>
          <w:sz w:val="22"/>
          <w:szCs w:val="22"/>
        </w:rPr>
        <w:t xml:space="preserve"> </w:t>
      </w:r>
      <w:r w:rsidRPr="00F94BC7" w:rsidR="00C45395">
        <w:rPr>
          <w:spacing w:val="-3"/>
          <w:sz w:val="22"/>
          <w:szCs w:val="22"/>
        </w:rPr>
        <w:t>9</w:t>
      </w:r>
      <w:r w:rsidRPr="00F94BC7">
        <w:rPr>
          <w:spacing w:val="-3"/>
          <w:sz w:val="22"/>
          <w:szCs w:val="22"/>
        </w:rPr>
        <w:t xml:space="preserve"> complaints</w:t>
      </w:r>
      <w:r w:rsidRPr="00F94BC7" w:rsidR="00F03482">
        <w:rPr>
          <w:spacing w:val="-3"/>
          <w:sz w:val="22"/>
          <w:szCs w:val="22"/>
        </w:rPr>
        <w:t xml:space="preserve"> </w:t>
      </w:r>
      <w:r w:rsidRPr="00F94BC7" w:rsidR="00BA2D11">
        <w:rPr>
          <w:spacing w:val="-3"/>
          <w:sz w:val="22"/>
          <w:szCs w:val="22"/>
        </w:rPr>
        <w:t>+</w:t>
      </w:r>
      <w:r w:rsidRPr="00F94BC7" w:rsidR="00F03482">
        <w:rPr>
          <w:spacing w:val="-3"/>
          <w:sz w:val="22"/>
          <w:szCs w:val="22"/>
        </w:rPr>
        <w:t xml:space="preserve"> </w:t>
      </w:r>
      <w:r w:rsidRPr="00F94BC7" w:rsidR="00C45395">
        <w:rPr>
          <w:spacing w:val="-3"/>
          <w:sz w:val="22"/>
          <w:szCs w:val="22"/>
        </w:rPr>
        <w:t>9</w:t>
      </w:r>
      <w:r w:rsidRPr="00F94BC7" w:rsidR="00F03482">
        <w:rPr>
          <w:spacing w:val="-3"/>
          <w:sz w:val="22"/>
          <w:szCs w:val="22"/>
        </w:rPr>
        <w:t xml:space="preserve"> responses</w:t>
      </w:r>
      <w:r w:rsidRPr="00F94BC7">
        <w:rPr>
          <w:spacing w:val="-3"/>
          <w:sz w:val="22"/>
          <w:szCs w:val="22"/>
        </w:rPr>
        <w:t xml:space="preserve"> x 40 hours review/filing x $</w:t>
      </w:r>
      <w:r w:rsidR="00C94F07">
        <w:rPr>
          <w:spacing w:val="-3"/>
          <w:sz w:val="22"/>
          <w:szCs w:val="22"/>
        </w:rPr>
        <w:t xml:space="preserve">80.63 </w:t>
      </w:r>
      <w:r w:rsidRPr="00F94BC7" w:rsidR="00746583">
        <w:rPr>
          <w:spacing w:val="-3"/>
          <w:sz w:val="22"/>
          <w:szCs w:val="22"/>
        </w:rPr>
        <w:t>=</w:t>
      </w:r>
      <w:r w:rsidRPr="00F94BC7" w:rsidR="00746583">
        <w:rPr>
          <w:b/>
          <w:spacing w:val="-3"/>
          <w:sz w:val="22"/>
          <w:szCs w:val="22"/>
        </w:rPr>
        <w:t xml:space="preserve"> $</w:t>
      </w:r>
      <w:r w:rsidR="00C94F07">
        <w:rPr>
          <w:b/>
          <w:spacing w:val="-3"/>
          <w:sz w:val="22"/>
          <w:szCs w:val="22"/>
        </w:rPr>
        <w:t>58,053.60</w:t>
      </w:r>
      <w:r w:rsidRPr="005403FD" w:rsidR="005403FD">
        <w:rPr>
          <w:spacing w:val="-3"/>
          <w:sz w:val="22"/>
          <w:szCs w:val="22"/>
        </w:rPr>
        <w:t>.</w:t>
      </w:r>
    </w:p>
    <w:p w:rsidR="00BB0531" w:rsidRPr="00F94BC7" w:rsidP="0054192A" w14:paraId="0001E31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94BC7">
        <w:rPr>
          <w:spacing w:val="-3"/>
          <w:sz w:val="22"/>
          <w:szCs w:val="22"/>
        </w:rPr>
        <w:tab/>
      </w:r>
      <w:r w:rsidRPr="00F94BC7">
        <w:rPr>
          <w:spacing w:val="-3"/>
          <w:sz w:val="22"/>
          <w:szCs w:val="22"/>
        </w:rPr>
        <w:tab/>
        <w:t xml:space="preserve"> </w:t>
      </w:r>
    </w:p>
    <w:p w:rsidR="00F324A0" w:rsidRPr="00F324A0" w:rsidP="00F324A0" w14:paraId="6371D267" w14:textId="7DECC57D">
      <w:pPr>
        <w:suppressAutoHyphens/>
        <w:jc w:val="both"/>
        <w:rPr>
          <w:snapToGrid w:val="0"/>
          <w:kern w:val="28"/>
          <w:sz w:val="24"/>
          <w:szCs w:val="24"/>
        </w:rPr>
      </w:pPr>
      <w:r w:rsidRPr="00F94BC7">
        <w:rPr>
          <w:sz w:val="22"/>
          <w:szCs w:val="22"/>
        </w:rPr>
        <w:t>15.</w:t>
      </w:r>
      <w:r w:rsidRPr="00F94BC7">
        <w:rPr>
          <w:sz w:val="22"/>
          <w:szCs w:val="22"/>
        </w:rPr>
        <w:t xml:space="preserve"> </w:t>
      </w:r>
      <w:r w:rsidR="00C816CA">
        <w:rPr>
          <w:snapToGrid w:val="0"/>
          <w:kern w:val="28"/>
          <w:sz w:val="24"/>
          <w:szCs w:val="24"/>
        </w:rPr>
        <w:t xml:space="preserve">There are no </w:t>
      </w:r>
      <w:r w:rsidR="00E02B49">
        <w:rPr>
          <w:snapToGrid w:val="0"/>
          <w:kern w:val="28"/>
          <w:sz w:val="24"/>
          <w:szCs w:val="24"/>
        </w:rPr>
        <w:t xml:space="preserve">program changes or </w:t>
      </w:r>
      <w:r w:rsidR="00C816CA">
        <w:rPr>
          <w:snapToGrid w:val="0"/>
          <w:kern w:val="28"/>
          <w:sz w:val="24"/>
          <w:szCs w:val="24"/>
        </w:rPr>
        <w:t xml:space="preserve">adjustments to this collection.  </w:t>
      </w:r>
      <w:r>
        <w:rPr>
          <w:snapToGrid w:val="0"/>
          <w:kern w:val="28"/>
          <w:sz w:val="24"/>
          <w:szCs w:val="24"/>
        </w:rPr>
        <w:t xml:space="preserve"> </w:t>
      </w:r>
    </w:p>
    <w:p w:rsidR="00C45395" w:rsidRPr="00C45395" w:rsidP="00BB0531" w14:paraId="20A1AC96" w14:textId="77777777">
      <w:pPr>
        <w:rPr>
          <w:sz w:val="22"/>
          <w:szCs w:val="22"/>
        </w:rPr>
      </w:pPr>
    </w:p>
    <w:p w:rsidR="00BB0531" w:rsidRPr="000B02E0" w:rsidP="00BB0531" w14:paraId="7566BECC" w14:textId="77777777">
      <w:pPr>
        <w:numPr>
          <w:ilvl w:val="0"/>
          <w:numId w:val="16"/>
        </w:numPr>
        <w:suppressAutoHyphens/>
        <w:rPr>
          <w:b/>
          <w:sz w:val="22"/>
          <w:szCs w:val="22"/>
        </w:rPr>
      </w:pPr>
      <w:r w:rsidRPr="000B02E0">
        <w:rPr>
          <w:sz w:val="22"/>
          <w:szCs w:val="22"/>
        </w:rPr>
        <w:t>The data will not be published for statistical use.</w:t>
      </w:r>
    </w:p>
    <w:p w:rsidR="00BB0531" w:rsidRPr="000B02E0" w:rsidP="00BB0531" w14:paraId="01B27CD1" w14:textId="77777777">
      <w:pPr>
        <w:suppressAutoHyphens/>
        <w:rPr>
          <w:b/>
          <w:sz w:val="22"/>
          <w:szCs w:val="22"/>
        </w:rPr>
      </w:pPr>
    </w:p>
    <w:p w:rsidR="00BB0531" w:rsidRPr="000B02E0" w:rsidP="00BB0531" w14:paraId="376B1633" w14:textId="77777777">
      <w:pPr>
        <w:numPr>
          <w:ilvl w:val="0"/>
          <w:numId w:val="16"/>
        </w:numPr>
        <w:suppressAutoHyphens/>
        <w:rPr>
          <w:b/>
          <w:sz w:val="22"/>
          <w:szCs w:val="22"/>
        </w:rPr>
      </w:pPr>
      <w:r w:rsidRPr="000B02E0">
        <w:rPr>
          <w:sz w:val="22"/>
          <w:szCs w:val="22"/>
        </w:rPr>
        <w:t xml:space="preserve">The Commission </w:t>
      </w:r>
      <w:r w:rsidR="004C3F4A">
        <w:rPr>
          <w:sz w:val="22"/>
          <w:szCs w:val="22"/>
        </w:rPr>
        <w:t>will</w:t>
      </w:r>
      <w:r w:rsidRPr="000B02E0">
        <w:rPr>
          <w:sz w:val="22"/>
          <w:szCs w:val="22"/>
        </w:rPr>
        <w:t xml:space="preserve"> display the expiration date for this collection of information.</w:t>
      </w:r>
    </w:p>
    <w:p w:rsidR="00BB0531" w:rsidRPr="000B02E0" w:rsidP="00BB0531" w14:paraId="223F65D1" w14:textId="77777777">
      <w:pPr>
        <w:suppressAutoHyphens/>
        <w:rPr>
          <w:b/>
          <w:sz w:val="22"/>
          <w:szCs w:val="22"/>
        </w:rPr>
      </w:pPr>
    </w:p>
    <w:p w:rsidR="00BB0531" w:rsidRPr="000B02E0" w:rsidP="007B5EAB" w14:paraId="7531D1BF" w14:textId="77777777">
      <w:pPr>
        <w:suppressAutoHyphens/>
        <w:jc w:val="both"/>
        <w:rPr>
          <w:b/>
          <w:sz w:val="22"/>
          <w:szCs w:val="22"/>
        </w:rPr>
      </w:pPr>
      <w:r w:rsidRPr="000B02E0">
        <w:rPr>
          <w:sz w:val="22"/>
          <w:szCs w:val="22"/>
        </w:rPr>
        <w:t>18.</w:t>
      </w:r>
      <w:r w:rsidRPr="000B02E0" w:rsidR="002277FB">
        <w:rPr>
          <w:sz w:val="22"/>
          <w:szCs w:val="22"/>
        </w:rPr>
        <w:t xml:space="preserve">  </w:t>
      </w:r>
      <w:r w:rsidR="007B5EAB">
        <w:rPr>
          <w:spacing w:val="-3"/>
          <w:sz w:val="22"/>
          <w:szCs w:val="22"/>
        </w:rPr>
        <w:t xml:space="preserve">There </w:t>
      </w:r>
      <w:r w:rsidRPr="000B02E0">
        <w:rPr>
          <w:spacing w:val="-3"/>
          <w:sz w:val="22"/>
          <w:szCs w:val="22"/>
        </w:rPr>
        <w:t xml:space="preserve">are no </w:t>
      </w:r>
      <w:r w:rsidR="007B5EAB">
        <w:rPr>
          <w:spacing w:val="-3"/>
          <w:sz w:val="22"/>
          <w:szCs w:val="22"/>
        </w:rPr>
        <w:t xml:space="preserve">other </w:t>
      </w:r>
      <w:r w:rsidRPr="000B02E0">
        <w:rPr>
          <w:spacing w:val="-3"/>
          <w:sz w:val="22"/>
          <w:szCs w:val="22"/>
        </w:rPr>
        <w:t>exceptions to the Certification Statement.</w:t>
      </w:r>
      <w:r w:rsidRPr="000B02E0">
        <w:rPr>
          <w:sz w:val="22"/>
          <w:szCs w:val="22"/>
        </w:rPr>
        <w:t xml:space="preserve">  </w:t>
      </w:r>
    </w:p>
    <w:p w:rsidR="00BB0531" w:rsidRPr="000B02E0" w:rsidP="00BB0531" w14:paraId="13488FE4" w14:textId="77777777">
      <w:pPr>
        <w:pStyle w:val="BodyText"/>
        <w:rPr>
          <w:sz w:val="22"/>
          <w:szCs w:val="22"/>
        </w:rPr>
      </w:pPr>
    </w:p>
    <w:p w:rsidR="007B5EAB" w:rsidP="007B5EAB" w14:paraId="61C4C8E9" w14:textId="77777777">
      <w:pPr>
        <w:suppressAutoHyphens/>
        <w:rPr>
          <w:b/>
          <w:sz w:val="22"/>
          <w:szCs w:val="22"/>
        </w:rPr>
      </w:pPr>
      <w:r w:rsidRPr="000B02E0">
        <w:rPr>
          <w:b/>
          <w:sz w:val="22"/>
          <w:szCs w:val="22"/>
        </w:rPr>
        <w:t>B. Collections of Information Employing Statistical Methods.</w:t>
      </w:r>
    </w:p>
    <w:p w:rsidR="007B5EAB" w:rsidP="007B5EAB" w14:paraId="555C7D7E" w14:textId="77777777">
      <w:pPr>
        <w:suppressAutoHyphens/>
        <w:rPr>
          <w:b/>
          <w:sz w:val="22"/>
          <w:szCs w:val="22"/>
        </w:rPr>
      </w:pPr>
    </w:p>
    <w:p w:rsidR="00A14A3D" w:rsidRPr="000B02E0" w:rsidP="004B5C9C" w14:paraId="3C712B6A" w14:textId="52A401A3">
      <w:pPr>
        <w:suppressAutoHyphens/>
        <w:rPr>
          <w:sz w:val="22"/>
          <w:szCs w:val="22"/>
        </w:rPr>
      </w:pPr>
      <w:r w:rsidRPr="000B02E0">
        <w:rPr>
          <w:sz w:val="22"/>
          <w:szCs w:val="22"/>
        </w:rPr>
        <w:t>No statistical methods are employed.</w:t>
      </w:r>
    </w:p>
    <w:sectPr w:rsidSect="00955670">
      <w:headerReference w:type="default" r:id="rId10"/>
      <w:footerReference w:type="even" r:id="rId11"/>
      <w:footerReference w:type="default" r:id="rId12"/>
      <w:pgSz w:w="12240" w:h="15840" w:code="1"/>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63F" w:rsidP="00666C79" w14:paraId="6E2F62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063F" w14:paraId="2AE33D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63F" w:rsidP="00666C79" w14:paraId="19CEB02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063F" w14:paraId="29490C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2195" w14:paraId="1A463061" w14:textId="77777777">
      <w:r>
        <w:separator/>
      </w:r>
    </w:p>
  </w:footnote>
  <w:footnote w:type="continuationSeparator" w:id="1">
    <w:p w:rsidR="009A2195" w14:paraId="42EF39AA" w14:textId="77777777">
      <w:r>
        <w:continuationSeparator/>
      </w:r>
    </w:p>
  </w:footnote>
  <w:footnote w:id="2">
    <w:p w:rsidR="006D1087" w14:paraId="3B18FE99" w14:textId="6332B9DF">
      <w:pPr>
        <w:pStyle w:val="FootnoteText"/>
      </w:pPr>
      <w:r>
        <w:rPr>
          <w:rStyle w:val="FootnoteReference"/>
        </w:rPr>
        <w:footnoteRef/>
      </w:r>
      <w:r>
        <w:t xml:space="preserve"> </w:t>
      </w:r>
      <w:r w:rsidRPr="006D1087">
        <w:rPr>
          <w:i/>
          <w:iCs/>
        </w:rPr>
        <w:t xml:space="preserve">See </w:t>
      </w:r>
      <w:r w:rsidRPr="006D1087">
        <w:t>OMB Control Number 3060-0214, Sections 73.3526 and 73.3527, Local Public Inspection Files; Sections 73.1212, 76.1701 and 73.1942, Political Files.</w:t>
      </w:r>
    </w:p>
  </w:footnote>
  <w:footnote w:id="3">
    <w:p w:rsidR="0009063F" w:rsidRPr="00D07F64" w:rsidP="00CF1424" w14:paraId="485F6C0E" w14:textId="77777777">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w:t>
      </w:r>
    </w:p>
  </w:footnote>
  <w:footnote w:id="4">
    <w:p w:rsidR="0009063F" w:rsidP="003F7BD7" w14:paraId="0FC134C6" w14:textId="77777777">
      <w:pPr>
        <w:pStyle w:val="FootnoteText"/>
      </w:pPr>
      <w:r>
        <w:rPr>
          <w:rStyle w:val="FootnoteReference"/>
        </w:rPr>
        <w:footnoteRef/>
      </w:r>
      <w:r>
        <w:t xml:space="preserve"> Satellite Home Viewer Act of 1988 (SHVA), Pub. L. No. 100-667, 102 Stat. 3935, Title II (1988); 17 U.S.C. § 119 (distant statutory copyright license).  In addition to allowing satellite carriers to retransmit television signals of distant network stations to “unserved” subscriber households, the SHVA also permitted satellite carriers to retransmit distant superstations (non-network stations) to any subscriber household.  </w:t>
      </w:r>
      <w:r>
        <w:rPr>
          <w:i/>
        </w:rPr>
        <w:t>See</w:t>
      </w:r>
      <w:r>
        <w:t xml:space="preserve"> 17 U.S.C. § 119(d)(2) (defining “network station”), (d)(9) (defining “non-network station,” previously “superstation”) and (d)(10) (defining “unserved household”).  The 1994 Satellite Home Viewer Act reauthorized the </w:t>
      </w:r>
      <w:r>
        <w:rPr>
          <w:szCs w:val="22"/>
        </w:rPr>
        <w:t xml:space="preserve">distant statutory copyright license </w:t>
      </w:r>
      <w:r>
        <w:t xml:space="preserve">for five years and made other changes to the </w:t>
      </w:r>
      <w:r>
        <w:rPr>
          <w:szCs w:val="22"/>
        </w:rPr>
        <w:t>distant statutory copyright license</w:t>
      </w:r>
      <w:r>
        <w:t xml:space="preserve"> but did not amend the Communications Act or otherwise alter satellite carriage rights.  Satellite Home Viewer Act of 1994, Pub. L. No. 103-369, 108 Stat. 3477 (1994).  Each successive statute in the SHVA progeny has reauthorized the </w:t>
      </w:r>
      <w:r>
        <w:rPr>
          <w:szCs w:val="22"/>
        </w:rPr>
        <w:t>distant statutory copyright license.</w:t>
      </w:r>
    </w:p>
  </w:footnote>
  <w:footnote w:id="5">
    <w:p w:rsidR="0009063F" w:rsidP="003F7BD7" w14:paraId="021241B0" w14:textId="77777777">
      <w:pPr>
        <w:pStyle w:val="FootnoteText"/>
      </w:pPr>
      <w:r>
        <w:rPr>
          <w:rStyle w:val="FootnoteReference"/>
        </w:rPr>
        <w:footnoteRef/>
      </w:r>
      <w:r>
        <w:t xml:space="preserve"> Satellite Home Viewer Improvement Act of 1999 (SHVIA), Pub. L. No. 106-113, 113 Stat. 1501 (1999); 17 U.S.C. § 122 (local statutory copyright license).  The local statutory copyright license makes no distinction between network and non-network signals or served or unserved households.  </w:t>
      </w:r>
      <w:r>
        <w:rPr>
          <w:i/>
        </w:rPr>
        <w:t>See id</w:t>
      </w:r>
      <w:r>
        <w:t xml:space="preserve">.  Local stations may elect mandatory carriage or carriage pursuant to retransmission consent.  47 U.S.C. §§ 325, 338.  </w:t>
      </w:r>
      <w:r>
        <w:rPr>
          <w:i/>
        </w:rPr>
        <w:t>See</w:t>
      </w:r>
      <w:r>
        <w:t xml:space="preserve"> 47 C.F.R. § 76.66(c).  Unlike the distant license, the local statutory copyright license does not expire.</w:t>
      </w:r>
    </w:p>
  </w:footnote>
  <w:footnote w:id="6">
    <w:p w:rsidR="0009063F" w:rsidP="003F7BD7" w14:paraId="116EA16E" w14:textId="77777777">
      <w:pPr>
        <w:pStyle w:val="FootnoteText"/>
      </w:pPr>
      <w:r>
        <w:rPr>
          <w:rStyle w:val="FootnoteReference"/>
        </w:rPr>
        <w:footnoteRef/>
      </w:r>
      <w:r>
        <w:t xml:space="preserve"> Satellite Home Viewer Extension and Reauthorization Act of 2004 (SHVERA), Pub. L. No. 108-447, 118 Stat 2809 (2004).  </w:t>
      </w:r>
      <w:r>
        <w:rPr>
          <w:szCs w:val="22"/>
        </w:rPr>
        <w:t>Significantly viewed (“SV”) stations are television broadcast stations that the Commission has determined have sufficient over-the-air (</w:t>
      </w:r>
      <w:r>
        <w:rPr>
          <w:i/>
          <w:szCs w:val="22"/>
        </w:rPr>
        <w:t>i.e.</w:t>
      </w:r>
      <w:r>
        <w:rPr>
          <w:szCs w:val="22"/>
        </w:rPr>
        <w:t xml:space="preserve">, non-cable and non-satellite) viewing to be </w:t>
      </w:r>
      <w:r>
        <w:t xml:space="preserve">treated as local stations with respect to a particular satellite community in another market, thus, allowing them to be carried by the satellite carrier in that community in the other market.  For copyright purposes, SV status entitles satellite carriers to carry the out-of-market but SV station with the reduced copyright payment obligations applicable to local (in-market) stations.  </w:t>
      </w:r>
      <w:r>
        <w:rPr>
          <w:i/>
        </w:rPr>
        <w:t xml:space="preserve">See </w:t>
      </w:r>
      <w:r>
        <w:t xml:space="preserve">17 U.S.C. § 122(a)(2).  Satellite carriers are not required to carry out-of-market SV stations.  If they do carry such SV stations, retransmission consent is required.  </w:t>
      </w:r>
      <w:r>
        <w:rPr>
          <w:i/>
        </w:rPr>
        <w:t xml:space="preserve">See </w:t>
      </w:r>
      <w:r>
        <w:t>47 U.S.C. § 340(d).</w:t>
      </w:r>
    </w:p>
  </w:footnote>
  <w:footnote w:id="7">
    <w:p w:rsidR="0009063F" w:rsidP="003F7BD7" w14:paraId="5C33BE0C" w14:textId="77777777">
      <w:pPr>
        <w:pStyle w:val="FootnoteText"/>
      </w:pPr>
      <w:r>
        <w:rPr>
          <w:rStyle w:val="FootnoteReference"/>
        </w:rPr>
        <w:footnoteRef/>
      </w:r>
      <w:r>
        <w:t xml:space="preserve"> The </w:t>
      </w:r>
      <w:r>
        <w:rPr>
          <w:szCs w:val="22"/>
        </w:rPr>
        <w:t>Satellite Television Extension and Localism Act of 2010 (STELA)</w:t>
      </w:r>
      <w:r>
        <w:t xml:space="preserve">, Pub. L. No. 111-175, 124 Stat. 1218, 1245 (2010).  Congress passed four short-term extensions of the distant signal statutory copyright license (on December 19, 2009, March 2, March 26 and April 15, 2010) before passing the STELA to reauthorize the distant signal statutory copyright license for a full five years, until </w:t>
      </w:r>
      <w:r>
        <w:rPr>
          <w:szCs w:val="22"/>
        </w:rPr>
        <w:t>December 31, 2014</w:t>
      </w:r>
      <w:r>
        <w:t xml:space="preserve">.  STELA § 107(a).  </w:t>
      </w:r>
      <w:r>
        <w:rPr>
          <w:i/>
        </w:rPr>
        <w:t>See</w:t>
      </w:r>
      <w:r>
        <w:t xml:space="preserve"> Department of Defense Appropriations Act, 2010, § 1003(b), Pub. L. No. 111-118, 123 Stat 3409, 3469 (2009) (extending distant license until February 28, 2010); Temporary Extension Act of 2010, § 10, Pub. L. No. 111-144, 124 Stat 42, 47 (2010) (extending license until March 28, 2010); Satellite Television Extension Act of 2010, Pub. L. No. 111-151, 124 Stat 1027 (2010) (extending license until April 30, 2010); Continuing Extension Act of 2010, § 9, Pub. L. No. 111-157, 124 Stat 1116 (2010) (extending license until May 31, 2010).</w:t>
      </w:r>
    </w:p>
  </w:footnote>
  <w:footnote w:id="8">
    <w:p w:rsidR="0009063F" w:rsidP="003F7BD7" w14:paraId="480EAEF8" w14:textId="77777777">
      <w:pPr>
        <w:pStyle w:val="FootnoteText"/>
      </w:pPr>
      <w:r>
        <w:rPr>
          <w:rStyle w:val="FootnoteReference"/>
        </w:rPr>
        <w:footnoteRef/>
      </w:r>
      <w:r>
        <w:t xml:space="preserve"> As noted, the STELA reauthorized the statutory copyright license for satellite carriage of significantly viewed signals and moved that license from the distant signal statutory copyright license provisions in 17 U.S.C. § 119(a)(3) to the local signal statutory copyright license provisions in 17 U.S.C. § 122(a)(2).  STELA § 103.  By doing so, Congress defined significantly viewed signals as another type of local signal, rather than as an exception to distant signal status.  The move to the local license also meant that the significantly viewed signal license would not expire.  STELA § 107(a).  In the </w:t>
      </w:r>
      <w:r>
        <w:rPr>
          <w:i/>
        </w:rPr>
        <w:t>STELA Significantly Viewed Report and Order</w:t>
      </w:r>
      <w:r>
        <w:t xml:space="preserve">, the Commission revised its satellite television significantly viewed rules to facilitate satellite carriage of significantly viewed stations and thereby provide satellite subscribers with greater choice of programming and to improve parity and competition between satellite and cable carriage of broadcast stations.  </w:t>
      </w:r>
      <w:r>
        <w:rPr>
          <w:i/>
        </w:rPr>
        <w:t xml:space="preserve"> STELA Significantly Viewed Report and Order</w:t>
      </w:r>
      <w:r>
        <w:t>, 25 FCC Rcd at 16411, ¶ 55.</w:t>
      </w:r>
    </w:p>
  </w:footnote>
  <w:footnote w:id="9">
    <w:p w:rsidR="0009063F" w:rsidP="003F7BD7" w14:paraId="765B4D69" w14:textId="77777777">
      <w:pPr>
        <w:pStyle w:val="FootnoteText"/>
      </w:pPr>
      <w:r>
        <w:rPr>
          <w:rStyle w:val="FootnoteReference"/>
        </w:rPr>
        <w:footnoteRef/>
      </w:r>
      <w:r>
        <w:t xml:space="preserve"> In Section 102 of the STELAR, Congress intended to “create a television market modification process for satellite carriers similar to the one already used for cable operators.” </w:t>
      </w:r>
      <w:r>
        <w:rPr>
          <w:i/>
        </w:rPr>
        <w:t xml:space="preserve"> Senate Commerce Committee Report</w:t>
      </w:r>
      <w:r>
        <w:t xml:space="preserve"> at 6.  The STELAR also makes </w:t>
      </w:r>
      <w:r>
        <w:rPr>
          <w:szCs w:val="22"/>
        </w:rPr>
        <w:t>a variety of reforms to the video programming distribution laws and regulations that are not relevant to our implementation here of this section.</w:t>
      </w:r>
    </w:p>
  </w:footnote>
  <w:footnote w:id="10">
    <w:p w:rsidR="0009063F" w:rsidP="003F7BD7" w14:paraId="27B5B5E0" w14:textId="77777777">
      <w:pPr>
        <w:pStyle w:val="FootnoteText"/>
      </w:pPr>
      <w:r>
        <w:rPr>
          <w:rStyle w:val="FootnoteReference"/>
        </w:rPr>
        <w:footnoteRef/>
      </w:r>
      <w:r>
        <w:t xml:space="preserve"> </w:t>
      </w:r>
      <w:r>
        <w:rPr>
          <w:i/>
        </w:rPr>
        <w:t>See</w:t>
      </w:r>
      <w:r>
        <w:t xml:space="preserve"> 47 U.S.C. § 338(a)(1).</w:t>
      </w:r>
    </w:p>
  </w:footnote>
  <w:footnote w:id="11">
    <w:p w:rsidR="0009063F" w:rsidP="003F7BD7" w14:paraId="010F0841" w14:textId="77777777">
      <w:pPr>
        <w:pStyle w:val="FootnoteText"/>
      </w:pPr>
      <w:r>
        <w:rPr>
          <w:rStyle w:val="FootnoteReference"/>
        </w:rPr>
        <w:footnoteRef/>
      </w:r>
      <w:r>
        <w:t xml:space="preserve"> 47 C.F.R. § 76.66(a)(6). </w:t>
      </w:r>
    </w:p>
  </w:footnote>
  <w:footnote w:id="12">
    <w:p w:rsidR="0009063F" w:rsidP="003F7BD7" w14:paraId="38BC49BB" w14:textId="77777777">
      <w:pPr>
        <w:pStyle w:val="FootnoteText"/>
      </w:pPr>
      <w:r>
        <w:rPr>
          <w:rStyle w:val="FootnoteReference"/>
        </w:rPr>
        <w:footnoteRef/>
      </w:r>
      <w:r>
        <w:t xml:space="preserve"> </w:t>
      </w:r>
      <w:r>
        <w:rPr>
          <w:i/>
        </w:rPr>
        <w:t>See</w:t>
      </w:r>
      <w:r>
        <w:t xml:space="preserve"> 17 U.S.C. §122(j)(2); 47 C.F.R. § 76.66(e) (defining a television broadcast station’s local market for purposes of satellite carriage as the DMA in which the station is located).  We note that a commercial television broadcast station’s local market for purposes of cable carriage is also generally defined as the DMA in which the station is located. </w:t>
      </w:r>
      <w:r>
        <w:rPr>
          <w:i/>
        </w:rPr>
        <w:t xml:space="preserve"> See</w:t>
      </w:r>
      <w:r>
        <w:t xml:space="preserve"> 47 U.S.C. 534(h)(1)(C); 47 C.F.R. § 76.55(e)(2).</w:t>
      </w:r>
    </w:p>
  </w:footnote>
  <w:footnote w:id="13">
    <w:p w:rsidR="0009063F" w:rsidP="003F7BD7" w14:paraId="2A65538B" w14:textId="77777777">
      <w:pPr>
        <w:pStyle w:val="FootnoteText"/>
        <w:rPr>
          <w:b/>
        </w:rPr>
      </w:pPr>
      <w:r>
        <w:rPr>
          <w:rStyle w:val="FootnoteReference"/>
        </w:rPr>
        <w:footnoteRef/>
      </w:r>
      <w:r>
        <w:t xml:space="preserve"> The Nielsen Company delineates television markets by assigning each U.S. county (except for certain counties in Alaska) to one market based on measured viewing patterns both off-air and via MVPD distribution.  Generally, each U.S. county is assigned exclusively to the market whose stations receive the preponderance of the audience in that county.  However, in a few cases where a county is large and viewing patterns differ significantly between parts of the county, a portion of the county is assigned to one television market and another portion of the county is assigned to another market.  Several counties in Alaska are not assigned to any DMA.  </w:t>
      </w:r>
      <w:r>
        <w:rPr>
          <w:i/>
        </w:rPr>
        <w:t>Retransmission Consent and Exclusivity Rules: Report to Congress Pursuant to Section 208 of the Satellite Home Viewer Extension and Reauthorization Act of 2004</w:t>
      </w:r>
      <w:r>
        <w:t>, 2005 WL 2206070, at ¶ 53, n.177 (Sept. 8, 2005) (</w:t>
      </w:r>
      <w:r>
        <w:rPr>
          <w:i/>
        </w:rPr>
        <w:t>SHVERA Report</w:t>
      </w:r>
      <w:r>
        <w:t xml:space="preserve">); </w:t>
      </w:r>
      <w:r>
        <w:rPr>
          <w:i/>
        </w:rPr>
        <w:t xml:space="preserve">see also </w:t>
      </w:r>
      <w:r>
        <w:t xml:space="preserve">Nielsen Media Research, Glossary of Media Terms, at </w:t>
      </w:r>
      <w:hyperlink r:id="rId1" w:history="1">
        <w:r>
          <w:rPr>
            <w:rStyle w:val="Hyperlink"/>
          </w:rPr>
          <w:t>http://www.nielsenmedia.com/glossary/</w:t>
        </w:r>
      </w:hyperlink>
      <w:r>
        <w:t>.</w:t>
      </w:r>
    </w:p>
  </w:footnote>
  <w:footnote w:id="14">
    <w:p w:rsidR="0009063F" w:rsidP="003F7BD7" w14:paraId="0C42BAD0" w14:textId="77777777">
      <w:pPr>
        <w:pStyle w:val="FootnoteText"/>
      </w:pPr>
      <w:r>
        <w:rPr>
          <w:rStyle w:val="FootnoteReference"/>
        </w:rPr>
        <w:footnoteRef/>
      </w:r>
      <w:r>
        <w:t xml:space="preserve"> DMAs frequently cross state lines and thus may include counties from multiple states.</w:t>
      </w:r>
    </w:p>
  </w:footnote>
  <w:footnote w:id="15">
    <w:p w:rsidR="0009063F" w:rsidP="003F7BD7" w14:paraId="770583B1" w14:textId="77777777">
      <w:pPr>
        <w:pStyle w:val="FootnoteText"/>
      </w:pPr>
      <w:r>
        <w:rPr>
          <w:rStyle w:val="FootnoteReference"/>
        </w:rPr>
        <w:footnoteRef/>
      </w:r>
      <w:r>
        <w:t xml:space="preserve"> </w:t>
      </w:r>
      <w:r>
        <w:rPr>
          <w:i/>
        </w:rPr>
        <w:t xml:space="preserve">See </w:t>
      </w:r>
      <w:r>
        <w:t>17 U.S.C. § 122; 47 U.S.C. § 338(a)(1); 47 C.F.R. § 76.66(b)(1).  DISH Network currently provides local service to all 210 DMAs, and DIRECTV currently provides local service to 198 DMAs, according to the most recent Local Network Channel Broadcast Reports filed by these satellite carriers.  47 U.S.C.A. § 338 Note.  These annual reports were initially required for five years by Section 305 of the STELA and were continued to be required for another five years by Section 108 of the STELAR.</w:t>
      </w:r>
    </w:p>
  </w:footnote>
  <w:footnote w:id="16">
    <w:p w:rsidR="0009063F" w:rsidP="003F7BD7" w14:paraId="299A1E1B" w14:textId="77777777">
      <w:pPr>
        <w:pStyle w:val="FootnoteText"/>
      </w:pPr>
      <w:r>
        <w:rPr>
          <w:rStyle w:val="FootnoteReference"/>
        </w:rPr>
        <w:footnoteRef/>
      </w:r>
      <w:r>
        <w:t xml:space="preserve"> “A commercial television station substantially duplicates the programming of another commercial television station if it simultaneously broadcasts the identical programming of another station for more than 50 percent of the broadcast week.”  </w:t>
      </w:r>
      <w:r>
        <w:rPr>
          <w:i/>
        </w:rPr>
        <w:t>Id</w:t>
      </w:r>
      <w:r>
        <w:t xml:space="preserve">. § 76.66(h)(6).  “A noncommercial television station substantially duplicates the programming of another noncommercial station if it simultaneously broadcasts the same programming as another noncommercial station for more than 50 percent of prime time, as defined by §76.5(n), and more than 50 percent outside of prime time over a three month period, provided, however, that after three noncommercial television stations are carried, the test of duplication shall be whether more than 50 percent of prime time programming and more than 50 percent outside of prime time programming is duplicative on a non-simultaneous basis.”  </w:t>
      </w:r>
      <w:r>
        <w:rPr>
          <w:i/>
        </w:rPr>
        <w:t>Id</w:t>
      </w:r>
      <w:r>
        <w:t>. § 76.66(h)(7).</w:t>
      </w:r>
    </w:p>
  </w:footnote>
  <w:footnote w:id="17">
    <w:p w:rsidR="0009063F" w:rsidP="003F7BD7" w14:paraId="1881AE94" w14:textId="77777777">
      <w:pPr>
        <w:pStyle w:val="FootnoteText"/>
      </w:pPr>
      <w:r>
        <w:rPr>
          <w:rStyle w:val="FootnoteReference"/>
        </w:rPr>
        <w:footnoteRef/>
      </w:r>
      <w:r>
        <w:t xml:space="preserve"> 47 U.S.C. § 338(c)(1); 47 C.F.R. § 76.66(h)(1).  “A satellite carrier may select which duplicating signal in a market it shall carry.”  47 C.F.R. § 76.66(h)(2).  </w:t>
      </w:r>
    </w:p>
  </w:footnote>
  <w:footnote w:id="18">
    <w:p w:rsidR="0009063F" w:rsidP="003F7BD7" w14:paraId="42132328" w14:textId="77777777">
      <w:pPr>
        <w:pStyle w:val="FootnoteText"/>
      </w:pPr>
      <w:r>
        <w:rPr>
          <w:rStyle w:val="FootnoteReference"/>
        </w:rPr>
        <w:footnoteRef/>
      </w:r>
      <w:r>
        <w:t xml:space="preserve"> 47 U.S.C. § 338(c)(1); 47 C.F.R. § 76.66(h)(1).  “A satellite carrier may select which network affiliate in a market it shall carry.”  47 C.F.R. § 76.66(h)(3).  However, a satellite carrier must carry network affiliated television stations licensed to different states, but located in the same market, even if the stations meet the definition of substantial duplication under the Commission’s rules.  </w:t>
      </w:r>
      <w:r>
        <w:rPr>
          <w:i/>
        </w:rPr>
        <w:t>See Implementation of the Satellite Home Viewer Improvement Act of 1999: Broadcast Signal Carriage Issues, Retransmission Consent Issues</w:t>
      </w:r>
      <w:r>
        <w:t xml:space="preserve">, CS Docket Nos. 00-96 and 99-363, Report and Order, 16 FCC Rcd 1918, 1951, ¶ 80 (2000) (DBS Broadcast Carriage Report and Order).  If two stations located in different states (but within the same local market) duplicate each other, but are not network affiliates, the satellite carrier only has to carry one.  </w:t>
      </w:r>
      <w:r>
        <w:rPr>
          <w:i/>
        </w:rPr>
        <w:t>Id</w:t>
      </w:r>
      <w:r>
        <w:t>.</w:t>
      </w:r>
    </w:p>
  </w:footnote>
  <w:footnote w:id="19">
    <w:p w:rsidR="0009063F" w:rsidP="003F7BD7" w14:paraId="733882A1" w14:textId="77777777">
      <w:pPr>
        <w:pStyle w:val="FootnoteText"/>
      </w:pPr>
      <w:r>
        <w:rPr>
          <w:rStyle w:val="FootnoteReference"/>
        </w:rPr>
        <w:footnoteRef/>
      </w:r>
      <w:r>
        <w:t xml:space="preserve"> 47 U.S.C. § 338(b)(1); 47 C.F.R. § 76.66(g)(1).  A television station asserting its right to carriage is required to bear the costs associated with delivering a good quality signal to the designated local-receive-facility of the satellite carrier or to another facility that is acceptable to at least one-half the stations asserting the right to carriage in the local market.  </w:t>
      </w:r>
      <w:r>
        <w:rPr>
          <w:i/>
        </w:rPr>
        <w:t>Id</w:t>
      </w:r>
      <w:r>
        <w:t>.</w:t>
      </w:r>
    </w:p>
  </w:footnote>
  <w:footnote w:id="20">
    <w:p w:rsidR="0009063F" w:rsidP="004E6D0C" w14:paraId="2734F00E" w14:textId="2EE6B0E8">
      <w:pPr>
        <w:pStyle w:val="Style2"/>
        <w:spacing w:after="120"/>
      </w:pPr>
      <w:r>
        <w:rPr>
          <w:rStyle w:val="FootnoteReference"/>
        </w:rPr>
        <w:footnoteRef/>
      </w:r>
      <w:r>
        <w:t xml:space="preserve"> </w:t>
      </w:r>
      <w:r w:rsidRPr="00C73B3C">
        <w:t xml:space="preserve">The </w:t>
      </w:r>
      <w:r w:rsidRPr="00C73B3C">
        <w:rPr>
          <w:i/>
        </w:rPr>
        <w:t>NPRM</w:t>
      </w:r>
      <w:r w:rsidRPr="00C73B3C">
        <w:t xml:space="preserve"> implement</w:t>
      </w:r>
      <w:r>
        <w:t>ed</w:t>
      </w:r>
      <w:r w:rsidRPr="00C73B3C">
        <w:t xml:space="preserve"> the Satellite Home Viewer Extension and Reauthorization Act of 2004, SHVERA, which establishe</w:t>
      </w:r>
      <w:r>
        <w:t>d</w:t>
      </w:r>
      <w:r w:rsidRPr="00C73B3C">
        <w:t xml:space="preserve">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w:t>
      </w:r>
      <w:r w:rsidRPr="00C73B3C">
        <w:t xml:space="preserve">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1">
    <w:p w:rsidR="0009063F" w:rsidP="004E6D0C" w14:paraId="34E9FDFC" w14:textId="77777777">
      <w:pPr>
        <w:pStyle w:val="FootnoteText"/>
        <w:spacing w:after="120"/>
      </w:pPr>
      <w:r>
        <w:rPr>
          <w:rStyle w:val="FootnoteReference"/>
        </w:rPr>
        <w:footnoteRef/>
      </w:r>
      <w:r>
        <w:t xml:space="preserve"> </w:t>
      </w:r>
      <w:r>
        <w:t xml:space="preserve">Most television broadcast stations currently have a paired license to broadcast – an analog signal and a digital signal.  When the transition from analog to digital television service is completed, the license for the 6 MHz of spectrum used for the analog signal will be terminated. </w:t>
      </w:r>
    </w:p>
  </w:footnote>
  <w:footnote w:id="22">
    <w:p w:rsidR="0009063F" w:rsidRPr="00CE782F" w:rsidP="004E6D0C" w14:paraId="0FC18F88" w14:textId="77777777">
      <w:pPr>
        <w:pStyle w:val="FootnoteText"/>
        <w:spacing w:after="120"/>
      </w:pPr>
      <w:r>
        <w:rPr>
          <w:rStyle w:val="FootnoteReference"/>
        </w:rPr>
        <w:footnoteRef/>
      </w:r>
      <w:r>
        <w:t xml:space="preserve"> Section 338(a)(4) of the Communications Act, as amended by the SHVERA, requires carriage of these television signals to subscribers in local markets in “within a State that is not part of the contiguous United  States…” (“noncontiguous states”).  </w:t>
      </w:r>
      <w:r w:rsidRPr="00732399">
        <w:rPr>
          <w:i/>
        </w:rPr>
        <w:t>See</w:t>
      </w:r>
      <w:r>
        <w:t xml:space="preserve"> 47 U.S.C. § 338(a)(4).  Section 3 of the Communications Act defines “State” to include “the Territories and possessions” of the </w:t>
      </w:r>
      <w:smartTag w:uri="urn:schemas-microsoft-com:office:smarttags" w:element="place">
        <w:smartTag w:uri="urn:schemas-microsoft-com:office:smarttags" w:element="country-region">
          <w:r>
            <w:t>United States</w:t>
          </w:r>
        </w:smartTag>
      </w:smartTag>
      <w:r>
        <w:t xml:space="preserve">.  </w:t>
      </w:r>
      <w:r w:rsidRPr="00732399">
        <w:rPr>
          <w:i/>
        </w:rPr>
        <w:t>See</w:t>
      </w:r>
      <w:r>
        <w:t xml:space="preserve"> 47 U.S.C. § 153(40).   Therefore, the </w:t>
      </w:r>
      <w:r w:rsidRPr="00CE782F">
        <w:rPr>
          <w:i/>
        </w:rPr>
        <w:t>NPRM</w:t>
      </w:r>
      <w:r>
        <w:rPr>
          <w:i/>
        </w:rPr>
        <w:t xml:space="preserve"> </w:t>
      </w:r>
      <w:r>
        <w:t xml:space="preserve">asks whether it is correct to interpret “noncontiguous states” as used in Section 210 of the SHVERA to include the </w:t>
      </w:r>
      <w:smartTag w:uri="urn:schemas-microsoft-com:office:smarttags" w:element="country-region">
        <w:r>
          <w:t>U.S.</w:t>
        </w:r>
      </w:smartTag>
      <w:r>
        <w:t xml:space="preserve"> noncontiguous states, </w:t>
      </w:r>
      <w:smartTag w:uri="urn:schemas-microsoft-com:office:smarttags" w:element="State">
        <w:r>
          <w:t>Alaska</w:t>
        </w:r>
      </w:smartTag>
      <w:r>
        <w:t xml:space="preserve"> and </w:t>
      </w:r>
      <w:smartTag w:uri="urn:schemas-microsoft-com:office:smarttags" w:element="State">
        <w:r>
          <w:t>Hawaii</w:t>
        </w:r>
      </w:smartTag>
      <w:r>
        <w:t xml:space="preserve">, as well as the territories and possessions, including Puerto Rico and </w:t>
      </w:r>
      <w:smartTag w:uri="urn:schemas-microsoft-com:office:smarttags" w:element="place">
        <w:r>
          <w:t>Guam</w:t>
        </w:r>
      </w:smartTag>
      <w:r>
        <w:t>.</w:t>
      </w:r>
    </w:p>
  </w:footnote>
  <w:footnote w:id="23">
    <w:p w:rsidR="0009063F" w:rsidP="004E6D0C" w14:paraId="0FAC05DD" w14:textId="77777777">
      <w:pPr>
        <w:pStyle w:val="Style2"/>
        <w:spacing w:after="120"/>
        <w:jc w:val="left"/>
      </w:pPr>
      <w:r>
        <w:rPr>
          <w:rStyle w:val="FootnoteReference"/>
        </w:rPr>
        <w:footnoteRef/>
      </w:r>
      <w:r>
        <w:t xml:space="preserve"> </w:t>
      </w:r>
      <w:r w:rsidRPr="00510D7E">
        <w:t xml:space="preserve">The concept of “significantly viewed,” which has applied in the cable context for more than 30 years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4">
    <w:p w:rsidR="0009063F" w:rsidRPr="001C69BD" w:rsidP="005E26AE" w14:paraId="0759D784" w14:textId="77777777">
      <w:pPr>
        <w:pStyle w:val="FootnoteText"/>
        <w:spacing w:after="120"/>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5">
    <w:p w:rsidR="0009063F" w:rsidRPr="00D07F64" w:rsidP="005E26AE" w14:paraId="1CAD89D8" w14:textId="77777777">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6">
    <w:p w:rsidR="0009063F" w:rsidP="00D96ABE" w14:paraId="55699E44" w14:textId="60DD49FD">
      <w:pPr>
        <w:pStyle w:val="FootnoteText"/>
        <w:spacing w:after="120"/>
      </w:pPr>
      <w:r>
        <w:rPr>
          <w:rStyle w:val="FootnoteReference"/>
        </w:rPr>
        <w:footnoteRef/>
      </w:r>
      <w:r>
        <w:t xml:space="preserve"> </w:t>
      </w:r>
      <w:r w:rsidRPr="004E6D0C">
        <w:t>All estimates are based on Commission staff's knowledge and familiarity with the availability of the data required.</w:t>
      </w:r>
      <w:r>
        <w:t xml:space="preserve">  These estimates take into account the amount of time that it will take respondents to maintain supporting documentation that the Commission may request for review and also the time that it takes to maintain files and records.</w:t>
      </w:r>
    </w:p>
  </w:footnote>
  <w:footnote w:id="27">
    <w:p w:rsidR="008F0B0D" w:rsidRPr="00283097" w14:paraId="2E2474A1" w14:textId="3ED1BE85">
      <w:pPr>
        <w:pStyle w:val="FootnoteText"/>
      </w:pPr>
      <w:r>
        <w:rPr>
          <w:rStyle w:val="FootnoteReference"/>
        </w:rPr>
        <w:footnoteRef/>
      </w:r>
      <w:r>
        <w:t xml:space="preserve"> These notices will be submitted only once by each NCE to each of the two DBS providers, so these burden hours reflect that one-time effort </w:t>
      </w:r>
      <w:r w:rsidRPr="00283097">
        <w:t>amortized over a 20</w:t>
      </w:r>
      <w:r w:rsidRPr="00283097" w:rsidR="00555731">
        <w:t xml:space="preserve"> </w:t>
      </w:r>
      <w:r w:rsidRPr="00283097">
        <w:t>year period</w:t>
      </w:r>
      <w:r w:rsidRPr="00283097" w:rsidR="00397BA2">
        <w:t xml:space="preserve"> for the annual burden hours.</w:t>
      </w:r>
    </w:p>
  </w:footnote>
  <w:footnote w:id="28">
    <w:p w:rsidR="008F0B0D" w:rsidRPr="00283097" w14:paraId="6B01927A" w14:textId="65503970">
      <w:pPr>
        <w:pStyle w:val="FootnoteText"/>
      </w:pPr>
      <w:r w:rsidRPr="00283097">
        <w:rPr>
          <w:rStyle w:val="FootnoteReference"/>
        </w:rPr>
        <w:footnoteRef/>
      </w:r>
      <w:r w:rsidRPr="00283097">
        <w:t xml:space="preserve"> Notices will be submitted to the two DBS providers at most every three years, and even then only when the station is changing its election, an uncommon occurrence.</w:t>
      </w:r>
      <w:r w:rsidRPr="00283097" w:rsidR="006912A6">
        <w:t xml:space="preserve">  We estimate a maximum of fifteen percent of stations will send notices, to two DBS providers, during every three-year cycle, meaning an average of five percent annually, or roughly 70 stations sending two notices each</w:t>
      </w:r>
      <w:r w:rsidRPr="00283097" w:rsidR="00D577F6">
        <w:t xml:space="preserve"> annually</w:t>
      </w:r>
      <w:r w:rsidRPr="00283097" w:rsidR="006912A6">
        <w:t>.</w:t>
      </w:r>
      <w:r w:rsidRPr="00283097" w:rsidR="00AC7F09">
        <w:t xml:space="preserve">  The respondent pool for the election notices is 1,384 respondents.</w:t>
      </w:r>
    </w:p>
  </w:footnote>
  <w:footnote w:id="29">
    <w:p w:rsidR="00947CF1" w:rsidRPr="00283097" w14:paraId="6B5765D9" w14:textId="1C0A0ADD">
      <w:pPr>
        <w:pStyle w:val="FootnoteText"/>
      </w:pPr>
      <w:r w:rsidRPr="00283097">
        <w:rPr>
          <w:rStyle w:val="FootnoteReference"/>
        </w:rPr>
        <w:footnoteRef/>
      </w:r>
      <w:r w:rsidRPr="00283097">
        <w:t xml:space="preserve"> Only one DBS provider does not yet provide local-into-local in every local market.</w:t>
      </w:r>
    </w:p>
  </w:footnote>
  <w:footnote w:id="30">
    <w:p w:rsidR="00947CF1" w:rsidRPr="00283097" w14:paraId="6F497F89" w14:textId="79C588EF">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20 year period</w:t>
      </w:r>
      <w:r w:rsidRPr="00283097" w:rsidR="00AC7F09">
        <w:t xml:space="preserve"> for the annual burden hours.</w:t>
      </w:r>
    </w:p>
  </w:footnote>
  <w:footnote w:id="31">
    <w:p w:rsidR="00947CF1" w:rsidRPr="00283097" w:rsidP="00236D6B" w14:paraId="75B3E376" w14:textId="77777777">
      <w:pPr>
        <w:pStyle w:val="FootnoteText"/>
      </w:pPr>
      <w:r w:rsidRPr="00283097">
        <w:rPr>
          <w:rStyle w:val="FootnoteReference"/>
        </w:rPr>
        <w:footnoteRef/>
      </w:r>
      <w:r w:rsidRPr="00283097">
        <w:t xml:space="preserve"> Only one DBS provider does not yet provide local-into-local in every local market.</w:t>
      </w:r>
    </w:p>
  </w:footnote>
  <w:footnote w:id="32">
    <w:p w:rsidR="00947CF1" w:rsidP="00236D6B" w14:paraId="2132AD16" w14:textId="5639391B">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20 year period</w:t>
      </w:r>
      <w:r w:rsidRPr="00283097" w:rsidR="00D577F6">
        <w:t xml:space="preserve"> for the annual burden hours</w:t>
      </w:r>
      <w:r w:rsidRPr="00283097">
        <w:t>.</w:t>
      </w:r>
    </w:p>
  </w:footnote>
  <w:footnote w:id="33">
    <w:p w:rsidR="00947CF1" w:rsidRPr="00451D8A" w:rsidP="004E6D0C" w14:paraId="71D45405" w14:textId="77777777">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4">
    <w:p w:rsidR="00947CF1" w:rsidRPr="00451D8A" w:rsidP="004E6D0C" w14:paraId="79A82D03" w14:textId="77777777">
      <w:pPr>
        <w:pStyle w:val="FootnoteText"/>
        <w:spacing w:after="120"/>
      </w:pPr>
      <w:r w:rsidRPr="00451D8A">
        <w:rPr>
          <w:rStyle w:val="FootnoteReference"/>
        </w:rPr>
        <w:footnoteRef/>
      </w:r>
      <w:r w:rsidRPr="00451D8A">
        <w:t xml:space="preserve"> Two satellite carriers will respond to 20 station licensees each regarding election requests.</w:t>
      </w:r>
    </w:p>
  </w:footnote>
  <w:footnote w:id="35">
    <w:p w:rsidR="00947CF1" w:rsidRPr="00451D8A" w:rsidP="004E6D0C" w14:paraId="43D3CD31" w14:textId="77777777">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6">
    <w:p w:rsidR="00947CF1" w:rsidRPr="00451D8A" w:rsidP="004E6D0C" w14:paraId="2F73A971" w14:textId="77777777">
      <w:pPr>
        <w:pStyle w:val="FootnoteText"/>
        <w:spacing w:after="120"/>
      </w:pPr>
      <w:r w:rsidRPr="00451D8A">
        <w:rPr>
          <w:rStyle w:val="FootnoteReference"/>
        </w:rPr>
        <w:footnoteRef/>
      </w:r>
      <w:r w:rsidRPr="00451D8A">
        <w:t xml:space="preserve"> Two satellite carriers will respond to 20 station licensees each regarding local facilities.</w:t>
      </w:r>
    </w:p>
  </w:footnote>
  <w:footnote w:id="37">
    <w:p w:rsidR="00947CF1" w:rsidP="004E6D0C" w14:paraId="03382953" w14:textId="77777777">
      <w:pPr>
        <w:pStyle w:val="FootnoteText"/>
        <w:spacing w:after="120"/>
      </w:pPr>
      <w:r w:rsidRPr="00451D8A">
        <w:rPr>
          <w:rStyle w:val="FootnoteReference"/>
        </w:rPr>
        <w:footnoteRef/>
      </w:r>
      <w:r w:rsidRPr="00451D8A">
        <w:t xml:space="preserve"> Two satellite carriers will respond to 5 station licensees/subscribers each regarding station signals.</w:t>
      </w:r>
    </w:p>
  </w:footnote>
  <w:footnote w:id="38">
    <w:p w:rsidR="00947CF1" w:rsidRPr="00FE1DD1" w:rsidP="004E6D0C" w14:paraId="1C95FD64" w14:textId="77777777">
      <w:pPr>
        <w:pStyle w:val="FootnoteText"/>
        <w:spacing w:after="120"/>
      </w:pPr>
      <w:r w:rsidRPr="00FE1DD1">
        <w:rPr>
          <w:rStyle w:val="FootnoteReference"/>
        </w:rPr>
        <w:footnoteRef/>
      </w:r>
      <w:r w:rsidRPr="00FE1DD1">
        <w:t xml:space="preserve"> </w:t>
      </w:r>
      <w:r>
        <w:t>Seventeen stations will notify satellite carriers who did not meet their obligations.</w:t>
      </w:r>
      <w:r w:rsidRPr="00FE1DD1">
        <w:t xml:space="preserve"> </w:t>
      </w:r>
    </w:p>
  </w:footnote>
  <w:footnote w:id="39">
    <w:p w:rsidR="00947CF1" w:rsidP="004E6D0C" w14:paraId="4126AD90" w14:textId="77777777">
      <w:pPr>
        <w:pStyle w:val="FootnoteText"/>
        <w:spacing w:after="120"/>
      </w:pPr>
      <w:r w:rsidRPr="00FE1DD1">
        <w:rPr>
          <w:rStyle w:val="FootnoteReference"/>
        </w:rPr>
        <w:footnoteRef/>
      </w:r>
      <w:r w:rsidRPr="00FE1DD1">
        <w:t xml:space="preserve"> </w:t>
      </w:r>
      <w:r>
        <w:t>Seventeen respondents will reply to notifications by satellite carriers.</w:t>
      </w:r>
    </w:p>
  </w:footnote>
  <w:footnote w:id="40">
    <w:p w:rsidR="00947CF1" w:rsidP="004E6D0C" w14:paraId="03DD3BB1" w14:textId="77777777">
      <w:pPr>
        <w:pStyle w:val="FootnoteText"/>
        <w:spacing w:after="120"/>
      </w:pPr>
      <w:r>
        <w:rPr>
          <w:rStyle w:val="FootnoteReference"/>
        </w:rPr>
        <w:footnoteRef/>
      </w:r>
      <w:r>
        <w:t xml:space="preserve"> </w:t>
      </w:r>
      <w:r w:rsidRPr="00FE1DD1">
        <w:t xml:space="preserve">There are a total of 17 </w:t>
      </w:r>
      <w:r>
        <w:t>complaints</w:t>
      </w:r>
      <w:r w:rsidRPr="00FE1DD1">
        <w:t xml:space="preserve">.  We estimate that 9 of the 17 </w:t>
      </w:r>
      <w:r>
        <w:t>complaints</w:t>
      </w:r>
      <w:r w:rsidRPr="00FE1DD1">
        <w:t xml:space="preserve"> will be prepared by in-house legal staff at an hourly rate of $100/hr.  The remaining complaints will be prepared by outside counsel.</w:t>
      </w:r>
    </w:p>
  </w:footnote>
  <w:footnote w:id="41">
    <w:p w:rsidR="00947CF1" w:rsidP="004E6D0C" w14:paraId="5947A8A0" w14:textId="77777777">
      <w:pPr>
        <w:pStyle w:val="FootnoteText"/>
        <w:spacing w:after="120"/>
      </w:pPr>
      <w:r>
        <w:rPr>
          <w:rStyle w:val="FootnoteReference"/>
        </w:rPr>
        <w:footnoteRef/>
      </w:r>
      <w:r>
        <w:t xml:space="preserve"> </w:t>
      </w:r>
      <w:r w:rsidRPr="00FE1DD1">
        <w:t xml:space="preserve">There are a total of 17 </w:t>
      </w:r>
      <w:r>
        <w:t>responses to complaints</w:t>
      </w:r>
      <w:r w:rsidRPr="00FE1DD1">
        <w:t xml:space="preserve">.  We estimate that 9 of the 17 </w:t>
      </w:r>
      <w:r>
        <w:t xml:space="preserve">responses </w:t>
      </w:r>
      <w:r w:rsidRPr="00FE1DD1">
        <w:t xml:space="preserve">will be prepared by in-house legal staff at $100/hr.  The remaining </w:t>
      </w:r>
      <w:r>
        <w:t xml:space="preserve">responses to </w:t>
      </w:r>
      <w:r w:rsidRPr="00FE1DD1">
        <w:t>complaints will be prepared by outside counsel.</w:t>
      </w:r>
    </w:p>
  </w:footnote>
  <w:footnote w:id="42">
    <w:p w:rsidR="00947CF1" w:rsidP="004E6D0C" w14:paraId="2D1CEC3A" w14:textId="77777777">
      <w:pPr>
        <w:pStyle w:val="FootnoteText"/>
        <w:spacing w:after="120"/>
      </w:pPr>
      <w:r>
        <w:rPr>
          <w:rStyle w:val="FootnoteReference"/>
        </w:rPr>
        <w:footnoteRef/>
      </w:r>
      <w:r>
        <w:t xml:space="preserve"> Twenty station licensees will notify two satellite carriers </w:t>
      </w:r>
      <w:r w:rsidRPr="00FE1DD1">
        <w:t>each r</w:t>
      </w:r>
      <w:r>
        <w:t>egarding termination of analog signal.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F07" w:rsidP="00E834C6" w14:paraId="4B4D2E4B" w14:textId="638677BF">
    <w:pPr>
      <w:rPr>
        <w:b/>
        <w:sz w:val="24"/>
        <w:szCs w:val="24"/>
      </w:rPr>
    </w:pPr>
    <w:r w:rsidRPr="00465C2A">
      <w:rPr>
        <w:b/>
        <w:sz w:val="24"/>
        <w:szCs w:val="24"/>
      </w:rPr>
      <w:t xml:space="preserve">OMB Control Number:  3060-0980 </w:t>
    </w:r>
    <w:r w:rsidRPr="00465C2A">
      <w:rPr>
        <w:b/>
        <w:sz w:val="24"/>
        <w:szCs w:val="24"/>
      </w:rPr>
      <w:tab/>
    </w:r>
    <w:r w:rsidRPr="00465C2A">
      <w:rPr>
        <w:b/>
        <w:sz w:val="24"/>
        <w:szCs w:val="24"/>
      </w:rPr>
      <w:tab/>
    </w:r>
    <w:r w:rsidRPr="00465C2A">
      <w:rPr>
        <w:b/>
        <w:sz w:val="24"/>
        <w:szCs w:val="24"/>
      </w:rPr>
      <w:tab/>
    </w:r>
    <w:r w:rsidRPr="00465C2A">
      <w:rPr>
        <w:b/>
        <w:sz w:val="24"/>
        <w:szCs w:val="24"/>
      </w:rPr>
      <w:tab/>
    </w:r>
    <w:r>
      <w:rPr>
        <w:b/>
        <w:sz w:val="24"/>
        <w:szCs w:val="24"/>
      </w:rPr>
      <w:t>November 2022</w:t>
    </w:r>
    <w:r w:rsidRPr="00465C2A">
      <w:rPr>
        <w:b/>
        <w:sz w:val="24"/>
        <w:szCs w:val="24"/>
      </w:rPr>
      <w:tab/>
    </w:r>
  </w:p>
  <w:p w:rsidR="0009063F" w:rsidRPr="00E834C6" w:rsidP="00E834C6" w14:paraId="2E8CC791" w14:textId="7A7F0EDB">
    <w:pPr>
      <w:rPr>
        <w:b/>
        <w:sz w:val="22"/>
        <w:szCs w:val="22"/>
      </w:rPr>
    </w:pPr>
    <w:r>
      <w:rPr>
        <w:b/>
        <w:sz w:val="24"/>
        <w:szCs w:val="24"/>
      </w:rPr>
      <w:t>Title:</w:t>
    </w:r>
    <w:r w:rsidRPr="00E834C6">
      <w:rPr>
        <w:b/>
        <w:sz w:val="22"/>
        <w:szCs w:val="22"/>
      </w:rPr>
      <w:t xml:space="preserve"> </w:t>
    </w:r>
    <w:r w:rsidRPr="00C811F4">
      <w:rPr>
        <w:b/>
        <w:sz w:val="22"/>
        <w:szCs w:val="22"/>
      </w:rPr>
      <w:t xml:space="preserve">Satellite </w:t>
    </w:r>
    <w:r>
      <w:rPr>
        <w:b/>
        <w:sz w:val="22"/>
        <w:szCs w:val="22"/>
      </w:rPr>
      <w:t>Television B</w:t>
    </w:r>
    <w:r w:rsidRPr="00C811F4">
      <w:rPr>
        <w:b/>
        <w:sz w:val="22"/>
        <w:szCs w:val="22"/>
      </w:rPr>
      <w:t xml:space="preserve">roadcast </w:t>
    </w:r>
    <w:r>
      <w:rPr>
        <w:b/>
        <w:sz w:val="22"/>
        <w:szCs w:val="22"/>
      </w:rPr>
      <w:t>Signal C</w:t>
    </w:r>
    <w:r w:rsidRPr="00C811F4">
      <w:rPr>
        <w:b/>
        <w:sz w:val="22"/>
        <w:szCs w:val="22"/>
      </w:rPr>
      <w:t>arriage</w:t>
    </w:r>
    <w:r w:rsidRPr="00E834C6">
      <w:rPr>
        <w:b/>
        <w:sz w:val="22"/>
        <w:szCs w:val="22"/>
      </w:rPr>
      <w:t>, 47 CFR Section 76.66</w:t>
    </w:r>
  </w:p>
  <w:p w:rsidR="0009063F" w:rsidRPr="00E834C6" w:rsidP="00E834C6" w14:paraId="69D0C36A" w14:textId="7777777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06738"/>
    <w:multiLevelType w:val="singleLevel"/>
    <w:tmpl w:val="F9E2F8B8"/>
    <w:lvl w:ilvl="0">
      <w:start w:val="1"/>
      <w:numFmt w:val="upperLetter"/>
      <w:pStyle w:val="Heading2"/>
      <w:lvlText w:val="%1."/>
      <w:lvlJc w:val="left"/>
      <w:pPr>
        <w:tabs>
          <w:tab w:val="num" w:pos="360"/>
        </w:tabs>
        <w:ind w:left="360" w:hanging="360"/>
      </w:pPr>
      <w:rPr>
        <w:rFonts w:hint="default"/>
      </w:rPr>
    </w:lvl>
  </w:abstractNum>
  <w:abstractNum w:abstractNumId="1">
    <w:nsid w:val="0C500BFE"/>
    <w:multiLevelType w:val="hybridMultilevel"/>
    <w:tmpl w:val="9DB6C5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CFB296E"/>
    <w:multiLevelType w:val="hybridMultilevel"/>
    <w:tmpl w:val="FFC6D8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038779C"/>
    <w:multiLevelType w:val="hybridMultilevel"/>
    <w:tmpl w:val="08F29A58"/>
    <w:lvl w:ilvl="0">
      <w:start w:val="76"/>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1BEF54DD"/>
    <w:multiLevelType w:val="hybridMultilevel"/>
    <w:tmpl w:val="39F858C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C9823E4"/>
    <w:multiLevelType w:val="hybridMultilevel"/>
    <w:tmpl w:val="4DFC15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FE7A36"/>
    <w:multiLevelType w:val="singleLevel"/>
    <w:tmpl w:val="4352EC08"/>
    <w:lvl w:ilvl="0">
      <w:start w:val="14"/>
      <w:numFmt w:val="decimal"/>
      <w:lvlText w:val="%1."/>
      <w:lvlJc w:val="left"/>
      <w:pPr>
        <w:tabs>
          <w:tab w:val="num" w:pos="360"/>
        </w:tabs>
        <w:ind w:left="360" w:hanging="360"/>
      </w:pPr>
      <w:rPr>
        <w:rFonts w:hint="default"/>
        <w:b w:val="0"/>
      </w:rPr>
    </w:lvl>
  </w:abstractNum>
  <w:abstractNum w:abstractNumId="7">
    <w:nsid w:val="3858369F"/>
    <w:multiLevelType w:val="hybridMultilevel"/>
    <w:tmpl w:val="1C34648E"/>
    <w:lvl w:ilvl="0">
      <w:start w:val="1"/>
      <w:numFmt w:val="decimal"/>
      <w:lvlText w:val="%1."/>
      <w:lvlJc w:val="left"/>
      <w:pPr>
        <w:tabs>
          <w:tab w:val="num" w:pos="720"/>
        </w:tabs>
        <w:ind w:left="0" w:firstLine="720"/>
      </w:pPr>
      <w:rPr>
        <w:rFonts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8">
    <w:nsid w:val="3C5720B4"/>
    <w:multiLevelType w:val="hybridMultilevel"/>
    <w:tmpl w:val="F56A86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1631ED"/>
    <w:multiLevelType w:val="singleLevel"/>
    <w:tmpl w:val="0409000F"/>
    <w:lvl w:ilvl="0">
      <w:start w:val="18"/>
      <w:numFmt w:val="decimal"/>
      <w:lvlText w:val="%1."/>
      <w:lvlJc w:val="left"/>
      <w:pPr>
        <w:tabs>
          <w:tab w:val="num" w:pos="360"/>
        </w:tabs>
        <w:ind w:left="360" w:hanging="360"/>
      </w:pPr>
      <w:rPr>
        <w:rFonts w:hint="default"/>
      </w:rPr>
    </w:lvl>
  </w:abstractNum>
  <w:abstractNum w:abstractNumId="10">
    <w:nsid w:val="435A18EA"/>
    <w:multiLevelType w:val="singleLevel"/>
    <w:tmpl w:val="F33E4612"/>
    <w:lvl w:ilvl="0">
      <w:start w:val="1"/>
      <w:numFmt w:val="decimal"/>
      <w:lvlText w:val="%1."/>
      <w:lvlJc w:val="left"/>
      <w:pPr>
        <w:tabs>
          <w:tab w:val="num" w:pos="360"/>
        </w:tabs>
        <w:ind w:left="360" w:hanging="360"/>
      </w:pPr>
      <w:rPr>
        <w:rFonts w:hint="default"/>
      </w:rPr>
    </w:lvl>
  </w:abstractNum>
  <w:abstractNum w:abstractNumId="11">
    <w:nsid w:val="47CD4406"/>
    <w:multiLevelType w:val="hybridMultilevel"/>
    <w:tmpl w:val="DA6284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AF1599"/>
    <w:multiLevelType w:val="hybridMultilevel"/>
    <w:tmpl w:val="AAC499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A711F4D"/>
    <w:multiLevelType w:val="hybridMultilevel"/>
    <w:tmpl w:val="67B62C3A"/>
    <w:lvl w:ilvl="0">
      <w:start w:val="1"/>
      <w:numFmt w:val="lowerLetter"/>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1865828"/>
    <w:multiLevelType w:val="singleLevel"/>
    <w:tmpl w:val="0409000F"/>
    <w:lvl w:ilvl="0">
      <w:start w:val="1"/>
      <w:numFmt w:val="decimal"/>
      <w:lvlText w:val="%1."/>
      <w:lvlJc w:val="left"/>
      <w:pPr>
        <w:tabs>
          <w:tab w:val="num" w:pos="720"/>
        </w:tabs>
        <w:ind w:left="720" w:hanging="360"/>
      </w:pPr>
      <w:rPr>
        <w:rFonts w:hint="default"/>
      </w:rPr>
    </w:lvl>
  </w:abstractNum>
  <w:abstractNum w:abstractNumId="15">
    <w:nsid w:val="556714FC"/>
    <w:multiLevelType w:val="hybridMultilevel"/>
    <w:tmpl w:val="4F421844"/>
    <w:lvl w:ilvl="0">
      <w:start w:val="16"/>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6386071"/>
    <w:multiLevelType w:val="hybridMultilevel"/>
    <w:tmpl w:val="D3528E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C6A731D"/>
    <w:multiLevelType w:val="hybridMultilevel"/>
    <w:tmpl w:val="22BAA5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0496634"/>
    <w:multiLevelType w:val="hybridMultilevel"/>
    <w:tmpl w:val="6A2225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1D966F0"/>
    <w:multiLevelType w:val="hybridMultilevel"/>
    <w:tmpl w:val="B4C2F9A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72643E50"/>
    <w:multiLevelType w:val="hybridMultilevel"/>
    <w:tmpl w:val="CF22D8E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7D9059DB"/>
    <w:multiLevelType w:val="hybridMultilevel"/>
    <w:tmpl w:val="3A16B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27124074">
    <w:abstractNumId w:val="10"/>
  </w:num>
  <w:num w:numId="2" w16cid:durableId="2065370687">
    <w:abstractNumId w:val="0"/>
  </w:num>
  <w:num w:numId="3" w16cid:durableId="1812210679">
    <w:abstractNumId w:val="14"/>
  </w:num>
  <w:num w:numId="4" w16cid:durableId="1588146967">
    <w:abstractNumId w:val="6"/>
  </w:num>
  <w:num w:numId="5" w16cid:durableId="339164188">
    <w:abstractNumId w:val="9"/>
  </w:num>
  <w:num w:numId="6" w16cid:durableId="1137839355">
    <w:abstractNumId w:val="20"/>
  </w:num>
  <w:num w:numId="7" w16cid:durableId="488060539">
    <w:abstractNumId w:val="12"/>
  </w:num>
  <w:num w:numId="8" w16cid:durableId="1701128396">
    <w:abstractNumId w:val="3"/>
  </w:num>
  <w:num w:numId="9" w16cid:durableId="1583293640">
    <w:abstractNumId w:val="16"/>
  </w:num>
  <w:num w:numId="10" w16cid:durableId="1813905567">
    <w:abstractNumId w:val="19"/>
  </w:num>
  <w:num w:numId="11" w16cid:durableId="96826256">
    <w:abstractNumId w:val="18"/>
  </w:num>
  <w:num w:numId="12" w16cid:durableId="571937907">
    <w:abstractNumId w:val="2"/>
  </w:num>
  <w:num w:numId="13" w16cid:durableId="786660953">
    <w:abstractNumId w:val="21"/>
  </w:num>
  <w:num w:numId="14" w16cid:durableId="1485396006">
    <w:abstractNumId w:val="4"/>
  </w:num>
  <w:num w:numId="15" w16cid:durableId="53161829">
    <w:abstractNumId w:val="13"/>
  </w:num>
  <w:num w:numId="16" w16cid:durableId="1598100552">
    <w:abstractNumId w:val="15"/>
  </w:num>
  <w:num w:numId="17" w16cid:durableId="1444611960">
    <w:abstractNumId w:val="7"/>
  </w:num>
  <w:num w:numId="18" w16cid:durableId="1067848069">
    <w:abstractNumId w:val="11"/>
  </w:num>
  <w:num w:numId="19" w16cid:durableId="1277717061">
    <w:abstractNumId w:val="5"/>
  </w:num>
  <w:num w:numId="20" w16cid:durableId="1407798115">
    <w:abstractNumId w:val="1"/>
  </w:num>
  <w:num w:numId="21" w16cid:durableId="234123629">
    <w:abstractNumId w:val="17"/>
  </w:num>
  <w:num w:numId="22" w16cid:durableId="1226916444">
    <w:abstractNumId w:val="8"/>
  </w:num>
  <w:num w:numId="23" w16cid:durableId="1491284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52"/>
    <w:rsid w:val="00000499"/>
    <w:rsid w:val="000019E5"/>
    <w:rsid w:val="00002118"/>
    <w:rsid w:val="000055C9"/>
    <w:rsid w:val="00007B81"/>
    <w:rsid w:val="00007CD7"/>
    <w:rsid w:val="000133C5"/>
    <w:rsid w:val="00021404"/>
    <w:rsid w:val="0002706D"/>
    <w:rsid w:val="00036D5B"/>
    <w:rsid w:val="0003708A"/>
    <w:rsid w:val="00044F4D"/>
    <w:rsid w:val="0004745C"/>
    <w:rsid w:val="00051EA7"/>
    <w:rsid w:val="000550C7"/>
    <w:rsid w:val="000574D2"/>
    <w:rsid w:val="00063CEF"/>
    <w:rsid w:val="00072DEA"/>
    <w:rsid w:val="00074639"/>
    <w:rsid w:val="000848B1"/>
    <w:rsid w:val="0009063F"/>
    <w:rsid w:val="00097A71"/>
    <w:rsid w:val="000A419D"/>
    <w:rsid w:val="000A6611"/>
    <w:rsid w:val="000B02E0"/>
    <w:rsid w:val="000B2403"/>
    <w:rsid w:val="000C5614"/>
    <w:rsid w:val="000E30A4"/>
    <w:rsid w:val="000F1B07"/>
    <w:rsid w:val="0010277E"/>
    <w:rsid w:val="00102BAE"/>
    <w:rsid w:val="001122E9"/>
    <w:rsid w:val="00115CB8"/>
    <w:rsid w:val="00132DCF"/>
    <w:rsid w:val="00145396"/>
    <w:rsid w:val="00145AE0"/>
    <w:rsid w:val="00151ABE"/>
    <w:rsid w:val="00153E6F"/>
    <w:rsid w:val="00155827"/>
    <w:rsid w:val="0015600A"/>
    <w:rsid w:val="00163462"/>
    <w:rsid w:val="0016675F"/>
    <w:rsid w:val="00170F4D"/>
    <w:rsid w:val="00184302"/>
    <w:rsid w:val="00190EFF"/>
    <w:rsid w:val="00193F07"/>
    <w:rsid w:val="00194DFE"/>
    <w:rsid w:val="001A5B17"/>
    <w:rsid w:val="001A75C1"/>
    <w:rsid w:val="001B592C"/>
    <w:rsid w:val="001C0D9B"/>
    <w:rsid w:val="001C5A0E"/>
    <w:rsid w:val="001C5AE3"/>
    <w:rsid w:val="001C69BD"/>
    <w:rsid w:val="001D02CD"/>
    <w:rsid w:val="001E7B4C"/>
    <w:rsid w:val="001F084E"/>
    <w:rsid w:val="00202DEB"/>
    <w:rsid w:val="00203D10"/>
    <w:rsid w:val="00206049"/>
    <w:rsid w:val="00210AAD"/>
    <w:rsid w:val="00211FB7"/>
    <w:rsid w:val="00220A3E"/>
    <w:rsid w:val="00221882"/>
    <w:rsid w:val="00222C4C"/>
    <w:rsid w:val="00222E82"/>
    <w:rsid w:val="00225C4D"/>
    <w:rsid w:val="002277FB"/>
    <w:rsid w:val="0022788E"/>
    <w:rsid w:val="002301F5"/>
    <w:rsid w:val="002330AD"/>
    <w:rsid w:val="00233E04"/>
    <w:rsid w:val="0023498F"/>
    <w:rsid w:val="00236D6B"/>
    <w:rsid w:val="0024224A"/>
    <w:rsid w:val="00253867"/>
    <w:rsid w:val="00253A6F"/>
    <w:rsid w:val="002578C6"/>
    <w:rsid w:val="00260A10"/>
    <w:rsid w:val="00265418"/>
    <w:rsid w:val="00265750"/>
    <w:rsid w:val="0027413B"/>
    <w:rsid w:val="00274A88"/>
    <w:rsid w:val="00276FFD"/>
    <w:rsid w:val="00283097"/>
    <w:rsid w:val="00283F74"/>
    <w:rsid w:val="002A0BBE"/>
    <w:rsid w:val="002A0E17"/>
    <w:rsid w:val="002A4683"/>
    <w:rsid w:val="002A5B5B"/>
    <w:rsid w:val="002B316D"/>
    <w:rsid w:val="002B3D87"/>
    <w:rsid w:val="002B482C"/>
    <w:rsid w:val="002C1AB4"/>
    <w:rsid w:val="002C3892"/>
    <w:rsid w:val="002D133F"/>
    <w:rsid w:val="002E0A61"/>
    <w:rsid w:val="002E4218"/>
    <w:rsid w:val="002E7DB3"/>
    <w:rsid w:val="002F2B81"/>
    <w:rsid w:val="002F2E0F"/>
    <w:rsid w:val="002F5649"/>
    <w:rsid w:val="00304DA1"/>
    <w:rsid w:val="00313CA4"/>
    <w:rsid w:val="00316264"/>
    <w:rsid w:val="00322E80"/>
    <w:rsid w:val="00322EE6"/>
    <w:rsid w:val="00327A4C"/>
    <w:rsid w:val="00340331"/>
    <w:rsid w:val="003429DB"/>
    <w:rsid w:val="00345FB7"/>
    <w:rsid w:val="00350F73"/>
    <w:rsid w:val="00352729"/>
    <w:rsid w:val="00355DBE"/>
    <w:rsid w:val="00362A76"/>
    <w:rsid w:val="00375AF0"/>
    <w:rsid w:val="00377DCB"/>
    <w:rsid w:val="00382880"/>
    <w:rsid w:val="003841A7"/>
    <w:rsid w:val="00385C73"/>
    <w:rsid w:val="003866CE"/>
    <w:rsid w:val="00386EEE"/>
    <w:rsid w:val="0039066F"/>
    <w:rsid w:val="003930E0"/>
    <w:rsid w:val="00396E63"/>
    <w:rsid w:val="00397BA2"/>
    <w:rsid w:val="003A4230"/>
    <w:rsid w:val="003A60F4"/>
    <w:rsid w:val="003A7581"/>
    <w:rsid w:val="003B0AFC"/>
    <w:rsid w:val="003B3D98"/>
    <w:rsid w:val="003B486E"/>
    <w:rsid w:val="003C2425"/>
    <w:rsid w:val="003C3012"/>
    <w:rsid w:val="003C53B2"/>
    <w:rsid w:val="003C6BDA"/>
    <w:rsid w:val="003C76EE"/>
    <w:rsid w:val="003D0F23"/>
    <w:rsid w:val="003E23BC"/>
    <w:rsid w:val="003E4260"/>
    <w:rsid w:val="003F457B"/>
    <w:rsid w:val="003F5722"/>
    <w:rsid w:val="003F6E62"/>
    <w:rsid w:val="003F7BD7"/>
    <w:rsid w:val="0040107F"/>
    <w:rsid w:val="004230B4"/>
    <w:rsid w:val="00423C65"/>
    <w:rsid w:val="00427B99"/>
    <w:rsid w:val="0043065B"/>
    <w:rsid w:val="0044183D"/>
    <w:rsid w:val="004425A0"/>
    <w:rsid w:val="004468B0"/>
    <w:rsid w:val="00451D8A"/>
    <w:rsid w:val="00460324"/>
    <w:rsid w:val="00461608"/>
    <w:rsid w:val="00465279"/>
    <w:rsid w:val="00465C2A"/>
    <w:rsid w:val="00472128"/>
    <w:rsid w:val="00472B1F"/>
    <w:rsid w:val="004877A2"/>
    <w:rsid w:val="004A6964"/>
    <w:rsid w:val="004A6AB3"/>
    <w:rsid w:val="004B5C9C"/>
    <w:rsid w:val="004B72DF"/>
    <w:rsid w:val="004C17AC"/>
    <w:rsid w:val="004C33D8"/>
    <w:rsid w:val="004C38A8"/>
    <w:rsid w:val="004C3F4A"/>
    <w:rsid w:val="004C66B5"/>
    <w:rsid w:val="004C7752"/>
    <w:rsid w:val="004D3E44"/>
    <w:rsid w:val="004D6187"/>
    <w:rsid w:val="004D6195"/>
    <w:rsid w:val="004D7340"/>
    <w:rsid w:val="004E6D0C"/>
    <w:rsid w:val="004E709C"/>
    <w:rsid w:val="004F0B34"/>
    <w:rsid w:val="004F4CFF"/>
    <w:rsid w:val="004F5D20"/>
    <w:rsid w:val="004F7365"/>
    <w:rsid w:val="00506C37"/>
    <w:rsid w:val="005100C9"/>
    <w:rsid w:val="00510D7E"/>
    <w:rsid w:val="00514F54"/>
    <w:rsid w:val="00515CCD"/>
    <w:rsid w:val="005209E2"/>
    <w:rsid w:val="00524118"/>
    <w:rsid w:val="00524330"/>
    <w:rsid w:val="00534F99"/>
    <w:rsid w:val="005403FD"/>
    <w:rsid w:val="0054192A"/>
    <w:rsid w:val="0055232B"/>
    <w:rsid w:val="00555731"/>
    <w:rsid w:val="0055601B"/>
    <w:rsid w:val="00564C38"/>
    <w:rsid w:val="00564D3A"/>
    <w:rsid w:val="0057066D"/>
    <w:rsid w:val="00581BC8"/>
    <w:rsid w:val="00583B4C"/>
    <w:rsid w:val="005841F2"/>
    <w:rsid w:val="00586986"/>
    <w:rsid w:val="0059131F"/>
    <w:rsid w:val="0059148A"/>
    <w:rsid w:val="005920B3"/>
    <w:rsid w:val="00593C7B"/>
    <w:rsid w:val="005953AF"/>
    <w:rsid w:val="005A3F88"/>
    <w:rsid w:val="005A7BEC"/>
    <w:rsid w:val="005B14D9"/>
    <w:rsid w:val="005B2235"/>
    <w:rsid w:val="005B4ABB"/>
    <w:rsid w:val="005C68E3"/>
    <w:rsid w:val="005D151F"/>
    <w:rsid w:val="005D4D6B"/>
    <w:rsid w:val="005D6A0D"/>
    <w:rsid w:val="005D75AB"/>
    <w:rsid w:val="005D798E"/>
    <w:rsid w:val="005E23E6"/>
    <w:rsid w:val="005E26AE"/>
    <w:rsid w:val="005E342E"/>
    <w:rsid w:val="005E7BE8"/>
    <w:rsid w:val="005F11A3"/>
    <w:rsid w:val="005F7BA0"/>
    <w:rsid w:val="005F7C31"/>
    <w:rsid w:val="006020E1"/>
    <w:rsid w:val="006048F0"/>
    <w:rsid w:val="0061018E"/>
    <w:rsid w:val="00614C36"/>
    <w:rsid w:val="00625F62"/>
    <w:rsid w:val="00626C18"/>
    <w:rsid w:val="00631880"/>
    <w:rsid w:val="00635B48"/>
    <w:rsid w:val="00644E66"/>
    <w:rsid w:val="00652F2B"/>
    <w:rsid w:val="0066006A"/>
    <w:rsid w:val="006616FE"/>
    <w:rsid w:val="00665EDC"/>
    <w:rsid w:val="00666C79"/>
    <w:rsid w:val="006714E8"/>
    <w:rsid w:val="00673E12"/>
    <w:rsid w:val="00677464"/>
    <w:rsid w:val="0068356C"/>
    <w:rsid w:val="0069027E"/>
    <w:rsid w:val="006912A6"/>
    <w:rsid w:val="006A0B15"/>
    <w:rsid w:val="006A0F30"/>
    <w:rsid w:val="006A77A6"/>
    <w:rsid w:val="006D06E5"/>
    <w:rsid w:val="006D1087"/>
    <w:rsid w:val="006D3CD4"/>
    <w:rsid w:val="006D54C2"/>
    <w:rsid w:val="006E2C6C"/>
    <w:rsid w:val="006E329E"/>
    <w:rsid w:val="006E66AC"/>
    <w:rsid w:val="006E7C3E"/>
    <w:rsid w:val="006E7CE3"/>
    <w:rsid w:val="00710C2B"/>
    <w:rsid w:val="00712624"/>
    <w:rsid w:val="00714330"/>
    <w:rsid w:val="0071638B"/>
    <w:rsid w:val="00720050"/>
    <w:rsid w:val="00732399"/>
    <w:rsid w:val="0073532C"/>
    <w:rsid w:val="00746583"/>
    <w:rsid w:val="00747063"/>
    <w:rsid w:val="0076246D"/>
    <w:rsid w:val="00767278"/>
    <w:rsid w:val="00774C96"/>
    <w:rsid w:val="00775E7B"/>
    <w:rsid w:val="00776D15"/>
    <w:rsid w:val="00787784"/>
    <w:rsid w:val="00790504"/>
    <w:rsid w:val="007926C7"/>
    <w:rsid w:val="007969DD"/>
    <w:rsid w:val="007A063C"/>
    <w:rsid w:val="007A27A0"/>
    <w:rsid w:val="007A2BC0"/>
    <w:rsid w:val="007B2BB2"/>
    <w:rsid w:val="007B4713"/>
    <w:rsid w:val="007B5EAB"/>
    <w:rsid w:val="007C5D87"/>
    <w:rsid w:val="007C62CE"/>
    <w:rsid w:val="007D363A"/>
    <w:rsid w:val="007D3878"/>
    <w:rsid w:val="007D3FB5"/>
    <w:rsid w:val="007D49A1"/>
    <w:rsid w:val="007D618D"/>
    <w:rsid w:val="007D6967"/>
    <w:rsid w:val="007D7240"/>
    <w:rsid w:val="007D7E7A"/>
    <w:rsid w:val="007E2F44"/>
    <w:rsid w:val="007E360C"/>
    <w:rsid w:val="007F50EC"/>
    <w:rsid w:val="00800C11"/>
    <w:rsid w:val="00801178"/>
    <w:rsid w:val="00806F7F"/>
    <w:rsid w:val="008100C6"/>
    <w:rsid w:val="008106D0"/>
    <w:rsid w:val="00811060"/>
    <w:rsid w:val="0081395D"/>
    <w:rsid w:val="0082028D"/>
    <w:rsid w:val="00820B41"/>
    <w:rsid w:val="00834224"/>
    <w:rsid w:val="0084272C"/>
    <w:rsid w:val="00847135"/>
    <w:rsid w:val="008471FD"/>
    <w:rsid w:val="008519C1"/>
    <w:rsid w:val="00852005"/>
    <w:rsid w:val="00853EDD"/>
    <w:rsid w:val="00862B04"/>
    <w:rsid w:val="00870468"/>
    <w:rsid w:val="00874AA2"/>
    <w:rsid w:val="00883FA4"/>
    <w:rsid w:val="008846D0"/>
    <w:rsid w:val="008848D6"/>
    <w:rsid w:val="00886746"/>
    <w:rsid w:val="008939BA"/>
    <w:rsid w:val="00895248"/>
    <w:rsid w:val="00895ADC"/>
    <w:rsid w:val="00897083"/>
    <w:rsid w:val="008A1019"/>
    <w:rsid w:val="008A31E1"/>
    <w:rsid w:val="008B3E2E"/>
    <w:rsid w:val="008B7F1D"/>
    <w:rsid w:val="008C4ACB"/>
    <w:rsid w:val="008C579F"/>
    <w:rsid w:val="008C7410"/>
    <w:rsid w:val="008D3D09"/>
    <w:rsid w:val="008D4E04"/>
    <w:rsid w:val="008E537B"/>
    <w:rsid w:val="008F0224"/>
    <w:rsid w:val="008F0B0D"/>
    <w:rsid w:val="008F4A69"/>
    <w:rsid w:val="008F60C6"/>
    <w:rsid w:val="009026CD"/>
    <w:rsid w:val="00905E2A"/>
    <w:rsid w:val="009101D5"/>
    <w:rsid w:val="009111EE"/>
    <w:rsid w:val="00921160"/>
    <w:rsid w:val="00925FF7"/>
    <w:rsid w:val="00927832"/>
    <w:rsid w:val="00927DD1"/>
    <w:rsid w:val="009309FB"/>
    <w:rsid w:val="00931030"/>
    <w:rsid w:val="009366D8"/>
    <w:rsid w:val="009405E0"/>
    <w:rsid w:val="00944A6F"/>
    <w:rsid w:val="00947CF1"/>
    <w:rsid w:val="009522D7"/>
    <w:rsid w:val="00955670"/>
    <w:rsid w:val="0095697B"/>
    <w:rsid w:val="00971E21"/>
    <w:rsid w:val="0097284B"/>
    <w:rsid w:val="0097289F"/>
    <w:rsid w:val="00974ED6"/>
    <w:rsid w:val="00983134"/>
    <w:rsid w:val="00983CA2"/>
    <w:rsid w:val="009A2195"/>
    <w:rsid w:val="009A4EE9"/>
    <w:rsid w:val="009B170F"/>
    <w:rsid w:val="009C59E3"/>
    <w:rsid w:val="009C6DC8"/>
    <w:rsid w:val="009D3D96"/>
    <w:rsid w:val="009E3693"/>
    <w:rsid w:val="009E4F73"/>
    <w:rsid w:val="009E6DBF"/>
    <w:rsid w:val="009F20AE"/>
    <w:rsid w:val="009F3CA6"/>
    <w:rsid w:val="00A00D63"/>
    <w:rsid w:val="00A04D41"/>
    <w:rsid w:val="00A14A3D"/>
    <w:rsid w:val="00A16D6E"/>
    <w:rsid w:val="00A231B9"/>
    <w:rsid w:val="00A252BF"/>
    <w:rsid w:val="00A25E29"/>
    <w:rsid w:val="00A341E2"/>
    <w:rsid w:val="00A434EA"/>
    <w:rsid w:val="00A46816"/>
    <w:rsid w:val="00A5189C"/>
    <w:rsid w:val="00A54501"/>
    <w:rsid w:val="00A55237"/>
    <w:rsid w:val="00A64B16"/>
    <w:rsid w:val="00A66EC9"/>
    <w:rsid w:val="00A728FA"/>
    <w:rsid w:val="00A9198D"/>
    <w:rsid w:val="00AA0635"/>
    <w:rsid w:val="00AA1B30"/>
    <w:rsid w:val="00AB0D01"/>
    <w:rsid w:val="00AB2619"/>
    <w:rsid w:val="00AC1577"/>
    <w:rsid w:val="00AC6783"/>
    <w:rsid w:val="00AC7F09"/>
    <w:rsid w:val="00AD23BF"/>
    <w:rsid w:val="00AD41D1"/>
    <w:rsid w:val="00AF06C5"/>
    <w:rsid w:val="00AF0ECA"/>
    <w:rsid w:val="00AF77DC"/>
    <w:rsid w:val="00B21E94"/>
    <w:rsid w:val="00B24DF0"/>
    <w:rsid w:val="00B368DB"/>
    <w:rsid w:val="00B446F6"/>
    <w:rsid w:val="00B53545"/>
    <w:rsid w:val="00B54844"/>
    <w:rsid w:val="00B54B69"/>
    <w:rsid w:val="00B571C3"/>
    <w:rsid w:val="00B63345"/>
    <w:rsid w:val="00B6565B"/>
    <w:rsid w:val="00B77134"/>
    <w:rsid w:val="00B81D3C"/>
    <w:rsid w:val="00B825B3"/>
    <w:rsid w:val="00B920F6"/>
    <w:rsid w:val="00BA2D11"/>
    <w:rsid w:val="00BB0531"/>
    <w:rsid w:val="00BB7ADB"/>
    <w:rsid w:val="00BC4525"/>
    <w:rsid w:val="00BC4992"/>
    <w:rsid w:val="00BC7180"/>
    <w:rsid w:val="00BF00CC"/>
    <w:rsid w:val="00BF042D"/>
    <w:rsid w:val="00BF0CBF"/>
    <w:rsid w:val="00BF27E7"/>
    <w:rsid w:val="00BF3881"/>
    <w:rsid w:val="00BF568F"/>
    <w:rsid w:val="00C00EDD"/>
    <w:rsid w:val="00C02B0C"/>
    <w:rsid w:val="00C051DE"/>
    <w:rsid w:val="00C06192"/>
    <w:rsid w:val="00C06A8E"/>
    <w:rsid w:val="00C10157"/>
    <w:rsid w:val="00C1076C"/>
    <w:rsid w:val="00C1148A"/>
    <w:rsid w:val="00C12359"/>
    <w:rsid w:val="00C14AC5"/>
    <w:rsid w:val="00C179A4"/>
    <w:rsid w:val="00C3054A"/>
    <w:rsid w:val="00C40532"/>
    <w:rsid w:val="00C4275E"/>
    <w:rsid w:val="00C441A5"/>
    <w:rsid w:val="00C45395"/>
    <w:rsid w:val="00C46B58"/>
    <w:rsid w:val="00C5381A"/>
    <w:rsid w:val="00C6072C"/>
    <w:rsid w:val="00C64342"/>
    <w:rsid w:val="00C72BF3"/>
    <w:rsid w:val="00C73B3C"/>
    <w:rsid w:val="00C811F4"/>
    <w:rsid w:val="00C816CA"/>
    <w:rsid w:val="00C82ED5"/>
    <w:rsid w:val="00C83546"/>
    <w:rsid w:val="00C84DBF"/>
    <w:rsid w:val="00C851A1"/>
    <w:rsid w:val="00C8654E"/>
    <w:rsid w:val="00C90698"/>
    <w:rsid w:val="00C90B9E"/>
    <w:rsid w:val="00C922AA"/>
    <w:rsid w:val="00C94C5B"/>
    <w:rsid w:val="00C94F07"/>
    <w:rsid w:val="00C9536D"/>
    <w:rsid w:val="00C95D1C"/>
    <w:rsid w:val="00CA024A"/>
    <w:rsid w:val="00CA3874"/>
    <w:rsid w:val="00CB75B6"/>
    <w:rsid w:val="00CC3C79"/>
    <w:rsid w:val="00CC4814"/>
    <w:rsid w:val="00CD28C9"/>
    <w:rsid w:val="00CD7338"/>
    <w:rsid w:val="00CD77EC"/>
    <w:rsid w:val="00CE3E0F"/>
    <w:rsid w:val="00CE782F"/>
    <w:rsid w:val="00CE7D41"/>
    <w:rsid w:val="00CF1424"/>
    <w:rsid w:val="00CF61CA"/>
    <w:rsid w:val="00CF6DA0"/>
    <w:rsid w:val="00D001DD"/>
    <w:rsid w:val="00D02FF3"/>
    <w:rsid w:val="00D07F64"/>
    <w:rsid w:val="00D122E2"/>
    <w:rsid w:val="00D12ED6"/>
    <w:rsid w:val="00D16A00"/>
    <w:rsid w:val="00D171EB"/>
    <w:rsid w:val="00D319C6"/>
    <w:rsid w:val="00D31B88"/>
    <w:rsid w:val="00D33828"/>
    <w:rsid w:val="00D44BD8"/>
    <w:rsid w:val="00D4755F"/>
    <w:rsid w:val="00D51360"/>
    <w:rsid w:val="00D5352B"/>
    <w:rsid w:val="00D55A36"/>
    <w:rsid w:val="00D577F6"/>
    <w:rsid w:val="00D656CA"/>
    <w:rsid w:val="00D70889"/>
    <w:rsid w:val="00D7485D"/>
    <w:rsid w:val="00D80676"/>
    <w:rsid w:val="00D904F8"/>
    <w:rsid w:val="00D93BD1"/>
    <w:rsid w:val="00D94F25"/>
    <w:rsid w:val="00D96ABE"/>
    <w:rsid w:val="00DA521A"/>
    <w:rsid w:val="00DA6352"/>
    <w:rsid w:val="00DA74FF"/>
    <w:rsid w:val="00DA7CD5"/>
    <w:rsid w:val="00DB62F5"/>
    <w:rsid w:val="00DC4649"/>
    <w:rsid w:val="00DC59F1"/>
    <w:rsid w:val="00DD40C0"/>
    <w:rsid w:val="00DE13CF"/>
    <w:rsid w:val="00DE1C9F"/>
    <w:rsid w:val="00DE25C9"/>
    <w:rsid w:val="00DE5C11"/>
    <w:rsid w:val="00DE6326"/>
    <w:rsid w:val="00DF0486"/>
    <w:rsid w:val="00DF1E3B"/>
    <w:rsid w:val="00DF3AD4"/>
    <w:rsid w:val="00DF4E25"/>
    <w:rsid w:val="00DF501C"/>
    <w:rsid w:val="00E009BE"/>
    <w:rsid w:val="00E02B49"/>
    <w:rsid w:val="00E056E6"/>
    <w:rsid w:val="00E062F7"/>
    <w:rsid w:val="00E26F79"/>
    <w:rsid w:val="00E317C4"/>
    <w:rsid w:val="00E32AE8"/>
    <w:rsid w:val="00E3329E"/>
    <w:rsid w:val="00E50CCB"/>
    <w:rsid w:val="00E66A02"/>
    <w:rsid w:val="00E751C7"/>
    <w:rsid w:val="00E76A2E"/>
    <w:rsid w:val="00E77FF0"/>
    <w:rsid w:val="00E834C6"/>
    <w:rsid w:val="00E8361F"/>
    <w:rsid w:val="00E907AC"/>
    <w:rsid w:val="00E93E27"/>
    <w:rsid w:val="00E956CA"/>
    <w:rsid w:val="00E96E71"/>
    <w:rsid w:val="00EA0C34"/>
    <w:rsid w:val="00EB0DAD"/>
    <w:rsid w:val="00EB2247"/>
    <w:rsid w:val="00EB40E8"/>
    <w:rsid w:val="00EC1784"/>
    <w:rsid w:val="00ED12BF"/>
    <w:rsid w:val="00ED3605"/>
    <w:rsid w:val="00ED3609"/>
    <w:rsid w:val="00ED5598"/>
    <w:rsid w:val="00EF230A"/>
    <w:rsid w:val="00EF79F3"/>
    <w:rsid w:val="00F03482"/>
    <w:rsid w:val="00F0441C"/>
    <w:rsid w:val="00F04B6A"/>
    <w:rsid w:val="00F06972"/>
    <w:rsid w:val="00F11086"/>
    <w:rsid w:val="00F218E0"/>
    <w:rsid w:val="00F21FD8"/>
    <w:rsid w:val="00F23217"/>
    <w:rsid w:val="00F23E5B"/>
    <w:rsid w:val="00F26664"/>
    <w:rsid w:val="00F30C0A"/>
    <w:rsid w:val="00F324A0"/>
    <w:rsid w:val="00F3509F"/>
    <w:rsid w:val="00F366C2"/>
    <w:rsid w:val="00F40B30"/>
    <w:rsid w:val="00F50EC9"/>
    <w:rsid w:val="00F5134C"/>
    <w:rsid w:val="00F513DE"/>
    <w:rsid w:val="00F5735C"/>
    <w:rsid w:val="00F61A5D"/>
    <w:rsid w:val="00F6297B"/>
    <w:rsid w:val="00F71120"/>
    <w:rsid w:val="00F7139D"/>
    <w:rsid w:val="00F73036"/>
    <w:rsid w:val="00F77CAA"/>
    <w:rsid w:val="00F83951"/>
    <w:rsid w:val="00F847E5"/>
    <w:rsid w:val="00F87971"/>
    <w:rsid w:val="00F91E7E"/>
    <w:rsid w:val="00F92BA3"/>
    <w:rsid w:val="00F92E41"/>
    <w:rsid w:val="00F94BC7"/>
    <w:rsid w:val="00FA05AE"/>
    <w:rsid w:val="00FB4044"/>
    <w:rsid w:val="00FB7972"/>
    <w:rsid w:val="00FC0B09"/>
    <w:rsid w:val="00FC0C01"/>
    <w:rsid w:val="00FC2A32"/>
    <w:rsid w:val="00FC5FAC"/>
    <w:rsid w:val="00FE0424"/>
    <w:rsid w:val="00FE18F6"/>
    <w:rsid w:val="00FE1DD1"/>
    <w:rsid w:val="00FE57C4"/>
    <w:rsid w:val="00FE5DC2"/>
    <w:rsid w:val="00FF1F3A"/>
    <w:rsid w:val="00FF5A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9F7C44"/>
  <w15:docId w15:val="{9882E686-BD3E-4DDE-A4D8-9A2DA2BF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 Char Char Char,Footnote Text Char Char Char Char Char Char,Footnote Text Char1,Footnote Text Char1 Char,Footnote Text Char1 Char Char,Footnote Text Char1 Char Char Char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FR,Footnote Reference/,Style 12,Style 124,Style 13,Style 17,Style 3,Style 4,Style 6,Style 7,fr,o"/>
    <w:rsid w:val="009F20AE"/>
    <w:rPr>
      <w:vertAlign w:val="superscript"/>
    </w:rPr>
  </w:style>
  <w:style w:type="character" w:customStyle="1" w:styleId="FootnoteTextChar2">
    <w:name w:val="Footnote Text Char2"/>
    <w:aliases w:val="Footnote Text Char Char Char,Footnote Text Char Char Char Char Char,Footnote Text Char Char Char Char Char Char Char,Footnote Text Char1 Char Char Char,Footnote Text Char1 Char Char Char Char Char,Footnote Text Char1 Char1"/>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 Char Char Char Char Char1,Footnote Text Char Char Char Char1,Footnote Text Char1 Char Char Char Char Char Char,Footnote Text Char1 Char Char Char Char1,Footnote Text Char1 Char Char1"/>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 w:type="paragraph" w:styleId="Revision">
    <w:name w:val="Revision"/>
    <w:hidden/>
    <w:uiPriority w:val="99"/>
    <w:semiHidden/>
    <w:rsid w:val="00A4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ElectionNotices@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ielsenmedia.com/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3D035-56FA-403D-961F-2DDA1D39E7A7}">
  <ds:schemaRefs>
    <ds:schemaRef ds:uri="http://schemas.openxmlformats.org/officeDocument/2006/bibliography"/>
  </ds:schemaRefs>
</ds:datastoreItem>
</file>

<file path=customXml/itemProps2.xml><?xml version="1.0" encoding="utf-8"?>
<ds:datastoreItem xmlns:ds="http://schemas.openxmlformats.org/officeDocument/2006/customXml" ds:itemID="{945E2A6D-A81B-44ED-9B24-8DD99C65523C}">
  <ds:schemaRefs>
    <ds:schemaRef ds:uri="http://schemas.microsoft.com/sharepoint/v3/contenttype/forms"/>
  </ds:schemaRefs>
</ds:datastoreItem>
</file>

<file path=customXml/itemProps3.xml><?xml version="1.0" encoding="utf-8"?>
<ds:datastoreItem xmlns:ds="http://schemas.openxmlformats.org/officeDocument/2006/customXml" ds:itemID="{EEE47243-473B-41C1-9627-13EFC0874282}">
  <ds:schemaRef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http://purl.org/dc/elements/1.1/"/>
    <ds:schemaRef ds:uri="http://schemas.microsoft.com/office/2006/metadata/properties"/>
    <ds:schemaRef ds:uri="http://purl.org/dc/terms/"/>
    <ds:schemaRef ds:uri="62ba0a74-032f-4475-b734-5cf57e266fc7"/>
    <ds:schemaRef ds:uri="http://www.w3.org/XML/1998/namespace"/>
    <ds:schemaRef ds:uri="http://purl.org/dc/dcmitype/"/>
  </ds:schemaRefs>
</ds:datastoreItem>
</file>

<file path=customXml/itemProps4.xml><?xml version="1.0" encoding="utf-8"?>
<ds:datastoreItem xmlns:ds="http://schemas.openxmlformats.org/officeDocument/2006/customXml" ds:itemID="{DA80072A-0BEF-491E-AA96-FB5D82F17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3750</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ecb</dc:creator>
  <cp:lastModifiedBy>Cathy Williams</cp:lastModifiedBy>
  <cp:revision>3</cp:revision>
  <cp:lastPrinted>2015-10-20T15:43:00Z</cp:lastPrinted>
  <dcterms:created xsi:type="dcterms:W3CDTF">2022-08-31T13:56:00Z</dcterms:created>
  <dcterms:modified xsi:type="dcterms:W3CDTF">2022-11-14T13:23:00Z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EMAIL_OWNER_ADDRESS">
    <vt:lpwstr>4AAAyjQjm0EOGgL0zF++WDfxSIolv1dtC+g+qI+ae6N6RR71po0sBEWV/g==</vt:lpwstr>
  </property>
  <property fmtid="{D5CDD505-2E9C-101B-9397-08002B2CF9AE}" pid="4" name="MAIL_MSG_ID1">
    <vt:lpwstr>ABAAVOAfoSrQoyy6120bmVM8dskicwV/wlJRz5nwm1+HabHFnhSdUZAieetaxBgWcKcS</vt:lpwstr>
  </property>
  <property fmtid="{D5CDD505-2E9C-101B-9397-08002B2CF9AE}" pid="5" name="MAIL_MSG_ID2">
    <vt:lpwstr>wZXZvzFPIoffRVe8ojrLdc6fe49yWdhHG1w/qwXOeTccjSxvy4nfXUyctVK
BH010wfZgR/aqObcwHNI0+yMQ7qlcoqsNgFbY906pHx/1TR3</vt:lpwstr>
  </property>
  <property fmtid="{D5CDD505-2E9C-101B-9397-08002B2CF9AE}" pid="6" name="RESPONSE_SENDER_NAME">
    <vt:lpwstr>gAAAdya76B99d4hLGUR1rQ+8TxTv0GGEPdix</vt:lpwstr>
  </property>
</Properties>
</file>