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33D1" w14:paraId="5F6A9DFB" w14:textId="77777777">
      <w:pPr>
        <w:suppressAutoHyphens/>
        <w:rPr>
          <w:rFonts w:ascii="Times New Roman" w:hAnsi="Times New Roman"/>
          <w:b/>
          <w:spacing w:val="-3"/>
        </w:rPr>
      </w:pPr>
    </w:p>
    <w:p w:rsidR="004D33D1" w:rsidRPr="00F60306" w14:paraId="183B8977" w14:textId="77777777">
      <w:pPr>
        <w:suppressAutoHyphens/>
        <w:jc w:val="center"/>
        <w:rPr>
          <w:rFonts w:ascii="Times New Roman" w:hAnsi="Times New Roman"/>
          <w:b/>
          <w:spacing w:val="-3"/>
        </w:rPr>
      </w:pPr>
      <w:r w:rsidRPr="00F60306">
        <w:rPr>
          <w:rFonts w:ascii="Times New Roman" w:hAnsi="Times New Roman"/>
          <w:b/>
          <w:spacing w:val="-3"/>
        </w:rPr>
        <w:t>SUPPORTING STATEMENT</w:t>
      </w:r>
    </w:p>
    <w:p w:rsidR="00C30FC1" w:rsidRPr="00F60306" w14:paraId="3F15678F" w14:textId="77777777">
      <w:pPr>
        <w:suppressAutoHyphens/>
        <w:jc w:val="center"/>
        <w:rPr>
          <w:rFonts w:ascii="Times New Roman" w:hAnsi="Times New Roman"/>
          <w:b/>
          <w:spacing w:val="-3"/>
        </w:rPr>
      </w:pPr>
    </w:p>
    <w:p w:rsidR="004D33D1" w:rsidRPr="00F60306" w14:paraId="33329DCF" w14:textId="77777777">
      <w:pPr>
        <w:suppressAutoHyphens/>
        <w:rPr>
          <w:rFonts w:ascii="Times New Roman" w:hAnsi="Times New Roman"/>
          <w:b/>
          <w:spacing w:val="-3"/>
        </w:rPr>
      </w:pPr>
      <w:r w:rsidRPr="00F60306">
        <w:rPr>
          <w:rFonts w:ascii="Times New Roman" w:hAnsi="Times New Roman"/>
          <w:b/>
          <w:spacing w:val="-3"/>
        </w:rPr>
        <w:t xml:space="preserve">A.  </w:t>
      </w:r>
      <w:r w:rsidRPr="00F60306">
        <w:rPr>
          <w:rFonts w:ascii="Times New Roman" w:hAnsi="Times New Roman"/>
          <w:b/>
          <w:spacing w:val="-3"/>
        </w:rPr>
        <w:tab/>
      </w:r>
      <w:r w:rsidRPr="00F60306" w:rsidR="00F9621F">
        <w:rPr>
          <w:rFonts w:ascii="Times New Roman" w:hAnsi="Times New Roman"/>
          <w:b/>
          <w:spacing w:val="-3"/>
          <w:u w:val="single"/>
        </w:rPr>
        <w:t>Justification</w:t>
      </w:r>
      <w:r w:rsidRPr="00F60306" w:rsidR="00F9621F">
        <w:rPr>
          <w:rFonts w:ascii="Times New Roman" w:hAnsi="Times New Roman"/>
          <w:b/>
          <w:spacing w:val="-3"/>
        </w:rPr>
        <w:t>:</w:t>
      </w:r>
    </w:p>
    <w:p w:rsidR="004D33D1" w:rsidRPr="00F60306" w14:paraId="37DCE544" w14:textId="77777777">
      <w:pPr>
        <w:suppressAutoHyphens/>
        <w:rPr>
          <w:rFonts w:ascii="Times New Roman" w:hAnsi="Times New Roman"/>
          <w:spacing w:val="-3"/>
        </w:rPr>
      </w:pPr>
    </w:p>
    <w:p w:rsidR="00512F20" w:rsidP="00512F20" w14:paraId="30543E17" w14:textId="77777777">
      <w:pPr>
        <w:tabs>
          <w:tab w:val="left" w:pos="-720"/>
          <w:tab w:val="left" w:pos="0"/>
        </w:tabs>
        <w:suppressAutoHyphens/>
        <w:rPr>
          <w:rFonts w:ascii="Times New Roman" w:hAnsi="Times New Roman"/>
          <w:spacing w:val="-3"/>
        </w:rPr>
      </w:pPr>
      <w:r>
        <w:rPr>
          <w:rFonts w:ascii="Times New Roman" w:hAnsi="Times New Roman"/>
          <w:spacing w:val="-3"/>
        </w:rPr>
        <w:t xml:space="preserve">1.   </w:t>
      </w:r>
      <w:r w:rsidRPr="00F60306" w:rsidR="00A0625C">
        <w:rPr>
          <w:rFonts w:ascii="Times New Roman" w:hAnsi="Times New Roman"/>
          <w:spacing w:val="-3"/>
        </w:rPr>
        <w:t xml:space="preserve">The Federal Communications Commission (“Commission”) is requesting </w:t>
      </w:r>
      <w:r>
        <w:rPr>
          <w:rFonts w:ascii="Times New Roman" w:hAnsi="Times New Roman"/>
          <w:spacing w:val="-3"/>
        </w:rPr>
        <w:t>that the Office</w:t>
      </w:r>
    </w:p>
    <w:p w:rsidR="00FA04E6" w:rsidP="001B092D" w14:paraId="2ADED0C6" w14:textId="77777777">
      <w:pPr>
        <w:tabs>
          <w:tab w:val="left" w:pos="-720"/>
          <w:tab w:val="left" w:pos="0"/>
        </w:tabs>
        <w:suppressAutoHyphens/>
        <w:rPr>
          <w:rFonts w:ascii="Times New Roman" w:hAnsi="Times New Roman"/>
          <w:spacing w:val="-3"/>
        </w:rPr>
      </w:pPr>
      <w:r>
        <w:rPr>
          <w:rFonts w:ascii="Times New Roman" w:hAnsi="Times New Roman"/>
          <w:spacing w:val="-3"/>
        </w:rPr>
        <w:t xml:space="preserve">of Management and Budget (OMB) approve an extension of the </w:t>
      </w:r>
      <w:r w:rsidRPr="00F60306" w:rsidR="00A0625C">
        <w:rPr>
          <w:rFonts w:ascii="Times New Roman" w:hAnsi="Times New Roman"/>
          <w:spacing w:val="-3"/>
        </w:rPr>
        <w:t xml:space="preserve">information collection </w:t>
      </w:r>
      <w:r w:rsidRPr="00F60306" w:rsidR="00F07EF6">
        <w:rPr>
          <w:rFonts w:ascii="Times New Roman" w:hAnsi="Times New Roman"/>
          <w:spacing w:val="-3"/>
        </w:rPr>
        <w:t xml:space="preserve">titled, </w:t>
      </w:r>
    </w:p>
    <w:p w:rsidR="00C3329E" w:rsidRPr="00F60306" w:rsidP="001B092D" w14:paraId="40FBFC4B" w14:textId="28281A1C">
      <w:pPr>
        <w:tabs>
          <w:tab w:val="left" w:pos="-720"/>
          <w:tab w:val="left" w:pos="0"/>
        </w:tabs>
        <w:suppressAutoHyphens/>
        <w:rPr>
          <w:rFonts w:ascii="Times New Roman" w:hAnsi="Times New Roman"/>
          <w:spacing w:val="-3"/>
        </w:rPr>
      </w:pPr>
      <w:r w:rsidRPr="00F60306">
        <w:rPr>
          <w:rFonts w:ascii="Times New Roman" w:hAnsi="Times New Roman"/>
          <w:spacing w:val="-3"/>
        </w:rPr>
        <w:t>“28 GHz Band</w:t>
      </w:r>
      <w:r w:rsidRPr="00F60306" w:rsidR="00E645AB">
        <w:rPr>
          <w:rFonts w:ascii="Times New Roman" w:hAnsi="Times New Roman"/>
          <w:spacing w:val="-3"/>
        </w:rPr>
        <w:t>”</w:t>
      </w:r>
      <w:r w:rsidRPr="00F60306">
        <w:rPr>
          <w:rFonts w:ascii="Times New Roman" w:hAnsi="Times New Roman"/>
          <w:spacing w:val="-3"/>
        </w:rPr>
        <w:t xml:space="preserve"> </w:t>
      </w:r>
      <w:r w:rsidRPr="00F60306" w:rsidR="00A0625C">
        <w:rPr>
          <w:rFonts w:ascii="Times New Roman" w:hAnsi="Times New Roman"/>
          <w:spacing w:val="-3"/>
        </w:rPr>
        <w:t>under OMB Control No. 3060-0768</w:t>
      </w:r>
      <w:r w:rsidR="00FA04E6">
        <w:rPr>
          <w:rFonts w:ascii="Times New Roman" w:hAnsi="Times New Roman"/>
          <w:spacing w:val="-3"/>
        </w:rPr>
        <w:t xml:space="preserve">.  </w:t>
      </w:r>
    </w:p>
    <w:p w:rsidR="009E7B93" w:rsidRPr="00F60306" w:rsidP="00C3329E" w14:paraId="1E0AA436" w14:textId="77777777">
      <w:pPr>
        <w:tabs>
          <w:tab w:val="left" w:pos="-720"/>
          <w:tab w:val="left" w:pos="0"/>
        </w:tabs>
        <w:suppressAutoHyphens/>
        <w:ind w:left="182" w:hanging="182"/>
        <w:rPr>
          <w:rFonts w:ascii="Times New Roman" w:hAnsi="Times New Roman"/>
          <w:spacing w:val="-3"/>
        </w:rPr>
      </w:pPr>
    </w:p>
    <w:p w:rsidR="009E7B93" w:rsidRPr="00F60306" w:rsidP="00C3329E" w14:paraId="194A72BA"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The information collection requirements that remain in this current collection are as follows:</w:t>
      </w:r>
    </w:p>
    <w:p w:rsidR="009E7B93" w:rsidRPr="00F60306" w:rsidP="00C3329E" w14:paraId="58200B82" w14:textId="77777777">
      <w:pPr>
        <w:tabs>
          <w:tab w:val="left" w:pos="-720"/>
          <w:tab w:val="left" w:pos="0"/>
        </w:tabs>
        <w:suppressAutoHyphens/>
        <w:ind w:left="182" w:hanging="182"/>
        <w:rPr>
          <w:rFonts w:ascii="Times New Roman" w:hAnsi="Times New Roman"/>
          <w:spacing w:val="-3"/>
        </w:rPr>
      </w:pPr>
    </w:p>
    <w:p w:rsidR="009E7B93" w:rsidRPr="00F60306" w:rsidP="00C3329E" w14:paraId="60664E12"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Local Multipoint Distribution Systems (LMDS) licensees are required to serve copies of their</w:t>
      </w:r>
    </w:p>
    <w:p w:rsidR="009E7B93" w:rsidRPr="00F60306" w:rsidP="00C3329E" w14:paraId="4FCDEC31"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applications on all Non-Geostationary Mobile Satellite Service (NGSO/MSS) applicants (Section</w:t>
      </w:r>
    </w:p>
    <w:p w:rsidR="009E7B93" w:rsidRPr="00F60306" w:rsidP="00C3329E" w14:paraId="29EB03F8" w14:textId="77777777">
      <w:pPr>
        <w:tabs>
          <w:tab w:val="left" w:pos="-720"/>
          <w:tab w:val="left" w:pos="0"/>
        </w:tabs>
        <w:suppressAutoHyphens/>
        <w:ind w:left="182" w:hanging="182"/>
        <w:rPr>
          <w:rFonts w:ascii="Times New Roman" w:hAnsi="Times New Roman"/>
        </w:rPr>
      </w:pPr>
      <w:r w:rsidRPr="00F60306">
        <w:rPr>
          <w:rFonts w:ascii="Times New Roman" w:hAnsi="Times New Roman"/>
          <w:spacing w:val="-3"/>
        </w:rPr>
        <w:t>101.147).</w:t>
      </w:r>
    </w:p>
    <w:p w:rsidR="00B843F6" w:rsidRPr="00F60306" w:rsidP="00CC493C" w14:paraId="380417B6" w14:textId="77777777">
      <w:pPr>
        <w:tabs>
          <w:tab w:val="left" w:pos="-720"/>
        </w:tabs>
        <w:suppressAutoHyphens/>
        <w:rPr>
          <w:rFonts w:ascii="Times New Roman" w:hAnsi="Times New Roman"/>
          <w:spacing w:val="-3"/>
        </w:rPr>
      </w:pPr>
    </w:p>
    <w:p w:rsidR="009E7B93" w:rsidRPr="00F60306" w:rsidP="00CC493C" w14:paraId="100E7A0F" w14:textId="77777777">
      <w:pPr>
        <w:tabs>
          <w:tab w:val="left" w:pos="-720"/>
        </w:tabs>
        <w:suppressAutoHyphens/>
        <w:rPr>
          <w:rFonts w:ascii="Times New Roman" w:hAnsi="Times New Roman"/>
          <w:spacing w:val="-3"/>
        </w:rPr>
      </w:pPr>
      <w:r w:rsidRPr="00F60306">
        <w:rPr>
          <w:rFonts w:ascii="Times New Roman" w:hAnsi="Times New Roman"/>
          <w:spacing w:val="-3"/>
        </w:rPr>
        <w:t>NGSO/MSS feeder link earth stations must specify a set of geographic coordinates for location of these earth stations, 15 days after the release of a public notice announcing commencement of LMDS auctions (Section 101.147).</w:t>
      </w:r>
    </w:p>
    <w:p w:rsidR="009E7B93" w:rsidRPr="00F60306" w:rsidP="00CC493C" w14:paraId="166D5C3B" w14:textId="77777777">
      <w:pPr>
        <w:tabs>
          <w:tab w:val="left" w:pos="-720"/>
        </w:tabs>
        <w:suppressAutoHyphens/>
        <w:rPr>
          <w:rFonts w:ascii="Times New Roman" w:hAnsi="Times New Roman"/>
          <w:spacing w:val="-3"/>
        </w:rPr>
      </w:pPr>
      <w:r w:rsidRPr="00F60306">
        <w:rPr>
          <w:rFonts w:ascii="Times New Roman" w:hAnsi="Times New Roman"/>
          <w:spacing w:val="-3"/>
        </w:rPr>
        <w:t xml:space="preserve"> </w:t>
      </w:r>
    </w:p>
    <w:p w:rsidR="00BF4311" w:rsidRPr="00F60306" w:rsidP="00BF4311" w14:paraId="7C78018C"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The s</w:t>
      </w:r>
      <w:r w:rsidRPr="00F60306" w:rsidR="005F629F">
        <w:rPr>
          <w:rFonts w:ascii="Times New Roman" w:hAnsi="Times New Roman"/>
          <w:spacing w:val="-3"/>
        </w:rPr>
        <w:t xml:space="preserve">tatutory authority for this collection of information </w:t>
      </w:r>
      <w:r w:rsidRPr="00F60306" w:rsidR="00814C39">
        <w:rPr>
          <w:rFonts w:ascii="Times New Roman" w:hAnsi="Times New Roman"/>
          <w:spacing w:val="-3"/>
        </w:rPr>
        <w:t xml:space="preserve">for Part 101 is contained in 47 U.S.C. </w:t>
      </w:r>
    </w:p>
    <w:p w:rsidR="00AD0690" w:rsidRPr="00F60306" w:rsidP="00BF4311" w14:paraId="22E047F4"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Section 154, 303, unless otherwise noted.  </w:t>
      </w:r>
    </w:p>
    <w:p w:rsidR="00BF4311" w:rsidRPr="00F60306" w:rsidP="00BF4311" w14:paraId="11352B4B" w14:textId="77777777">
      <w:pPr>
        <w:tabs>
          <w:tab w:val="left" w:pos="-720"/>
        </w:tabs>
        <w:suppressAutoHyphens/>
        <w:ind w:left="1440" w:hanging="1440"/>
        <w:rPr>
          <w:rFonts w:ascii="Times New Roman" w:hAnsi="Times New Roman"/>
          <w:spacing w:val="-3"/>
        </w:rPr>
      </w:pPr>
    </w:p>
    <w:p w:rsidR="00AD0690" w:rsidRPr="00F60306" w:rsidP="00AD0690" w14:paraId="3FCA92F2" w14:textId="77777777">
      <w:pPr>
        <w:tabs>
          <w:tab w:val="left" w:pos="-720"/>
        </w:tabs>
        <w:suppressAutoHyphens/>
        <w:rPr>
          <w:rFonts w:ascii="Times New Roman" w:hAnsi="Times New Roman"/>
        </w:rPr>
      </w:pPr>
      <w:r w:rsidRPr="00F60306">
        <w:rPr>
          <w:rFonts w:ascii="Times New Roman" w:hAnsi="Times New Roman"/>
        </w:rPr>
        <w:t>T</w:t>
      </w:r>
      <w:r w:rsidRPr="00F60306">
        <w:rPr>
          <w:rFonts w:ascii="Times New Roman" w:hAnsi="Times New Roman"/>
        </w:rPr>
        <w:t>his information collection does not affect individuals or households; thus, there are no impacts under the Privacy Act.</w:t>
      </w:r>
    </w:p>
    <w:p w:rsidR="004D33D1" w:rsidRPr="00F60306" w14:paraId="59741851" w14:textId="77777777">
      <w:pPr>
        <w:tabs>
          <w:tab w:val="left" w:pos="-720"/>
          <w:tab w:val="left" w:pos="720"/>
          <w:tab w:val="left" w:pos="1440"/>
        </w:tabs>
        <w:suppressAutoHyphens/>
        <w:rPr>
          <w:rFonts w:ascii="Times New Roman" w:hAnsi="Times New Roman"/>
          <w:b/>
          <w:spacing w:val="-3"/>
        </w:rPr>
      </w:pPr>
    </w:p>
    <w:p w:rsidR="001F30AE" w:rsidRPr="00F60306" w14:paraId="55D5C36D" w14:textId="77777777">
      <w:pPr>
        <w:tabs>
          <w:tab w:val="left" w:pos="-720"/>
        </w:tabs>
        <w:suppressAutoHyphens/>
        <w:rPr>
          <w:rFonts w:ascii="Times New Roman" w:hAnsi="Times New Roman"/>
          <w:spacing w:val="-3"/>
        </w:rPr>
      </w:pPr>
      <w:r w:rsidRPr="00F60306">
        <w:rPr>
          <w:rFonts w:ascii="Times New Roman" w:hAnsi="Times New Roman"/>
          <w:spacing w:val="-3"/>
        </w:rPr>
        <w:t xml:space="preserve">2.   </w:t>
      </w:r>
      <w:r w:rsidRPr="00F60306" w:rsidR="00C87A52">
        <w:rPr>
          <w:rFonts w:ascii="Times New Roman" w:hAnsi="Times New Roman"/>
          <w:spacing w:val="-3"/>
        </w:rPr>
        <w:t xml:space="preserve">The information </w:t>
      </w:r>
      <w:r w:rsidRPr="00F60306" w:rsidR="0046521F">
        <w:rPr>
          <w:rFonts w:ascii="Times New Roman" w:hAnsi="Times New Roman"/>
          <w:spacing w:val="-3"/>
        </w:rPr>
        <w:t xml:space="preserve">is used by the Commission and other applicants and/or licensees in the </w:t>
      </w:r>
    </w:p>
    <w:p w:rsidR="004D33D1" w:rsidRPr="00F60306" w14:paraId="04B70AF0" w14:textId="77777777">
      <w:pPr>
        <w:tabs>
          <w:tab w:val="left" w:pos="-720"/>
        </w:tabs>
        <w:suppressAutoHyphens/>
        <w:rPr>
          <w:rFonts w:ascii="Times New Roman" w:hAnsi="Times New Roman"/>
          <w:iCs/>
          <w:spacing w:val="-3"/>
        </w:rPr>
      </w:pPr>
      <w:r w:rsidRPr="00F60306">
        <w:rPr>
          <w:rFonts w:ascii="Times New Roman" w:hAnsi="Times New Roman"/>
          <w:spacing w:val="-3"/>
        </w:rPr>
        <w:t xml:space="preserve">28 GHz band to </w:t>
      </w:r>
      <w:r w:rsidRPr="00F60306" w:rsidR="009927D1">
        <w:rPr>
          <w:rFonts w:ascii="Times New Roman" w:hAnsi="Times New Roman"/>
          <w:spacing w:val="-3"/>
        </w:rPr>
        <w:t xml:space="preserve">facilitate </w:t>
      </w:r>
      <w:r w:rsidRPr="00F60306">
        <w:rPr>
          <w:rFonts w:ascii="Times New Roman" w:hAnsi="Times New Roman"/>
          <w:spacing w:val="-3"/>
        </w:rPr>
        <w:t xml:space="preserve">technical coordination of systems </w:t>
      </w:r>
      <w:r w:rsidRPr="00F60306" w:rsidR="009927D1">
        <w:rPr>
          <w:rFonts w:ascii="Times New Roman" w:hAnsi="Times New Roman"/>
          <w:spacing w:val="-3"/>
        </w:rPr>
        <w:t xml:space="preserve">among </w:t>
      </w:r>
      <w:r w:rsidRPr="00F60306" w:rsidR="00784847">
        <w:rPr>
          <w:rFonts w:ascii="Times New Roman" w:hAnsi="Times New Roman"/>
          <w:spacing w:val="-3"/>
        </w:rPr>
        <w:t xml:space="preserve">applicants and/or </w:t>
      </w:r>
      <w:r w:rsidRPr="00F60306" w:rsidR="009927D1">
        <w:rPr>
          <w:rFonts w:ascii="Times New Roman" w:hAnsi="Times New Roman"/>
          <w:spacing w:val="-3"/>
        </w:rPr>
        <w:t xml:space="preserve">licensees </w:t>
      </w:r>
      <w:r w:rsidRPr="00F60306">
        <w:rPr>
          <w:rFonts w:ascii="Times New Roman" w:hAnsi="Times New Roman"/>
          <w:spacing w:val="-3"/>
        </w:rPr>
        <w:t>in the 28 GHz band.  Without such information, the Commission co</w:t>
      </w:r>
      <w:r w:rsidRPr="00F60306" w:rsidR="00784847">
        <w:rPr>
          <w:rFonts w:ascii="Times New Roman" w:hAnsi="Times New Roman"/>
          <w:spacing w:val="-3"/>
        </w:rPr>
        <w:t xml:space="preserve">uld not implement the </w:t>
      </w:r>
      <w:r w:rsidRPr="00F60306" w:rsidR="00461DD9">
        <w:rPr>
          <w:rFonts w:ascii="Times New Roman" w:hAnsi="Times New Roman"/>
          <w:spacing w:val="-3"/>
        </w:rPr>
        <w:t xml:space="preserve">Commission’s </w:t>
      </w:r>
      <w:r w:rsidRPr="00F60306" w:rsidR="00784847">
        <w:rPr>
          <w:rFonts w:ascii="Times New Roman" w:hAnsi="Times New Roman"/>
          <w:spacing w:val="-3"/>
        </w:rPr>
        <w:t>band plan</w:t>
      </w:r>
      <w:r w:rsidRPr="00F60306">
        <w:rPr>
          <w:rFonts w:ascii="Times New Roman" w:hAnsi="Times New Roman"/>
          <w:iCs/>
          <w:spacing w:val="-3"/>
        </w:rPr>
        <w:t>.</w:t>
      </w:r>
    </w:p>
    <w:p w:rsidR="004D33D1" w:rsidRPr="00F60306" w14:paraId="7D2B4099" w14:textId="77777777">
      <w:pPr>
        <w:tabs>
          <w:tab w:val="left" w:pos="-720"/>
        </w:tabs>
        <w:suppressAutoHyphens/>
        <w:rPr>
          <w:rFonts w:ascii="Times New Roman" w:hAnsi="Times New Roman"/>
          <w:spacing w:val="-3"/>
        </w:rPr>
      </w:pPr>
    </w:p>
    <w:p w:rsidR="004D33D1" w:rsidRPr="00F60306" w14:paraId="7F5A1C3F" w14:textId="77777777">
      <w:pPr>
        <w:tabs>
          <w:tab w:val="left" w:pos="-720"/>
        </w:tabs>
        <w:suppressAutoHyphens/>
        <w:rPr>
          <w:rFonts w:ascii="Times New Roman" w:hAnsi="Times New Roman"/>
          <w:spacing w:val="-3"/>
        </w:rPr>
      </w:pPr>
      <w:r w:rsidRPr="00F60306">
        <w:rPr>
          <w:rFonts w:ascii="Times New Roman" w:hAnsi="Times New Roman"/>
          <w:spacing w:val="-3"/>
        </w:rPr>
        <w:t xml:space="preserve">3.   </w:t>
      </w:r>
      <w:r w:rsidRPr="00F60306" w:rsidR="008D79DB">
        <w:rPr>
          <w:rFonts w:ascii="Times New Roman" w:hAnsi="Times New Roman"/>
          <w:spacing w:val="-3"/>
        </w:rPr>
        <w:t xml:space="preserve">The </w:t>
      </w:r>
      <w:r w:rsidRPr="00F60306" w:rsidR="00BD1378">
        <w:rPr>
          <w:rFonts w:ascii="Times New Roman" w:hAnsi="Times New Roman"/>
          <w:spacing w:val="-3"/>
        </w:rPr>
        <w:t>information collection</w:t>
      </w:r>
      <w:r w:rsidRPr="00F60306" w:rsidR="008D79DB">
        <w:rPr>
          <w:rFonts w:ascii="Times New Roman" w:hAnsi="Times New Roman"/>
          <w:spacing w:val="-3"/>
        </w:rPr>
        <w:t xml:space="preserve"> requirements </w:t>
      </w:r>
      <w:r w:rsidRPr="00F60306" w:rsidR="00894504">
        <w:rPr>
          <w:rFonts w:ascii="Times New Roman" w:hAnsi="Times New Roman"/>
          <w:spacing w:val="-3"/>
        </w:rPr>
        <w:t xml:space="preserve">included in </w:t>
      </w:r>
      <w:r w:rsidR="00CA30E0">
        <w:rPr>
          <w:rFonts w:ascii="Times New Roman" w:hAnsi="Times New Roman"/>
          <w:spacing w:val="-3"/>
        </w:rPr>
        <w:t>this collection</w:t>
      </w:r>
      <w:r w:rsidRPr="00F60306" w:rsidR="008D79DB">
        <w:rPr>
          <w:rFonts w:ascii="Times New Roman" w:hAnsi="Times New Roman"/>
          <w:spacing w:val="-3"/>
        </w:rPr>
        <w:t xml:space="preserve"> do</w:t>
      </w:r>
      <w:r w:rsidR="00CA30E0">
        <w:rPr>
          <w:rFonts w:ascii="Times New Roman" w:hAnsi="Times New Roman"/>
          <w:spacing w:val="-3"/>
        </w:rPr>
        <w:t>es</w:t>
      </w:r>
      <w:r w:rsidRPr="00F60306" w:rsidR="008D79DB">
        <w:rPr>
          <w:rFonts w:ascii="Times New Roman" w:hAnsi="Times New Roman"/>
          <w:spacing w:val="-3"/>
        </w:rPr>
        <w:t xml:space="preserve"> </w:t>
      </w:r>
      <w:r w:rsidRPr="00F60306" w:rsidR="001F30AE">
        <w:rPr>
          <w:rFonts w:ascii="Times New Roman" w:hAnsi="Times New Roman"/>
          <w:spacing w:val="-3"/>
        </w:rPr>
        <w:t xml:space="preserve">not involve the use of </w:t>
      </w:r>
      <w:r w:rsidRPr="00F60306" w:rsidR="00974257">
        <w:rPr>
          <w:rFonts w:ascii="Times New Roman" w:hAnsi="Times New Roman"/>
          <w:spacing w:val="-3"/>
        </w:rPr>
        <w:t xml:space="preserve">electronic </w:t>
      </w:r>
      <w:r w:rsidRPr="00F60306" w:rsidR="001F30AE">
        <w:rPr>
          <w:rFonts w:ascii="Times New Roman" w:hAnsi="Times New Roman"/>
          <w:spacing w:val="-3"/>
        </w:rPr>
        <w:t>collection techniques.</w:t>
      </w:r>
      <w:r w:rsidRPr="00F60306" w:rsidR="008D79DB">
        <w:rPr>
          <w:rFonts w:ascii="Times New Roman" w:hAnsi="Times New Roman"/>
          <w:spacing w:val="-3"/>
        </w:rPr>
        <w:t xml:space="preserve">  Therefore, zero percent of </w:t>
      </w:r>
      <w:r w:rsidRPr="00F60306" w:rsidR="00B33880">
        <w:rPr>
          <w:rFonts w:ascii="Times New Roman" w:hAnsi="Times New Roman"/>
          <w:spacing w:val="-3"/>
        </w:rPr>
        <w:t xml:space="preserve">the </w:t>
      </w:r>
      <w:r w:rsidRPr="00F60306" w:rsidR="008D79DB">
        <w:rPr>
          <w:rFonts w:ascii="Times New Roman" w:hAnsi="Times New Roman"/>
          <w:spacing w:val="-3"/>
        </w:rPr>
        <w:t>information is collected electronically</w:t>
      </w:r>
      <w:r w:rsidRPr="00F60306" w:rsidR="00BD1378">
        <w:rPr>
          <w:rFonts w:ascii="Times New Roman" w:hAnsi="Times New Roman"/>
          <w:spacing w:val="-3"/>
        </w:rPr>
        <w:t>.</w:t>
      </w:r>
    </w:p>
    <w:p w:rsidR="004D33D1" w:rsidRPr="00F60306" w14:paraId="3EFAA807" w14:textId="77777777">
      <w:pPr>
        <w:tabs>
          <w:tab w:val="left" w:pos="-720"/>
        </w:tabs>
        <w:suppressAutoHyphens/>
        <w:rPr>
          <w:rFonts w:ascii="Times New Roman" w:hAnsi="Times New Roman"/>
          <w:spacing w:val="-3"/>
        </w:rPr>
      </w:pPr>
    </w:p>
    <w:p w:rsidR="004D33D1" w:rsidRPr="00F60306" w14:paraId="310CFA39" w14:textId="77777777">
      <w:pPr>
        <w:pStyle w:val="Title"/>
        <w:jc w:val="left"/>
        <w:rPr>
          <w:b w:val="0"/>
        </w:rPr>
      </w:pPr>
      <w:r w:rsidRPr="00F60306">
        <w:rPr>
          <w:b w:val="0"/>
        </w:rPr>
        <w:t xml:space="preserve">4.   The agency does not impose </w:t>
      </w:r>
      <w:r w:rsidRPr="00F60306" w:rsidR="001F30AE">
        <w:rPr>
          <w:b w:val="0"/>
        </w:rPr>
        <w:t xml:space="preserve">a </w:t>
      </w:r>
      <w:r w:rsidRPr="00F60306">
        <w:rPr>
          <w:b w:val="0"/>
        </w:rPr>
        <w:t xml:space="preserve">similar information collection </w:t>
      </w:r>
      <w:r w:rsidRPr="00F60306" w:rsidR="001F30AE">
        <w:rPr>
          <w:b w:val="0"/>
        </w:rPr>
        <w:t>on the respondents.  There is no similar data available.</w:t>
      </w:r>
    </w:p>
    <w:p w:rsidR="004D33D1" w:rsidRPr="00F60306" w14:paraId="59E822D7" w14:textId="77777777">
      <w:pPr>
        <w:tabs>
          <w:tab w:val="left" w:pos="-720"/>
        </w:tabs>
        <w:suppressAutoHyphens/>
        <w:rPr>
          <w:rFonts w:ascii="Times New Roman" w:hAnsi="Times New Roman"/>
          <w:spacing w:val="-3"/>
        </w:rPr>
      </w:pPr>
    </w:p>
    <w:p w:rsidR="004D33D1" w:rsidRPr="00F60306" w14:paraId="398D6C8B" w14:textId="77777777">
      <w:pPr>
        <w:tabs>
          <w:tab w:val="left" w:pos="-720"/>
        </w:tabs>
        <w:suppressAutoHyphens/>
        <w:rPr>
          <w:rFonts w:ascii="Times New Roman" w:hAnsi="Times New Roman"/>
          <w:spacing w:val="-3"/>
        </w:rPr>
      </w:pPr>
      <w:r w:rsidRPr="00F60306">
        <w:rPr>
          <w:rFonts w:ascii="Times New Roman" w:hAnsi="Times New Roman"/>
          <w:spacing w:val="-3"/>
        </w:rPr>
        <w:t>5.   This collection of information does not have a significant impact on small entities</w:t>
      </w:r>
      <w:r w:rsidRPr="00F60306" w:rsidR="009C7287">
        <w:rPr>
          <w:rFonts w:ascii="Times New Roman" w:hAnsi="Times New Roman"/>
          <w:spacing w:val="-3"/>
        </w:rPr>
        <w:t xml:space="preserve"> or businesses</w:t>
      </w:r>
      <w:r w:rsidRPr="00F60306">
        <w:rPr>
          <w:rFonts w:ascii="Times New Roman" w:hAnsi="Times New Roman"/>
          <w:spacing w:val="-3"/>
        </w:rPr>
        <w:t xml:space="preserve">. </w:t>
      </w:r>
      <w:r w:rsidRPr="00F60306" w:rsidR="009C7287">
        <w:rPr>
          <w:rFonts w:ascii="Times New Roman" w:hAnsi="Times New Roman"/>
          <w:spacing w:val="-3"/>
        </w:rPr>
        <w:t xml:space="preserve"> </w:t>
      </w:r>
      <w:r w:rsidRPr="00F60306" w:rsidR="00064F84">
        <w:rPr>
          <w:rFonts w:ascii="Times New Roman" w:hAnsi="Times New Roman"/>
          <w:spacing w:val="-3"/>
        </w:rPr>
        <w:t>The burden to respondents is minimal.</w:t>
      </w:r>
    </w:p>
    <w:p w:rsidR="00064F84" w:rsidRPr="00F60306" w14:paraId="0189F38E" w14:textId="77777777">
      <w:pPr>
        <w:tabs>
          <w:tab w:val="left" w:pos="-720"/>
        </w:tabs>
        <w:suppressAutoHyphens/>
        <w:rPr>
          <w:rFonts w:ascii="Times New Roman" w:hAnsi="Times New Roman"/>
          <w:spacing w:val="-3"/>
        </w:rPr>
      </w:pPr>
    </w:p>
    <w:p w:rsidR="00BD1378" w:rsidRPr="00F60306" w14:paraId="24514702" w14:textId="77777777">
      <w:pPr>
        <w:tabs>
          <w:tab w:val="left" w:pos="-720"/>
        </w:tabs>
        <w:suppressAutoHyphens/>
        <w:rPr>
          <w:rFonts w:ascii="Times New Roman" w:hAnsi="Times New Roman"/>
          <w:spacing w:val="-3"/>
        </w:rPr>
      </w:pPr>
      <w:r w:rsidRPr="00F60306">
        <w:rPr>
          <w:rFonts w:ascii="Times New Roman" w:hAnsi="Times New Roman"/>
          <w:spacing w:val="-3"/>
        </w:rPr>
        <w:t xml:space="preserve">6.   </w:t>
      </w:r>
      <w:r w:rsidRPr="00F60306" w:rsidR="00064F84">
        <w:rPr>
          <w:rFonts w:ascii="Times New Roman" w:hAnsi="Times New Roman"/>
          <w:spacing w:val="-3"/>
        </w:rPr>
        <w:t>Affected applicants and licensees are required to provide the requested information to the</w:t>
      </w:r>
    </w:p>
    <w:p w:rsidR="004D33D1" w:rsidRPr="00F60306" w14:paraId="5D1DE8F3" w14:textId="77777777">
      <w:pPr>
        <w:tabs>
          <w:tab w:val="left" w:pos="-720"/>
        </w:tabs>
        <w:suppressAutoHyphens/>
        <w:rPr>
          <w:rFonts w:ascii="Times New Roman" w:hAnsi="Times New Roman"/>
          <w:spacing w:val="-3"/>
        </w:rPr>
      </w:pPr>
      <w:r w:rsidRPr="00F60306">
        <w:rPr>
          <w:rFonts w:ascii="Times New Roman" w:hAnsi="Times New Roman"/>
          <w:spacing w:val="-3"/>
        </w:rPr>
        <w:t xml:space="preserve">Commission and other third parties whenever they seek authority to provide service in the 28 GHz band.  The frequency of filing is, in general, determined by the applicant or licensees.  If this information is compiled less frequently or not filed in conjunction with our rules, applicants and </w:t>
      </w:r>
      <w:r w:rsidRPr="00F60306">
        <w:rPr>
          <w:rFonts w:ascii="Times New Roman" w:hAnsi="Times New Roman"/>
          <w:spacing w:val="-3"/>
        </w:rPr>
        <w:t>licensees will not obtain the authorization necessary to prov</w:t>
      </w:r>
      <w:r w:rsidRPr="00F60306" w:rsidR="00090EC6">
        <w:rPr>
          <w:rFonts w:ascii="Times New Roman" w:hAnsi="Times New Roman"/>
          <w:spacing w:val="-3"/>
        </w:rPr>
        <w:t xml:space="preserve">ide telecommunications services.  Furthermore, </w:t>
      </w:r>
      <w:r w:rsidRPr="00F60306" w:rsidR="00BA6F1B">
        <w:rPr>
          <w:rFonts w:ascii="Times New Roman" w:hAnsi="Times New Roman"/>
          <w:spacing w:val="-3"/>
        </w:rPr>
        <w:t xml:space="preserve">the Commission </w:t>
      </w:r>
      <w:r w:rsidRPr="00F60306" w:rsidR="00090EC6">
        <w:rPr>
          <w:rFonts w:ascii="Times New Roman" w:hAnsi="Times New Roman"/>
          <w:spacing w:val="-3"/>
        </w:rPr>
        <w:t xml:space="preserve">would </w:t>
      </w:r>
      <w:r w:rsidRPr="00F60306" w:rsidR="00BA6F1B">
        <w:rPr>
          <w:rFonts w:ascii="Times New Roman" w:hAnsi="Times New Roman"/>
          <w:spacing w:val="-3"/>
        </w:rPr>
        <w:t xml:space="preserve">not be able to carry out its mandate as required by statute and applicants and licensees </w:t>
      </w:r>
      <w:r w:rsidRPr="00F60306" w:rsidR="00090EC6">
        <w:rPr>
          <w:rFonts w:ascii="Times New Roman" w:hAnsi="Times New Roman"/>
          <w:spacing w:val="-3"/>
        </w:rPr>
        <w:t xml:space="preserve">would </w:t>
      </w:r>
      <w:r w:rsidRPr="00F60306" w:rsidR="00BA6F1B">
        <w:rPr>
          <w:rFonts w:ascii="Times New Roman" w:hAnsi="Times New Roman"/>
          <w:spacing w:val="-3"/>
        </w:rPr>
        <w:t>not be able to provide service effectively.</w:t>
      </w:r>
    </w:p>
    <w:p w:rsidR="00BE66C9" w:rsidRPr="00F60306" w14:paraId="5F7E93B8" w14:textId="77777777">
      <w:pPr>
        <w:tabs>
          <w:tab w:val="left" w:pos="-720"/>
        </w:tabs>
        <w:suppressAutoHyphens/>
        <w:rPr>
          <w:rFonts w:ascii="Times New Roman" w:hAnsi="Times New Roman"/>
          <w:spacing w:val="-3"/>
        </w:rPr>
      </w:pPr>
    </w:p>
    <w:p w:rsidR="00BE66C9" w:rsidRPr="00F60306" w14:paraId="15F5EF7C" w14:textId="77777777">
      <w:pPr>
        <w:tabs>
          <w:tab w:val="left" w:pos="-720"/>
        </w:tabs>
        <w:suppressAutoHyphens/>
        <w:rPr>
          <w:rFonts w:ascii="Times New Roman" w:hAnsi="Times New Roman"/>
          <w:spacing w:val="-3"/>
        </w:rPr>
      </w:pPr>
      <w:r w:rsidRPr="00F60306">
        <w:rPr>
          <w:rFonts w:ascii="Times New Roman" w:hAnsi="Times New Roman"/>
          <w:spacing w:val="-3"/>
        </w:rPr>
        <w:t xml:space="preserve">7.   </w:t>
      </w:r>
      <w:r w:rsidRPr="00F60306" w:rsidR="00311115">
        <w:rPr>
          <w:rFonts w:ascii="Times New Roman" w:hAnsi="Times New Roman"/>
          <w:spacing w:val="-3"/>
        </w:rPr>
        <w:t xml:space="preserve">  </w:t>
      </w:r>
      <w:r w:rsidRPr="00F60306" w:rsidR="0077572E">
        <w:rPr>
          <w:rFonts w:ascii="Times New Roman" w:hAnsi="Times New Roman"/>
          <w:spacing w:val="-3"/>
        </w:rPr>
        <w:t xml:space="preserve">This collection of information is consistent with the guidelines in 5 C.F.R. Section </w:t>
      </w:r>
      <w:r w:rsidRPr="00F60306" w:rsidR="001427CA">
        <w:rPr>
          <w:rFonts w:ascii="Times New Roman" w:hAnsi="Times New Roman"/>
          <w:spacing w:val="-3"/>
        </w:rPr>
        <w:t>1320.</w:t>
      </w:r>
      <w:r w:rsidRPr="00F60306" w:rsidR="009C7287">
        <w:rPr>
          <w:rFonts w:ascii="Times New Roman" w:hAnsi="Times New Roman"/>
          <w:spacing w:val="-3"/>
        </w:rPr>
        <w:t>5(d)(2)</w:t>
      </w:r>
      <w:r w:rsidRPr="00F60306" w:rsidR="001427CA">
        <w:rPr>
          <w:rFonts w:ascii="Times New Roman" w:hAnsi="Times New Roman"/>
          <w:spacing w:val="-3"/>
        </w:rPr>
        <w:t>.</w:t>
      </w:r>
    </w:p>
    <w:p w:rsidR="001427CA" w:rsidRPr="00F60306" w14:paraId="16F12245" w14:textId="77777777">
      <w:pPr>
        <w:tabs>
          <w:tab w:val="left" w:pos="-720"/>
        </w:tabs>
        <w:suppressAutoHyphens/>
        <w:rPr>
          <w:rFonts w:ascii="Times New Roman" w:hAnsi="Times New Roman"/>
          <w:spacing w:val="-3"/>
        </w:rPr>
      </w:pPr>
    </w:p>
    <w:p w:rsidR="003E3721" w:rsidRPr="00F60306" w:rsidP="003E3721" w14:paraId="3BBC69B6" w14:textId="39206FA9">
      <w:pPr>
        <w:tabs>
          <w:tab w:val="left" w:pos="-720"/>
        </w:tabs>
        <w:suppressAutoHyphens/>
        <w:rPr>
          <w:rFonts w:ascii="Times New Roman" w:hAnsi="Times New Roman"/>
          <w:szCs w:val="24"/>
        </w:rPr>
      </w:pPr>
      <w:r w:rsidRPr="00F60306">
        <w:rPr>
          <w:rFonts w:ascii="Times New Roman" w:hAnsi="Times New Roman"/>
          <w:spacing w:val="-3"/>
        </w:rPr>
        <w:t xml:space="preserve">8.   </w:t>
      </w:r>
      <w:r w:rsidRPr="00F60306" w:rsidR="00311115">
        <w:rPr>
          <w:rFonts w:ascii="Times New Roman" w:hAnsi="Times New Roman"/>
          <w:spacing w:val="-3"/>
        </w:rPr>
        <w:t xml:space="preserve"> </w:t>
      </w:r>
      <w:r w:rsidRPr="00F60306" w:rsidR="00F97043">
        <w:rPr>
          <w:rFonts w:ascii="Times New Roman" w:hAnsi="Times New Roman"/>
          <w:spacing w:val="-3"/>
        </w:rPr>
        <w:t>On</w:t>
      </w:r>
      <w:r w:rsidR="00D207BA">
        <w:rPr>
          <w:rFonts w:ascii="Times New Roman" w:hAnsi="Times New Roman"/>
          <w:spacing w:val="-3"/>
        </w:rPr>
        <w:t xml:space="preserve"> </w:t>
      </w:r>
      <w:r w:rsidR="002C2A27">
        <w:rPr>
          <w:rFonts w:ascii="Times New Roman" w:hAnsi="Times New Roman"/>
          <w:spacing w:val="-3"/>
        </w:rPr>
        <w:t>August 30</w:t>
      </w:r>
      <w:r w:rsidR="00CC2D76">
        <w:rPr>
          <w:rFonts w:ascii="Times New Roman" w:hAnsi="Times New Roman"/>
          <w:spacing w:val="-3"/>
        </w:rPr>
        <w:t>, 2022</w:t>
      </w:r>
      <w:r w:rsidRPr="00F60306" w:rsidR="00F97043">
        <w:rPr>
          <w:rFonts w:ascii="Times New Roman" w:hAnsi="Times New Roman"/>
          <w:spacing w:val="-3"/>
        </w:rPr>
        <w:t>, a</w:t>
      </w:r>
      <w:r w:rsidRPr="00F60306" w:rsidR="00311115">
        <w:rPr>
          <w:rFonts w:ascii="Times New Roman" w:hAnsi="Times New Roman"/>
        </w:rPr>
        <w:t xml:space="preserve"> 60-day notice was published in the Federal Register </w:t>
      </w:r>
      <w:r w:rsidR="00D207BA">
        <w:rPr>
          <w:rFonts w:ascii="Times New Roman" w:hAnsi="Times New Roman"/>
        </w:rPr>
        <w:t>(</w:t>
      </w:r>
      <w:r w:rsidR="002C2A27">
        <w:rPr>
          <w:rFonts w:ascii="Times New Roman" w:hAnsi="Times New Roman"/>
        </w:rPr>
        <w:t>87</w:t>
      </w:r>
      <w:r w:rsidR="000D0B64">
        <w:rPr>
          <w:rFonts w:ascii="Times New Roman" w:hAnsi="Times New Roman"/>
        </w:rPr>
        <w:t xml:space="preserve"> </w:t>
      </w:r>
      <w:r w:rsidR="00D207BA">
        <w:rPr>
          <w:rFonts w:ascii="Times New Roman" w:hAnsi="Times New Roman"/>
        </w:rPr>
        <w:t xml:space="preserve">FR </w:t>
      </w:r>
      <w:r w:rsidR="002C2A27">
        <w:rPr>
          <w:rFonts w:ascii="Times New Roman" w:hAnsi="Times New Roman"/>
        </w:rPr>
        <w:t>52969</w:t>
      </w:r>
      <w:r w:rsidR="00D207BA">
        <w:rPr>
          <w:rFonts w:ascii="Times New Roman" w:hAnsi="Times New Roman"/>
        </w:rPr>
        <w:t xml:space="preserve">) </w:t>
      </w:r>
      <w:r w:rsidRPr="00F60306" w:rsidR="00311115">
        <w:rPr>
          <w:rFonts w:ascii="Times New Roman" w:hAnsi="Times New Roman"/>
        </w:rPr>
        <w:t>to solicit public comments on this information collection.  No comments were received from the public in response to the notice.</w:t>
      </w:r>
      <w:r w:rsidRPr="00F60306" w:rsidR="00311115">
        <w:t xml:space="preserve">   </w:t>
      </w:r>
    </w:p>
    <w:p w:rsidR="004D33D1" w:rsidRPr="00F60306" w14:paraId="4630513F" w14:textId="77777777">
      <w:pPr>
        <w:tabs>
          <w:tab w:val="left" w:pos="-720"/>
        </w:tabs>
        <w:suppressAutoHyphens/>
        <w:rPr>
          <w:rFonts w:ascii="Times New Roman" w:hAnsi="Times New Roman"/>
          <w:spacing w:val="-3"/>
        </w:rPr>
      </w:pPr>
      <w:r w:rsidRPr="00F60306">
        <w:rPr>
          <w:rFonts w:ascii="Times New Roman" w:hAnsi="Times New Roman"/>
          <w:spacing w:val="-3"/>
        </w:rPr>
        <w:t xml:space="preserve"> </w:t>
      </w:r>
    </w:p>
    <w:p w:rsidR="004D33D1" w:rsidRPr="00F60306" w14:paraId="46A9A777" w14:textId="77777777">
      <w:pPr>
        <w:pStyle w:val="BodyText"/>
        <w:rPr>
          <w:b w:val="0"/>
        </w:rPr>
      </w:pPr>
      <w:r w:rsidRPr="00F60306">
        <w:rPr>
          <w:b w:val="0"/>
          <w:spacing w:val="-3"/>
        </w:rPr>
        <w:t xml:space="preserve">9.    </w:t>
      </w:r>
      <w:r w:rsidRPr="00F60306">
        <w:rPr>
          <w:b w:val="0"/>
        </w:rPr>
        <w:t>The Commission will not provide any payment or gift to respondents.</w:t>
      </w:r>
    </w:p>
    <w:p w:rsidR="004D33D1" w:rsidRPr="00F60306" w14:paraId="758A684E" w14:textId="77777777">
      <w:pPr>
        <w:tabs>
          <w:tab w:val="left" w:pos="-720"/>
        </w:tabs>
        <w:suppressAutoHyphens/>
        <w:rPr>
          <w:rFonts w:ascii="Times New Roman" w:hAnsi="Times New Roman"/>
          <w:spacing w:val="-3"/>
        </w:rPr>
      </w:pPr>
    </w:p>
    <w:p w:rsidR="004D33D1" w:rsidRPr="00F60306" w14:paraId="59D05DA3" w14:textId="77777777">
      <w:pPr>
        <w:tabs>
          <w:tab w:val="left" w:pos="-720"/>
        </w:tabs>
        <w:suppressAutoHyphens/>
        <w:rPr>
          <w:rFonts w:ascii="Times New Roman" w:hAnsi="Times New Roman"/>
          <w:spacing w:val="-3"/>
        </w:rPr>
      </w:pPr>
      <w:r w:rsidRPr="00F60306">
        <w:rPr>
          <w:rFonts w:ascii="Times New Roman" w:hAnsi="Times New Roman"/>
          <w:spacing w:val="-3"/>
        </w:rPr>
        <w:t>10.  There is no need for confidentiality of information contained in the filings</w:t>
      </w:r>
      <w:r w:rsidRPr="00F60306" w:rsidR="00254C3A">
        <w:rPr>
          <w:rFonts w:ascii="Times New Roman" w:hAnsi="Times New Roman"/>
          <w:spacing w:val="-3"/>
        </w:rPr>
        <w:t>.</w:t>
      </w:r>
    </w:p>
    <w:p w:rsidR="00254C3A" w:rsidRPr="00F60306" w14:paraId="29A5263C" w14:textId="77777777">
      <w:pPr>
        <w:tabs>
          <w:tab w:val="left" w:pos="-720"/>
        </w:tabs>
        <w:suppressAutoHyphens/>
        <w:rPr>
          <w:rFonts w:ascii="Times New Roman" w:hAnsi="Times New Roman"/>
          <w:spacing w:val="-3"/>
        </w:rPr>
      </w:pPr>
    </w:p>
    <w:p w:rsidR="004D33D1" w14:paraId="3FB8947A" w14:textId="50C07480">
      <w:pPr>
        <w:tabs>
          <w:tab w:val="left" w:pos="-720"/>
        </w:tabs>
        <w:suppressAutoHyphens/>
        <w:rPr>
          <w:rFonts w:ascii="Times New Roman" w:hAnsi="Times New Roman"/>
          <w:spacing w:val="-3"/>
        </w:rPr>
      </w:pPr>
      <w:r w:rsidRPr="00F60306">
        <w:rPr>
          <w:rFonts w:ascii="Times New Roman" w:hAnsi="Times New Roman"/>
          <w:spacing w:val="-3"/>
        </w:rPr>
        <w:t>11.  This information collection does not contain questions of a sensitive nature.</w:t>
      </w:r>
    </w:p>
    <w:p w:rsidR="000D0B64" w14:paraId="0242400D" w14:textId="429FD544">
      <w:pPr>
        <w:tabs>
          <w:tab w:val="left" w:pos="-720"/>
        </w:tabs>
        <w:suppressAutoHyphens/>
        <w:rPr>
          <w:rFonts w:ascii="Times New Roman" w:hAnsi="Times New Roman"/>
          <w:spacing w:val="-3"/>
        </w:rPr>
      </w:pPr>
    </w:p>
    <w:p w:rsidR="00F932D3" w:rsidRPr="00F60306" w:rsidP="00E96437" w14:paraId="4EB837E4" w14:textId="1D2AC02A">
      <w:pPr>
        <w:numPr>
          <w:ilvl w:val="0"/>
          <w:numId w:val="6"/>
        </w:numPr>
        <w:tabs>
          <w:tab w:val="left" w:pos="-720"/>
        </w:tabs>
        <w:suppressAutoHyphens/>
        <w:rPr>
          <w:rFonts w:ascii="Times New Roman" w:hAnsi="Times New Roman"/>
          <w:spacing w:val="-3"/>
        </w:rPr>
      </w:pPr>
      <w:r w:rsidRPr="00F60306">
        <w:rPr>
          <w:rFonts w:ascii="Times New Roman" w:hAnsi="Times New Roman"/>
          <w:spacing w:val="-3"/>
        </w:rPr>
        <w:t xml:space="preserve">The Commission estimates that there are </w:t>
      </w:r>
      <w:r w:rsidRPr="00F60306" w:rsidR="00E96437">
        <w:rPr>
          <w:rFonts w:ascii="Times New Roman" w:hAnsi="Times New Roman"/>
          <w:spacing w:val="-3"/>
        </w:rPr>
        <w:t>17 responses</w:t>
      </w:r>
      <w:r w:rsidRPr="00F60306" w:rsidR="00BD1378">
        <w:rPr>
          <w:rFonts w:ascii="Times New Roman" w:hAnsi="Times New Roman"/>
          <w:spacing w:val="-3"/>
        </w:rPr>
        <w:t xml:space="preserve"> and 17</w:t>
      </w:r>
      <w:r w:rsidR="00AF4804">
        <w:rPr>
          <w:rFonts w:ascii="Times New Roman" w:hAnsi="Times New Roman"/>
          <w:spacing w:val="-3"/>
        </w:rPr>
        <w:t xml:space="preserve"> </w:t>
      </w:r>
      <w:r w:rsidRPr="00F60306">
        <w:rPr>
          <w:rFonts w:ascii="Times New Roman" w:hAnsi="Times New Roman"/>
          <w:spacing w:val="-3"/>
        </w:rPr>
        <w:t xml:space="preserve">respondents </w:t>
      </w:r>
      <w:r w:rsidRPr="00F60306" w:rsidR="00E96437">
        <w:rPr>
          <w:rFonts w:ascii="Times New Roman" w:hAnsi="Times New Roman"/>
          <w:spacing w:val="-3"/>
        </w:rPr>
        <w:t xml:space="preserve">and a total of 34 annual burden hours in </w:t>
      </w:r>
      <w:r w:rsidRPr="00F60306">
        <w:rPr>
          <w:rFonts w:ascii="Times New Roman" w:hAnsi="Times New Roman"/>
          <w:spacing w:val="-3"/>
        </w:rPr>
        <w:t xml:space="preserve">this information collection.  </w:t>
      </w:r>
      <w:r w:rsidRPr="00F60306" w:rsidR="00855B1C">
        <w:rPr>
          <w:rFonts w:ascii="Times New Roman" w:hAnsi="Times New Roman"/>
          <w:spacing w:val="-3"/>
        </w:rPr>
        <w:t>The e</w:t>
      </w:r>
      <w:r w:rsidRPr="00F60306" w:rsidR="004D33D1">
        <w:rPr>
          <w:rFonts w:ascii="Times New Roman" w:hAnsi="Times New Roman"/>
          <w:spacing w:val="-3"/>
        </w:rPr>
        <w:t xml:space="preserve">stimate </w:t>
      </w:r>
      <w:r w:rsidRPr="00F60306" w:rsidR="00FB433F">
        <w:rPr>
          <w:rFonts w:ascii="Times New Roman" w:hAnsi="Times New Roman"/>
          <w:spacing w:val="-3"/>
        </w:rPr>
        <w:t>of Burden Hours</w:t>
      </w:r>
      <w:r w:rsidRPr="00F60306">
        <w:rPr>
          <w:rFonts w:ascii="Times New Roman" w:hAnsi="Times New Roman"/>
          <w:spacing w:val="-3"/>
        </w:rPr>
        <w:t xml:space="preserve"> and </w:t>
      </w:r>
      <w:r w:rsidRPr="00F60306" w:rsidR="00FB433F">
        <w:rPr>
          <w:rFonts w:ascii="Times New Roman" w:hAnsi="Times New Roman"/>
          <w:spacing w:val="-3"/>
        </w:rPr>
        <w:t>Respondent Costs are summarized in the chart below.</w:t>
      </w:r>
    </w:p>
    <w:p w:rsidR="00D804C2" w:rsidRPr="00F60306" w14:paraId="0C45115B" w14:textId="77777777">
      <w:pPr>
        <w:tabs>
          <w:tab w:val="left" w:pos="-720"/>
        </w:tabs>
        <w:suppressAutoHyphens/>
        <w:rPr>
          <w:rFonts w:ascii="Times New Roman" w:hAnsi="Times New Roman"/>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8"/>
        <w:gridCol w:w="1710"/>
        <w:gridCol w:w="1440"/>
        <w:gridCol w:w="1350"/>
      </w:tblGrid>
      <w:tr w14:paraId="0CA088B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58" w:type="dxa"/>
            <w:shd w:val="clear" w:color="auto" w:fill="C0C0C0"/>
          </w:tcPr>
          <w:p w:rsidR="00A708AA" w:rsidRPr="00F60306" w:rsidP="00432C2F" w14:paraId="50B77645" w14:textId="77777777">
            <w:pPr>
              <w:jc w:val="center"/>
              <w:rPr>
                <w:rFonts w:ascii="Times New Roman" w:hAnsi="Times New Roman"/>
                <w:b/>
              </w:rPr>
            </w:pPr>
          </w:p>
          <w:p w:rsidR="00A708AA" w:rsidRPr="00F60306" w:rsidP="00432C2F" w14:paraId="29412755" w14:textId="77777777">
            <w:pPr>
              <w:jc w:val="center"/>
              <w:rPr>
                <w:rFonts w:ascii="Times New Roman" w:hAnsi="Times New Roman"/>
                <w:b/>
              </w:rPr>
            </w:pPr>
          </w:p>
          <w:p w:rsidR="00A708AA" w:rsidRPr="00F60306" w:rsidP="00432C2F" w14:paraId="438EC1CB" w14:textId="77777777">
            <w:pPr>
              <w:jc w:val="center"/>
              <w:rPr>
                <w:rFonts w:ascii="Times New Roman" w:hAnsi="Times New Roman"/>
                <w:b/>
              </w:rPr>
            </w:pPr>
            <w:r w:rsidRPr="00F60306">
              <w:rPr>
                <w:rFonts w:ascii="Times New Roman" w:hAnsi="Times New Roman"/>
                <w:b/>
              </w:rPr>
              <w:t xml:space="preserve">Explanation </w:t>
            </w:r>
          </w:p>
          <w:p w:rsidR="00A708AA" w:rsidRPr="00F60306" w:rsidP="00432C2F" w14:paraId="56AD6163" w14:textId="77777777">
            <w:pPr>
              <w:jc w:val="center"/>
              <w:rPr>
                <w:rFonts w:ascii="Times New Roman" w:hAnsi="Times New Roman"/>
                <w:b/>
              </w:rPr>
            </w:pPr>
            <w:r w:rsidRPr="00F60306">
              <w:rPr>
                <w:rFonts w:ascii="Times New Roman" w:hAnsi="Times New Roman"/>
                <w:b/>
              </w:rPr>
              <w:t>of Burden Estimate</w:t>
            </w:r>
          </w:p>
        </w:tc>
        <w:tc>
          <w:tcPr>
            <w:tcW w:w="1710" w:type="dxa"/>
            <w:shd w:val="clear" w:color="auto" w:fill="C0C0C0"/>
          </w:tcPr>
          <w:p w:rsidR="00A708AA" w:rsidRPr="00F60306" w:rsidP="00432C2F" w14:paraId="547DE83B" w14:textId="77777777">
            <w:pPr>
              <w:jc w:val="center"/>
              <w:rPr>
                <w:rFonts w:ascii="Times New Roman" w:hAnsi="Times New Roman"/>
                <w:b/>
              </w:rPr>
            </w:pPr>
          </w:p>
          <w:p w:rsidR="00A708AA" w:rsidRPr="00F60306" w:rsidP="00432C2F" w14:paraId="7D431465" w14:textId="77777777">
            <w:pPr>
              <w:jc w:val="center"/>
              <w:rPr>
                <w:rFonts w:ascii="Times New Roman" w:hAnsi="Times New Roman"/>
                <w:b/>
              </w:rPr>
            </w:pPr>
          </w:p>
          <w:p w:rsidR="00A708AA" w:rsidRPr="00F60306" w:rsidP="00432C2F" w14:paraId="1172554A" w14:textId="77777777">
            <w:pPr>
              <w:jc w:val="center"/>
              <w:rPr>
                <w:rFonts w:ascii="Times New Roman" w:hAnsi="Times New Roman"/>
                <w:b/>
              </w:rPr>
            </w:pPr>
            <w:r w:rsidRPr="00F60306">
              <w:rPr>
                <w:rFonts w:ascii="Times New Roman" w:hAnsi="Times New Roman"/>
                <w:b/>
              </w:rPr>
              <w:t>Number of Responses</w:t>
            </w:r>
          </w:p>
        </w:tc>
        <w:tc>
          <w:tcPr>
            <w:tcW w:w="1440" w:type="dxa"/>
            <w:shd w:val="clear" w:color="auto" w:fill="C0C0C0"/>
          </w:tcPr>
          <w:p w:rsidR="00A708AA" w:rsidRPr="00F60306" w:rsidP="00432C2F" w14:paraId="6A3EAF41" w14:textId="77777777">
            <w:pPr>
              <w:jc w:val="center"/>
              <w:rPr>
                <w:rFonts w:ascii="Times New Roman" w:hAnsi="Times New Roman"/>
                <w:b/>
              </w:rPr>
            </w:pPr>
          </w:p>
          <w:p w:rsidR="00A708AA" w:rsidRPr="00F60306" w:rsidP="00432C2F" w14:paraId="01D6335F" w14:textId="77777777">
            <w:pPr>
              <w:jc w:val="center"/>
              <w:rPr>
                <w:rFonts w:ascii="Times New Roman" w:hAnsi="Times New Roman"/>
                <w:b/>
              </w:rPr>
            </w:pPr>
            <w:r w:rsidRPr="00F60306">
              <w:rPr>
                <w:rFonts w:ascii="Times New Roman" w:hAnsi="Times New Roman"/>
                <w:b/>
              </w:rPr>
              <w:t>Time</w:t>
            </w:r>
          </w:p>
          <w:p w:rsidR="00A708AA" w:rsidRPr="00F60306" w:rsidP="00432C2F" w14:paraId="117D866D" w14:textId="77777777">
            <w:pPr>
              <w:jc w:val="center"/>
              <w:rPr>
                <w:rFonts w:ascii="Times New Roman" w:hAnsi="Times New Roman"/>
                <w:b/>
              </w:rPr>
            </w:pPr>
            <w:r w:rsidRPr="00F60306">
              <w:rPr>
                <w:rFonts w:ascii="Times New Roman" w:hAnsi="Times New Roman"/>
                <w:b/>
              </w:rPr>
              <w:t>Per</w:t>
            </w:r>
          </w:p>
          <w:p w:rsidR="00A708AA" w:rsidRPr="00F60306" w:rsidP="00432C2F" w14:paraId="179ABEF2" w14:textId="77777777">
            <w:pPr>
              <w:jc w:val="center"/>
              <w:rPr>
                <w:rFonts w:ascii="Times New Roman" w:hAnsi="Times New Roman"/>
                <w:b/>
              </w:rPr>
            </w:pPr>
            <w:r w:rsidRPr="00F60306">
              <w:rPr>
                <w:rFonts w:ascii="Times New Roman" w:hAnsi="Times New Roman"/>
                <w:b/>
              </w:rPr>
              <w:t>Response</w:t>
            </w:r>
          </w:p>
        </w:tc>
        <w:tc>
          <w:tcPr>
            <w:tcW w:w="1350" w:type="dxa"/>
            <w:shd w:val="clear" w:color="auto" w:fill="C0C0C0"/>
          </w:tcPr>
          <w:p w:rsidR="00A708AA" w:rsidRPr="00F60306" w:rsidP="00432C2F" w14:paraId="269C0F00" w14:textId="77777777">
            <w:pPr>
              <w:jc w:val="center"/>
              <w:rPr>
                <w:rFonts w:ascii="Times New Roman" w:hAnsi="Times New Roman"/>
                <w:b/>
              </w:rPr>
            </w:pPr>
            <w:r w:rsidRPr="00F60306">
              <w:rPr>
                <w:rFonts w:ascii="Times New Roman" w:hAnsi="Times New Roman"/>
                <w:b/>
              </w:rPr>
              <w:t>Total</w:t>
            </w:r>
          </w:p>
          <w:p w:rsidR="00A708AA" w:rsidRPr="00F60306" w:rsidP="00432C2F" w14:paraId="4BF8389C" w14:textId="77777777">
            <w:pPr>
              <w:jc w:val="center"/>
              <w:rPr>
                <w:rFonts w:ascii="Times New Roman" w:hAnsi="Times New Roman"/>
                <w:b/>
              </w:rPr>
            </w:pPr>
            <w:r w:rsidRPr="00F60306">
              <w:rPr>
                <w:rFonts w:ascii="Times New Roman" w:hAnsi="Times New Roman"/>
                <w:b/>
              </w:rPr>
              <w:t>Annual Burden Hours</w:t>
            </w:r>
          </w:p>
        </w:tc>
      </w:tr>
      <w:tr w14:paraId="0FB40722" w14:textId="77777777">
        <w:tblPrEx>
          <w:tblW w:w="0" w:type="auto"/>
          <w:tblLayout w:type="fixed"/>
          <w:tblLook w:val="01E0"/>
        </w:tblPrEx>
        <w:tc>
          <w:tcPr>
            <w:tcW w:w="4158" w:type="dxa"/>
          </w:tcPr>
          <w:p w:rsidR="00A708AA" w:rsidRPr="00F60306" w:rsidP="0057711B" w14:paraId="05A8EE35" w14:textId="77777777">
            <w:pPr>
              <w:rPr>
                <w:rFonts w:ascii="Times New Roman" w:hAnsi="Times New Roman"/>
                <w:b/>
                <w:spacing w:val="-3"/>
              </w:rPr>
            </w:pPr>
            <w:r w:rsidRPr="00F60306">
              <w:rPr>
                <w:rFonts w:ascii="Times New Roman" w:hAnsi="Times New Roman"/>
                <w:b/>
                <w:spacing w:val="-3"/>
              </w:rPr>
              <w:t>47 CFR 101.147</w:t>
            </w:r>
          </w:p>
          <w:p w:rsidR="00A708AA" w:rsidRPr="00F60306" w:rsidP="00AE0B02" w14:paraId="3CC71D0E"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LMDS licensees are required to </w:t>
            </w:r>
          </w:p>
          <w:p w:rsidR="00A708AA" w:rsidRPr="00F60306" w:rsidP="00AE0B02" w14:paraId="3DB26599"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serve copies of their applications</w:t>
            </w:r>
          </w:p>
          <w:p w:rsidR="00A708AA" w:rsidRPr="00F60306" w:rsidP="00AE0B02" w14:paraId="7FF06B4E"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on all NGSO/MSS applicants</w:t>
            </w:r>
          </w:p>
          <w:p w:rsidR="004A7C19" w:rsidRPr="00F60306" w:rsidP="00AE0B02" w14:paraId="45518F8A" w14:textId="77777777">
            <w:pPr>
              <w:tabs>
                <w:tab w:val="left" w:pos="-720"/>
              </w:tabs>
              <w:suppressAutoHyphens/>
              <w:ind w:left="1440" w:hanging="1440"/>
              <w:rPr>
                <w:rFonts w:ascii="Times New Roman" w:hAnsi="Times New Roman"/>
                <w:spacing w:val="-3"/>
              </w:rPr>
            </w:pPr>
          </w:p>
        </w:tc>
        <w:tc>
          <w:tcPr>
            <w:tcW w:w="1710" w:type="dxa"/>
          </w:tcPr>
          <w:p w:rsidR="00A708AA" w:rsidRPr="00F60306" w:rsidP="00432C2F" w14:paraId="64FC72E1" w14:textId="77777777">
            <w:pPr>
              <w:jc w:val="center"/>
              <w:rPr>
                <w:rFonts w:ascii="Times New Roman" w:hAnsi="Times New Roman"/>
              </w:rPr>
            </w:pPr>
            <w:r w:rsidRPr="00F60306">
              <w:rPr>
                <w:rFonts w:ascii="Times New Roman" w:hAnsi="Times New Roman"/>
              </w:rPr>
              <w:t>15</w:t>
            </w:r>
          </w:p>
        </w:tc>
        <w:tc>
          <w:tcPr>
            <w:tcW w:w="1440" w:type="dxa"/>
          </w:tcPr>
          <w:p w:rsidR="00A708AA" w:rsidRPr="00F60306" w:rsidP="00432C2F" w14:paraId="43D00219" w14:textId="77777777">
            <w:pPr>
              <w:jc w:val="center"/>
              <w:rPr>
                <w:rFonts w:ascii="Times New Roman" w:hAnsi="Times New Roman"/>
              </w:rPr>
            </w:pPr>
            <w:r w:rsidRPr="00F60306">
              <w:rPr>
                <w:rFonts w:ascii="Times New Roman" w:hAnsi="Times New Roman"/>
              </w:rPr>
              <w:t>2</w:t>
            </w:r>
          </w:p>
          <w:p w:rsidR="00A708AA" w:rsidRPr="00F60306" w:rsidP="00432C2F" w14:paraId="1DED4330" w14:textId="77777777">
            <w:pPr>
              <w:jc w:val="center"/>
              <w:rPr>
                <w:rFonts w:ascii="Times New Roman" w:hAnsi="Times New Roman"/>
              </w:rPr>
            </w:pPr>
            <w:r w:rsidRPr="00F60306">
              <w:rPr>
                <w:rFonts w:ascii="Times New Roman" w:hAnsi="Times New Roman"/>
              </w:rPr>
              <w:t>(Third Party Disclosure)</w:t>
            </w:r>
          </w:p>
        </w:tc>
        <w:tc>
          <w:tcPr>
            <w:tcW w:w="1350" w:type="dxa"/>
          </w:tcPr>
          <w:p w:rsidR="00A708AA" w:rsidRPr="00F60306" w:rsidP="00432C2F" w14:paraId="32375491" w14:textId="77777777">
            <w:pPr>
              <w:jc w:val="center"/>
              <w:rPr>
                <w:rFonts w:ascii="Times New Roman" w:hAnsi="Times New Roman"/>
              </w:rPr>
            </w:pPr>
            <w:r w:rsidRPr="00F60306">
              <w:rPr>
                <w:rFonts w:ascii="Times New Roman" w:hAnsi="Times New Roman"/>
              </w:rPr>
              <w:t>30</w:t>
            </w:r>
          </w:p>
        </w:tc>
      </w:tr>
      <w:tr w14:paraId="7B70D173" w14:textId="77777777">
        <w:tblPrEx>
          <w:tblW w:w="0" w:type="auto"/>
          <w:tblLayout w:type="fixed"/>
          <w:tblLook w:val="01E0"/>
        </w:tblPrEx>
        <w:tc>
          <w:tcPr>
            <w:tcW w:w="4158" w:type="dxa"/>
          </w:tcPr>
          <w:p w:rsidR="00A708AA" w:rsidRPr="00F60306" w:rsidP="004B1CAB" w14:paraId="08826FA2" w14:textId="77777777">
            <w:pPr>
              <w:tabs>
                <w:tab w:val="left" w:pos="-720"/>
              </w:tabs>
              <w:suppressAutoHyphens/>
              <w:ind w:left="1440" w:hanging="1440"/>
              <w:rPr>
                <w:rFonts w:ascii="Times New Roman" w:hAnsi="Times New Roman"/>
                <w:b/>
                <w:spacing w:val="-3"/>
              </w:rPr>
            </w:pPr>
            <w:r w:rsidRPr="00F60306">
              <w:rPr>
                <w:rFonts w:ascii="Times New Roman" w:hAnsi="Times New Roman"/>
                <w:b/>
                <w:spacing w:val="-3"/>
              </w:rPr>
              <w:t>47 CFR 101.147</w:t>
            </w:r>
          </w:p>
          <w:p w:rsidR="00A708AA" w:rsidRPr="00F60306" w:rsidP="004B1CAB" w14:paraId="0F0149E2"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NGSO/MSS feeder link earth </w:t>
            </w:r>
          </w:p>
          <w:p w:rsidR="00A708AA" w:rsidRPr="00F60306" w:rsidP="004B1CAB" w14:paraId="3F7C2723"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stations must specify a set of </w:t>
            </w:r>
          </w:p>
          <w:p w:rsidR="00A708AA" w:rsidRPr="00F60306" w:rsidP="004B1CAB" w14:paraId="18F640DC"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geographic coordinates for the </w:t>
            </w:r>
          </w:p>
          <w:p w:rsidR="00A708AA" w:rsidRPr="00F60306" w:rsidP="004B1CAB" w14:paraId="3A22F4EA"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location of these earth stations, </w:t>
            </w:r>
          </w:p>
          <w:p w:rsidR="00A708AA" w:rsidRPr="00F60306" w:rsidP="004B1CAB" w14:paraId="6A1A894D"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15 days after the release of a </w:t>
            </w:r>
          </w:p>
          <w:p w:rsidR="00A708AA" w:rsidRPr="00F60306" w:rsidP="004B1CAB" w14:paraId="17123614"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public notice announcing the </w:t>
            </w:r>
          </w:p>
          <w:p w:rsidR="00A708AA" w:rsidRPr="00F60306" w:rsidP="004B1CAB" w14:paraId="30B14E58" w14:textId="77777777">
            <w:pPr>
              <w:rPr>
                <w:rFonts w:ascii="Times New Roman" w:hAnsi="Times New Roman"/>
                <w:spacing w:val="-3"/>
              </w:rPr>
            </w:pPr>
            <w:r w:rsidRPr="00F60306">
              <w:rPr>
                <w:rFonts w:ascii="Times New Roman" w:hAnsi="Times New Roman"/>
                <w:spacing w:val="-3"/>
              </w:rPr>
              <w:t>commencement of LMDS auctions</w:t>
            </w:r>
          </w:p>
          <w:p w:rsidR="004A7C19" w:rsidRPr="00F60306" w:rsidP="004B1CAB" w14:paraId="1D175ED6" w14:textId="77777777">
            <w:pPr>
              <w:rPr>
                <w:rFonts w:ascii="Times New Roman" w:hAnsi="Times New Roman"/>
                <w:b/>
              </w:rPr>
            </w:pPr>
          </w:p>
        </w:tc>
        <w:tc>
          <w:tcPr>
            <w:tcW w:w="1710" w:type="dxa"/>
          </w:tcPr>
          <w:p w:rsidR="00A708AA" w:rsidRPr="00F60306" w:rsidP="00432C2F" w14:paraId="249DFB8E" w14:textId="77777777">
            <w:pPr>
              <w:jc w:val="center"/>
              <w:rPr>
                <w:rFonts w:ascii="Times New Roman" w:hAnsi="Times New Roman"/>
              </w:rPr>
            </w:pPr>
            <w:r w:rsidRPr="00F60306">
              <w:rPr>
                <w:rFonts w:ascii="Times New Roman" w:hAnsi="Times New Roman"/>
              </w:rPr>
              <w:t>2</w:t>
            </w:r>
          </w:p>
        </w:tc>
        <w:tc>
          <w:tcPr>
            <w:tcW w:w="1440" w:type="dxa"/>
          </w:tcPr>
          <w:p w:rsidR="00A708AA" w:rsidRPr="00F60306" w:rsidP="006A337C" w14:paraId="5BC838D2" w14:textId="77777777">
            <w:pPr>
              <w:jc w:val="center"/>
              <w:rPr>
                <w:rFonts w:ascii="Times New Roman" w:hAnsi="Times New Roman"/>
              </w:rPr>
            </w:pPr>
            <w:r w:rsidRPr="00F60306">
              <w:rPr>
                <w:rFonts w:ascii="Times New Roman" w:hAnsi="Times New Roman"/>
              </w:rPr>
              <w:t>2</w:t>
            </w:r>
          </w:p>
          <w:p w:rsidR="00A708AA" w:rsidRPr="00F60306" w:rsidP="006A337C" w14:paraId="2B38C002" w14:textId="77777777">
            <w:pPr>
              <w:jc w:val="center"/>
              <w:rPr>
                <w:rFonts w:ascii="Times New Roman" w:hAnsi="Times New Roman"/>
              </w:rPr>
            </w:pPr>
            <w:r w:rsidRPr="00F60306">
              <w:rPr>
                <w:rFonts w:ascii="Times New Roman" w:hAnsi="Times New Roman"/>
              </w:rPr>
              <w:t>Hours</w:t>
            </w:r>
          </w:p>
          <w:p w:rsidR="004830D9" w:rsidRPr="00F60306" w:rsidP="006A337C" w14:paraId="3B2ADFE6" w14:textId="77777777">
            <w:pPr>
              <w:jc w:val="center"/>
              <w:rPr>
                <w:rFonts w:ascii="Times New Roman" w:hAnsi="Times New Roman"/>
              </w:rPr>
            </w:pPr>
            <w:r w:rsidRPr="00F60306">
              <w:rPr>
                <w:rFonts w:ascii="Times New Roman" w:hAnsi="Times New Roman"/>
              </w:rPr>
              <w:t>(On Occasion)</w:t>
            </w:r>
          </w:p>
        </w:tc>
        <w:tc>
          <w:tcPr>
            <w:tcW w:w="1350" w:type="dxa"/>
          </w:tcPr>
          <w:p w:rsidR="00A708AA" w:rsidRPr="00F60306" w:rsidP="006A337C" w14:paraId="76DC45DB" w14:textId="77777777">
            <w:pPr>
              <w:jc w:val="center"/>
              <w:rPr>
                <w:rFonts w:ascii="Times New Roman" w:hAnsi="Times New Roman"/>
              </w:rPr>
            </w:pPr>
            <w:r w:rsidRPr="00F60306">
              <w:rPr>
                <w:rFonts w:ascii="Times New Roman" w:hAnsi="Times New Roman"/>
              </w:rPr>
              <w:t>4</w:t>
            </w:r>
          </w:p>
        </w:tc>
      </w:tr>
      <w:tr w14:paraId="00A25F31" w14:textId="77777777">
        <w:tblPrEx>
          <w:tblW w:w="0" w:type="auto"/>
          <w:tblLayout w:type="fixed"/>
          <w:tblLook w:val="01E0"/>
        </w:tblPrEx>
        <w:tc>
          <w:tcPr>
            <w:tcW w:w="4158" w:type="dxa"/>
          </w:tcPr>
          <w:p w:rsidR="00A708AA" w:rsidRPr="00F60306" w:rsidP="001167B5" w14:paraId="32202263" w14:textId="77777777">
            <w:pPr>
              <w:jc w:val="right"/>
              <w:rPr>
                <w:rFonts w:ascii="Times New Roman" w:hAnsi="Times New Roman"/>
                <w:b/>
              </w:rPr>
            </w:pPr>
            <w:r w:rsidRPr="00F60306">
              <w:rPr>
                <w:rFonts w:ascii="Times New Roman" w:hAnsi="Times New Roman"/>
                <w:b/>
              </w:rPr>
              <w:t>Totals:</w:t>
            </w:r>
          </w:p>
          <w:p w:rsidR="00A708AA" w:rsidRPr="00F60306" w:rsidP="00432C2F" w14:paraId="15D40250" w14:textId="77777777">
            <w:pPr>
              <w:rPr>
                <w:rFonts w:ascii="Times New Roman" w:hAnsi="Times New Roman"/>
                <w:b/>
              </w:rPr>
            </w:pPr>
          </w:p>
          <w:p w:rsidR="00A708AA" w:rsidRPr="00F60306" w:rsidP="00432C2F" w14:paraId="01698272" w14:textId="77777777">
            <w:pPr>
              <w:rPr>
                <w:rFonts w:ascii="Times New Roman" w:hAnsi="Times New Roman"/>
                <w:b/>
              </w:rPr>
            </w:pPr>
          </w:p>
        </w:tc>
        <w:tc>
          <w:tcPr>
            <w:tcW w:w="1710" w:type="dxa"/>
          </w:tcPr>
          <w:p w:rsidR="00A708AA" w:rsidRPr="00F60306" w:rsidP="00432C2F" w14:paraId="47BDF88D" w14:textId="77777777">
            <w:pPr>
              <w:jc w:val="center"/>
              <w:rPr>
                <w:rFonts w:ascii="Times New Roman" w:hAnsi="Times New Roman"/>
                <w:b/>
              </w:rPr>
            </w:pPr>
            <w:r w:rsidRPr="00F60306">
              <w:rPr>
                <w:rFonts w:ascii="Times New Roman" w:hAnsi="Times New Roman"/>
                <w:b/>
              </w:rPr>
              <w:t>17</w:t>
            </w:r>
          </w:p>
          <w:p w:rsidR="00A708AA" w:rsidRPr="00F60306" w:rsidP="00432C2F" w14:paraId="5DF50859" w14:textId="77777777">
            <w:pPr>
              <w:jc w:val="center"/>
              <w:rPr>
                <w:rFonts w:ascii="Times New Roman" w:hAnsi="Times New Roman"/>
                <w:b/>
              </w:rPr>
            </w:pPr>
            <w:r w:rsidRPr="00F60306">
              <w:rPr>
                <w:rFonts w:ascii="Times New Roman" w:hAnsi="Times New Roman"/>
                <w:b/>
              </w:rPr>
              <w:t>Responses</w:t>
            </w:r>
          </w:p>
          <w:p w:rsidR="00A708AA" w:rsidRPr="00F60306" w:rsidP="00432C2F" w14:paraId="1C4E1C72" w14:textId="77777777">
            <w:pPr>
              <w:jc w:val="center"/>
              <w:rPr>
                <w:rFonts w:ascii="Times New Roman" w:hAnsi="Times New Roman"/>
                <w:b/>
              </w:rPr>
            </w:pPr>
          </w:p>
        </w:tc>
        <w:tc>
          <w:tcPr>
            <w:tcW w:w="1440" w:type="dxa"/>
          </w:tcPr>
          <w:p w:rsidR="004830D9" w:rsidRPr="00F60306" w:rsidP="00432C2F" w14:paraId="7BA5FA48" w14:textId="77777777">
            <w:pPr>
              <w:jc w:val="center"/>
              <w:rPr>
                <w:rFonts w:ascii="Times New Roman" w:hAnsi="Times New Roman"/>
                <w:b/>
              </w:rPr>
            </w:pPr>
          </w:p>
          <w:p w:rsidR="00A708AA" w:rsidRPr="00F60306" w:rsidP="004830D9" w14:paraId="297F9731" w14:textId="77777777">
            <w:pPr>
              <w:jc w:val="center"/>
              <w:rPr>
                <w:rFonts w:ascii="Times New Roman" w:hAnsi="Times New Roman"/>
              </w:rPr>
            </w:pPr>
          </w:p>
        </w:tc>
        <w:tc>
          <w:tcPr>
            <w:tcW w:w="1350" w:type="dxa"/>
          </w:tcPr>
          <w:p w:rsidR="00A708AA" w:rsidRPr="00F60306" w:rsidP="00432C2F" w14:paraId="1ED7F02B" w14:textId="77777777">
            <w:pPr>
              <w:jc w:val="center"/>
              <w:rPr>
                <w:rFonts w:ascii="Times New Roman" w:hAnsi="Times New Roman"/>
                <w:b/>
              </w:rPr>
            </w:pPr>
            <w:r w:rsidRPr="00F60306">
              <w:rPr>
                <w:rFonts w:ascii="Times New Roman" w:hAnsi="Times New Roman"/>
                <w:b/>
              </w:rPr>
              <w:t>34</w:t>
            </w:r>
          </w:p>
          <w:p w:rsidR="00A708AA" w:rsidRPr="00F60306" w:rsidP="00432C2F" w14:paraId="5D257264" w14:textId="77777777">
            <w:pPr>
              <w:jc w:val="center"/>
              <w:rPr>
                <w:rFonts w:ascii="Times New Roman" w:hAnsi="Times New Roman"/>
                <w:b/>
              </w:rPr>
            </w:pPr>
            <w:r w:rsidRPr="00F60306">
              <w:rPr>
                <w:rFonts w:ascii="Times New Roman" w:hAnsi="Times New Roman"/>
                <w:b/>
              </w:rPr>
              <w:t>Hours</w:t>
            </w:r>
          </w:p>
        </w:tc>
      </w:tr>
    </w:tbl>
    <w:p w:rsidR="00847C8B" w:rsidP="00254C3A" w14:paraId="702A8DC0" w14:textId="08188F2D">
      <w:pPr>
        <w:tabs>
          <w:tab w:val="left" w:pos="-720"/>
          <w:tab w:val="left" w:pos="0"/>
        </w:tabs>
        <w:suppressAutoHyphens/>
        <w:ind w:left="182" w:hanging="182"/>
        <w:rPr>
          <w:rFonts w:ascii="Times New Roman" w:hAnsi="Times New Roman"/>
          <w:spacing w:val="-3"/>
        </w:rPr>
      </w:pPr>
    </w:p>
    <w:p w:rsidR="00775B0F" w:rsidP="00254C3A" w14:paraId="313966FF" w14:textId="02312094">
      <w:pPr>
        <w:tabs>
          <w:tab w:val="left" w:pos="-720"/>
          <w:tab w:val="left" w:pos="0"/>
        </w:tabs>
        <w:suppressAutoHyphens/>
        <w:ind w:left="182" w:hanging="182"/>
        <w:rPr>
          <w:rFonts w:ascii="Times New Roman" w:hAnsi="Times New Roman"/>
          <w:spacing w:val="-3"/>
        </w:rPr>
      </w:pPr>
    </w:p>
    <w:p w:rsidR="00254C3A" w:rsidRPr="00F60306" w:rsidP="00254C3A" w14:paraId="2B8CEC5F"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13.</w:t>
      </w:r>
      <w:r w:rsidRPr="00F60306">
        <w:rPr>
          <w:rFonts w:ascii="Times New Roman" w:hAnsi="Times New Roman"/>
          <w:spacing w:val="-3"/>
        </w:rPr>
        <w:tab/>
        <w:t>Estimate of the Total Annual Cost Burden to Respondents:</w:t>
      </w:r>
    </w:p>
    <w:p w:rsidR="00F932D3" w:rsidRPr="00F60306" w:rsidP="00254C3A" w14:paraId="5854D3FF" w14:textId="77777777">
      <w:pPr>
        <w:tabs>
          <w:tab w:val="left" w:pos="-720"/>
          <w:tab w:val="left" w:pos="0"/>
        </w:tabs>
        <w:suppressAutoHyphens/>
        <w:ind w:left="182" w:hanging="182"/>
        <w:rPr>
          <w:rFonts w:ascii="Times New Roman" w:hAnsi="Times New Roman"/>
          <w:spacing w:val="-3"/>
        </w:rPr>
      </w:pPr>
    </w:p>
    <w:p w:rsidR="00C2554C" w:rsidRPr="00F60306" w:rsidP="00C2554C" w14:paraId="4955D586" w14:textId="77777777">
      <w:pPr>
        <w:tabs>
          <w:tab w:val="left" w:pos="-720"/>
        </w:tabs>
        <w:suppressAutoHyphens/>
        <w:rPr>
          <w:rFonts w:ascii="Times New Roman" w:hAnsi="Times New Roman"/>
          <w:bCs/>
          <w:spacing w:val="-3"/>
        </w:rPr>
      </w:pPr>
      <w:r w:rsidRPr="00F60306">
        <w:rPr>
          <w:rFonts w:ascii="Times New Roman" w:hAnsi="Times New Roman"/>
          <w:spacing w:val="-3"/>
        </w:rPr>
        <w:t>(a)</w:t>
      </w:r>
      <w:r w:rsidRPr="00F60306" w:rsidR="00051D4B">
        <w:rPr>
          <w:rFonts w:ascii="Times New Roman" w:hAnsi="Times New Roman"/>
          <w:spacing w:val="-3"/>
        </w:rPr>
        <w:t>.</w:t>
      </w:r>
      <w:r w:rsidRPr="00F60306">
        <w:rPr>
          <w:rFonts w:ascii="Times New Roman" w:hAnsi="Times New Roman"/>
          <w:spacing w:val="-3"/>
        </w:rPr>
        <w:t xml:space="preserve">  </w:t>
      </w:r>
      <w:r w:rsidRPr="00F60306" w:rsidR="00244066">
        <w:rPr>
          <w:rFonts w:ascii="Times New Roman" w:hAnsi="Times New Roman"/>
          <w:spacing w:val="-3"/>
        </w:rPr>
        <w:t xml:space="preserve"> </w:t>
      </w:r>
      <w:r w:rsidRPr="00F60306" w:rsidR="005159B3">
        <w:rPr>
          <w:rFonts w:ascii="Times New Roman" w:hAnsi="Times New Roman"/>
          <w:spacing w:val="-3"/>
        </w:rPr>
        <w:t xml:space="preserve">There are no </w:t>
      </w:r>
      <w:r w:rsidRPr="00F60306" w:rsidR="00A25B5F">
        <w:rPr>
          <w:rFonts w:ascii="Times New Roman" w:hAnsi="Times New Roman"/>
          <w:spacing w:val="-3"/>
        </w:rPr>
        <w:t xml:space="preserve">total capital and </w:t>
      </w:r>
      <w:r w:rsidRPr="00F60306" w:rsidR="005159B3">
        <w:rPr>
          <w:rFonts w:ascii="Times New Roman" w:hAnsi="Times New Roman"/>
          <w:spacing w:val="-3"/>
        </w:rPr>
        <w:t>start up costs incurred by licensees.</w:t>
      </w:r>
    </w:p>
    <w:p w:rsidR="00C2554C" w:rsidRPr="00F60306" w:rsidP="00254C3A" w14:paraId="7CED4121" w14:textId="77777777">
      <w:pPr>
        <w:tabs>
          <w:tab w:val="left" w:pos="-720"/>
          <w:tab w:val="left" w:pos="0"/>
        </w:tabs>
        <w:suppressAutoHyphens/>
        <w:ind w:left="182" w:hanging="182"/>
        <w:rPr>
          <w:rFonts w:ascii="Times New Roman" w:hAnsi="Times New Roman"/>
          <w:spacing w:val="-3"/>
        </w:rPr>
      </w:pPr>
    </w:p>
    <w:p w:rsidR="00272229" w:rsidRPr="00F60306" w:rsidP="00254C3A" w14:paraId="34E88BD2"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(b)</w:t>
      </w:r>
      <w:r w:rsidRPr="00F60306" w:rsidR="00051D4B">
        <w:rPr>
          <w:rFonts w:ascii="Times New Roman" w:hAnsi="Times New Roman"/>
          <w:spacing w:val="-3"/>
        </w:rPr>
        <w:t>.</w:t>
      </w:r>
      <w:r w:rsidRPr="00F60306">
        <w:rPr>
          <w:rFonts w:ascii="Times New Roman" w:hAnsi="Times New Roman"/>
          <w:spacing w:val="-3"/>
        </w:rPr>
        <w:t xml:space="preserve">   </w:t>
      </w:r>
      <w:r w:rsidRPr="00F60306" w:rsidR="00E2296A">
        <w:rPr>
          <w:rFonts w:ascii="Times New Roman" w:hAnsi="Times New Roman"/>
          <w:spacing w:val="-3"/>
        </w:rPr>
        <w:t xml:space="preserve">The </w:t>
      </w:r>
      <w:r w:rsidRPr="00F60306" w:rsidR="00153C67">
        <w:rPr>
          <w:rFonts w:ascii="Times New Roman" w:hAnsi="Times New Roman"/>
          <w:spacing w:val="-3"/>
        </w:rPr>
        <w:t>operational and maintenance costs incurred by licensees</w:t>
      </w:r>
      <w:r w:rsidRPr="00F60306" w:rsidR="00E2296A">
        <w:rPr>
          <w:rFonts w:ascii="Times New Roman" w:hAnsi="Times New Roman"/>
          <w:spacing w:val="-3"/>
        </w:rPr>
        <w:t xml:space="preserve"> are summarized below</w:t>
      </w:r>
      <w:r w:rsidRPr="00F60306" w:rsidR="00153C67">
        <w:rPr>
          <w:rFonts w:ascii="Times New Roman" w:hAnsi="Times New Roman"/>
          <w:spacing w:val="-3"/>
        </w:rPr>
        <w:t>.</w:t>
      </w:r>
    </w:p>
    <w:p w:rsidR="00E2296A" w:rsidRPr="00F60306" w:rsidP="00254C3A" w14:paraId="5848C271" w14:textId="77777777">
      <w:pPr>
        <w:tabs>
          <w:tab w:val="left" w:pos="-720"/>
          <w:tab w:val="left" w:pos="0"/>
        </w:tabs>
        <w:suppressAutoHyphens/>
        <w:ind w:left="182" w:hanging="182"/>
        <w:rPr>
          <w:rFonts w:ascii="Times New Roman" w:hAnsi="Times New Roman"/>
          <w:spacing w:val="-3"/>
        </w:rPr>
      </w:pPr>
    </w:p>
    <w:p w:rsidR="00E2296A" w:rsidRPr="00F60306" w:rsidP="00254C3A" w14:paraId="7A584A01"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 xml:space="preserve">The Commission estimates that the applicants/licensees will hire outside legal and/or </w:t>
      </w:r>
    </w:p>
    <w:p w:rsidR="003D0999" w:rsidRPr="00F60306" w:rsidP="00254C3A" w14:paraId="281C0A37"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 xml:space="preserve">engineering assistance </w:t>
      </w:r>
      <w:r w:rsidRPr="00F60306" w:rsidR="008B4DC7">
        <w:rPr>
          <w:rFonts w:ascii="Times New Roman" w:hAnsi="Times New Roman"/>
          <w:spacing w:val="-3"/>
        </w:rPr>
        <w:t>at the rate of $2</w:t>
      </w:r>
      <w:r w:rsidRPr="00F60306">
        <w:rPr>
          <w:rFonts w:ascii="Times New Roman" w:hAnsi="Times New Roman"/>
          <w:spacing w:val="-3"/>
        </w:rPr>
        <w:t xml:space="preserve">75 </w:t>
      </w:r>
      <w:r w:rsidRPr="00F60306" w:rsidR="008B4DC7">
        <w:rPr>
          <w:rFonts w:ascii="Times New Roman" w:hAnsi="Times New Roman"/>
          <w:spacing w:val="-3"/>
        </w:rPr>
        <w:t>per hour for 50</w:t>
      </w:r>
      <w:r w:rsidRPr="00F60306">
        <w:rPr>
          <w:rFonts w:ascii="Times New Roman" w:hAnsi="Times New Roman"/>
          <w:spacing w:val="-3"/>
        </w:rPr>
        <w:t xml:space="preserve"> percent </w:t>
      </w:r>
      <w:r w:rsidRPr="00F60306" w:rsidR="008B4DC7">
        <w:rPr>
          <w:rFonts w:ascii="Times New Roman" w:hAnsi="Times New Roman"/>
          <w:spacing w:val="-3"/>
        </w:rPr>
        <w:t xml:space="preserve">of the </w:t>
      </w:r>
      <w:r w:rsidRPr="00F60306" w:rsidR="00FB2D15">
        <w:rPr>
          <w:rFonts w:ascii="Times New Roman" w:hAnsi="Times New Roman"/>
          <w:spacing w:val="-3"/>
        </w:rPr>
        <w:t>responses (</w:t>
      </w:r>
      <w:r w:rsidRPr="00F60306" w:rsidR="00BD1378">
        <w:rPr>
          <w:rFonts w:ascii="Times New Roman" w:hAnsi="Times New Roman"/>
          <w:spacing w:val="-3"/>
        </w:rPr>
        <w:t>9</w:t>
      </w:r>
      <w:r w:rsidRPr="00F60306" w:rsidR="00FB2D15">
        <w:rPr>
          <w:rFonts w:ascii="Times New Roman" w:hAnsi="Times New Roman"/>
          <w:spacing w:val="-3"/>
        </w:rPr>
        <w:t>).</w:t>
      </w:r>
      <w:r>
        <w:rPr>
          <w:rStyle w:val="FootnoteReference"/>
          <w:rFonts w:ascii="Times New Roman" w:hAnsi="Times New Roman"/>
          <w:spacing w:val="-3"/>
        </w:rPr>
        <w:footnoteReference w:id="2"/>
      </w:r>
      <w:r w:rsidRPr="00F60306" w:rsidR="00FB2D15">
        <w:rPr>
          <w:rFonts w:ascii="Times New Roman" w:hAnsi="Times New Roman"/>
          <w:spacing w:val="-3"/>
        </w:rPr>
        <w:t xml:space="preserve">  </w:t>
      </w:r>
    </w:p>
    <w:p w:rsidR="008B4DC7" w:rsidRPr="00F60306" w:rsidP="00254C3A" w14:paraId="56C0B194"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The</w:t>
      </w:r>
      <w:r w:rsidRPr="00F60306" w:rsidR="003D0999">
        <w:rPr>
          <w:rFonts w:ascii="Times New Roman" w:hAnsi="Times New Roman"/>
          <w:spacing w:val="-3"/>
        </w:rPr>
        <w:t xml:space="preserve"> </w:t>
      </w:r>
      <w:r w:rsidRPr="00F60306">
        <w:rPr>
          <w:rFonts w:ascii="Times New Roman" w:hAnsi="Times New Roman"/>
          <w:spacing w:val="-3"/>
        </w:rPr>
        <w:t>outside party will spend two hours per response.</w:t>
      </w:r>
      <w:r w:rsidRPr="00F60306">
        <w:rPr>
          <w:rFonts w:ascii="Times New Roman" w:hAnsi="Times New Roman"/>
          <w:spacing w:val="-3"/>
        </w:rPr>
        <w:t xml:space="preserve"> </w:t>
      </w:r>
    </w:p>
    <w:p w:rsidR="00FB2D15" w:rsidRPr="00F60306" w:rsidP="00254C3A" w14:paraId="39694D30" w14:textId="77777777">
      <w:pPr>
        <w:tabs>
          <w:tab w:val="left" w:pos="-720"/>
          <w:tab w:val="left" w:pos="0"/>
        </w:tabs>
        <w:suppressAutoHyphens/>
        <w:ind w:left="182" w:hanging="182"/>
        <w:rPr>
          <w:rFonts w:ascii="Times New Roman" w:hAnsi="Times New Roman"/>
          <w:spacing w:val="-3"/>
        </w:rPr>
      </w:pPr>
    </w:p>
    <w:p w:rsidR="00CE74B9" w:rsidRPr="00F60306" w:rsidP="00D804C2" w14:paraId="17C2FCC9" w14:textId="2C6880FC">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ab/>
      </w:r>
      <w:r w:rsidRPr="00F60306" w:rsidR="00BD1378">
        <w:rPr>
          <w:rFonts w:ascii="Times New Roman" w:hAnsi="Times New Roman"/>
          <w:spacing w:val="-3"/>
        </w:rPr>
        <w:t>9</w:t>
      </w:r>
      <w:r w:rsidRPr="00F60306">
        <w:rPr>
          <w:rFonts w:ascii="Times New Roman" w:hAnsi="Times New Roman"/>
          <w:spacing w:val="-3"/>
        </w:rPr>
        <w:t xml:space="preserve"> responses x $2</w:t>
      </w:r>
      <w:r w:rsidRPr="00F60306" w:rsidR="00956E07">
        <w:rPr>
          <w:rFonts w:ascii="Times New Roman" w:hAnsi="Times New Roman"/>
          <w:spacing w:val="-3"/>
        </w:rPr>
        <w:t>75</w:t>
      </w:r>
      <w:r w:rsidRPr="00F60306">
        <w:rPr>
          <w:rFonts w:ascii="Times New Roman" w:hAnsi="Times New Roman"/>
          <w:spacing w:val="-3"/>
        </w:rPr>
        <w:t xml:space="preserve"> per hour x 2 hours per submission </w:t>
      </w:r>
      <w:r w:rsidRPr="00F60306">
        <w:rPr>
          <w:rFonts w:ascii="Times New Roman" w:hAnsi="Times New Roman"/>
          <w:b/>
          <w:spacing w:val="-3"/>
        </w:rPr>
        <w:t xml:space="preserve">= </w:t>
      </w:r>
      <w:r w:rsidRPr="00F60306" w:rsidR="00642E6B">
        <w:rPr>
          <w:rFonts w:ascii="Times New Roman" w:hAnsi="Times New Roman"/>
          <w:spacing w:val="-3"/>
        </w:rPr>
        <w:t>$</w:t>
      </w:r>
      <w:r w:rsidRPr="00F60306" w:rsidR="00BD1378">
        <w:rPr>
          <w:rFonts w:ascii="Times New Roman" w:hAnsi="Times New Roman"/>
          <w:spacing w:val="-3"/>
        </w:rPr>
        <w:t>4,9</w:t>
      </w:r>
      <w:r w:rsidRPr="00F60306" w:rsidR="00642E6B">
        <w:rPr>
          <w:rFonts w:ascii="Times New Roman" w:hAnsi="Times New Roman"/>
          <w:spacing w:val="-3"/>
        </w:rPr>
        <w:t>50</w:t>
      </w:r>
      <w:r w:rsidRPr="00F60306">
        <w:rPr>
          <w:rFonts w:ascii="Times New Roman" w:hAnsi="Times New Roman"/>
          <w:spacing w:val="-3"/>
        </w:rPr>
        <w:t xml:space="preserve"> </w:t>
      </w:r>
      <w:r w:rsidRPr="00F60306">
        <w:rPr>
          <w:rFonts w:ascii="Times New Roman" w:hAnsi="Times New Roman"/>
          <w:spacing w:val="-3"/>
        </w:rPr>
        <w:t>total cost for outside legal/engineering assistance</w:t>
      </w:r>
    </w:p>
    <w:p w:rsidR="00D804C2" w:rsidRPr="00F60306" w:rsidP="00847C8B" w14:paraId="2E687666" w14:textId="77777777">
      <w:pPr>
        <w:tabs>
          <w:tab w:val="left" w:pos="-720"/>
          <w:tab w:val="left" w:pos="0"/>
        </w:tabs>
        <w:suppressAutoHyphens/>
        <w:ind w:left="182" w:hanging="182"/>
        <w:rPr>
          <w:rFonts w:ascii="Times New Roman" w:hAnsi="Times New Roman"/>
          <w:spacing w:val="-3"/>
        </w:rPr>
      </w:pPr>
    </w:p>
    <w:p w:rsidR="00847C8B" w:rsidP="00847C8B" w14:paraId="7892F68D" w14:textId="2E6726B0">
      <w:pPr>
        <w:tabs>
          <w:tab w:val="left" w:pos="-720"/>
          <w:tab w:val="left" w:pos="0"/>
        </w:tabs>
        <w:suppressAutoHyphens/>
        <w:ind w:left="182" w:hanging="182"/>
        <w:rPr>
          <w:rFonts w:ascii="Times New Roman" w:hAnsi="Times New Roman"/>
          <w:b/>
          <w:spacing w:val="-3"/>
        </w:rPr>
      </w:pPr>
      <w:r w:rsidRPr="00F60306">
        <w:rPr>
          <w:rFonts w:ascii="Times New Roman" w:hAnsi="Times New Roman"/>
          <w:spacing w:val="-3"/>
        </w:rPr>
        <w:t xml:space="preserve">(c).  </w:t>
      </w:r>
      <w:r w:rsidRPr="00F60306" w:rsidR="00FE41BB">
        <w:rPr>
          <w:rFonts w:ascii="Times New Roman" w:hAnsi="Times New Roman"/>
          <w:spacing w:val="-3"/>
        </w:rPr>
        <w:t xml:space="preserve">The </w:t>
      </w:r>
      <w:r w:rsidRPr="00F60306">
        <w:rPr>
          <w:rFonts w:ascii="Times New Roman" w:hAnsi="Times New Roman"/>
          <w:spacing w:val="-3"/>
        </w:rPr>
        <w:t>Total Costs:</w:t>
      </w:r>
      <w:r w:rsidRPr="00F60306">
        <w:rPr>
          <w:rFonts w:ascii="Times New Roman" w:hAnsi="Times New Roman"/>
          <w:b/>
          <w:spacing w:val="-3"/>
        </w:rPr>
        <w:t xml:space="preserve">  </w:t>
      </w:r>
      <w:r w:rsidRPr="00F60306" w:rsidR="00D804C2">
        <w:rPr>
          <w:rFonts w:ascii="Times New Roman" w:hAnsi="Times New Roman"/>
          <w:b/>
          <w:spacing w:val="-3"/>
        </w:rPr>
        <w:t xml:space="preserve">   </w:t>
      </w:r>
      <w:r w:rsidRPr="00F60306">
        <w:rPr>
          <w:rFonts w:ascii="Times New Roman" w:hAnsi="Times New Roman"/>
          <w:b/>
          <w:spacing w:val="-3"/>
        </w:rPr>
        <w:t>$</w:t>
      </w:r>
      <w:r w:rsidRPr="00F60306" w:rsidR="00BD1378">
        <w:rPr>
          <w:rFonts w:ascii="Times New Roman" w:hAnsi="Times New Roman"/>
          <w:b/>
          <w:spacing w:val="-3"/>
        </w:rPr>
        <w:t>4,9</w:t>
      </w:r>
      <w:r w:rsidRPr="00F60306" w:rsidR="00642E6B">
        <w:rPr>
          <w:rFonts w:ascii="Times New Roman" w:hAnsi="Times New Roman"/>
          <w:b/>
          <w:spacing w:val="-3"/>
        </w:rPr>
        <w:t>50</w:t>
      </w:r>
    </w:p>
    <w:p w:rsidR="005E470D" w:rsidRPr="00F60306" w:rsidP="00847C8B" w14:paraId="005BEEC6" w14:textId="77777777">
      <w:pPr>
        <w:tabs>
          <w:tab w:val="left" w:pos="-720"/>
          <w:tab w:val="left" w:pos="0"/>
        </w:tabs>
        <w:suppressAutoHyphens/>
        <w:ind w:left="182" w:hanging="182"/>
        <w:rPr>
          <w:rFonts w:ascii="Times New Roman" w:hAnsi="Times New Roman"/>
          <w:spacing w:val="-3"/>
        </w:rPr>
      </w:pPr>
    </w:p>
    <w:p w:rsidR="00254C3A" w:rsidRPr="00F60306" w:rsidP="00254C3A" w14:paraId="3ACF3CC4" w14:textId="446AECC2">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14.</w:t>
      </w:r>
      <w:r w:rsidRPr="00F60306" w:rsidR="00FE41BB">
        <w:rPr>
          <w:rFonts w:ascii="Times New Roman" w:hAnsi="Times New Roman"/>
          <w:spacing w:val="-3"/>
        </w:rPr>
        <w:t xml:space="preserve">   </w:t>
      </w:r>
      <w:r w:rsidRPr="00F60306" w:rsidR="00AE2729">
        <w:rPr>
          <w:rFonts w:ascii="Times New Roman" w:hAnsi="Times New Roman"/>
          <w:spacing w:val="-3"/>
        </w:rPr>
        <w:tab/>
      </w:r>
      <w:r w:rsidRPr="00F60306">
        <w:rPr>
          <w:rFonts w:ascii="Times New Roman" w:hAnsi="Times New Roman"/>
          <w:spacing w:val="-3"/>
        </w:rPr>
        <w:t>Estimates of Annualized Costs to the Federal Government:</w:t>
      </w:r>
      <w:r w:rsidRPr="00F60306" w:rsidR="006C4529">
        <w:rPr>
          <w:rFonts w:ascii="Times New Roman" w:hAnsi="Times New Roman"/>
          <w:spacing w:val="-3"/>
        </w:rPr>
        <w:t xml:space="preserve">  </w:t>
      </w:r>
      <w:r w:rsidR="005E470D">
        <w:rPr>
          <w:rFonts w:ascii="Times New Roman" w:hAnsi="Times New Roman"/>
          <w:spacing w:val="-3"/>
        </w:rPr>
        <w:t>None</w:t>
      </w:r>
      <w:r w:rsidRPr="00F60306" w:rsidR="006C4529">
        <w:rPr>
          <w:rFonts w:ascii="Times New Roman" w:hAnsi="Times New Roman"/>
          <w:spacing w:val="-3"/>
        </w:rPr>
        <w:t>.</w:t>
      </w:r>
    </w:p>
    <w:p w:rsidR="00BC3A9A" w:rsidRPr="00F60306" w:rsidP="00254C3A" w14:paraId="3B5AEC17" w14:textId="77777777">
      <w:pPr>
        <w:tabs>
          <w:tab w:val="left" w:pos="-720"/>
          <w:tab w:val="left" w:pos="0"/>
        </w:tabs>
        <w:suppressAutoHyphens/>
        <w:ind w:left="182" w:hanging="182"/>
        <w:rPr>
          <w:rFonts w:ascii="Times New Roman" w:hAnsi="Times New Roman"/>
          <w:spacing w:val="-3"/>
        </w:rPr>
      </w:pPr>
    </w:p>
    <w:p w:rsidR="00D1429F" w:rsidRPr="00F60306" w:rsidP="00254C3A" w14:paraId="2A2013BC"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 xml:space="preserve">        </w:t>
      </w:r>
      <w:r w:rsidRPr="00F60306" w:rsidR="00AE2729">
        <w:rPr>
          <w:rFonts w:ascii="Times New Roman" w:hAnsi="Times New Roman"/>
          <w:spacing w:val="-3"/>
        </w:rPr>
        <w:tab/>
      </w:r>
      <w:r w:rsidRPr="00F60306" w:rsidR="00A21488">
        <w:rPr>
          <w:rFonts w:ascii="Times New Roman" w:hAnsi="Times New Roman"/>
          <w:spacing w:val="-3"/>
        </w:rPr>
        <w:t xml:space="preserve">Therefore, there are no </w:t>
      </w:r>
      <w:r w:rsidRPr="00F60306" w:rsidR="004D699D">
        <w:rPr>
          <w:rFonts w:ascii="Times New Roman" w:hAnsi="Times New Roman"/>
          <w:spacing w:val="-3"/>
        </w:rPr>
        <w:t xml:space="preserve">annualized </w:t>
      </w:r>
      <w:r w:rsidRPr="00F60306" w:rsidR="00A21488">
        <w:rPr>
          <w:rFonts w:ascii="Times New Roman" w:hAnsi="Times New Roman"/>
          <w:spacing w:val="-3"/>
        </w:rPr>
        <w:t>costs to the Federal government.</w:t>
      </w:r>
    </w:p>
    <w:p w:rsidR="00A25B5F" w:rsidRPr="00F60306" w:rsidP="00525411" w14:paraId="2BA1E3EC" w14:textId="77777777">
      <w:pPr>
        <w:tabs>
          <w:tab w:val="left" w:pos="-720"/>
          <w:tab w:val="left" w:pos="0"/>
        </w:tabs>
        <w:suppressAutoHyphens/>
        <w:ind w:left="182" w:hanging="182"/>
        <w:rPr>
          <w:rFonts w:ascii="Times New Roman" w:hAnsi="Times New Roman"/>
        </w:rPr>
      </w:pPr>
    </w:p>
    <w:p w:rsidR="006F2DDD" w:rsidP="006F2DDD" w14:paraId="7CB1994A" w14:textId="77777777">
      <w:pPr>
        <w:tabs>
          <w:tab w:val="left" w:pos="-720"/>
          <w:tab w:val="left" w:pos="0"/>
        </w:tabs>
        <w:suppressAutoHyphens/>
        <w:rPr>
          <w:rFonts w:ascii="Times New Roman" w:hAnsi="Times New Roman"/>
          <w:bCs/>
        </w:rPr>
      </w:pPr>
      <w:r w:rsidRPr="00F60306">
        <w:rPr>
          <w:rFonts w:ascii="Times New Roman" w:hAnsi="Times New Roman"/>
        </w:rPr>
        <w:t>15.</w:t>
      </w:r>
      <w:r w:rsidRPr="00F60306" w:rsidR="00FE41BB">
        <w:rPr>
          <w:rFonts w:ascii="Times New Roman" w:hAnsi="Times New Roman"/>
        </w:rPr>
        <w:t xml:space="preserve">   </w:t>
      </w:r>
      <w:r w:rsidRPr="00F60306" w:rsidR="00AE2729">
        <w:rPr>
          <w:rFonts w:ascii="Times New Roman" w:hAnsi="Times New Roman"/>
        </w:rPr>
        <w:tab/>
      </w:r>
      <w:r w:rsidR="00FA04E6">
        <w:rPr>
          <w:rFonts w:ascii="Times New Roman" w:hAnsi="Times New Roman"/>
        </w:rPr>
        <w:t xml:space="preserve">There are no program changes or adjustments in this </w:t>
      </w:r>
      <w:r w:rsidR="00231F75">
        <w:rPr>
          <w:rFonts w:ascii="Times New Roman" w:hAnsi="Times New Roman"/>
        </w:rPr>
        <w:t>information collection</w:t>
      </w:r>
      <w:r w:rsidRPr="00F60306" w:rsidR="00CA5C06">
        <w:rPr>
          <w:rFonts w:ascii="Times New Roman" w:hAnsi="Times New Roman"/>
          <w:spacing w:val="-3"/>
        </w:rPr>
        <w:t>.</w:t>
      </w:r>
    </w:p>
    <w:p w:rsidR="00525411" w:rsidP="00EF1540" w14:paraId="4452B3CE" w14:textId="77777777">
      <w:pPr>
        <w:tabs>
          <w:tab w:val="left" w:pos="-720"/>
          <w:tab w:val="left" w:pos="0"/>
        </w:tabs>
        <w:suppressAutoHyphens/>
        <w:ind w:left="182" w:hanging="182"/>
        <w:jc w:val="center"/>
        <w:rPr>
          <w:rFonts w:ascii="Times New Roman" w:hAnsi="Times New Roman"/>
          <w:b/>
          <w:u w:val="single"/>
        </w:rPr>
      </w:pPr>
    </w:p>
    <w:p w:rsidR="004D33D1" w14:paraId="33C8AC7F" w14:textId="77777777">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rPr>
      </w:pPr>
      <w:r>
        <w:rPr>
          <w:rFonts w:ascii="Times New Roman" w:hAnsi="Times New Roman"/>
        </w:rPr>
        <w:t xml:space="preserve">16.  </w:t>
      </w:r>
      <w:r w:rsidR="00FE41BB">
        <w:rPr>
          <w:rFonts w:ascii="Times New Roman" w:hAnsi="Times New Roman"/>
        </w:rPr>
        <w:t xml:space="preserve"> </w:t>
      </w:r>
      <w:r w:rsidR="00AE2729">
        <w:rPr>
          <w:rFonts w:ascii="Times New Roman" w:hAnsi="Times New Roman"/>
        </w:rPr>
        <w:tab/>
      </w:r>
      <w:r w:rsidR="00FE41BB">
        <w:rPr>
          <w:rFonts w:ascii="Times New Roman" w:hAnsi="Times New Roman"/>
        </w:rPr>
        <w:t>T</w:t>
      </w:r>
      <w:r>
        <w:rPr>
          <w:rFonts w:ascii="Times New Roman" w:hAnsi="Times New Roman"/>
        </w:rPr>
        <w:t>he data will not be published for statistical use.</w:t>
      </w:r>
    </w:p>
    <w:p w:rsidR="00D804C2" w14:paraId="348E42A1" w14:textId="77777777">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rPr>
      </w:pPr>
    </w:p>
    <w:p w:rsidR="00A708AA" w:rsidP="00FE41BB" w14:paraId="509EE0B2" w14:textId="77777777">
      <w:pPr>
        <w:tabs>
          <w:tab w:val="left" w:pos="-720"/>
        </w:tabs>
        <w:suppressAutoHyphens/>
        <w:rPr>
          <w:rFonts w:ascii="Times New Roman" w:hAnsi="Times New Roman"/>
        </w:rPr>
      </w:pPr>
      <w:r>
        <w:rPr>
          <w:rFonts w:ascii="Times New Roman" w:hAnsi="Times New Roman"/>
        </w:rPr>
        <w:t xml:space="preserve">17.   </w:t>
      </w:r>
      <w:r w:rsidR="00AE2729">
        <w:rPr>
          <w:rFonts w:ascii="Times New Roman" w:hAnsi="Times New Roman"/>
        </w:rPr>
        <w:tab/>
      </w:r>
      <w:r w:rsidR="004D33D1">
        <w:rPr>
          <w:rFonts w:ascii="Times New Roman" w:hAnsi="Times New Roman"/>
        </w:rPr>
        <w:t>We do not seek approval to not display the expirati</w:t>
      </w:r>
      <w:r>
        <w:rPr>
          <w:rFonts w:ascii="Times New Roman" w:hAnsi="Times New Roman"/>
        </w:rPr>
        <w:t>on date for OMB approval of the</w:t>
      </w:r>
    </w:p>
    <w:p w:rsidR="004D33D1" w:rsidP="00A708AA" w14:paraId="7A1EEE11" w14:textId="77777777">
      <w:pPr>
        <w:tabs>
          <w:tab w:val="left" w:pos="-720"/>
        </w:tabs>
        <w:suppressAutoHyphens/>
        <w:rPr>
          <w:rFonts w:ascii="Times New Roman" w:hAnsi="Times New Roman"/>
        </w:rPr>
      </w:pPr>
      <w:r>
        <w:rPr>
          <w:rFonts w:ascii="Times New Roman" w:hAnsi="Times New Roman"/>
        </w:rPr>
        <w:t xml:space="preserve">information collection. </w:t>
      </w:r>
    </w:p>
    <w:p w:rsidR="00A708AA" w:rsidP="00A708AA" w14:paraId="0FA0077A" w14:textId="77777777">
      <w:pPr>
        <w:tabs>
          <w:tab w:val="left" w:pos="-720"/>
        </w:tabs>
        <w:suppressAutoHyphens/>
        <w:rPr>
          <w:rFonts w:ascii="Times New Roman" w:hAnsi="Times New Roman"/>
        </w:rPr>
      </w:pPr>
    </w:p>
    <w:p w:rsidR="0032145E" w:rsidP="00F97043" w14:paraId="094B8C32" w14:textId="77777777">
      <w:pPr>
        <w:tabs>
          <w:tab w:val="left" w:pos="-720"/>
          <w:tab w:val="left" w:pos="0"/>
        </w:tabs>
        <w:suppressAutoHyphens/>
        <w:jc w:val="both"/>
        <w:rPr>
          <w:rFonts w:ascii="Times New Roman" w:hAnsi="Times New Roman"/>
          <w:bCs/>
        </w:rPr>
      </w:pPr>
      <w:r>
        <w:rPr>
          <w:rFonts w:ascii="Times New Roman" w:hAnsi="Times New Roman"/>
        </w:rPr>
        <w:t xml:space="preserve">18.   </w:t>
      </w:r>
      <w:r w:rsidR="003F2DA2">
        <w:rPr>
          <w:rFonts w:ascii="Times New Roman" w:hAnsi="Times New Roman"/>
        </w:rPr>
        <w:t xml:space="preserve"> </w:t>
      </w:r>
      <w:r w:rsidR="00AE2729">
        <w:rPr>
          <w:rFonts w:ascii="Times New Roman" w:hAnsi="Times New Roman"/>
        </w:rPr>
        <w:tab/>
      </w:r>
      <w:r w:rsidR="00847C8B">
        <w:rPr>
          <w:rFonts w:ascii="Times New Roman" w:hAnsi="Times New Roman"/>
        </w:rPr>
        <w:t>There are no exceptions to the Certification Statement.</w:t>
      </w:r>
    </w:p>
    <w:p w:rsidR="0032145E" w:rsidP="003F2DA2" w14:paraId="324E0879" w14:textId="77777777">
      <w:pPr>
        <w:tabs>
          <w:tab w:val="left" w:pos="-1440"/>
          <w:tab w:val="left" w:pos="-720"/>
          <w:tab w:val="left" w:pos="0"/>
          <w:tab w:val="left" w:pos="720"/>
          <w:tab w:val="left" w:pos="1440"/>
          <w:tab w:val="left" w:pos="2160"/>
          <w:tab w:val="left" w:pos="2880"/>
          <w:tab w:val="left" w:pos="6660"/>
          <w:tab w:val="decimal" w:pos="7920"/>
        </w:tabs>
        <w:suppressAutoHyphens/>
        <w:jc w:val="right"/>
        <w:rPr>
          <w:rFonts w:ascii="Times New Roman" w:hAnsi="Times New Roman"/>
          <w:bCs/>
        </w:rPr>
      </w:pPr>
    </w:p>
    <w:p w:rsidR="004D33D1" w:rsidRPr="00847C7A" w14:paraId="76A7C72C" w14:textId="77777777">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bCs/>
        </w:rPr>
      </w:pPr>
      <w:r w:rsidRPr="00847C7A">
        <w:rPr>
          <w:rFonts w:ascii="Times New Roman" w:hAnsi="Times New Roman"/>
          <w:bCs/>
        </w:rPr>
        <w:t xml:space="preserve">B.  </w:t>
      </w:r>
      <w:r w:rsidRPr="00847C7A">
        <w:rPr>
          <w:rFonts w:ascii="Times New Roman" w:hAnsi="Times New Roman"/>
          <w:bCs/>
          <w:u w:val="single"/>
        </w:rPr>
        <w:t>Collections of Information Employing Statistical Methods</w:t>
      </w:r>
    </w:p>
    <w:p w:rsidR="004D33D1" w14:paraId="1D90CC30" w14:textId="77777777">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b/>
        </w:rPr>
      </w:pPr>
    </w:p>
    <w:p w:rsidR="004D33D1" w14:paraId="56F601D0" w14:textId="77777777">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rPr>
      </w:pPr>
      <w:r>
        <w:rPr>
          <w:rFonts w:ascii="Times New Roman" w:hAnsi="Times New Roman"/>
        </w:rPr>
        <w:t>No statistical methods are employed.</w:t>
      </w:r>
    </w:p>
    <w:sectPr>
      <w:headerReference w:type="default" r:id="rId7"/>
      <w:footerReference w:type="default" r:id="rId8"/>
      <w:endnotePr>
        <w:numFmt w:val="decimal"/>
      </w:endnotePr>
      <w:pgSz w:w="12240" w:h="15840"/>
      <w:pgMar w:top="1008" w:right="1440" w:bottom="720" w:left="1440" w:header="1008"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57428" w14:paraId="759DC883" w14:textId="77777777">
      <w:pPr>
        <w:widowControl/>
        <w:spacing w:line="20" w:lineRule="exact"/>
      </w:pPr>
    </w:p>
  </w:endnote>
  <w:endnote w:type="continuationSeparator" w:id="1">
    <w:p w:rsidR="00457428" w14:paraId="5A28517E" w14:textId="77777777">
      <w:r>
        <w:t xml:space="preserve"> </w:t>
      </w:r>
    </w:p>
  </w:endnote>
  <w:endnote w:type="continuationNotice" w:id="2">
    <w:p w:rsidR="00457428" w14:paraId="2B8256F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3D1" w14:paraId="6F97F40B" w14:textId="77777777">
    <w:pPr>
      <w:spacing w:before="140" w:line="100" w:lineRule="exact"/>
      <w:rPr>
        <w:sz w:val="10"/>
      </w:rPr>
    </w:pPr>
  </w:p>
  <w:p w:rsidR="004D33D1" w14:paraId="337A4D0C" w14:textId="77777777">
    <w:pPr>
      <w:suppressAutoHyphens/>
    </w:pPr>
  </w:p>
  <w:p w:rsidR="004D33D1" w14:paraId="75EA935B" w14:textId="43430B0E">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D33D1" w14:textId="77777777">
                          <w:pPr>
                            <w:tabs>
                              <w:tab w:val="center" w:pos="4680"/>
                              <w:tab w:val="right" w:pos="9360"/>
                            </w:tabs>
                            <w:rPr>
                              <w:rFonts w:ascii="Times New Roman" w:hAnsi="Times New Roman"/>
                              <w:sz w:val="22"/>
                            </w:rPr>
                          </w:pPr>
                          <w:r>
                            <w:tab/>
                          </w:r>
                          <w:r>
                            <w:rPr>
                              <w:rFonts w:ascii="Times New Roman" w:hAnsi="Times New Roman"/>
                              <w:sz w:val="22"/>
                            </w:rPr>
                            <w:fldChar w:fldCharType="begin"/>
                          </w:r>
                          <w:r>
                            <w:rPr>
                              <w:rFonts w:ascii="Times New Roman" w:hAnsi="Times New Roman"/>
                              <w:sz w:val="22"/>
                            </w:rPr>
                            <w:instrText>page \* arabic</w:instrText>
                          </w:r>
                          <w:r>
                            <w:rPr>
                              <w:rFonts w:ascii="Times New Roman" w:hAnsi="Times New Roman"/>
                              <w:sz w:val="22"/>
                            </w:rPr>
                            <w:fldChar w:fldCharType="separate"/>
                          </w:r>
                          <w:r w:rsidR="00C92C73">
                            <w:rPr>
                              <w:rFonts w:ascii="Times New Roman" w:hAnsi="Times New Roman"/>
                              <w:noProof/>
                              <w:sz w:val="22"/>
                            </w:rPr>
                            <w:t>1</w:t>
                          </w:r>
                          <w:r>
                            <w:rPr>
                              <w:rFonts w:ascii="Times New Roman" w:hAnsi="Times New Roman"/>
                              <w:sz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4D33D1" w14:paraId="33C682E7" w14:textId="77777777">
                    <w:pPr>
                      <w:tabs>
                        <w:tab w:val="center" w:pos="4680"/>
                        <w:tab w:val="right" w:pos="9360"/>
                      </w:tabs>
                      <w:rPr>
                        <w:rFonts w:ascii="Times New Roman" w:hAnsi="Times New Roman"/>
                        <w:sz w:val="22"/>
                      </w:rPr>
                    </w:pPr>
                    <w:r>
                      <w:tab/>
                    </w:r>
                    <w:r>
                      <w:rPr>
                        <w:rFonts w:ascii="Times New Roman" w:hAnsi="Times New Roman"/>
                        <w:sz w:val="22"/>
                      </w:rPr>
                      <w:fldChar w:fldCharType="begin"/>
                    </w:r>
                    <w:r>
                      <w:rPr>
                        <w:rFonts w:ascii="Times New Roman" w:hAnsi="Times New Roman"/>
                        <w:sz w:val="22"/>
                      </w:rPr>
                      <w:instrText>page \* arabic</w:instrText>
                    </w:r>
                    <w:r>
                      <w:rPr>
                        <w:rFonts w:ascii="Times New Roman" w:hAnsi="Times New Roman"/>
                        <w:sz w:val="22"/>
                      </w:rPr>
                      <w:fldChar w:fldCharType="separate"/>
                    </w:r>
                    <w:r w:rsidR="00C92C73">
                      <w:rPr>
                        <w:rFonts w:ascii="Times New Roman" w:hAnsi="Times New Roman"/>
                        <w:noProof/>
                        <w:sz w:val="22"/>
                      </w:rPr>
                      <w:t>1</w:t>
                    </w:r>
                    <w:r>
                      <w:rPr>
                        <w:rFonts w:ascii="Times New Roman" w:hAnsi="Times New Roman"/>
                        <w:sz w:val="22"/>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7428" w14:paraId="36B06121" w14:textId="77777777">
      <w:r>
        <w:separator/>
      </w:r>
    </w:p>
  </w:footnote>
  <w:footnote w:type="continuationSeparator" w:id="1">
    <w:p w:rsidR="00457428" w14:paraId="1A23D29B" w14:textId="77777777">
      <w:r>
        <w:continuationSeparator/>
      </w:r>
    </w:p>
  </w:footnote>
  <w:footnote w:id="2">
    <w:p w:rsidR="00FB2D15" w:rsidRPr="00FB2D15" w:rsidP="00FB2D15" w14:paraId="7B88E008" w14:textId="77777777">
      <w:pPr>
        <w:pStyle w:val="FootnoteText"/>
        <w:rPr>
          <w:rFonts w:ascii="Times New Roman" w:hAnsi="Times New Roman"/>
          <w:sz w:val="20"/>
        </w:rPr>
      </w:pPr>
      <w:r w:rsidRPr="00FB2D15">
        <w:rPr>
          <w:rStyle w:val="FootnoteReference"/>
          <w:rFonts w:ascii="Times New Roman" w:hAnsi="Times New Roman"/>
          <w:sz w:val="20"/>
        </w:rPr>
        <w:footnoteRef/>
      </w:r>
      <w:r w:rsidRPr="00FB2D15">
        <w:rPr>
          <w:rFonts w:ascii="Times New Roman" w:hAnsi="Times New Roman"/>
          <w:sz w:val="20"/>
        </w:rPr>
        <w:t xml:space="preserve"> The respondent will forward the responses to the outside party for assistance once the respondent has completed his/her part with the response as accounted for under question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011" w:rsidP="00CD4A96" w14:paraId="438FE029" w14:textId="77777777">
    <w:pPr>
      <w:suppressAutoHyphens/>
      <w:rPr>
        <w:rFonts w:ascii="Times New Roman" w:hAnsi="Times New Roman"/>
        <w:b/>
      </w:rPr>
    </w:pPr>
    <w:r w:rsidRPr="0048023F">
      <w:rPr>
        <w:rFonts w:ascii="Times New Roman" w:hAnsi="Times New Roman"/>
        <w:b/>
        <w:spacing w:val="-3"/>
      </w:rPr>
      <w:t xml:space="preserve">28 GHz Band </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sidR="00E645AB">
      <w:rPr>
        <w:rFonts w:ascii="Times New Roman" w:hAnsi="Times New Roman"/>
        <w:b/>
        <w:spacing w:val="-3"/>
      </w:rPr>
      <w:tab/>
    </w:r>
    <w:r w:rsidR="00E645AB">
      <w:rPr>
        <w:rFonts w:ascii="Times New Roman" w:hAnsi="Times New Roman"/>
        <w:b/>
        <w:spacing w:val="-3"/>
      </w:rPr>
      <w:tab/>
    </w:r>
    <w:r w:rsidR="00CD4A96">
      <w:rPr>
        <w:rFonts w:ascii="Times New Roman" w:hAnsi="Times New Roman"/>
        <w:b/>
        <w:spacing w:val="-3"/>
      </w:rPr>
      <w:tab/>
    </w:r>
    <w:r>
      <w:rPr>
        <w:rFonts w:ascii="Times New Roman" w:hAnsi="Times New Roman"/>
        <w:b/>
        <w:spacing w:val="-3"/>
      </w:rPr>
      <w:t>OMB Control No. 3060-0768</w:t>
    </w:r>
  </w:p>
  <w:p w:rsidR="00D9251E" w:rsidP="00CD4A96" w14:paraId="01975E10" w14:textId="3FD31A99">
    <w:pPr>
      <w:suppressAutoHyphens/>
      <w:rPr>
        <w:rFonts w:ascii="Times New Roman" w:hAnsi="Times New Roman"/>
        <w:b/>
      </w:rPr>
    </w:pPr>
    <w:r>
      <w:rPr>
        <w:rFonts w:ascii="Times New Roman" w:hAnsi="Times New Roman"/>
        <w:b/>
      </w:rPr>
      <w:t xml:space="preserve">                                                           </w:t>
    </w:r>
    <w:r w:rsidR="00CD4A96">
      <w:rPr>
        <w:rFonts w:ascii="Times New Roman" w:hAnsi="Times New Roman"/>
        <w:b/>
      </w:rPr>
      <w:tab/>
    </w:r>
    <w:r w:rsidR="00CD4A96">
      <w:rPr>
        <w:rFonts w:ascii="Times New Roman" w:hAnsi="Times New Roman"/>
        <w:b/>
      </w:rPr>
      <w:tab/>
    </w:r>
    <w:r w:rsidR="00CD4A96">
      <w:rPr>
        <w:rFonts w:ascii="Times New Roman" w:hAnsi="Times New Roman"/>
        <w:b/>
      </w:rPr>
      <w:tab/>
    </w:r>
    <w:r w:rsidR="005E470D">
      <w:rPr>
        <w:rFonts w:ascii="Times New Roman" w:hAnsi="Times New Roman"/>
        <w:b/>
      </w:rPr>
      <w:tab/>
    </w:r>
    <w:r w:rsidR="002C2A27">
      <w:rPr>
        <w:rFonts w:ascii="Times New Roman" w:hAnsi="Times New Roman"/>
        <w:b/>
      </w:rPr>
      <w:t>November</w:t>
    </w:r>
    <w:r w:rsidR="00231F75">
      <w:rPr>
        <w:rFonts w:ascii="Times New Roman" w:hAnsi="Times New Roman"/>
        <w:b/>
      </w:rPr>
      <w:t xml:space="preserve"> 202</w:t>
    </w:r>
    <w:r w:rsidR="00CC2D76">
      <w:rPr>
        <w:rFonts w:ascii="Times New Roman" w:hAnsi="Times New Roman"/>
        <w:b/>
      </w:rPr>
      <w:t>2</w:t>
    </w:r>
    <w:r>
      <w:rPr>
        <w:rFonts w:ascii="Times New Roman" w:hAnsi="Times New Roman"/>
        <w:b/>
      </w:rPr>
      <w:t xml:space="preserve">                               </w:t>
    </w:r>
  </w:p>
  <w:p w:rsidR="004D33D1" w:rsidP="00843828" w14:paraId="27004522" w14:textId="77777777">
    <w:pPr>
      <w:suppressAutoHyphens/>
      <w:jc w:val="right"/>
      <w:rPr>
        <w:rFonts w:ascii="Times New Roman" w:hAnsi="Times New Roman"/>
        <w:b/>
      </w:rPr>
    </w:pPr>
    <w:r>
      <w:rPr>
        <w:rFonts w:ascii="Times New Roman" w:hAnsi="Times New Roman"/>
        <w:b/>
      </w:rPr>
      <w:fldChar w:fldCharType="begin"/>
    </w:r>
    <w:r>
      <w:rPr>
        <w:rFonts w:ascii="Times New Roman" w:hAnsi="Times New Roman"/>
        <w:b/>
      </w:rPr>
      <w:instrText xml:space="preserve">PRIVATE </w:instrText>
    </w:r>
    <w:r>
      <w:rPr>
        <w:rFonts w:ascii="Times New Roman" w:hAnsi="Times New Roman"/>
        <w:b/>
      </w:rPr>
      <w:fldChar w:fldCharType="end"/>
    </w:r>
  </w:p>
  <w:p w:rsidR="004D33D1" w14:paraId="506901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973DD"/>
    <w:multiLevelType w:val="hybridMultilevel"/>
    <w:tmpl w:val="B17A12A0"/>
    <w:lvl w:ilvl="0">
      <w:start w:val="1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2A11A79"/>
    <w:multiLevelType w:val="hybridMultilevel"/>
    <w:tmpl w:val="FDBCA2C0"/>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857BB6"/>
    <w:multiLevelType w:val="hybridMultilevel"/>
    <w:tmpl w:val="6AD84AB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604B18"/>
    <w:multiLevelType w:val="multilevel"/>
    <w:tmpl w:val="1556F3FE"/>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4">
    <w:nsid w:val="1947641C"/>
    <w:multiLevelType w:val="hybridMultilevel"/>
    <w:tmpl w:val="70A4E63E"/>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5F9B0DF2"/>
    <w:multiLevelType w:val="hybridMultilevel"/>
    <w:tmpl w:val="29E6DAD6"/>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5521733"/>
    <w:multiLevelType w:val="hybridMultilevel"/>
    <w:tmpl w:val="44A628B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85968244">
    <w:abstractNumId w:val="3"/>
  </w:num>
  <w:num w:numId="2" w16cid:durableId="415325485">
    <w:abstractNumId w:val="2"/>
  </w:num>
  <w:num w:numId="3" w16cid:durableId="959798167">
    <w:abstractNumId w:val="5"/>
  </w:num>
  <w:num w:numId="4" w16cid:durableId="92361445">
    <w:abstractNumId w:val="0"/>
  </w:num>
  <w:num w:numId="5" w16cid:durableId="819807794">
    <w:abstractNumId w:val="1"/>
  </w:num>
  <w:num w:numId="6" w16cid:durableId="271401128">
    <w:abstractNumId w:val="4"/>
  </w:num>
  <w:num w:numId="7" w16cid:durableId="1375151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35"/>
    <w:rsid w:val="00007AC9"/>
    <w:rsid w:val="00010F2A"/>
    <w:rsid w:val="000127F2"/>
    <w:rsid w:val="00014FF4"/>
    <w:rsid w:val="00015874"/>
    <w:rsid w:val="0003703B"/>
    <w:rsid w:val="00041900"/>
    <w:rsid w:val="00051D4B"/>
    <w:rsid w:val="00052FDB"/>
    <w:rsid w:val="00064F84"/>
    <w:rsid w:val="00065770"/>
    <w:rsid w:val="000760CA"/>
    <w:rsid w:val="00083818"/>
    <w:rsid w:val="000847C7"/>
    <w:rsid w:val="00090EC6"/>
    <w:rsid w:val="000A0B66"/>
    <w:rsid w:val="000A0D92"/>
    <w:rsid w:val="000B0F76"/>
    <w:rsid w:val="000B28D3"/>
    <w:rsid w:val="000B74FC"/>
    <w:rsid w:val="000C25C5"/>
    <w:rsid w:val="000C6DA7"/>
    <w:rsid w:val="000D0B64"/>
    <w:rsid w:val="000E27E7"/>
    <w:rsid w:val="00105B48"/>
    <w:rsid w:val="00107E85"/>
    <w:rsid w:val="00115A51"/>
    <w:rsid w:val="001167B5"/>
    <w:rsid w:val="0013325A"/>
    <w:rsid w:val="001348F7"/>
    <w:rsid w:val="001427CA"/>
    <w:rsid w:val="00144239"/>
    <w:rsid w:val="001466E0"/>
    <w:rsid w:val="00146DDA"/>
    <w:rsid w:val="00153C67"/>
    <w:rsid w:val="00156572"/>
    <w:rsid w:val="00170E0C"/>
    <w:rsid w:val="001722D5"/>
    <w:rsid w:val="001778C7"/>
    <w:rsid w:val="00193772"/>
    <w:rsid w:val="001957FF"/>
    <w:rsid w:val="001A2674"/>
    <w:rsid w:val="001A367F"/>
    <w:rsid w:val="001B092D"/>
    <w:rsid w:val="001B7B7F"/>
    <w:rsid w:val="001C2730"/>
    <w:rsid w:val="001C2EEB"/>
    <w:rsid w:val="001C417F"/>
    <w:rsid w:val="001C4FE8"/>
    <w:rsid w:val="001D0D11"/>
    <w:rsid w:val="001D6C48"/>
    <w:rsid w:val="001E47E0"/>
    <w:rsid w:val="001E49C2"/>
    <w:rsid w:val="001E4AD9"/>
    <w:rsid w:val="001F0390"/>
    <w:rsid w:val="001F12F5"/>
    <w:rsid w:val="001F30AE"/>
    <w:rsid w:val="00206F6B"/>
    <w:rsid w:val="002135A7"/>
    <w:rsid w:val="0021569B"/>
    <w:rsid w:val="00225038"/>
    <w:rsid w:val="00226011"/>
    <w:rsid w:val="002260DD"/>
    <w:rsid w:val="00231F75"/>
    <w:rsid w:val="002341A8"/>
    <w:rsid w:val="00234727"/>
    <w:rsid w:val="002434C2"/>
    <w:rsid w:val="00244066"/>
    <w:rsid w:val="002468AC"/>
    <w:rsid w:val="002507B2"/>
    <w:rsid w:val="00251428"/>
    <w:rsid w:val="00254C3A"/>
    <w:rsid w:val="002706CE"/>
    <w:rsid w:val="00272229"/>
    <w:rsid w:val="0027298B"/>
    <w:rsid w:val="00275ECB"/>
    <w:rsid w:val="00285FAE"/>
    <w:rsid w:val="0028621A"/>
    <w:rsid w:val="00286DD8"/>
    <w:rsid w:val="00287CDA"/>
    <w:rsid w:val="002A6198"/>
    <w:rsid w:val="002B4ACE"/>
    <w:rsid w:val="002C2A27"/>
    <w:rsid w:val="002D14C4"/>
    <w:rsid w:val="002D6655"/>
    <w:rsid w:val="002E01EC"/>
    <w:rsid w:val="002F2212"/>
    <w:rsid w:val="002F65BF"/>
    <w:rsid w:val="00301FBD"/>
    <w:rsid w:val="003110FE"/>
    <w:rsid w:val="00311115"/>
    <w:rsid w:val="00312FA1"/>
    <w:rsid w:val="003155C3"/>
    <w:rsid w:val="0032145E"/>
    <w:rsid w:val="003319E1"/>
    <w:rsid w:val="003332CC"/>
    <w:rsid w:val="00341CA9"/>
    <w:rsid w:val="00347768"/>
    <w:rsid w:val="00355FC9"/>
    <w:rsid w:val="00360A9C"/>
    <w:rsid w:val="00363BF0"/>
    <w:rsid w:val="00364637"/>
    <w:rsid w:val="003701A3"/>
    <w:rsid w:val="003800FA"/>
    <w:rsid w:val="00384A33"/>
    <w:rsid w:val="003918CB"/>
    <w:rsid w:val="003A1850"/>
    <w:rsid w:val="003C2102"/>
    <w:rsid w:val="003D0999"/>
    <w:rsid w:val="003D4464"/>
    <w:rsid w:val="003E3721"/>
    <w:rsid w:val="003F2D96"/>
    <w:rsid w:val="003F2DA2"/>
    <w:rsid w:val="003F79C4"/>
    <w:rsid w:val="00414795"/>
    <w:rsid w:val="004303D3"/>
    <w:rsid w:val="00432767"/>
    <w:rsid w:val="00432C2F"/>
    <w:rsid w:val="00441B7E"/>
    <w:rsid w:val="004434FA"/>
    <w:rsid w:val="00446C6B"/>
    <w:rsid w:val="00452415"/>
    <w:rsid w:val="00452936"/>
    <w:rsid w:val="004539A0"/>
    <w:rsid w:val="00455985"/>
    <w:rsid w:val="0045706D"/>
    <w:rsid w:val="00457428"/>
    <w:rsid w:val="00461DD9"/>
    <w:rsid w:val="004648D0"/>
    <w:rsid w:val="0046521F"/>
    <w:rsid w:val="00470C84"/>
    <w:rsid w:val="0047275E"/>
    <w:rsid w:val="0048023F"/>
    <w:rsid w:val="004803D4"/>
    <w:rsid w:val="00481783"/>
    <w:rsid w:val="004830D9"/>
    <w:rsid w:val="004926FD"/>
    <w:rsid w:val="004A0FC4"/>
    <w:rsid w:val="004A60C4"/>
    <w:rsid w:val="004A7C19"/>
    <w:rsid w:val="004A7D12"/>
    <w:rsid w:val="004B13F2"/>
    <w:rsid w:val="004B1CAB"/>
    <w:rsid w:val="004B37D7"/>
    <w:rsid w:val="004B3A7E"/>
    <w:rsid w:val="004B6E32"/>
    <w:rsid w:val="004D0315"/>
    <w:rsid w:val="004D33D1"/>
    <w:rsid w:val="004D699D"/>
    <w:rsid w:val="004E00CB"/>
    <w:rsid w:val="004E5DE8"/>
    <w:rsid w:val="004E6E0C"/>
    <w:rsid w:val="004E7683"/>
    <w:rsid w:val="004E7C7F"/>
    <w:rsid w:val="004F0E36"/>
    <w:rsid w:val="004F2B52"/>
    <w:rsid w:val="005004B5"/>
    <w:rsid w:val="0050380B"/>
    <w:rsid w:val="0050741E"/>
    <w:rsid w:val="00510238"/>
    <w:rsid w:val="00510B83"/>
    <w:rsid w:val="00512F20"/>
    <w:rsid w:val="005159B3"/>
    <w:rsid w:val="00520A5A"/>
    <w:rsid w:val="00525411"/>
    <w:rsid w:val="00535180"/>
    <w:rsid w:val="00535668"/>
    <w:rsid w:val="00547CA1"/>
    <w:rsid w:val="00556AEE"/>
    <w:rsid w:val="00561643"/>
    <w:rsid w:val="0057711B"/>
    <w:rsid w:val="00577E11"/>
    <w:rsid w:val="00586F0E"/>
    <w:rsid w:val="005A0DCC"/>
    <w:rsid w:val="005A1F1F"/>
    <w:rsid w:val="005A33B9"/>
    <w:rsid w:val="005A64B7"/>
    <w:rsid w:val="005C3319"/>
    <w:rsid w:val="005C7FA0"/>
    <w:rsid w:val="005D0EA1"/>
    <w:rsid w:val="005D2122"/>
    <w:rsid w:val="005E470D"/>
    <w:rsid w:val="005E6173"/>
    <w:rsid w:val="005E6C20"/>
    <w:rsid w:val="005E7307"/>
    <w:rsid w:val="005F629F"/>
    <w:rsid w:val="00602211"/>
    <w:rsid w:val="006025BB"/>
    <w:rsid w:val="00611244"/>
    <w:rsid w:val="00625940"/>
    <w:rsid w:val="00627E97"/>
    <w:rsid w:val="00632BD5"/>
    <w:rsid w:val="00642E6B"/>
    <w:rsid w:val="00645A3E"/>
    <w:rsid w:val="006631C5"/>
    <w:rsid w:val="00672CF6"/>
    <w:rsid w:val="006804D2"/>
    <w:rsid w:val="006805C7"/>
    <w:rsid w:val="00684A0D"/>
    <w:rsid w:val="00685CD3"/>
    <w:rsid w:val="00693A32"/>
    <w:rsid w:val="006952B7"/>
    <w:rsid w:val="006A2635"/>
    <w:rsid w:val="006A337C"/>
    <w:rsid w:val="006A7A3D"/>
    <w:rsid w:val="006B0DA5"/>
    <w:rsid w:val="006B57FD"/>
    <w:rsid w:val="006C4529"/>
    <w:rsid w:val="006D4CC3"/>
    <w:rsid w:val="006F2DDD"/>
    <w:rsid w:val="007059DD"/>
    <w:rsid w:val="00725DD0"/>
    <w:rsid w:val="00730CA8"/>
    <w:rsid w:val="0073306A"/>
    <w:rsid w:val="00735702"/>
    <w:rsid w:val="00741057"/>
    <w:rsid w:val="00742AE7"/>
    <w:rsid w:val="00774327"/>
    <w:rsid w:val="0077572E"/>
    <w:rsid w:val="00775B0F"/>
    <w:rsid w:val="00784847"/>
    <w:rsid w:val="0079393F"/>
    <w:rsid w:val="007952C3"/>
    <w:rsid w:val="007B6CE7"/>
    <w:rsid w:val="007C7813"/>
    <w:rsid w:val="007C7927"/>
    <w:rsid w:val="007D561E"/>
    <w:rsid w:val="007E2B47"/>
    <w:rsid w:val="007E3B84"/>
    <w:rsid w:val="007E6A8B"/>
    <w:rsid w:val="00802B02"/>
    <w:rsid w:val="0080352E"/>
    <w:rsid w:val="00804D8D"/>
    <w:rsid w:val="00814C39"/>
    <w:rsid w:val="0082186F"/>
    <w:rsid w:val="00823DE4"/>
    <w:rsid w:val="008302B4"/>
    <w:rsid w:val="00843828"/>
    <w:rsid w:val="00847C7A"/>
    <w:rsid w:val="00847C8B"/>
    <w:rsid w:val="00855B1C"/>
    <w:rsid w:val="00856C2A"/>
    <w:rsid w:val="00856DED"/>
    <w:rsid w:val="008613C9"/>
    <w:rsid w:val="00861708"/>
    <w:rsid w:val="008666F6"/>
    <w:rsid w:val="00871FBE"/>
    <w:rsid w:val="008741B6"/>
    <w:rsid w:val="008852CC"/>
    <w:rsid w:val="0088592F"/>
    <w:rsid w:val="00885FA7"/>
    <w:rsid w:val="00894504"/>
    <w:rsid w:val="0089788C"/>
    <w:rsid w:val="008A3BB1"/>
    <w:rsid w:val="008B0826"/>
    <w:rsid w:val="008B4DC7"/>
    <w:rsid w:val="008B50AA"/>
    <w:rsid w:val="008B6422"/>
    <w:rsid w:val="008C34DE"/>
    <w:rsid w:val="008C37FD"/>
    <w:rsid w:val="008D0152"/>
    <w:rsid w:val="008D79DB"/>
    <w:rsid w:val="008E0C89"/>
    <w:rsid w:val="008F4DFC"/>
    <w:rsid w:val="009038D3"/>
    <w:rsid w:val="00907C07"/>
    <w:rsid w:val="00921052"/>
    <w:rsid w:val="00921848"/>
    <w:rsid w:val="0093590A"/>
    <w:rsid w:val="00941962"/>
    <w:rsid w:val="00946064"/>
    <w:rsid w:val="00946C0A"/>
    <w:rsid w:val="00956E07"/>
    <w:rsid w:val="00957751"/>
    <w:rsid w:val="00960CC5"/>
    <w:rsid w:val="00970AE5"/>
    <w:rsid w:val="009721B4"/>
    <w:rsid w:val="00972A37"/>
    <w:rsid w:val="00974035"/>
    <w:rsid w:val="00974257"/>
    <w:rsid w:val="00984E62"/>
    <w:rsid w:val="009927D1"/>
    <w:rsid w:val="009A2A57"/>
    <w:rsid w:val="009A2C08"/>
    <w:rsid w:val="009A32E8"/>
    <w:rsid w:val="009A46B3"/>
    <w:rsid w:val="009A7F31"/>
    <w:rsid w:val="009B6429"/>
    <w:rsid w:val="009B7711"/>
    <w:rsid w:val="009C1041"/>
    <w:rsid w:val="009C7287"/>
    <w:rsid w:val="009E09A8"/>
    <w:rsid w:val="009E7B93"/>
    <w:rsid w:val="009F3E73"/>
    <w:rsid w:val="00A0248B"/>
    <w:rsid w:val="00A0285B"/>
    <w:rsid w:val="00A02E77"/>
    <w:rsid w:val="00A037FE"/>
    <w:rsid w:val="00A0625C"/>
    <w:rsid w:val="00A15489"/>
    <w:rsid w:val="00A21488"/>
    <w:rsid w:val="00A25008"/>
    <w:rsid w:val="00A25B5F"/>
    <w:rsid w:val="00A2722A"/>
    <w:rsid w:val="00A33578"/>
    <w:rsid w:val="00A34D8E"/>
    <w:rsid w:val="00A40E9D"/>
    <w:rsid w:val="00A44137"/>
    <w:rsid w:val="00A53068"/>
    <w:rsid w:val="00A537B0"/>
    <w:rsid w:val="00A6169C"/>
    <w:rsid w:val="00A708AA"/>
    <w:rsid w:val="00A72ADA"/>
    <w:rsid w:val="00A81D0A"/>
    <w:rsid w:val="00A82B5C"/>
    <w:rsid w:val="00A95733"/>
    <w:rsid w:val="00A97BB3"/>
    <w:rsid w:val="00AA0672"/>
    <w:rsid w:val="00AA41E8"/>
    <w:rsid w:val="00AB6664"/>
    <w:rsid w:val="00AC0711"/>
    <w:rsid w:val="00AD008A"/>
    <w:rsid w:val="00AD0690"/>
    <w:rsid w:val="00AD277F"/>
    <w:rsid w:val="00AE0B02"/>
    <w:rsid w:val="00AE2729"/>
    <w:rsid w:val="00AE32A2"/>
    <w:rsid w:val="00AE5FEF"/>
    <w:rsid w:val="00AF14D0"/>
    <w:rsid w:val="00AF4804"/>
    <w:rsid w:val="00B0231C"/>
    <w:rsid w:val="00B15C27"/>
    <w:rsid w:val="00B21EA4"/>
    <w:rsid w:val="00B274D8"/>
    <w:rsid w:val="00B27BD2"/>
    <w:rsid w:val="00B31388"/>
    <w:rsid w:val="00B32BC7"/>
    <w:rsid w:val="00B33880"/>
    <w:rsid w:val="00B35257"/>
    <w:rsid w:val="00B46EC0"/>
    <w:rsid w:val="00B53796"/>
    <w:rsid w:val="00B621B2"/>
    <w:rsid w:val="00B66D3E"/>
    <w:rsid w:val="00B703AD"/>
    <w:rsid w:val="00B75491"/>
    <w:rsid w:val="00B80606"/>
    <w:rsid w:val="00B82673"/>
    <w:rsid w:val="00B840D9"/>
    <w:rsid w:val="00B843F6"/>
    <w:rsid w:val="00BA504A"/>
    <w:rsid w:val="00BA6F1B"/>
    <w:rsid w:val="00BB1869"/>
    <w:rsid w:val="00BB5CE2"/>
    <w:rsid w:val="00BC3A9A"/>
    <w:rsid w:val="00BD1378"/>
    <w:rsid w:val="00BD2663"/>
    <w:rsid w:val="00BD3D87"/>
    <w:rsid w:val="00BD4CC8"/>
    <w:rsid w:val="00BD68EE"/>
    <w:rsid w:val="00BD7110"/>
    <w:rsid w:val="00BE49B9"/>
    <w:rsid w:val="00BE66C9"/>
    <w:rsid w:val="00BF4311"/>
    <w:rsid w:val="00BF77ED"/>
    <w:rsid w:val="00C05AFC"/>
    <w:rsid w:val="00C130B5"/>
    <w:rsid w:val="00C20E1D"/>
    <w:rsid w:val="00C2554C"/>
    <w:rsid w:val="00C27DC2"/>
    <w:rsid w:val="00C30FC1"/>
    <w:rsid w:val="00C3329E"/>
    <w:rsid w:val="00C40CB1"/>
    <w:rsid w:val="00C4288B"/>
    <w:rsid w:val="00C42BD2"/>
    <w:rsid w:val="00C45300"/>
    <w:rsid w:val="00C458D8"/>
    <w:rsid w:val="00C5182A"/>
    <w:rsid w:val="00C61196"/>
    <w:rsid w:val="00C65EF6"/>
    <w:rsid w:val="00C70FE1"/>
    <w:rsid w:val="00C71845"/>
    <w:rsid w:val="00C76D4D"/>
    <w:rsid w:val="00C76EEA"/>
    <w:rsid w:val="00C8165D"/>
    <w:rsid w:val="00C85F4B"/>
    <w:rsid w:val="00C87A52"/>
    <w:rsid w:val="00C90A83"/>
    <w:rsid w:val="00C9134E"/>
    <w:rsid w:val="00C92C73"/>
    <w:rsid w:val="00CA30E0"/>
    <w:rsid w:val="00CA5C06"/>
    <w:rsid w:val="00CB676D"/>
    <w:rsid w:val="00CC0765"/>
    <w:rsid w:val="00CC2D76"/>
    <w:rsid w:val="00CC42D4"/>
    <w:rsid w:val="00CC4338"/>
    <w:rsid w:val="00CC493C"/>
    <w:rsid w:val="00CD4A96"/>
    <w:rsid w:val="00CE07B8"/>
    <w:rsid w:val="00CE120E"/>
    <w:rsid w:val="00CE731E"/>
    <w:rsid w:val="00CE74B9"/>
    <w:rsid w:val="00CF4139"/>
    <w:rsid w:val="00D02F2D"/>
    <w:rsid w:val="00D04007"/>
    <w:rsid w:val="00D0699A"/>
    <w:rsid w:val="00D07143"/>
    <w:rsid w:val="00D1429F"/>
    <w:rsid w:val="00D20595"/>
    <w:rsid w:val="00D207BA"/>
    <w:rsid w:val="00D2546E"/>
    <w:rsid w:val="00D36915"/>
    <w:rsid w:val="00D433E2"/>
    <w:rsid w:val="00D43850"/>
    <w:rsid w:val="00D43BA4"/>
    <w:rsid w:val="00D43F3C"/>
    <w:rsid w:val="00D60F3E"/>
    <w:rsid w:val="00D61329"/>
    <w:rsid w:val="00D615FC"/>
    <w:rsid w:val="00D71944"/>
    <w:rsid w:val="00D74FD2"/>
    <w:rsid w:val="00D768A3"/>
    <w:rsid w:val="00D804C2"/>
    <w:rsid w:val="00D82044"/>
    <w:rsid w:val="00D86E57"/>
    <w:rsid w:val="00D9251E"/>
    <w:rsid w:val="00D92A2E"/>
    <w:rsid w:val="00D92B33"/>
    <w:rsid w:val="00D9350C"/>
    <w:rsid w:val="00DC08CA"/>
    <w:rsid w:val="00DC7144"/>
    <w:rsid w:val="00DD194E"/>
    <w:rsid w:val="00DD2830"/>
    <w:rsid w:val="00DD3571"/>
    <w:rsid w:val="00DD7F40"/>
    <w:rsid w:val="00DF3509"/>
    <w:rsid w:val="00DF51D3"/>
    <w:rsid w:val="00DF5D59"/>
    <w:rsid w:val="00DF785F"/>
    <w:rsid w:val="00E10459"/>
    <w:rsid w:val="00E10784"/>
    <w:rsid w:val="00E149FB"/>
    <w:rsid w:val="00E2296A"/>
    <w:rsid w:val="00E27F8A"/>
    <w:rsid w:val="00E3576B"/>
    <w:rsid w:val="00E358D7"/>
    <w:rsid w:val="00E40656"/>
    <w:rsid w:val="00E5009E"/>
    <w:rsid w:val="00E52086"/>
    <w:rsid w:val="00E52358"/>
    <w:rsid w:val="00E629FA"/>
    <w:rsid w:val="00E645AB"/>
    <w:rsid w:val="00E664C6"/>
    <w:rsid w:val="00E755FE"/>
    <w:rsid w:val="00E8271A"/>
    <w:rsid w:val="00E86E79"/>
    <w:rsid w:val="00E87EF0"/>
    <w:rsid w:val="00E9081D"/>
    <w:rsid w:val="00E96437"/>
    <w:rsid w:val="00E96C8B"/>
    <w:rsid w:val="00E97FAF"/>
    <w:rsid w:val="00EA332D"/>
    <w:rsid w:val="00EC04EB"/>
    <w:rsid w:val="00ED0CC2"/>
    <w:rsid w:val="00EE441A"/>
    <w:rsid w:val="00EE6253"/>
    <w:rsid w:val="00EE7B32"/>
    <w:rsid w:val="00EF0047"/>
    <w:rsid w:val="00EF075E"/>
    <w:rsid w:val="00EF1540"/>
    <w:rsid w:val="00EF2E50"/>
    <w:rsid w:val="00F06EFF"/>
    <w:rsid w:val="00F07EF6"/>
    <w:rsid w:val="00F2409B"/>
    <w:rsid w:val="00F243FF"/>
    <w:rsid w:val="00F24E3C"/>
    <w:rsid w:val="00F2506A"/>
    <w:rsid w:val="00F262D4"/>
    <w:rsid w:val="00F36FB9"/>
    <w:rsid w:val="00F37DC1"/>
    <w:rsid w:val="00F40784"/>
    <w:rsid w:val="00F41DD9"/>
    <w:rsid w:val="00F50D7A"/>
    <w:rsid w:val="00F5666A"/>
    <w:rsid w:val="00F60306"/>
    <w:rsid w:val="00F80167"/>
    <w:rsid w:val="00F81637"/>
    <w:rsid w:val="00F8481D"/>
    <w:rsid w:val="00F85CF6"/>
    <w:rsid w:val="00F932D3"/>
    <w:rsid w:val="00F93D9F"/>
    <w:rsid w:val="00F93DE8"/>
    <w:rsid w:val="00F9621F"/>
    <w:rsid w:val="00F97043"/>
    <w:rsid w:val="00F975D7"/>
    <w:rsid w:val="00F97685"/>
    <w:rsid w:val="00FA04E6"/>
    <w:rsid w:val="00FA0C39"/>
    <w:rsid w:val="00FA665C"/>
    <w:rsid w:val="00FB2D15"/>
    <w:rsid w:val="00FB433F"/>
    <w:rsid w:val="00FD1C0F"/>
    <w:rsid w:val="00FD4DC2"/>
    <w:rsid w:val="00FD533E"/>
    <w:rsid w:val="00FE41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162E70"/>
  <w15:chartTrackingRefBased/>
  <w15:docId w15:val="{24847212-A21D-4985-8166-C570830A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2122"/>
    <w:pPr>
      <w:widowControl w:val="0"/>
    </w:pPr>
    <w:rPr>
      <w:rFonts w:ascii="Courier" w:hAnsi="Courier"/>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tabs>
        <w:tab w:val="left" w:pos="-720"/>
        <w:tab w:val="left" w:pos="0"/>
        <w:tab w:val="left" w:pos="720"/>
        <w:tab w:val="left" w:pos="1440"/>
      </w:tabs>
      <w:suppressAutoHyphens/>
      <w:spacing w:before="90" w:after="54"/>
      <w:ind w:left="2160" w:hanging="2160"/>
      <w:outlineLvl w:val="8"/>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n"/>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rPr>
      <w:rFonts w:ascii="Times New Roman" w:hAnsi="Times New Roman"/>
      <w:b/>
    </w:rPr>
  </w:style>
  <w:style w:type="paragraph" w:styleId="Title">
    <w:name w:val="Title"/>
    <w:basedOn w:val="Normal"/>
    <w:qFormat/>
    <w:pPr>
      <w:widowControl/>
      <w:jc w:val="center"/>
    </w:pPr>
    <w:rPr>
      <w:rFonts w:ascii="Times New Roman" w:hAnsi="Times New Roman"/>
      <w:b/>
      <w:snapToGrid/>
    </w:rPr>
  </w:style>
  <w:style w:type="paragraph" w:styleId="BodyText2">
    <w:name w:val="Body Text 2"/>
    <w:basedOn w:val="Normal"/>
    <w:pPr>
      <w:tabs>
        <w:tab w:val="left" w:pos="-720"/>
        <w:tab w:val="left" w:pos="0"/>
      </w:tabs>
      <w:suppressAutoHyphens/>
      <w:ind w:right="720"/>
    </w:pPr>
    <w:rPr>
      <w:rFonts w:ascii="Times New Roman" w:hAnsi="Times New Roman"/>
      <w:spacing w:val="-3"/>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C3A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FBF53-D090-4862-9E15-793965B2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749</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RFREAM</dc:creator>
  <cp:lastModifiedBy>Cathy Williams</cp:lastModifiedBy>
  <cp:revision>5</cp:revision>
  <cp:lastPrinted>2017-09-06T13:01:00Z</cp:lastPrinted>
  <dcterms:created xsi:type="dcterms:W3CDTF">2022-08-24T17:52:00Z</dcterms:created>
  <dcterms:modified xsi:type="dcterms:W3CDTF">2022-11-06T16:27:00Z</dcterms:modified>
</cp:coreProperties>
</file>