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58EE" w:rsidRPr="002B654E" w:rsidP="006E26D6" w14:paraId="40DC46AE" w14:textId="77777777">
      <w:pPr>
        <w:tabs>
          <w:tab w:val="right" w:pos="9360"/>
        </w:tabs>
        <w:spacing w:line="480" w:lineRule="auto"/>
        <w:ind w:right="270"/>
        <w:rPr>
          <w:rFonts w:ascii="Arial" w:hAnsi="Arial" w:cs="Arial"/>
          <w:b/>
          <w:sz w:val="24"/>
          <w:szCs w:val="24"/>
        </w:rPr>
      </w:pPr>
      <w:r w:rsidRPr="002B654E">
        <w:rPr>
          <w:rFonts w:ascii="Arial" w:hAnsi="Arial" w:cs="Arial"/>
          <w:b/>
          <w:sz w:val="24"/>
          <w:szCs w:val="24"/>
        </w:rPr>
        <w:t>DEPARTMENT OF VETERANS AFFAIRS</w:t>
      </w:r>
      <w:r w:rsidRPr="002B654E">
        <w:rPr>
          <w:rFonts w:ascii="Arial" w:hAnsi="Arial" w:cs="Arial"/>
          <w:b/>
          <w:color w:val="000000"/>
          <w:sz w:val="24"/>
          <w:szCs w:val="24"/>
        </w:rPr>
        <w:t xml:space="preserve"> </w:t>
      </w:r>
      <w:r w:rsidRPr="002B654E">
        <w:rPr>
          <w:rFonts w:ascii="Arial" w:hAnsi="Arial" w:cs="Arial"/>
          <w:b/>
          <w:color w:val="000000"/>
          <w:sz w:val="24"/>
          <w:szCs w:val="24"/>
        </w:rPr>
        <w:tab/>
      </w:r>
    </w:p>
    <w:p w:rsidR="00D8400F" w:rsidRPr="002B654E" w:rsidP="006E26D6" w14:paraId="5D905A13" w14:textId="20A9B0E8">
      <w:pPr>
        <w:tabs>
          <w:tab w:val="left" w:pos="-720"/>
          <w:tab w:val="right" w:pos="9360"/>
        </w:tabs>
        <w:suppressAutoHyphens/>
        <w:ind w:right="270"/>
        <w:rPr>
          <w:rFonts w:ascii="Arial" w:hAnsi="Arial" w:cs="Arial"/>
          <w:b/>
          <w:color w:val="000000" w:themeColor="text1"/>
          <w:sz w:val="24"/>
          <w:szCs w:val="24"/>
        </w:rPr>
      </w:pPr>
      <w:r w:rsidRPr="002B654E">
        <w:rPr>
          <w:rFonts w:ascii="Arial" w:hAnsi="Arial" w:cs="Arial"/>
          <w:b/>
          <w:sz w:val="24"/>
          <w:szCs w:val="24"/>
        </w:rPr>
        <w:t xml:space="preserve">[OMB Control No. </w:t>
      </w:r>
      <w:r w:rsidRPr="002B654E" w:rsidR="008613E4">
        <w:rPr>
          <w:rFonts w:ascii="Arial" w:hAnsi="Arial" w:cs="Arial"/>
          <w:b/>
          <w:sz w:val="24"/>
          <w:szCs w:val="24"/>
        </w:rPr>
        <w:t>2900-</w:t>
      </w:r>
      <w:r w:rsidRPr="002B654E" w:rsidR="00DD361B">
        <w:rPr>
          <w:rFonts w:ascii="Arial" w:hAnsi="Arial" w:cs="Arial"/>
          <w:b/>
          <w:color w:val="000000" w:themeColor="text1"/>
          <w:sz w:val="24"/>
          <w:szCs w:val="24"/>
        </w:rPr>
        <w:t>0176</w:t>
      </w:r>
      <w:r w:rsidRPr="002B654E" w:rsidR="009B7931">
        <w:rPr>
          <w:rFonts w:ascii="Arial" w:hAnsi="Arial" w:cs="Arial"/>
          <w:b/>
          <w:color w:val="000000" w:themeColor="text1"/>
          <w:sz w:val="24"/>
          <w:szCs w:val="24"/>
        </w:rPr>
        <w:t>]</w:t>
      </w:r>
    </w:p>
    <w:p w:rsidR="006E26D6" w:rsidRPr="002B654E" w:rsidP="006E26D6" w14:paraId="05DC7514" w14:textId="77777777">
      <w:pPr>
        <w:tabs>
          <w:tab w:val="left" w:pos="-720"/>
          <w:tab w:val="right" w:pos="9360"/>
        </w:tabs>
        <w:suppressAutoHyphens/>
        <w:ind w:right="270"/>
        <w:rPr>
          <w:rFonts w:ascii="Arial" w:hAnsi="Arial" w:cs="Arial"/>
          <w:b/>
          <w:color w:val="000000" w:themeColor="text1"/>
          <w:sz w:val="24"/>
          <w:szCs w:val="24"/>
        </w:rPr>
      </w:pPr>
    </w:p>
    <w:p w:rsidR="006E26D6" w:rsidRPr="002B654E" w:rsidP="006E26D6" w14:paraId="75844280" w14:textId="77777777">
      <w:pPr>
        <w:tabs>
          <w:tab w:val="left" w:pos="-720"/>
          <w:tab w:val="right" w:pos="9360"/>
        </w:tabs>
        <w:suppressAutoHyphens/>
        <w:ind w:right="270"/>
        <w:rPr>
          <w:rFonts w:ascii="Arial" w:hAnsi="Arial" w:cs="Arial"/>
          <w:b/>
          <w:color w:val="000000" w:themeColor="text1"/>
          <w:sz w:val="24"/>
          <w:szCs w:val="24"/>
        </w:rPr>
      </w:pPr>
    </w:p>
    <w:p w:rsidR="006E26D6" w:rsidRPr="002B654E" w:rsidP="006E26D6" w14:paraId="6DF81837" w14:textId="24F7671F">
      <w:pPr>
        <w:tabs>
          <w:tab w:val="right" w:pos="9360"/>
        </w:tabs>
        <w:spacing w:line="480" w:lineRule="auto"/>
        <w:ind w:right="270"/>
        <w:rPr>
          <w:rFonts w:ascii="Arial" w:hAnsi="Arial" w:cs="Arial"/>
          <w:b/>
          <w:color w:val="000000" w:themeColor="text1"/>
          <w:sz w:val="24"/>
          <w:szCs w:val="24"/>
        </w:rPr>
      </w:pPr>
      <w:r w:rsidRPr="002B654E">
        <w:rPr>
          <w:rFonts w:ascii="Arial" w:hAnsi="Arial" w:cs="Arial"/>
          <w:b/>
          <w:color w:val="000000" w:themeColor="text1"/>
          <w:sz w:val="24"/>
          <w:szCs w:val="24"/>
        </w:rPr>
        <w:t>Agency</w:t>
      </w:r>
      <w:r w:rsidRPr="002B654E" w:rsidR="00B76618">
        <w:rPr>
          <w:rFonts w:ascii="Arial" w:hAnsi="Arial" w:cs="Arial"/>
          <w:b/>
          <w:color w:val="000000" w:themeColor="text1"/>
          <w:sz w:val="24"/>
          <w:szCs w:val="24"/>
        </w:rPr>
        <w:t xml:space="preserve"> Information Collection </w:t>
      </w:r>
      <w:r w:rsidRPr="002B654E" w:rsidR="00173766">
        <w:rPr>
          <w:rFonts w:ascii="Arial" w:hAnsi="Arial" w:cs="Arial"/>
          <w:b/>
          <w:color w:val="000000" w:themeColor="text1"/>
          <w:sz w:val="24"/>
          <w:szCs w:val="24"/>
        </w:rPr>
        <w:t xml:space="preserve">Activity under OMB Review: </w:t>
      </w:r>
      <w:r w:rsidRPr="002B654E">
        <w:rPr>
          <w:rFonts w:ascii="Arial" w:hAnsi="Arial" w:cs="Arial"/>
          <w:b/>
          <w:color w:val="000000" w:themeColor="text1"/>
          <w:sz w:val="24"/>
          <w:szCs w:val="24"/>
        </w:rPr>
        <w:t xml:space="preserve"> </w:t>
      </w:r>
      <w:r w:rsidRPr="002B654E" w:rsidR="00DD361B">
        <w:rPr>
          <w:rFonts w:ascii="Arial" w:hAnsi="Arial" w:cs="Arial"/>
          <w:b/>
          <w:color w:val="000000" w:themeColor="text1"/>
          <w:sz w:val="24"/>
        </w:rPr>
        <w:t>Certification of Training Hours, Wages, and Progress</w:t>
      </w:r>
    </w:p>
    <w:p w:rsidR="00AB2D96" w:rsidRPr="002B654E" w:rsidP="006E26D6" w14:paraId="61C5EF96" w14:textId="77777777">
      <w:pPr>
        <w:tabs>
          <w:tab w:val="right" w:pos="9360"/>
        </w:tabs>
        <w:ind w:right="270"/>
        <w:rPr>
          <w:rFonts w:ascii="Arial" w:hAnsi="Arial" w:cs="Arial"/>
          <w:color w:val="000000" w:themeColor="text1"/>
          <w:sz w:val="24"/>
          <w:szCs w:val="24"/>
        </w:rPr>
      </w:pPr>
    </w:p>
    <w:p w:rsidR="00AB2D96" w:rsidRPr="002B654E" w:rsidP="007315B5" w14:paraId="01854635" w14:textId="59F22940">
      <w:pPr>
        <w:tabs>
          <w:tab w:val="right" w:pos="9360"/>
        </w:tabs>
        <w:spacing w:line="480" w:lineRule="auto"/>
        <w:ind w:right="270"/>
        <w:rPr>
          <w:rFonts w:ascii="Arial" w:hAnsi="Arial" w:cs="Arial"/>
          <w:color w:val="000000" w:themeColor="text1"/>
          <w:sz w:val="24"/>
          <w:szCs w:val="24"/>
        </w:rPr>
      </w:pPr>
      <w:r w:rsidRPr="002B654E">
        <w:rPr>
          <w:rFonts w:ascii="Arial" w:hAnsi="Arial" w:cs="Arial"/>
          <w:b/>
          <w:color w:val="000000" w:themeColor="text1"/>
          <w:sz w:val="24"/>
          <w:szCs w:val="24"/>
        </w:rPr>
        <w:t>AGENCY:</w:t>
      </w:r>
      <w:r w:rsidRPr="002B654E">
        <w:rPr>
          <w:rFonts w:ascii="Arial" w:hAnsi="Arial" w:cs="Arial"/>
          <w:color w:val="000000" w:themeColor="text1"/>
          <w:sz w:val="24"/>
          <w:szCs w:val="24"/>
        </w:rPr>
        <w:t xml:space="preserve">  </w:t>
      </w:r>
      <w:r w:rsidRPr="002B654E" w:rsidR="00E05658">
        <w:rPr>
          <w:rFonts w:ascii="Arial" w:hAnsi="Arial" w:cs="Arial"/>
          <w:color w:val="000000" w:themeColor="text1"/>
          <w:sz w:val="24"/>
        </w:rPr>
        <w:t>Veterans Benefits Administration</w:t>
      </w:r>
      <w:r w:rsidRPr="002B654E">
        <w:rPr>
          <w:rFonts w:ascii="Arial" w:hAnsi="Arial" w:cs="Arial"/>
          <w:color w:val="000000" w:themeColor="text1"/>
          <w:sz w:val="24"/>
          <w:szCs w:val="24"/>
        </w:rPr>
        <w:t>, Department of Veterans Affairs</w:t>
      </w:r>
      <w:r w:rsidRPr="002B654E" w:rsidR="001355F1">
        <w:rPr>
          <w:rFonts w:ascii="Arial" w:hAnsi="Arial" w:cs="Arial"/>
          <w:color w:val="000000" w:themeColor="text1"/>
          <w:sz w:val="24"/>
          <w:szCs w:val="24"/>
        </w:rPr>
        <w:t>.</w:t>
      </w:r>
    </w:p>
    <w:p w:rsidR="00AB2D96" w:rsidRPr="002B654E" w:rsidP="007315B5" w14:paraId="70E30444" w14:textId="77777777">
      <w:pPr>
        <w:tabs>
          <w:tab w:val="right" w:pos="9360"/>
        </w:tabs>
        <w:spacing w:line="480" w:lineRule="auto"/>
        <w:ind w:right="270"/>
        <w:rPr>
          <w:rFonts w:ascii="Arial" w:hAnsi="Arial" w:cs="Arial"/>
          <w:color w:val="000000" w:themeColor="text1"/>
          <w:sz w:val="24"/>
          <w:szCs w:val="24"/>
        </w:rPr>
      </w:pPr>
      <w:r w:rsidRPr="002B654E">
        <w:rPr>
          <w:rFonts w:ascii="Arial" w:hAnsi="Arial" w:cs="Arial"/>
          <w:b/>
          <w:color w:val="000000" w:themeColor="text1"/>
          <w:sz w:val="24"/>
          <w:szCs w:val="24"/>
        </w:rPr>
        <w:t>ACTION:</w:t>
      </w:r>
      <w:r w:rsidRPr="002B654E">
        <w:rPr>
          <w:rFonts w:ascii="Arial" w:hAnsi="Arial" w:cs="Arial"/>
          <w:color w:val="000000" w:themeColor="text1"/>
          <w:sz w:val="24"/>
          <w:szCs w:val="24"/>
        </w:rPr>
        <w:t xml:space="preserve">  Notice.</w:t>
      </w:r>
    </w:p>
    <w:p w:rsidR="00AB2D96" w:rsidRPr="002B654E" w:rsidP="007315B5" w14:paraId="50279A91" w14:textId="74EAEFE8">
      <w:pPr>
        <w:tabs>
          <w:tab w:val="right" w:pos="9360"/>
        </w:tabs>
        <w:spacing w:line="480" w:lineRule="auto"/>
        <w:ind w:right="270"/>
        <w:rPr>
          <w:rFonts w:ascii="Arial" w:hAnsi="Arial" w:cs="Arial"/>
          <w:color w:val="000000" w:themeColor="text1"/>
          <w:sz w:val="24"/>
          <w:szCs w:val="24"/>
        </w:rPr>
      </w:pPr>
      <w:r w:rsidRPr="002B654E">
        <w:rPr>
          <w:rFonts w:ascii="Arial" w:hAnsi="Arial" w:cs="Arial"/>
          <w:b/>
          <w:color w:val="000000" w:themeColor="text1"/>
          <w:sz w:val="24"/>
          <w:szCs w:val="24"/>
        </w:rPr>
        <w:t xml:space="preserve">SUMMARY:  </w:t>
      </w:r>
      <w:r w:rsidRPr="002B654E">
        <w:rPr>
          <w:rFonts w:ascii="Arial" w:hAnsi="Arial" w:cs="Arial"/>
          <w:color w:val="000000" w:themeColor="text1"/>
          <w:sz w:val="24"/>
          <w:szCs w:val="24"/>
        </w:rPr>
        <w:t>In compliance with the Paperwork Reduction Ac</w:t>
      </w:r>
      <w:r w:rsidRPr="002B654E" w:rsidR="00A07915">
        <w:rPr>
          <w:rFonts w:ascii="Arial" w:hAnsi="Arial" w:cs="Arial"/>
          <w:color w:val="000000" w:themeColor="text1"/>
          <w:sz w:val="24"/>
          <w:szCs w:val="24"/>
        </w:rPr>
        <w:t>t (PRA) of 1995</w:t>
      </w:r>
      <w:r w:rsidRPr="002B654E">
        <w:rPr>
          <w:rFonts w:ascii="Arial" w:hAnsi="Arial" w:cs="Arial"/>
          <w:color w:val="000000" w:themeColor="text1"/>
          <w:sz w:val="24"/>
          <w:szCs w:val="24"/>
        </w:rPr>
        <w:t xml:space="preserve">, this notice announces that the </w:t>
      </w:r>
      <w:r w:rsidRPr="002B654E" w:rsidR="00DD361B">
        <w:rPr>
          <w:rFonts w:ascii="Arial" w:hAnsi="Arial" w:cs="Arial"/>
          <w:color w:val="000000" w:themeColor="text1"/>
          <w:sz w:val="24"/>
        </w:rPr>
        <w:t>Veterans Benefits Administration</w:t>
      </w:r>
      <w:r w:rsidRPr="002B654E" w:rsidR="00130F3F">
        <w:rPr>
          <w:rFonts w:ascii="Arial" w:hAnsi="Arial" w:cs="Arial"/>
          <w:color w:val="000000" w:themeColor="text1"/>
          <w:sz w:val="24"/>
          <w:szCs w:val="24"/>
        </w:rPr>
        <w:t>,</w:t>
      </w:r>
      <w:r w:rsidRPr="002B654E">
        <w:rPr>
          <w:rFonts w:ascii="Arial" w:hAnsi="Arial" w:cs="Arial"/>
          <w:color w:val="000000" w:themeColor="text1"/>
          <w:sz w:val="24"/>
          <w:szCs w:val="24"/>
        </w:rPr>
        <w:t xml:space="preserve"> Department of Veterans Affairs, </w:t>
      </w:r>
      <w:r w:rsidRPr="002B654E" w:rsidR="00E72140">
        <w:rPr>
          <w:rFonts w:ascii="Arial" w:hAnsi="Arial" w:cs="Arial"/>
          <w:color w:val="000000" w:themeColor="text1"/>
          <w:sz w:val="24"/>
          <w:szCs w:val="24"/>
        </w:rPr>
        <w:t>will submit</w:t>
      </w:r>
      <w:r w:rsidRPr="002B654E">
        <w:rPr>
          <w:rFonts w:ascii="Arial" w:hAnsi="Arial" w:cs="Arial"/>
          <w:color w:val="000000" w:themeColor="text1"/>
          <w:sz w:val="24"/>
          <w:szCs w:val="24"/>
        </w:rPr>
        <w:t xml:space="preserve"> the collection of information abstracted below to the Office of Management and Budget (OMB) for review and comment.  The PRA submission describes the nature of the information collection and its expected cost and burden and it includes the actual data collection instrument.</w:t>
      </w:r>
    </w:p>
    <w:p w:rsidR="00C40883" w:rsidRPr="002B654E" w:rsidP="00C40883" w14:paraId="5A5D9EB9" w14:textId="1CC85C74">
      <w:pPr>
        <w:spacing w:line="480" w:lineRule="auto"/>
        <w:rPr>
          <w:rFonts w:ascii="Arial" w:hAnsi="Arial" w:cs="Arial"/>
          <w:color w:val="000000" w:themeColor="text1"/>
          <w:sz w:val="24"/>
          <w:szCs w:val="24"/>
        </w:rPr>
      </w:pPr>
      <w:r w:rsidRPr="002B654E">
        <w:rPr>
          <w:rFonts w:ascii="Arial" w:hAnsi="Arial" w:cs="Arial"/>
          <w:b/>
          <w:bCs/>
          <w:color w:val="000000" w:themeColor="text1"/>
          <w:sz w:val="24"/>
          <w:szCs w:val="24"/>
        </w:rPr>
        <w:t xml:space="preserve">DATES:  </w:t>
      </w:r>
      <w:r w:rsidRPr="002B654E">
        <w:rPr>
          <w:rFonts w:ascii="Arial" w:hAnsi="Arial" w:cs="Arial"/>
          <w:color w:val="000000" w:themeColor="text1"/>
          <w:sz w:val="24"/>
          <w:szCs w:val="24"/>
        </w:rPr>
        <w:t xml:space="preserve">Written comments and recommendations for the proposed information collection should be sent within 30 days of publication of this notice to </w:t>
      </w:r>
      <w:hyperlink r:id="rId7" w:history="1">
        <w:r w:rsidRPr="002B654E">
          <w:rPr>
            <w:rStyle w:val="Hyperlink"/>
            <w:rFonts w:ascii="Arial" w:hAnsi="Arial" w:cs="Arial"/>
            <w:color w:val="000000" w:themeColor="text1"/>
            <w:sz w:val="24"/>
            <w:szCs w:val="24"/>
          </w:rPr>
          <w:t>www.reginfo.gov/public/do/PRAMain</w:t>
        </w:r>
      </w:hyperlink>
      <w:r w:rsidRPr="002B654E">
        <w:rPr>
          <w:rFonts w:ascii="Arial" w:hAnsi="Arial" w:cs="Arial"/>
          <w:color w:val="000000" w:themeColor="text1"/>
          <w:sz w:val="24"/>
          <w:szCs w:val="24"/>
        </w:rPr>
        <w:t>.  Find this particular information collection by selecting "Currently under 30-day Review - Open for Public Comments" or by using the search function.  Refer to ‘‘OMB Control No. 2900–</w:t>
      </w:r>
      <w:r w:rsidRPr="002B654E" w:rsidR="00DD361B">
        <w:rPr>
          <w:rFonts w:ascii="Arial" w:hAnsi="Arial" w:cs="Arial"/>
          <w:color w:val="000000" w:themeColor="text1"/>
          <w:sz w:val="24"/>
          <w:szCs w:val="24"/>
        </w:rPr>
        <w:t>0176</w:t>
      </w:r>
      <w:r w:rsidRPr="002B654E">
        <w:rPr>
          <w:rFonts w:ascii="Arial" w:hAnsi="Arial" w:cs="Arial"/>
          <w:color w:val="000000" w:themeColor="text1"/>
          <w:sz w:val="24"/>
          <w:szCs w:val="24"/>
        </w:rPr>
        <w:t>.</w:t>
      </w:r>
    </w:p>
    <w:p w:rsidR="003B042E" w:rsidRPr="002B654E" w:rsidP="006E26D6" w14:paraId="418BBE9D" w14:textId="75220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color w:val="000000" w:themeColor="text1"/>
          <w:sz w:val="24"/>
          <w:szCs w:val="24"/>
        </w:rPr>
      </w:pPr>
      <w:r w:rsidRPr="002B654E">
        <w:rPr>
          <w:rFonts w:ascii="Arial" w:hAnsi="Arial" w:cs="Arial"/>
          <w:b/>
          <w:color w:val="000000" w:themeColor="text1"/>
          <w:sz w:val="24"/>
          <w:szCs w:val="24"/>
        </w:rPr>
        <w:t>FOR FURTHER INFORMATION CONTACT:</w:t>
      </w:r>
      <w:r w:rsidRPr="002B654E">
        <w:rPr>
          <w:rFonts w:ascii="Arial" w:hAnsi="Arial" w:cs="Arial"/>
          <w:color w:val="000000" w:themeColor="text1"/>
          <w:sz w:val="24"/>
          <w:szCs w:val="24"/>
        </w:rPr>
        <w:t xml:space="preserve">  </w:t>
      </w:r>
      <w:r w:rsidRPr="002B654E" w:rsidR="00332BCC">
        <w:rPr>
          <w:rFonts w:ascii="Arial" w:hAnsi="Arial" w:cs="Arial"/>
          <w:color w:val="000000" w:themeColor="text1"/>
          <w:sz w:val="24"/>
          <w:szCs w:val="24"/>
        </w:rPr>
        <w:t>Maribel Aponte</w:t>
      </w:r>
      <w:r w:rsidRPr="002B654E">
        <w:rPr>
          <w:rFonts w:ascii="Arial" w:hAnsi="Arial" w:cs="Arial"/>
          <w:color w:val="000000" w:themeColor="text1"/>
          <w:sz w:val="24"/>
          <w:szCs w:val="24"/>
        </w:rPr>
        <w:t>,</w:t>
      </w:r>
      <w:r w:rsidRPr="002B654E" w:rsidR="00332BCC">
        <w:rPr>
          <w:rFonts w:ascii="Arial" w:hAnsi="Arial" w:cs="Arial"/>
          <w:color w:val="000000" w:themeColor="text1"/>
          <w:sz w:val="24"/>
          <w:szCs w:val="24"/>
        </w:rPr>
        <w:t xml:space="preserve"> Office of Enterprise and Integration, Data Governance Analytics (008), </w:t>
      </w:r>
      <w:r w:rsidRPr="002B654E" w:rsidR="009A31FC">
        <w:rPr>
          <w:rFonts w:ascii="Arial" w:hAnsi="Arial" w:cs="Arial"/>
          <w:color w:val="000000" w:themeColor="text1"/>
          <w:sz w:val="24"/>
          <w:szCs w:val="24"/>
        </w:rPr>
        <w:t>810 Vermont Ave.</w:t>
      </w:r>
      <w:r w:rsidRPr="002B654E" w:rsidR="00332BCC">
        <w:rPr>
          <w:rFonts w:ascii="Arial" w:hAnsi="Arial" w:cs="Arial"/>
          <w:color w:val="000000" w:themeColor="text1"/>
          <w:sz w:val="24"/>
          <w:szCs w:val="24"/>
        </w:rPr>
        <w:t xml:space="preserve"> </w:t>
      </w:r>
      <w:r w:rsidRPr="002B654E">
        <w:rPr>
          <w:rFonts w:ascii="Arial" w:hAnsi="Arial" w:cs="Arial"/>
          <w:color w:val="000000" w:themeColor="text1"/>
          <w:sz w:val="24"/>
          <w:szCs w:val="24"/>
        </w:rPr>
        <w:t>NW, Wash</w:t>
      </w:r>
      <w:r w:rsidRPr="002B654E" w:rsidR="004A6C2A">
        <w:rPr>
          <w:rFonts w:ascii="Arial" w:hAnsi="Arial" w:cs="Arial"/>
          <w:color w:val="000000" w:themeColor="text1"/>
          <w:sz w:val="24"/>
          <w:szCs w:val="24"/>
        </w:rPr>
        <w:t>ington, DC 2</w:t>
      </w:r>
      <w:r w:rsidRPr="002B654E" w:rsidR="00332BCC">
        <w:rPr>
          <w:rFonts w:ascii="Arial" w:hAnsi="Arial" w:cs="Arial"/>
          <w:color w:val="000000" w:themeColor="text1"/>
          <w:sz w:val="24"/>
          <w:szCs w:val="24"/>
        </w:rPr>
        <w:t>0006, (2</w:t>
      </w:r>
      <w:r w:rsidRPr="002B654E" w:rsidR="004A6C2A">
        <w:rPr>
          <w:rFonts w:ascii="Arial" w:hAnsi="Arial" w:cs="Arial"/>
          <w:color w:val="000000" w:themeColor="text1"/>
          <w:sz w:val="24"/>
          <w:szCs w:val="24"/>
        </w:rPr>
        <w:t xml:space="preserve">02) </w:t>
      </w:r>
      <w:r w:rsidRPr="002B654E" w:rsidR="00332BCC">
        <w:rPr>
          <w:rFonts w:ascii="Arial" w:hAnsi="Arial" w:cs="Arial"/>
          <w:color w:val="000000" w:themeColor="text1"/>
          <w:sz w:val="24"/>
          <w:szCs w:val="24"/>
        </w:rPr>
        <w:t>266-4688</w:t>
      </w:r>
      <w:r w:rsidRPr="002B654E">
        <w:rPr>
          <w:rFonts w:ascii="Arial" w:hAnsi="Arial" w:cs="Arial"/>
          <w:color w:val="000000" w:themeColor="text1"/>
          <w:sz w:val="24"/>
          <w:szCs w:val="24"/>
        </w:rPr>
        <w:t xml:space="preserve"> or email</w:t>
      </w:r>
      <w:r w:rsidRPr="002B654E" w:rsidR="00332BCC">
        <w:rPr>
          <w:rFonts w:ascii="Arial" w:hAnsi="Arial" w:cs="Arial"/>
          <w:color w:val="000000" w:themeColor="text1"/>
          <w:sz w:val="24"/>
          <w:szCs w:val="24"/>
        </w:rPr>
        <w:t xml:space="preserve"> maribel.aponte@va.gov</w:t>
      </w:r>
      <w:r w:rsidRPr="002B654E">
        <w:rPr>
          <w:rFonts w:ascii="Arial" w:hAnsi="Arial" w:cs="Arial"/>
          <w:color w:val="000000" w:themeColor="text1"/>
          <w:sz w:val="24"/>
          <w:szCs w:val="24"/>
        </w:rPr>
        <w:t>.</w:t>
      </w:r>
      <w:r w:rsidRPr="002B654E" w:rsidR="004A6C2A">
        <w:rPr>
          <w:rFonts w:ascii="Arial" w:hAnsi="Arial" w:cs="Arial"/>
          <w:color w:val="000000" w:themeColor="text1"/>
          <w:sz w:val="24"/>
          <w:szCs w:val="24"/>
        </w:rPr>
        <w:t xml:space="preserve">  </w:t>
      </w:r>
      <w:r w:rsidRPr="002B654E">
        <w:rPr>
          <w:rFonts w:ascii="Arial" w:hAnsi="Arial" w:cs="Arial"/>
          <w:color w:val="000000" w:themeColor="text1"/>
          <w:sz w:val="24"/>
          <w:szCs w:val="24"/>
        </w:rPr>
        <w:t>Please refer to ‘‘OMB Control No. 2900–</w:t>
      </w:r>
      <w:r w:rsidRPr="002B654E" w:rsidR="00DD361B">
        <w:rPr>
          <w:rFonts w:ascii="Arial" w:hAnsi="Arial" w:cs="Arial"/>
          <w:color w:val="000000" w:themeColor="text1"/>
          <w:sz w:val="24"/>
          <w:szCs w:val="24"/>
        </w:rPr>
        <w:t>0176</w:t>
      </w:r>
      <w:r w:rsidRPr="002B654E">
        <w:rPr>
          <w:rFonts w:ascii="Arial" w:hAnsi="Arial" w:cs="Arial"/>
          <w:color w:val="000000" w:themeColor="text1"/>
          <w:sz w:val="24"/>
          <w:szCs w:val="24"/>
        </w:rPr>
        <w:t>” in any correspondence.</w:t>
      </w:r>
    </w:p>
    <w:p w:rsidR="00D6581D" w:rsidRPr="002B654E" w:rsidP="006E26D6" w14:paraId="291C54E5" w14:textId="77777777">
      <w:pPr>
        <w:pStyle w:val="BodyText"/>
        <w:tabs>
          <w:tab w:val="right" w:pos="9360"/>
        </w:tabs>
        <w:spacing w:line="480" w:lineRule="auto"/>
        <w:ind w:right="270"/>
        <w:rPr>
          <w:rFonts w:ascii="Arial" w:hAnsi="Arial" w:cs="Arial"/>
          <w:b/>
          <w:color w:val="000000" w:themeColor="text1"/>
          <w:szCs w:val="24"/>
        </w:rPr>
      </w:pPr>
      <w:r w:rsidRPr="002B654E">
        <w:rPr>
          <w:rFonts w:ascii="Arial" w:hAnsi="Arial" w:cs="Arial"/>
          <w:b/>
          <w:color w:val="000000" w:themeColor="text1"/>
          <w:szCs w:val="24"/>
        </w:rPr>
        <w:t>SUPPLEMENTA</w:t>
      </w:r>
      <w:r w:rsidRPr="002B654E" w:rsidR="006E26D6">
        <w:rPr>
          <w:rFonts w:ascii="Arial" w:hAnsi="Arial" w:cs="Arial"/>
          <w:b/>
          <w:color w:val="000000" w:themeColor="text1"/>
          <w:szCs w:val="24"/>
        </w:rPr>
        <w:t>RY</w:t>
      </w:r>
      <w:r w:rsidRPr="002B654E">
        <w:rPr>
          <w:rFonts w:ascii="Arial" w:hAnsi="Arial" w:cs="Arial"/>
          <w:b/>
          <w:color w:val="000000" w:themeColor="text1"/>
          <w:szCs w:val="24"/>
        </w:rPr>
        <w:t xml:space="preserve"> INFORMATION:</w:t>
      </w:r>
    </w:p>
    <w:p w:rsidR="001273AD" w:rsidRPr="002B654E" w:rsidP="006E26D6" w14:paraId="3EF19016" w14:textId="27FEEEDE">
      <w:pPr>
        <w:pStyle w:val="BodyText"/>
        <w:tabs>
          <w:tab w:val="right" w:pos="9360"/>
        </w:tabs>
        <w:spacing w:line="480" w:lineRule="auto"/>
        <w:ind w:right="270"/>
        <w:rPr>
          <w:rFonts w:ascii="Arial" w:hAnsi="Arial" w:cs="Arial"/>
          <w:color w:val="000000" w:themeColor="text1"/>
          <w:szCs w:val="24"/>
        </w:rPr>
      </w:pPr>
      <w:r w:rsidRPr="002B654E">
        <w:rPr>
          <w:rFonts w:ascii="Arial" w:hAnsi="Arial" w:cs="Arial"/>
          <w:color w:val="000000" w:themeColor="text1"/>
          <w:szCs w:val="24"/>
          <w:u w:val="single"/>
        </w:rPr>
        <w:t>Authority</w:t>
      </w:r>
      <w:r w:rsidRPr="002B654E">
        <w:rPr>
          <w:rFonts w:ascii="Arial" w:hAnsi="Arial" w:cs="Arial"/>
          <w:color w:val="000000" w:themeColor="text1"/>
          <w:szCs w:val="24"/>
        </w:rPr>
        <w:t xml:space="preserve">:  </w:t>
      </w:r>
      <w:r w:rsidRPr="002B654E" w:rsidR="00DD361B">
        <w:rPr>
          <w:rFonts w:ascii="Arial" w:hAnsi="Arial" w:cs="Arial"/>
          <w:color w:val="000000" w:themeColor="text1"/>
          <w:szCs w:val="24"/>
        </w:rPr>
        <w:t>38 U.S.C. 501(a), and 38 U.S.C. 3677.</w:t>
      </w:r>
    </w:p>
    <w:p w:rsidR="00DC1530" w:rsidRPr="002B654E" w:rsidP="00DC6D31" w14:paraId="54316CFD" w14:textId="60B55807">
      <w:pPr>
        <w:spacing w:line="480" w:lineRule="auto"/>
        <w:rPr>
          <w:rFonts w:ascii="Arial" w:hAnsi="Arial" w:cs="Arial"/>
          <w:color w:val="000000" w:themeColor="text1"/>
          <w:sz w:val="24"/>
          <w:szCs w:val="24"/>
        </w:rPr>
      </w:pPr>
      <w:r w:rsidRPr="002B654E">
        <w:rPr>
          <w:rFonts w:ascii="Arial" w:hAnsi="Arial" w:cs="Arial"/>
          <w:color w:val="000000" w:themeColor="text1"/>
          <w:sz w:val="24"/>
          <w:szCs w:val="24"/>
          <w:u w:val="single"/>
        </w:rPr>
        <w:t>Title</w:t>
      </w:r>
      <w:r w:rsidRPr="002B654E">
        <w:rPr>
          <w:rFonts w:ascii="Arial" w:hAnsi="Arial" w:cs="Arial"/>
          <w:color w:val="000000" w:themeColor="text1"/>
          <w:sz w:val="24"/>
          <w:szCs w:val="24"/>
        </w:rPr>
        <w:t xml:space="preserve">:  </w:t>
      </w:r>
      <w:r w:rsidRPr="002B654E" w:rsidR="00DD361B">
        <w:rPr>
          <w:rFonts w:ascii="Arial" w:hAnsi="Arial" w:cs="Arial"/>
          <w:color w:val="000000" w:themeColor="text1"/>
          <w:sz w:val="24"/>
        </w:rPr>
        <w:t>Certification of Training Hours, Wages, and Progress, VA Form 28-1905c.</w:t>
      </w:r>
    </w:p>
    <w:p w:rsidR="00481E16" w:rsidRPr="002B654E" w14:paraId="072F0D51" w14:textId="3E63C29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color w:val="000000" w:themeColor="text1"/>
          <w:sz w:val="24"/>
          <w:szCs w:val="24"/>
        </w:rPr>
      </w:pPr>
      <w:r w:rsidRPr="002B654E">
        <w:rPr>
          <w:rFonts w:ascii="Arial" w:hAnsi="Arial" w:cs="Arial"/>
          <w:color w:val="000000" w:themeColor="text1"/>
          <w:sz w:val="24"/>
          <w:szCs w:val="24"/>
          <w:u w:val="single"/>
        </w:rPr>
        <w:t>OMB Control Number</w:t>
      </w:r>
      <w:r w:rsidRPr="002B654E">
        <w:rPr>
          <w:rFonts w:ascii="Arial" w:hAnsi="Arial" w:cs="Arial"/>
          <w:color w:val="000000" w:themeColor="text1"/>
          <w:sz w:val="24"/>
          <w:szCs w:val="24"/>
        </w:rPr>
        <w:t xml:space="preserve">:  </w:t>
      </w:r>
      <w:r w:rsidRPr="002B654E" w:rsidR="00D74A41">
        <w:rPr>
          <w:rFonts w:ascii="Arial" w:hAnsi="Arial" w:cs="Arial"/>
          <w:color w:val="000000" w:themeColor="text1"/>
          <w:sz w:val="24"/>
          <w:szCs w:val="24"/>
        </w:rPr>
        <w:t>2900-</w:t>
      </w:r>
      <w:r w:rsidRPr="002B654E" w:rsidR="00DD361B">
        <w:rPr>
          <w:rFonts w:ascii="Arial" w:hAnsi="Arial" w:cs="Arial"/>
          <w:color w:val="000000" w:themeColor="text1"/>
          <w:sz w:val="24"/>
          <w:szCs w:val="24"/>
        </w:rPr>
        <w:t>0176</w:t>
      </w:r>
      <w:r w:rsidRPr="002B654E" w:rsidR="009B7931">
        <w:rPr>
          <w:rFonts w:ascii="Arial" w:hAnsi="Arial" w:cs="Arial"/>
          <w:color w:val="000000" w:themeColor="text1"/>
          <w:sz w:val="24"/>
          <w:szCs w:val="24"/>
        </w:rPr>
        <w:t>.</w:t>
      </w:r>
    </w:p>
    <w:p w:rsidR="00AD0A34" w:rsidRPr="002B654E" w14:paraId="331E8304" w14:textId="67D2EFF2">
      <w:pPr>
        <w:tabs>
          <w:tab w:val="left" w:pos="360"/>
          <w:tab w:val="right" w:pos="9360"/>
        </w:tabs>
        <w:spacing w:line="480" w:lineRule="auto"/>
        <w:ind w:right="270"/>
        <w:rPr>
          <w:rFonts w:ascii="Arial" w:hAnsi="Arial" w:cs="Arial"/>
          <w:color w:val="000000" w:themeColor="text1"/>
          <w:sz w:val="24"/>
          <w:szCs w:val="24"/>
        </w:rPr>
      </w:pPr>
      <w:r w:rsidRPr="002B654E">
        <w:rPr>
          <w:rFonts w:ascii="Arial" w:hAnsi="Arial" w:cs="Arial"/>
          <w:color w:val="000000" w:themeColor="text1"/>
          <w:sz w:val="24"/>
          <w:szCs w:val="24"/>
          <w:u w:val="single"/>
        </w:rPr>
        <w:t>Type of Review</w:t>
      </w:r>
      <w:r w:rsidRPr="002B654E" w:rsidR="003B042E">
        <w:rPr>
          <w:rFonts w:ascii="Arial" w:hAnsi="Arial" w:cs="Arial"/>
          <w:color w:val="000000" w:themeColor="text1"/>
          <w:sz w:val="24"/>
          <w:szCs w:val="24"/>
        </w:rPr>
        <w:t xml:space="preserve">:  </w:t>
      </w:r>
      <w:r w:rsidRPr="002B654E" w:rsidR="00E05658">
        <w:rPr>
          <w:rFonts w:ascii="Arial" w:hAnsi="Arial"/>
          <w:color w:val="000000" w:themeColor="text1"/>
          <w:sz w:val="24"/>
        </w:rPr>
        <w:t>Extension of a currently approved collection.</w:t>
      </w:r>
    </w:p>
    <w:p w:rsidR="00D670F5" w:rsidRPr="002B654E" w:rsidP="007315B5" w14:paraId="3494F8D6" w14:textId="25242FB3">
      <w:pPr>
        <w:pStyle w:val="Heading1"/>
        <w:tabs>
          <w:tab w:val="right" w:pos="9360"/>
        </w:tabs>
        <w:ind w:right="270"/>
        <w:rPr>
          <w:rFonts w:cs="Arial"/>
          <w:color w:val="000000" w:themeColor="text1"/>
          <w:szCs w:val="24"/>
        </w:rPr>
      </w:pPr>
      <w:r w:rsidRPr="002B654E">
        <w:rPr>
          <w:rFonts w:cs="Arial"/>
          <w:color w:val="000000" w:themeColor="text1"/>
          <w:szCs w:val="24"/>
          <w:u w:val="single"/>
        </w:rPr>
        <w:t>Abstract</w:t>
      </w:r>
      <w:r w:rsidRPr="002B654E">
        <w:rPr>
          <w:rFonts w:cs="Arial"/>
          <w:color w:val="000000" w:themeColor="text1"/>
          <w:szCs w:val="24"/>
        </w:rPr>
        <w:t xml:space="preserve">:  </w:t>
      </w:r>
      <w:r w:rsidRPr="002B654E" w:rsidR="00E17363">
        <w:rPr>
          <w:i/>
          <w:color w:val="000000" w:themeColor="text1"/>
        </w:rPr>
        <w:t xml:space="preserve">VA Form 28-1905c is used to gather the necessary information to determine </w:t>
      </w:r>
      <w:r w:rsidRPr="002B654E" w:rsidR="002B0F91">
        <w:rPr>
          <w:i/>
          <w:color w:val="000000" w:themeColor="text1"/>
        </w:rPr>
        <w:t xml:space="preserve">any changes in enrollment </w:t>
      </w:r>
      <w:r w:rsidRPr="002B654E" w:rsidR="00E17363">
        <w:rPr>
          <w:i/>
          <w:color w:val="000000" w:themeColor="text1"/>
        </w:rPr>
        <w:t>certification, monthly progression, and attendance as outlined in the claimant’s vocational rehabilitation plan. This information is essential to track the type and hours of training, as well as the rating of the claimant’s performance toward the completion of his or her training program under 38 U.S.C. Chapter 31 and 38 U.S.C. Chapter 35.  Without the information gathered on this form, benefits could be delayed under 38 U.S.C. 501(a).</w:t>
      </w:r>
    </w:p>
    <w:p w:rsidR="00876746" w:rsidRPr="002B654E" w:rsidP="002447C4" w14:paraId="521AEF0D" w14:textId="49EF9C2E">
      <w:pPr>
        <w:tabs>
          <w:tab w:val="left" w:pos="360"/>
          <w:tab w:val="right" w:pos="9360"/>
        </w:tabs>
        <w:spacing w:line="480" w:lineRule="auto"/>
        <w:ind w:right="270" w:firstLine="360"/>
        <w:rPr>
          <w:rFonts w:ascii="Arial" w:hAnsi="Arial" w:cs="Arial"/>
          <w:color w:val="000000" w:themeColor="text1"/>
          <w:sz w:val="24"/>
          <w:szCs w:val="24"/>
        </w:rPr>
      </w:pPr>
      <w:r w:rsidRPr="002B654E">
        <w:rPr>
          <w:rFonts w:ascii="Arial" w:hAnsi="Arial" w:cs="Arial"/>
          <w:color w:val="000000" w:themeColor="text1"/>
          <w:sz w:val="24"/>
          <w:szCs w:val="24"/>
        </w:rPr>
        <w:t xml:space="preserve">An agency may not conduct or sponsor, and a person is not required to respond to a collection of information unless it displays a currently valid OMB control number.  The </w:t>
      </w:r>
      <w:r w:rsidRPr="002B654E">
        <w:rPr>
          <w:rFonts w:ascii="Arial" w:hAnsi="Arial" w:cs="Arial"/>
          <w:b/>
          <w:i/>
          <w:color w:val="000000" w:themeColor="text1"/>
          <w:sz w:val="24"/>
          <w:szCs w:val="24"/>
        </w:rPr>
        <w:t>Federal Register</w:t>
      </w:r>
      <w:r w:rsidRPr="002B654E">
        <w:rPr>
          <w:rFonts w:ascii="Arial" w:hAnsi="Arial" w:cs="Arial"/>
          <w:color w:val="000000" w:themeColor="text1"/>
          <w:sz w:val="24"/>
          <w:szCs w:val="24"/>
        </w:rPr>
        <w:t xml:space="preserve"> Notice with a 60-day comment period soliciting comments on this collection of information was pu</w:t>
      </w:r>
      <w:r w:rsidRPr="002B654E" w:rsidR="005B6F4F">
        <w:rPr>
          <w:rFonts w:ascii="Arial" w:hAnsi="Arial" w:cs="Arial"/>
          <w:color w:val="000000" w:themeColor="text1"/>
          <w:sz w:val="24"/>
          <w:szCs w:val="24"/>
        </w:rPr>
        <w:t xml:space="preserve">blished </w:t>
      </w:r>
      <w:r w:rsidRPr="002B654E" w:rsidR="004A6C2A">
        <w:rPr>
          <w:rFonts w:ascii="Arial" w:hAnsi="Arial" w:cs="Arial"/>
          <w:color w:val="000000" w:themeColor="text1"/>
          <w:sz w:val="24"/>
          <w:szCs w:val="24"/>
        </w:rPr>
        <w:t>at</w:t>
      </w:r>
      <w:r w:rsidRPr="002B654E" w:rsidR="00D670F5">
        <w:rPr>
          <w:rFonts w:ascii="Arial" w:hAnsi="Arial" w:cs="Arial"/>
          <w:color w:val="000000" w:themeColor="text1"/>
          <w:sz w:val="24"/>
          <w:szCs w:val="24"/>
        </w:rPr>
        <w:t xml:space="preserve"> </w:t>
      </w:r>
      <w:r w:rsidRPr="002B654E" w:rsidR="007465B2">
        <w:rPr>
          <w:rFonts w:ascii="Arial" w:hAnsi="Arial" w:cs="Arial"/>
          <w:color w:val="000000" w:themeColor="text1"/>
          <w:sz w:val="24"/>
          <w:szCs w:val="24"/>
        </w:rPr>
        <w:t xml:space="preserve">insert citation date: </w:t>
      </w:r>
    </w:p>
    <w:p w:rsidR="0031657C" w:rsidRPr="002B654E" w14:paraId="6E51A03C" w14:textId="08475DD1">
      <w:pPr>
        <w:tabs>
          <w:tab w:val="left" w:pos="360"/>
          <w:tab w:val="decimal" w:pos="4230"/>
          <w:tab w:val="decimal" w:pos="5616"/>
          <w:tab w:val="right" w:pos="9360"/>
          <w:tab w:val="decimal" w:pos="10944"/>
        </w:tabs>
        <w:spacing w:line="480" w:lineRule="auto"/>
        <w:ind w:right="270"/>
        <w:jc w:val="both"/>
        <w:rPr>
          <w:rFonts w:ascii="Arial" w:hAnsi="Arial" w:cs="Arial"/>
          <w:color w:val="000000" w:themeColor="text1"/>
          <w:sz w:val="24"/>
          <w:szCs w:val="24"/>
        </w:rPr>
      </w:pPr>
      <w:r w:rsidRPr="002B654E">
        <w:rPr>
          <w:rFonts w:ascii="Arial" w:hAnsi="Arial" w:cs="Arial"/>
          <w:color w:val="000000" w:themeColor="text1"/>
          <w:sz w:val="24"/>
          <w:szCs w:val="24"/>
          <w:u w:val="single"/>
        </w:rPr>
        <w:t>Affected Public</w:t>
      </w:r>
      <w:r w:rsidRPr="002B654E" w:rsidR="00130F3F">
        <w:rPr>
          <w:rFonts w:ascii="Arial" w:hAnsi="Arial" w:cs="Arial"/>
          <w:color w:val="000000" w:themeColor="text1"/>
          <w:sz w:val="24"/>
          <w:szCs w:val="24"/>
        </w:rPr>
        <w:t xml:space="preserve">:  </w:t>
      </w:r>
      <w:r w:rsidRPr="002B654E" w:rsidR="002927C4">
        <w:rPr>
          <w:rFonts w:ascii="Arial" w:hAnsi="Arial" w:cs="Arial"/>
          <w:color w:val="000000" w:themeColor="text1"/>
          <w:sz w:val="24"/>
          <w:szCs w:val="24"/>
        </w:rPr>
        <w:t>Individuals or Households</w:t>
      </w:r>
      <w:r w:rsidRPr="002B654E">
        <w:rPr>
          <w:rFonts w:ascii="Arial" w:hAnsi="Arial" w:cs="Arial"/>
          <w:color w:val="000000" w:themeColor="text1"/>
          <w:sz w:val="24"/>
          <w:szCs w:val="24"/>
        </w:rPr>
        <w:t>.</w:t>
      </w:r>
    </w:p>
    <w:p w:rsidR="0031657C" w:rsidRPr="002B654E" w14:paraId="4C7D07D2" w14:textId="66FB3D1A">
      <w:pPr>
        <w:tabs>
          <w:tab w:val="left" w:pos="360"/>
          <w:tab w:val="decimal" w:pos="576"/>
          <w:tab w:val="decimal" w:pos="5616"/>
          <w:tab w:val="right" w:pos="9360"/>
          <w:tab w:val="decimal" w:pos="10944"/>
        </w:tabs>
        <w:spacing w:line="480" w:lineRule="auto"/>
        <w:ind w:right="270"/>
        <w:jc w:val="both"/>
        <w:rPr>
          <w:rFonts w:ascii="Arial" w:hAnsi="Arial" w:cs="Arial"/>
          <w:color w:val="000000" w:themeColor="text1"/>
          <w:sz w:val="24"/>
          <w:szCs w:val="24"/>
        </w:rPr>
      </w:pPr>
      <w:r w:rsidRPr="002B654E">
        <w:rPr>
          <w:rFonts w:ascii="Arial" w:hAnsi="Arial" w:cs="Arial"/>
          <w:color w:val="000000" w:themeColor="text1"/>
          <w:sz w:val="24"/>
          <w:szCs w:val="24"/>
          <w:u w:val="single"/>
        </w:rPr>
        <w:t>Estimated Annual Burden</w:t>
      </w:r>
      <w:r w:rsidRPr="002B654E">
        <w:rPr>
          <w:rFonts w:ascii="Arial" w:hAnsi="Arial" w:cs="Arial"/>
          <w:color w:val="000000" w:themeColor="text1"/>
          <w:sz w:val="24"/>
          <w:szCs w:val="24"/>
        </w:rPr>
        <w:t xml:space="preserve">:  </w:t>
      </w:r>
      <w:r w:rsidRPr="002B654E" w:rsidR="00E17363">
        <w:rPr>
          <w:rFonts w:ascii="Arial" w:hAnsi="Arial" w:cs="Arial"/>
          <w:color w:val="000000" w:themeColor="text1"/>
          <w:sz w:val="24"/>
          <w:szCs w:val="24"/>
        </w:rPr>
        <w:t>380 hours.</w:t>
      </w:r>
    </w:p>
    <w:p w:rsidR="0031657C" w:rsidRPr="002B654E" w14:paraId="73A1DE06" w14:textId="018A4C46">
      <w:pPr>
        <w:tabs>
          <w:tab w:val="left" w:pos="360"/>
          <w:tab w:val="decimal" w:pos="576"/>
          <w:tab w:val="decimal" w:pos="5616"/>
          <w:tab w:val="right" w:pos="9360"/>
          <w:tab w:val="decimal" w:pos="10944"/>
        </w:tabs>
        <w:spacing w:line="480" w:lineRule="auto"/>
        <w:ind w:right="270"/>
        <w:jc w:val="both"/>
        <w:rPr>
          <w:rFonts w:ascii="Arial" w:hAnsi="Arial" w:cs="Arial"/>
          <w:color w:val="000000" w:themeColor="text1"/>
          <w:sz w:val="24"/>
          <w:szCs w:val="24"/>
        </w:rPr>
      </w:pPr>
      <w:r w:rsidRPr="002B654E">
        <w:rPr>
          <w:rFonts w:ascii="Arial" w:hAnsi="Arial" w:cs="Arial"/>
          <w:color w:val="000000" w:themeColor="text1"/>
          <w:sz w:val="24"/>
          <w:szCs w:val="24"/>
          <w:u w:val="single"/>
        </w:rPr>
        <w:t>Estimated Average Burden Per Respondent</w:t>
      </w:r>
      <w:r w:rsidRPr="002B654E">
        <w:rPr>
          <w:rFonts w:ascii="Arial" w:hAnsi="Arial" w:cs="Arial"/>
          <w:color w:val="000000" w:themeColor="text1"/>
          <w:sz w:val="24"/>
          <w:szCs w:val="24"/>
        </w:rPr>
        <w:t xml:space="preserve">:  </w:t>
      </w:r>
      <w:r w:rsidRPr="002B654E" w:rsidR="00E17363">
        <w:rPr>
          <w:rFonts w:ascii="Arial" w:hAnsi="Arial" w:cs="Arial"/>
          <w:color w:val="000000" w:themeColor="text1"/>
          <w:sz w:val="24"/>
          <w:szCs w:val="24"/>
        </w:rPr>
        <w:t>20</w:t>
      </w:r>
      <w:r w:rsidRPr="002B654E" w:rsidR="002927C4">
        <w:rPr>
          <w:rFonts w:ascii="Arial" w:hAnsi="Arial" w:cs="Arial"/>
          <w:color w:val="000000" w:themeColor="text1"/>
          <w:sz w:val="24"/>
          <w:szCs w:val="24"/>
        </w:rPr>
        <w:t xml:space="preserve"> minutes</w:t>
      </w:r>
      <w:r w:rsidRPr="002B654E">
        <w:rPr>
          <w:rFonts w:ascii="Arial" w:hAnsi="Arial" w:cs="Arial"/>
          <w:color w:val="000000" w:themeColor="text1"/>
          <w:sz w:val="24"/>
          <w:szCs w:val="24"/>
        </w:rPr>
        <w:t>.</w:t>
      </w:r>
    </w:p>
    <w:p w:rsidR="0031657C" w:rsidRPr="002B654E" w14:paraId="23CF8B1C" w14:textId="6773DE10">
      <w:pPr>
        <w:tabs>
          <w:tab w:val="left" w:pos="360"/>
          <w:tab w:val="decimal" w:pos="576"/>
          <w:tab w:val="decimal" w:pos="5616"/>
          <w:tab w:val="right" w:pos="9360"/>
          <w:tab w:val="decimal" w:pos="10944"/>
        </w:tabs>
        <w:spacing w:line="480" w:lineRule="auto"/>
        <w:ind w:right="270"/>
        <w:jc w:val="both"/>
        <w:rPr>
          <w:rFonts w:ascii="Arial" w:hAnsi="Arial" w:cs="Arial"/>
          <w:color w:val="000000" w:themeColor="text1"/>
          <w:sz w:val="24"/>
          <w:szCs w:val="24"/>
        </w:rPr>
      </w:pPr>
      <w:r w:rsidRPr="002B654E">
        <w:rPr>
          <w:rFonts w:ascii="Arial" w:hAnsi="Arial" w:cs="Arial"/>
          <w:color w:val="000000" w:themeColor="text1"/>
          <w:sz w:val="24"/>
          <w:szCs w:val="24"/>
          <w:u w:val="single"/>
        </w:rPr>
        <w:t>Frequency of Response</w:t>
      </w:r>
      <w:r w:rsidRPr="002B654E">
        <w:rPr>
          <w:rFonts w:ascii="Arial" w:hAnsi="Arial" w:cs="Arial"/>
          <w:color w:val="000000" w:themeColor="text1"/>
          <w:sz w:val="24"/>
          <w:szCs w:val="24"/>
        </w:rPr>
        <w:t xml:space="preserve">: </w:t>
      </w:r>
      <w:r w:rsidRPr="002B654E" w:rsidR="00E17363">
        <w:rPr>
          <w:rFonts w:ascii="Arial" w:hAnsi="Arial"/>
          <w:iCs/>
          <w:color w:val="000000" w:themeColor="text1"/>
          <w:sz w:val="24"/>
        </w:rPr>
        <w:t>On occasion.</w:t>
      </w:r>
    </w:p>
    <w:p w:rsidR="003B042E" w:rsidRPr="002B654E" w:rsidP="002447C4" w14:paraId="6C187F9F" w14:textId="4B0ABDA5">
      <w:pPr>
        <w:tabs>
          <w:tab w:val="left" w:pos="0"/>
          <w:tab w:val="left" w:pos="360"/>
          <w:tab w:val="decimal" w:pos="576"/>
          <w:tab w:val="decimal" w:pos="5616"/>
          <w:tab w:val="right" w:pos="9360"/>
          <w:tab w:val="decimal" w:pos="10944"/>
        </w:tabs>
        <w:spacing w:line="480" w:lineRule="auto"/>
        <w:ind w:right="270"/>
        <w:jc w:val="both"/>
        <w:rPr>
          <w:rFonts w:ascii="Arial" w:hAnsi="Arial" w:cs="Arial"/>
          <w:color w:val="000000" w:themeColor="text1"/>
          <w:sz w:val="24"/>
          <w:szCs w:val="24"/>
        </w:rPr>
      </w:pPr>
      <w:r w:rsidRPr="002B654E">
        <w:rPr>
          <w:rFonts w:ascii="Arial" w:hAnsi="Arial" w:cs="Arial"/>
          <w:color w:val="000000" w:themeColor="text1"/>
          <w:sz w:val="24"/>
          <w:szCs w:val="24"/>
          <w:u w:val="single"/>
        </w:rPr>
        <w:t>Estimated Number of Respondents:</w:t>
      </w:r>
      <w:r w:rsidRPr="002B654E">
        <w:rPr>
          <w:rFonts w:ascii="Arial" w:hAnsi="Arial" w:cs="Arial"/>
          <w:color w:val="000000" w:themeColor="text1"/>
          <w:sz w:val="24"/>
          <w:szCs w:val="24"/>
        </w:rPr>
        <w:t xml:space="preserve">  </w:t>
      </w:r>
      <w:r w:rsidRPr="002B654E" w:rsidR="00E17363">
        <w:rPr>
          <w:rFonts w:ascii="Arial" w:hAnsi="Arial" w:cs="Arial"/>
          <w:color w:val="000000" w:themeColor="text1"/>
          <w:sz w:val="24"/>
          <w:szCs w:val="24"/>
        </w:rPr>
        <w:t>1,140</w:t>
      </w:r>
      <w:r w:rsidRPr="002B654E">
        <w:rPr>
          <w:rFonts w:ascii="Arial" w:hAnsi="Arial" w:cs="Arial"/>
          <w:color w:val="000000" w:themeColor="text1"/>
          <w:sz w:val="24"/>
          <w:szCs w:val="24"/>
        </w:rPr>
        <w:t>.</w:t>
      </w:r>
    </w:p>
    <w:p w:rsidR="004B705E" w:rsidRPr="002B654E" w14:paraId="02E4D76C" w14:textId="77777777">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color w:val="000000" w:themeColor="text1"/>
          <w:sz w:val="24"/>
          <w:szCs w:val="24"/>
        </w:rPr>
      </w:pPr>
    </w:p>
    <w:p w:rsidR="00E05658" w:rsidRPr="002B654E" w:rsidP="00E05658" w14:paraId="20290A00" w14:textId="77777777">
      <w:pPr>
        <w:tabs>
          <w:tab w:val="left" w:pos="360"/>
          <w:tab w:val="decimal" w:pos="576"/>
          <w:tab w:val="decimal" w:pos="5616"/>
          <w:tab w:val="decimal" w:pos="10944"/>
        </w:tabs>
        <w:spacing w:after="120" w:line="480" w:lineRule="auto"/>
        <w:rPr>
          <w:rFonts w:ascii="Arial" w:hAnsi="Arial"/>
          <w:color w:val="000000" w:themeColor="text1"/>
          <w:sz w:val="24"/>
          <w:szCs w:val="24"/>
        </w:rPr>
      </w:pPr>
      <w:r w:rsidRPr="002B654E">
        <w:rPr>
          <w:rFonts w:ascii="Arial" w:hAnsi="Arial"/>
          <w:color w:val="000000" w:themeColor="text1"/>
          <w:sz w:val="24"/>
          <w:szCs w:val="24"/>
        </w:rPr>
        <w:t>By direction of the Secretary:</w:t>
      </w:r>
    </w:p>
    <w:p w:rsidR="00E05658" w:rsidRPr="002B654E" w:rsidP="00E05658" w14:paraId="61716B95" w14:textId="6A29B33A">
      <w:pPr>
        <w:tabs>
          <w:tab w:val="left" w:pos="360"/>
          <w:tab w:val="decimal" w:pos="576"/>
          <w:tab w:val="decimal" w:pos="5616"/>
          <w:tab w:val="decimal" w:pos="10944"/>
        </w:tabs>
        <w:spacing w:after="120" w:line="480" w:lineRule="auto"/>
        <w:rPr>
          <w:rFonts w:ascii="Arial" w:hAnsi="Arial"/>
          <w:bCs/>
          <w:color w:val="000000" w:themeColor="text1"/>
          <w:sz w:val="24"/>
          <w:szCs w:val="24"/>
        </w:rPr>
      </w:pPr>
      <w:r w:rsidRPr="002B654E">
        <w:rPr>
          <w:rFonts w:ascii="Arial" w:hAnsi="Arial"/>
          <w:bCs/>
          <w:color w:val="000000" w:themeColor="text1"/>
          <w:sz w:val="24"/>
          <w:szCs w:val="24"/>
        </w:rPr>
        <w:t>Maribel Aponte</w:t>
      </w:r>
      <w:r w:rsidRPr="002B654E" w:rsidR="00A44363">
        <w:rPr>
          <w:rFonts w:ascii="Arial" w:hAnsi="Arial"/>
          <w:bCs/>
          <w:color w:val="000000" w:themeColor="text1"/>
          <w:sz w:val="24"/>
          <w:szCs w:val="24"/>
        </w:rPr>
        <w:t>,</w:t>
      </w:r>
    </w:p>
    <w:p w:rsidR="00E05658" w:rsidRPr="002B654E" w:rsidP="00E05658" w14:paraId="57390BD8" w14:textId="359301BD">
      <w:pPr>
        <w:tabs>
          <w:tab w:val="left" w:pos="360"/>
          <w:tab w:val="decimal" w:pos="576"/>
          <w:tab w:val="decimal" w:pos="5616"/>
          <w:tab w:val="decimal" w:pos="10944"/>
        </w:tabs>
        <w:spacing w:after="120" w:line="480" w:lineRule="auto"/>
        <w:rPr>
          <w:rFonts w:ascii="Arial" w:hAnsi="Arial"/>
          <w:i/>
          <w:color w:val="000000" w:themeColor="text1"/>
          <w:sz w:val="24"/>
          <w:szCs w:val="24"/>
        </w:rPr>
      </w:pPr>
      <w:r w:rsidRPr="002B654E">
        <w:rPr>
          <w:rFonts w:ascii="Arial" w:hAnsi="Arial"/>
          <w:i/>
          <w:color w:val="000000" w:themeColor="text1"/>
          <w:sz w:val="24"/>
          <w:szCs w:val="24"/>
        </w:rPr>
        <w:t xml:space="preserve">VA </w:t>
      </w:r>
      <w:r w:rsidRPr="002B654E" w:rsidR="00C40883">
        <w:rPr>
          <w:rFonts w:ascii="Arial" w:hAnsi="Arial"/>
          <w:i/>
          <w:color w:val="000000" w:themeColor="text1"/>
          <w:sz w:val="24"/>
          <w:szCs w:val="24"/>
        </w:rPr>
        <w:t>PRA</w:t>
      </w:r>
      <w:r w:rsidRPr="002B654E">
        <w:rPr>
          <w:rFonts w:ascii="Arial" w:hAnsi="Arial"/>
          <w:i/>
          <w:color w:val="000000" w:themeColor="text1"/>
          <w:sz w:val="24"/>
          <w:szCs w:val="24"/>
        </w:rPr>
        <w:t xml:space="preserve"> Clearance Officer,</w:t>
      </w:r>
    </w:p>
    <w:p w:rsidR="00E05658" w:rsidRPr="002B654E" w:rsidP="00E05658" w14:paraId="428839B5" w14:textId="423059B2">
      <w:pPr>
        <w:tabs>
          <w:tab w:val="left" w:pos="360"/>
          <w:tab w:val="decimal" w:pos="576"/>
          <w:tab w:val="decimal" w:pos="5616"/>
          <w:tab w:val="decimal" w:pos="10944"/>
        </w:tabs>
        <w:spacing w:after="120" w:line="480" w:lineRule="auto"/>
        <w:rPr>
          <w:rFonts w:ascii="Arial" w:hAnsi="Arial"/>
          <w:i/>
          <w:color w:val="000000" w:themeColor="text1"/>
          <w:sz w:val="24"/>
          <w:szCs w:val="24"/>
        </w:rPr>
      </w:pPr>
      <w:r w:rsidRPr="002B654E">
        <w:rPr>
          <w:rFonts w:ascii="Arial" w:hAnsi="Arial"/>
          <w:i/>
          <w:color w:val="000000" w:themeColor="text1"/>
          <w:sz w:val="24"/>
          <w:szCs w:val="24"/>
        </w:rPr>
        <w:t xml:space="preserve">Office of </w:t>
      </w:r>
      <w:r w:rsidRPr="002B654E" w:rsidR="00332BCC">
        <w:rPr>
          <w:rFonts w:ascii="Arial" w:hAnsi="Arial"/>
          <w:i/>
          <w:color w:val="000000" w:themeColor="text1"/>
          <w:sz w:val="24"/>
          <w:szCs w:val="24"/>
        </w:rPr>
        <w:t>Enterprise and Integration, Data Governance Analytics</w:t>
      </w:r>
      <w:r w:rsidRPr="002B654E">
        <w:rPr>
          <w:rFonts w:ascii="Arial" w:hAnsi="Arial"/>
          <w:i/>
          <w:color w:val="000000" w:themeColor="text1"/>
          <w:sz w:val="24"/>
          <w:szCs w:val="24"/>
        </w:rPr>
        <w:t>,</w:t>
      </w:r>
    </w:p>
    <w:p w:rsidR="00E05658" w:rsidRPr="002B654E" w:rsidP="00E05658" w14:paraId="7F1A9F3B" w14:textId="77777777">
      <w:pPr>
        <w:tabs>
          <w:tab w:val="left" w:pos="360"/>
          <w:tab w:val="decimal" w:pos="576"/>
          <w:tab w:val="decimal" w:pos="5616"/>
          <w:tab w:val="decimal" w:pos="10944"/>
        </w:tabs>
        <w:spacing w:line="480" w:lineRule="auto"/>
        <w:rPr>
          <w:rFonts w:ascii="Arial" w:hAnsi="Arial"/>
          <w:color w:val="000000" w:themeColor="text1"/>
          <w:sz w:val="24"/>
          <w:szCs w:val="24"/>
        </w:rPr>
      </w:pPr>
      <w:r w:rsidRPr="002B654E">
        <w:rPr>
          <w:rFonts w:ascii="Arial" w:hAnsi="Arial"/>
          <w:i/>
          <w:color w:val="000000" w:themeColor="text1"/>
          <w:sz w:val="24"/>
          <w:szCs w:val="24"/>
        </w:rPr>
        <w:t>Department of Veterans Affairs.</w:t>
      </w:r>
    </w:p>
    <w:p w:rsidR="00E05658" w:rsidRPr="002B654E" w:rsidP="00E05658" w14:paraId="3B5B8967" w14:textId="77777777">
      <w:pPr>
        <w:tabs>
          <w:tab w:val="left" w:pos="360"/>
          <w:tab w:val="decimal" w:pos="576"/>
          <w:tab w:val="decimal" w:pos="5616"/>
          <w:tab w:val="decimal" w:pos="10944"/>
        </w:tabs>
        <w:spacing w:line="480" w:lineRule="auto"/>
        <w:rPr>
          <w:rFonts w:ascii="Arial" w:hAnsi="Arial"/>
          <w:color w:val="000000" w:themeColor="text1"/>
          <w:sz w:val="24"/>
          <w:szCs w:val="24"/>
        </w:rPr>
      </w:pPr>
    </w:p>
    <w:p w:rsidR="00E05658" w:rsidRPr="00B85CB1" w:rsidP="00E05658" w14:paraId="41B30EB5" w14:textId="77777777">
      <w:pPr>
        <w:spacing w:line="480" w:lineRule="auto"/>
        <w:rPr>
          <w:rFonts w:ascii="Arial" w:hAnsi="Arial"/>
          <w:i/>
          <w:color w:val="000000" w:themeColor="text1"/>
          <w:sz w:val="24"/>
          <w:szCs w:val="24"/>
        </w:rPr>
      </w:pPr>
      <w:r w:rsidRPr="002B654E">
        <w:rPr>
          <w:rFonts w:ascii="Arial" w:hAnsi="Arial"/>
          <w:b/>
          <w:color w:val="000000" w:themeColor="text1"/>
          <w:sz w:val="24"/>
          <w:szCs w:val="24"/>
        </w:rPr>
        <w:t>BILLING CODE 8320-01-P</w:t>
      </w:r>
    </w:p>
    <w:p w:rsidR="006E26D6" w:rsidRPr="00B85CB1" w:rsidP="00E05658" w14:paraId="0D480AE0" w14:textId="77777777">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b/>
          <w:color w:val="000000" w:themeColor="text1"/>
          <w:sz w:val="24"/>
          <w:szCs w:val="24"/>
        </w:rPr>
      </w:pPr>
    </w:p>
    <w:sectPr w:rsidSect="008613E4">
      <w:footerReference w:type="default" r:id="rId8"/>
      <w:pgSz w:w="12240" w:h="15840"/>
      <w:pgMar w:top="1440" w:right="135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5094199"/>
      <w:docPartObj>
        <w:docPartGallery w:val="Page Numbers (Bottom of Page)"/>
        <w:docPartUnique/>
      </w:docPartObj>
    </w:sdtPr>
    <w:sdtEndPr>
      <w:rPr>
        <w:noProof/>
      </w:rPr>
    </w:sdtEndPr>
    <w:sdtContent>
      <w:p w:rsidR="00AF6C8C" w14:paraId="0CAD8CBF" w14:textId="77777777">
        <w:pPr>
          <w:pStyle w:val="Footer"/>
          <w:jc w:val="center"/>
        </w:pPr>
        <w:r>
          <w:fldChar w:fldCharType="begin"/>
        </w:r>
        <w:r>
          <w:instrText xml:space="preserve"> PAGE   \* MERGEFORMAT </w:instrText>
        </w:r>
        <w:r>
          <w:fldChar w:fldCharType="separate"/>
        </w:r>
        <w:r w:rsidR="001355F1">
          <w:rPr>
            <w:noProof/>
          </w:rPr>
          <w:t>1</w:t>
        </w:r>
        <w:r>
          <w:rPr>
            <w:noProof/>
          </w:rPr>
          <w:fldChar w:fldCharType="end"/>
        </w:r>
      </w:p>
    </w:sdtContent>
  </w:sdt>
  <w:p w:rsidR="00AF6C8C" w14:paraId="78FD2139"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3F5208"/>
    <w:multiLevelType w:val="hybridMultilevel"/>
    <w:tmpl w:val="641E304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1462B6D"/>
    <w:multiLevelType w:val="hybridMultilevel"/>
    <w:tmpl w:val="2C96BD9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FF41BC"/>
    <w:multiLevelType w:val="hybridMultilevel"/>
    <w:tmpl w:val="36D0171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8B6EC2"/>
    <w:multiLevelType w:val="hybridMultilevel"/>
    <w:tmpl w:val="A8289C8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BF0007"/>
    <w:multiLevelType w:val="hybridMultilevel"/>
    <w:tmpl w:val="6662550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36D107B"/>
    <w:multiLevelType w:val="hybridMultilevel"/>
    <w:tmpl w:val="36ACE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56E6E3E"/>
    <w:multiLevelType w:val="hybridMultilevel"/>
    <w:tmpl w:val="24B6D404"/>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C960520"/>
    <w:multiLevelType w:val="hybridMultilevel"/>
    <w:tmpl w:val="766C7BE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FD43FDF"/>
    <w:multiLevelType w:val="hybridMultilevel"/>
    <w:tmpl w:val="2654BB6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1451347"/>
    <w:multiLevelType w:val="hybridMultilevel"/>
    <w:tmpl w:val="245A087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20E1D66"/>
    <w:multiLevelType w:val="hybridMultilevel"/>
    <w:tmpl w:val="26CE3930"/>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4FE628B"/>
    <w:multiLevelType w:val="hybridMultilevel"/>
    <w:tmpl w:val="6494F27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7AD6062"/>
    <w:multiLevelType w:val="hybridMultilevel"/>
    <w:tmpl w:val="CAC0B856"/>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E3F6884"/>
    <w:multiLevelType w:val="hybridMultilevel"/>
    <w:tmpl w:val="BEE2988E"/>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2E6329B"/>
    <w:multiLevelType w:val="hybridMultilevel"/>
    <w:tmpl w:val="5B1A899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32C3D01"/>
    <w:multiLevelType w:val="hybridMultilevel"/>
    <w:tmpl w:val="460E11C0"/>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7582B22"/>
    <w:multiLevelType w:val="hybridMultilevel"/>
    <w:tmpl w:val="0180D28E"/>
    <w:lvl w:ilvl="0">
      <w:start w:val="1"/>
      <w:numFmt w:val="lowerLetter"/>
      <w:lvlText w:val="%1."/>
      <w:lvlJc w:val="left"/>
      <w:pPr>
        <w:tabs>
          <w:tab w:val="num" w:pos="720"/>
        </w:tabs>
        <w:ind w:left="64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DE812C4"/>
    <w:multiLevelType w:val="hybridMultilevel"/>
    <w:tmpl w:val="2A8CB692"/>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2"/>
  </w:num>
  <w:num w:numId="4">
    <w:abstractNumId w:val="13"/>
  </w:num>
  <w:num w:numId="5">
    <w:abstractNumId w:val="6"/>
  </w:num>
  <w:num w:numId="6">
    <w:abstractNumId w:val="15"/>
  </w:num>
  <w:num w:numId="7">
    <w:abstractNumId w:val="14"/>
  </w:num>
  <w:num w:numId="8">
    <w:abstractNumId w:val="9"/>
  </w:num>
  <w:num w:numId="9">
    <w:abstractNumId w:val="4"/>
  </w:num>
  <w:num w:numId="10">
    <w:abstractNumId w:val="1"/>
  </w:num>
  <w:num w:numId="11">
    <w:abstractNumId w:val="8"/>
  </w:num>
  <w:num w:numId="12">
    <w:abstractNumId w:val="0"/>
  </w:num>
  <w:num w:numId="13">
    <w:abstractNumId w:val="10"/>
  </w:num>
  <w:num w:numId="14">
    <w:abstractNumId w:val="17"/>
  </w:num>
  <w:num w:numId="15">
    <w:abstractNumId w:val="2"/>
  </w:num>
  <w:num w:numId="16">
    <w:abstractNumId w:val="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1D"/>
    <w:rsid w:val="00012666"/>
    <w:rsid w:val="00037D51"/>
    <w:rsid w:val="00072010"/>
    <w:rsid w:val="000D0D7D"/>
    <w:rsid w:val="000D4C5C"/>
    <w:rsid w:val="000F5B3F"/>
    <w:rsid w:val="0010021F"/>
    <w:rsid w:val="0010303E"/>
    <w:rsid w:val="001108D2"/>
    <w:rsid w:val="001273AD"/>
    <w:rsid w:val="00130224"/>
    <w:rsid w:val="00130F3F"/>
    <w:rsid w:val="001355F1"/>
    <w:rsid w:val="00173766"/>
    <w:rsid w:val="001854CC"/>
    <w:rsid w:val="001A10B1"/>
    <w:rsid w:val="001A16A5"/>
    <w:rsid w:val="001C1E2C"/>
    <w:rsid w:val="00216517"/>
    <w:rsid w:val="00222A84"/>
    <w:rsid w:val="0023006D"/>
    <w:rsid w:val="00234E56"/>
    <w:rsid w:val="00237330"/>
    <w:rsid w:val="00237EAB"/>
    <w:rsid w:val="00243AD5"/>
    <w:rsid w:val="002447C4"/>
    <w:rsid w:val="00246D33"/>
    <w:rsid w:val="00252C37"/>
    <w:rsid w:val="002600E6"/>
    <w:rsid w:val="002647BA"/>
    <w:rsid w:val="00264A78"/>
    <w:rsid w:val="002927C4"/>
    <w:rsid w:val="002A4B17"/>
    <w:rsid w:val="002B0F91"/>
    <w:rsid w:val="002B299F"/>
    <w:rsid w:val="002B654E"/>
    <w:rsid w:val="002C21BC"/>
    <w:rsid w:val="002C3E71"/>
    <w:rsid w:val="0031657C"/>
    <w:rsid w:val="003171DB"/>
    <w:rsid w:val="003258E9"/>
    <w:rsid w:val="00332BCC"/>
    <w:rsid w:val="00366230"/>
    <w:rsid w:val="00376335"/>
    <w:rsid w:val="0039352F"/>
    <w:rsid w:val="003A6B4A"/>
    <w:rsid w:val="003B042E"/>
    <w:rsid w:val="003C5592"/>
    <w:rsid w:val="003D7660"/>
    <w:rsid w:val="003E66D1"/>
    <w:rsid w:val="004019D2"/>
    <w:rsid w:val="0040238A"/>
    <w:rsid w:val="00425100"/>
    <w:rsid w:val="00436C95"/>
    <w:rsid w:val="00441392"/>
    <w:rsid w:val="00444B37"/>
    <w:rsid w:val="00456748"/>
    <w:rsid w:val="00481E16"/>
    <w:rsid w:val="004876C5"/>
    <w:rsid w:val="004A6C2A"/>
    <w:rsid w:val="004B4C08"/>
    <w:rsid w:val="004B705E"/>
    <w:rsid w:val="004F4438"/>
    <w:rsid w:val="005208DE"/>
    <w:rsid w:val="00536CAF"/>
    <w:rsid w:val="0057063F"/>
    <w:rsid w:val="005B0B04"/>
    <w:rsid w:val="005B6F4F"/>
    <w:rsid w:val="005B7E23"/>
    <w:rsid w:val="00652A30"/>
    <w:rsid w:val="00653A72"/>
    <w:rsid w:val="006547F7"/>
    <w:rsid w:val="006713B6"/>
    <w:rsid w:val="006B7B43"/>
    <w:rsid w:val="006E26D6"/>
    <w:rsid w:val="006F6C61"/>
    <w:rsid w:val="00701E3F"/>
    <w:rsid w:val="00716C57"/>
    <w:rsid w:val="007315B5"/>
    <w:rsid w:val="00737F7D"/>
    <w:rsid w:val="007465B2"/>
    <w:rsid w:val="00773DD6"/>
    <w:rsid w:val="00775131"/>
    <w:rsid w:val="007B3AD6"/>
    <w:rsid w:val="007E6151"/>
    <w:rsid w:val="0083786F"/>
    <w:rsid w:val="008613E4"/>
    <w:rsid w:val="00875723"/>
    <w:rsid w:val="00876746"/>
    <w:rsid w:val="008B4656"/>
    <w:rsid w:val="008C5FA4"/>
    <w:rsid w:val="008D02DE"/>
    <w:rsid w:val="00931258"/>
    <w:rsid w:val="009346F4"/>
    <w:rsid w:val="00966C65"/>
    <w:rsid w:val="009A31FC"/>
    <w:rsid w:val="009B7931"/>
    <w:rsid w:val="009D0845"/>
    <w:rsid w:val="009F00BB"/>
    <w:rsid w:val="00A068E0"/>
    <w:rsid w:val="00A07915"/>
    <w:rsid w:val="00A40792"/>
    <w:rsid w:val="00A44363"/>
    <w:rsid w:val="00A51482"/>
    <w:rsid w:val="00A53564"/>
    <w:rsid w:val="00AA4CC5"/>
    <w:rsid w:val="00AA5C3F"/>
    <w:rsid w:val="00AB2D96"/>
    <w:rsid w:val="00AD0A34"/>
    <w:rsid w:val="00AF5161"/>
    <w:rsid w:val="00AF6C8C"/>
    <w:rsid w:val="00B420E5"/>
    <w:rsid w:val="00B465DC"/>
    <w:rsid w:val="00B576D9"/>
    <w:rsid w:val="00B626AB"/>
    <w:rsid w:val="00B64E15"/>
    <w:rsid w:val="00B76618"/>
    <w:rsid w:val="00B85CB1"/>
    <w:rsid w:val="00BA72FE"/>
    <w:rsid w:val="00BE0643"/>
    <w:rsid w:val="00BE1DE7"/>
    <w:rsid w:val="00BE47BA"/>
    <w:rsid w:val="00BF5F13"/>
    <w:rsid w:val="00C17238"/>
    <w:rsid w:val="00C40883"/>
    <w:rsid w:val="00C81543"/>
    <w:rsid w:val="00CB02A3"/>
    <w:rsid w:val="00CB6259"/>
    <w:rsid w:val="00CC6F96"/>
    <w:rsid w:val="00CC7909"/>
    <w:rsid w:val="00CD4471"/>
    <w:rsid w:val="00CF48BC"/>
    <w:rsid w:val="00D066C9"/>
    <w:rsid w:val="00D12530"/>
    <w:rsid w:val="00D20BF1"/>
    <w:rsid w:val="00D6581D"/>
    <w:rsid w:val="00D670F5"/>
    <w:rsid w:val="00D721FE"/>
    <w:rsid w:val="00D74A41"/>
    <w:rsid w:val="00D777FD"/>
    <w:rsid w:val="00D8400F"/>
    <w:rsid w:val="00DB417D"/>
    <w:rsid w:val="00DC1530"/>
    <w:rsid w:val="00DC6D31"/>
    <w:rsid w:val="00DD1F01"/>
    <w:rsid w:val="00DD361B"/>
    <w:rsid w:val="00DD58EE"/>
    <w:rsid w:val="00DF26D1"/>
    <w:rsid w:val="00E05658"/>
    <w:rsid w:val="00E17363"/>
    <w:rsid w:val="00E31025"/>
    <w:rsid w:val="00E41CDA"/>
    <w:rsid w:val="00E45D82"/>
    <w:rsid w:val="00E62CBC"/>
    <w:rsid w:val="00E72140"/>
    <w:rsid w:val="00E9383C"/>
    <w:rsid w:val="00EE74D4"/>
    <w:rsid w:val="00EF7931"/>
    <w:rsid w:val="00F5006B"/>
    <w:rsid w:val="00F525D5"/>
    <w:rsid w:val="00F90CFB"/>
    <w:rsid w:val="00FA63DB"/>
    <w:rsid w:val="00FF6E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A95EF8"/>
  <w15:docId w15:val="{0C642FEB-B1EB-4BBA-BFCE-257ADA54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info.gov/public/do/PRAMain"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34b991e3f4d58c8a6f9c5300b8cf829b">
  <xsd:schema xmlns:xsd="http://www.w3.org/2001/XMLSchema" xmlns:xs="http://www.w3.org/2001/XMLSchema" xmlns:p="http://schemas.microsoft.com/office/2006/metadata/properties" targetNamespace="http://schemas.microsoft.com/office/2006/metadata/properties" ma:root="true" ma:fieldsID="12fb864da2200c63349dfd6edbf8e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2.xml><?xml version="1.0" encoding="utf-8"?>
<ds:datastoreItem xmlns:ds="http://schemas.openxmlformats.org/officeDocument/2006/customXml" ds:itemID="{4B23C4A5-1755-42B4-9255-06413FE48C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87967-1CC1-4B09-8F57-D122BD64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Bernheimer, Allison, VBAVACO</cp:lastModifiedBy>
  <cp:revision>2</cp:revision>
  <cp:lastPrinted>2012-05-15T18:39:00Z</cp:lastPrinted>
  <dcterms:created xsi:type="dcterms:W3CDTF">2022-11-07T17:14:00Z</dcterms:created>
  <dcterms:modified xsi:type="dcterms:W3CDTF">2022-11-07T17:14:00Z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