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5A6D" w:rsidP="00335A6D" w14:paraId="0D280530" w14:textId="4694B869">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278765</wp:posOffset>
                </wp:positionV>
                <wp:extent cx="5868670" cy="1249680"/>
                <wp:effectExtent l="0" t="0" r="17780" b="26670"/>
                <wp:wrapTight wrapText="bothSides">
                  <wp:wrapPolygon>
                    <wp:start x="0" y="0"/>
                    <wp:lineTo x="0" y="21732"/>
                    <wp:lineTo x="21595" y="21732"/>
                    <wp:lineTo x="21595" y="0"/>
                    <wp:lineTo x="0" y="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868670" cy="1249680"/>
                        </a:xfrm>
                        <a:prstGeom prst="rect">
                          <a:avLst/>
                        </a:prstGeom>
                        <a:solidFill>
                          <a:schemeClr val="bg1">
                            <a:lumMod val="95000"/>
                          </a:schemeClr>
                        </a:solidFill>
                        <a:ln>
                          <a:solidFill>
                            <a:schemeClr val="accent1">
                              <a:lumMod val="60000"/>
                              <a:lumOff val="40000"/>
                            </a:schemeClr>
                          </a:solidFill>
                        </a:ln>
                        <a:effectLst>
                          <a:softEdge rad="12700"/>
                        </a:effectLst>
                      </wps:spPr>
                      <wps:style>
                        <a:lnRef idx="2">
                          <a:schemeClr val="accent1"/>
                        </a:lnRef>
                        <a:fillRef idx="1">
                          <a:schemeClr val="lt1"/>
                        </a:fillRef>
                        <a:effectRef idx="0">
                          <a:schemeClr val="accent1"/>
                        </a:effectRef>
                        <a:fontRef idx="minor">
                          <a:schemeClr val="dk1"/>
                        </a:fontRef>
                      </wps:style>
                      <wps:txbx>
                        <w:txbxContent>
                          <w:p w:rsidR="00335A6D" w:rsidRPr="00BF5B07" w:rsidP="00335A6D" w14:textId="77777777">
                            <w:pPr>
                              <w:spacing w:after="0"/>
                              <w:rPr>
                                <w:rFonts w:ascii="Arial Narrow" w:hAnsi="Arial Narrow" w:cs="Arial"/>
                                <w:b/>
                                <w:color w:val="595959" w:themeColor="text1" w:themeTint="A6"/>
                                <w:sz w:val="14"/>
                                <w:szCs w:val="14"/>
                              </w:rPr>
                            </w:pPr>
                            <w:r w:rsidRPr="00BF5B07">
                              <w:rPr>
                                <w:rFonts w:ascii="Arial Narrow" w:hAnsi="Arial Narrow" w:cs="Arial"/>
                                <w:b/>
                                <w:color w:val="595959" w:themeColor="text1" w:themeTint="A6"/>
                                <w:sz w:val="14"/>
                                <w:szCs w:val="14"/>
                              </w:rPr>
                              <w:t>Paperwork Reduction Act Burden Statement</w:t>
                            </w:r>
                          </w:p>
                          <w:p w:rsidR="00335A6D" w:rsidRPr="00BF5B07" w:rsidP="00834408" w14:textId="7B7ECC24">
                            <w:pPr>
                              <w:spacing w:after="60" w:line="240" w:lineRule="auto"/>
                              <w:rPr>
                                <w:rFonts w:ascii="Arial Narrow" w:hAnsi="Arial Narrow" w:cs="Arial"/>
                                <w:color w:val="595959" w:themeColor="text1" w:themeTint="A6"/>
                                <w:spacing w:val="3"/>
                                <w:sz w:val="14"/>
                                <w:szCs w:val="14"/>
                              </w:rPr>
                            </w:pPr>
                            <w:r w:rsidRPr="00834408">
                              <w:rPr>
                                <w:rFonts w:ascii="Arial Narrow" w:hAnsi="Arial Narrow" w:cs="Arial"/>
                                <w:color w:val="595959" w:themeColor="text1" w:themeTint="A6"/>
                                <w:spacing w:val="3"/>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2120-0015. Public reporting for this collection of information is estimated to be approximately 14,269 hours for all collected data, including the time for reviewing instructions, searching existing data sources, gathering and maintaining the data needed, completing and reviewing the collection of information. All responses to this collection of information are critical to aviation safety and will be published in flight information handbooks and charts for pilot use. The data is also necessary under 49 USC 47130, 49 USC 329(b), 49 USC 47105, 49 USC 44721, 49 USC 40117, 49 USC Subtitle VII Part A, 14 CFR 158, 14 CFR Part 77, and federal grant assurances for to process airport actions, studies, and analyses and for use when considering funding requests. The data is public in nature and is the agency's source for the information used in aeronautical charts and flight information publications.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462.1pt;height:98.4pt;margin-top:21.9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7216" fillcolor="#f2f2f2" strokecolor="#9cc2e5" strokeweight="1pt">
                <v:textbox>
                  <w:txbxContent>
                    <w:p w:rsidR="00335A6D" w:rsidRPr="00BF5B07" w:rsidP="00335A6D" w14:paraId="2BADF4B7" w14:textId="77777777">
                      <w:pPr>
                        <w:spacing w:after="0"/>
                        <w:rPr>
                          <w:rFonts w:ascii="Arial Narrow" w:hAnsi="Arial Narrow" w:cs="Arial"/>
                          <w:b/>
                          <w:color w:val="595959" w:themeColor="text1" w:themeTint="A6"/>
                          <w:sz w:val="14"/>
                          <w:szCs w:val="14"/>
                        </w:rPr>
                      </w:pPr>
                      <w:r w:rsidRPr="00BF5B07">
                        <w:rPr>
                          <w:rFonts w:ascii="Arial Narrow" w:hAnsi="Arial Narrow" w:cs="Arial"/>
                          <w:b/>
                          <w:color w:val="595959" w:themeColor="text1" w:themeTint="A6"/>
                          <w:sz w:val="14"/>
                          <w:szCs w:val="14"/>
                        </w:rPr>
                        <w:t>Paperwork Reduction Act Burden Statement</w:t>
                      </w:r>
                    </w:p>
                    <w:p w:rsidR="00335A6D" w:rsidRPr="00BF5B07" w:rsidP="00834408" w14:paraId="4B91D065" w14:textId="7B7ECC24">
                      <w:pPr>
                        <w:spacing w:after="60" w:line="240" w:lineRule="auto"/>
                        <w:rPr>
                          <w:rFonts w:ascii="Arial Narrow" w:hAnsi="Arial Narrow" w:cs="Arial"/>
                          <w:color w:val="595959" w:themeColor="text1" w:themeTint="A6"/>
                          <w:spacing w:val="3"/>
                          <w:sz w:val="14"/>
                          <w:szCs w:val="14"/>
                        </w:rPr>
                      </w:pPr>
                      <w:r w:rsidRPr="00834408">
                        <w:rPr>
                          <w:rFonts w:ascii="Arial Narrow" w:hAnsi="Arial Narrow" w:cs="Arial"/>
                          <w:color w:val="595959" w:themeColor="text1" w:themeTint="A6"/>
                          <w:spacing w:val="3"/>
                          <w:sz w:val="14"/>
                          <w:szCs w:val="14"/>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2120-0015. Public reporting for this collection of information is estimated to be approximately 14,269 hours for all collected data, including the time for reviewing instructions, searching existing data sources, gathering and maintaining the data needed, completing and reviewing the collection of information. All responses to this collection of information are critical to aviation safety and will be published in flight information handbooks and charts for pilot use. The data is also necessary under 49 USC 47130, 49 USC 329(b), 49 USC 47105, 49 USC 44721, 49 USC 40117, 49 USC Subtitle VII Part A, 14 CFR 158, 14 CFR Part 77, and federal grant assurances for to process airport actions, studies, and analyses and for use when considering funding requests. The data is public in nature and is the agency's source for the information used in aeronautical charts and flight information publications. Send comments regarding this burden estimate or any other aspect of this collection of information, including suggestions for reducing this burden to: Information Collection Clearance Officer, Federal Aviation Administration, 10101 Hillwood Parkway, Fort Worth, TX 76177-1524.</w:t>
                      </w:r>
                    </w:p>
                  </w:txbxContent>
                </v:textbox>
                <w10:wrap type="tight"/>
              </v:rect>
            </w:pict>
          </mc:Fallback>
        </mc:AlternateContent>
      </w:r>
      <w:r>
        <w:t xml:space="preserve"> </w:t>
      </w:r>
      <w:r w:rsidR="00E86DE8">
        <w:t>Screenshots of AGIS Data Collection</w:t>
      </w:r>
    </w:p>
    <w:p w:rsidR="00335A6D" w:rsidRPr="00000852" w:rsidP="00335A6D" w14:paraId="535BB204" w14:textId="77777777">
      <w:pPr>
        <w:spacing w:after="0"/>
        <w:ind w:right="180"/>
        <w:jc w:val="right"/>
        <w:rPr>
          <w:rFonts w:asciiTheme="majorHAnsi" w:hAnsiTheme="majorHAnsi" w:cstheme="majorHAnsi"/>
          <w:sz w:val="14"/>
          <w:szCs w:val="14"/>
        </w:rPr>
      </w:pPr>
      <w:r w:rsidRPr="00000852">
        <w:rPr>
          <w:rFonts w:asciiTheme="majorHAnsi" w:hAnsiTheme="majorHAnsi" w:cstheme="majorHAnsi"/>
          <w:sz w:val="14"/>
          <w:szCs w:val="14"/>
        </w:rPr>
        <w:t>OMB CONTROL NUMBER: 2120-0015</w:t>
      </w:r>
    </w:p>
    <w:p w:rsidR="00335A6D" w:rsidRPr="00000852" w:rsidP="00335A6D" w14:paraId="7FC92A67" w14:textId="32A5F8CE">
      <w:pPr>
        <w:spacing w:after="0"/>
        <w:ind w:right="180"/>
        <w:jc w:val="right"/>
        <w:rPr>
          <w:rFonts w:asciiTheme="majorHAnsi" w:hAnsiTheme="majorHAnsi" w:cstheme="majorHAnsi"/>
          <w:sz w:val="14"/>
          <w:szCs w:val="14"/>
        </w:rPr>
      </w:pPr>
      <w:r w:rsidRPr="00000852">
        <w:rPr>
          <w:rFonts w:asciiTheme="majorHAnsi" w:hAnsiTheme="majorHAnsi" w:cstheme="majorHAnsi"/>
          <w:sz w:val="14"/>
          <w:szCs w:val="14"/>
        </w:rPr>
        <w:t xml:space="preserve">EXPIRATION DATE: </w:t>
      </w:r>
      <w:r w:rsidR="00650555">
        <w:rPr>
          <w:rFonts w:asciiTheme="majorHAnsi" w:hAnsiTheme="majorHAnsi" w:cstheme="majorHAnsi"/>
          <w:sz w:val="14"/>
          <w:szCs w:val="14"/>
        </w:rPr>
        <w:t>4/30/2023</w:t>
      </w:r>
      <w:bookmarkStart w:id="0" w:name="_GoBack"/>
      <w:bookmarkEnd w:id="0"/>
    </w:p>
    <w:p w:rsidR="00335A6D" w14:paraId="636CA149" w14:textId="2A5DE791">
      <w:r>
        <w:rPr>
          <w:noProof/>
        </w:rPr>
        <mc:AlternateContent>
          <mc:Choice Requires="wps">
            <w:drawing>
              <wp:anchor distT="0" distB="0" distL="114300" distR="114300" simplePos="0" relativeHeight="251660288" behindDoc="0" locked="0" layoutInCell="1" allowOverlap="1">
                <wp:simplePos x="0" y="0"/>
                <wp:positionH relativeFrom="column">
                  <wp:posOffset>1409676</wp:posOffset>
                </wp:positionH>
                <wp:positionV relativeFrom="paragraph">
                  <wp:posOffset>676867</wp:posOffset>
                </wp:positionV>
                <wp:extent cx="593313" cy="369948"/>
                <wp:effectExtent l="0" t="19050" r="35560" b="30480"/>
                <wp:wrapNone/>
                <wp:docPr id="1" name="Right Arrow 1"/>
                <wp:cNvGraphicFramePr/>
                <a:graphic xmlns:a="http://schemas.openxmlformats.org/drawingml/2006/main">
                  <a:graphicData uri="http://schemas.microsoft.com/office/word/2010/wordprocessingShape">
                    <wps:wsp xmlns:wps="http://schemas.microsoft.com/office/word/2010/wordprocessingShape">
                      <wps:cNvSpPr/>
                      <wps:spPr>
                        <a:xfrm>
                          <a:off x="0" y="0"/>
                          <a:ext cx="593313" cy="36994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width:46.7pt;height:29.15pt;margin-top:53.3pt;margin-left:111pt;mso-wrap-distance-bottom:0;mso-wrap-distance-left:9pt;mso-wrap-distance-right:9pt;mso-wrap-distance-top:0;mso-wrap-style:square;position:absolute;visibility:visible;v-text-anchor:middle;z-index:251661312" adj="14866" fillcolor="#5b9bd5" strokecolor="#1f4d78" strokeweight="1pt"/>
            </w:pict>
          </mc:Fallback>
        </mc:AlternateContent>
      </w:r>
      <w:r w:rsidRPr="00F15E4E">
        <w:rPr>
          <w:noProof/>
        </w:rPr>
        <w:drawing>
          <wp:inline distT="0" distB="0" distL="0" distR="0">
            <wp:extent cx="5943600" cy="3333115"/>
            <wp:effectExtent l="0" t="0" r="0" b="635"/>
            <wp:docPr id="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33115"/>
                    </a:xfrm>
                    <a:prstGeom prst="rect">
                      <a:avLst/>
                    </a:prstGeom>
                    <a:noFill/>
                  </pic:spPr>
                </pic:pic>
              </a:graphicData>
            </a:graphic>
          </wp:inline>
        </w:drawing>
      </w:r>
    </w:p>
    <w:p w:rsidR="00AE4D5E" w14:paraId="6F8978EB" w14:textId="1268E7B0">
      <w:r>
        <w:rPr>
          <w:noProof/>
        </w:rPr>
        <w:drawing>
          <wp:inline distT="0" distB="0" distL="0" distR="0">
            <wp:extent cx="4767320" cy="2130014"/>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8"/>
                    <a:stretch>
                      <a:fillRect/>
                    </a:stretch>
                  </pic:blipFill>
                  <pic:spPr>
                    <a:xfrm>
                      <a:off x="0" y="0"/>
                      <a:ext cx="4794841" cy="2142310"/>
                    </a:xfrm>
                    <a:prstGeom prst="rect">
                      <a:avLst/>
                    </a:prstGeom>
                  </pic:spPr>
                </pic:pic>
              </a:graphicData>
            </a:graphic>
          </wp:inline>
        </w:drawing>
      </w:r>
    </w:p>
    <w:p w:rsidR="00AE4D5E" w14:paraId="5D8CFF9C" w14:textId="2AB2D8E7">
      <w:r>
        <w:rPr>
          <w:noProof/>
        </w:rPr>
        <w:t>Sample Non-critical Safety Project</w:t>
      </w:r>
      <w:r>
        <w:rPr>
          <w:noProof/>
        </w:rPr>
        <w:drawing>
          <wp:inline distT="0" distB="0" distL="0" distR="0">
            <wp:extent cx="5943600" cy="897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9"/>
                    <a:stretch>
                      <a:fillRect/>
                    </a:stretch>
                  </pic:blipFill>
                  <pic:spPr>
                    <a:xfrm>
                      <a:off x="0" y="0"/>
                      <a:ext cx="5943600" cy="897890"/>
                    </a:xfrm>
                    <a:prstGeom prst="rect">
                      <a:avLst/>
                    </a:prstGeom>
                  </pic:spPr>
                </pic:pic>
              </a:graphicData>
            </a:graphic>
          </wp:inline>
        </w:drawing>
      </w:r>
    </w:p>
    <w:p w:rsidR="00AE4D5E" w14:paraId="1180B95E" w14:textId="781255A9">
      <w:r>
        <w:rPr>
          <w:noProof/>
        </w:rPr>
        <w:drawing>
          <wp:inline distT="0" distB="0" distL="0" distR="0">
            <wp:extent cx="5943600" cy="22771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0"/>
                    <a:stretch>
                      <a:fillRect/>
                    </a:stretch>
                  </pic:blipFill>
                  <pic:spPr>
                    <a:xfrm>
                      <a:off x="0" y="0"/>
                      <a:ext cx="5943600" cy="2277110"/>
                    </a:xfrm>
                    <a:prstGeom prst="rect">
                      <a:avLst/>
                    </a:prstGeom>
                  </pic:spPr>
                </pic:pic>
              </a:graphicData>
            </a:graphic>
          </wp:inline>
        </w:drawing>
      </w:r>
    </w:p>
    <w:p w:rsidR="00AE4D5E" w14:paraId="726D2D53" w14:textId="5ABD2826">
      <w:r>
        <w:rPr>
          <w:noProof/>
        </w:rPr>
        <w:drawing>
          <wp:inline distT="0" distB="0" distL="0" distR="0">
            <wp:extent cx="5943600" cy="2268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1"/>
                    <a:stretch>
                      <a:fillRect/>
                    </a:stretch>
                  </pic:blipFill>
                  <pic:spPr>
                    <a:xfrm>
                      <a:off x="0" y="0"/>
                      <a:ext cx="5943600" cy="2268220"/>
                    </a:xfrm>
                    <a:prstGeom prst="rect">
                      <a:avLst/>
                    </a:prstGeom>
                  </pic:spPr>
                </pic:pic>
              </a:graphicData>
            </a:graphic>
          </wp:inline>
        </w:drawing>
      </w:r>
    </w:p>
    <w:p w:rsidR="00AE4D5E" w14:paraId="25BA28ED" w14:textId="2C35C191">
      <w:r>
        <w:rPr>
          <w:rFonts w:asciiTheme="majorHAnsi" w:hAnsiTheme="majorHAnsi" w:cstheme="majorHAnsi"/>
          <w:sz w:val="14"/>
          <w:szCs w:val="14"/>
        </w:rPr>
        <w:t xml:space="preserve">Instructions for AGIS submissions are available at </w:t>
      </w:r>
      <w:hyperlink r:id="rId12" w:anchor="/onlineHelp" w:history="1">
        <w:r w:rsidRPr="00BA112D">
          <w:rPr>
            <w:rStyle w:val="Hyperlink"/>
            <w:rFonts w:asciiTheme="majorHAnsi" w:hAnsiTheme="majorHAnsi" w:cstheme="majorHAnsi"/>
            <w:sz w:val="14"/>
            <w:szCs w:val="14"/>
          </w:rPr>
          <w:t>https://adip.faa.gov/agis/public/#/onlineHelp</w:t>
        </w:r>
      </w:hyperlink>
    </w:p>
    <w:p w:rsidR="00AE4D5E" w14:paraId="69C16820" w14:textId="77777777"/>
    <w:p w:rsidR="00AE4D5E" w14:paraId="490C388F" w14:textId="2DD57834"/>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6D"/>
    <w:rsid w:val="00000852"/>
    <w:rsid w:val="0029299D"/>
    <w:rsid w:val="00335A6D"/>
    <w:rsid w:val="00483A8B"/>
    <w:rsid w:val="004B1E85"/>
    <w:rsid w:val="00650555"/>
    <w:rsid w:val="00834408"/>
    <w:rsid w:val="00AE4D5E"/>
    <w:rsid w:val="00BA112D"/>
    <w:rsid w:val="00BF5B07"/>
    <w:rsid w:val="00E86DE8"/>
    <w:rsid w:val="00F15E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0CD6C2"/>
  <w15:chartTrackingRefBased/>
  <w15:docId w15:val="{8A30302D-445B-4517-9DE4-F61DFBFD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D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hyperlink" Target="https://adip.faa.gov/agis/public/"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30281-78F1-4DB2-BC08-216809DA165D}">
  <ds:schemaRefs>
    <ds:schemaRef ds:uri="http://schemas.microsoft.com/sharepoint/v3/contenttype/forms"/>
  </ds:schemaRefs>
</ds:datastoreItem>
</file>

<file path=customXml/itemProps2.xml><?xml version="1.0" encoding="utf-8"?>
<ds:datastoreItem xmlns:ds="http://schemas.openxmlformats.org/officeDocument/2006/customXml" ds:itemID="{92701109-9763-4CD0-A6DD-B9C912C2C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2DA47-D8FE-4900-A542-FA58ECCC6C8E}">
  <ds:schemaRefs>
    <ds:schemaRef ds:uri="d88d3f07-b22a-46db-b4a0-6f07d796791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7bd64ec-d0a5-4fb0-923e-d4372dc6b5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Janel</dc:creator>
  <cp:lastModifiedBy>Showalter, Janel</cp:lastModifiedBy>
  <cp:revision>7</cp:revision>
  <dcterms:created xsi:type="dcterms:W3CDTF">2022-11-18T15:16:00Z</dcterms:created>
  <dcterms:modified xsi:type="dcterms:W3CDTF">2023-01-30T16:32:00Z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