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3CC" w:rsidRPr="00527E8A" w:rsidP="000B4554" w14:paraId="2C078E63" w14:textId="116D6F5C">
      <w:pPr>
        <w:jc w:val="center"/>
        <w:rPr>
          <w:rFonts w:ascii="Times New Roman" w:hAnsi="Times New Roman" w:cs="Times New Roman"/>
          <w:b/>
          <w:bCs/>
          <w:sz w:val="24"/>
          <w:szCs w:val="24"/>
        </w:rPr>
      </w:pPr>
      <w:r w:rsidRPr="00527E8A">
        <w:rPr>
          <w:rFonts w:ascii="Times New Roman" w:hAnsi="Times New Roman" w:cs="Times New Roman"/>
          <w:b/>
          <w:bCs/>
          <w:sz w:val="24"/>
          <w:szCs w:val="24"/>
        </w:rPr>
        <w:t>Request for Approval under the “</w:t>
      </w:r>
      <w:r w:rsidRPr="00527E8A" w:rsidR="00CA26C2">
        <w:rPr>
          <w:rFonts w:ascii="Times New Roman" w:hAnsi="Times New Roman" w:cs="Times New Roman"/>
          <w:b/>
          <w:bCs/>
          <w:sz w:val="24"/>
          <w:szCs w:val="24"/>
        </w:rPr>
        <w:t xml:space="preserve">Administration for Strategic Preparedness and Response—Office of Strategy, Policy, Planning, and Requirements </w:t>
      </w:r>
      <w:r w:rsidRPr="00527E8A">
        <w:rPr>
          <w:rFonts w:ascii="Times New Roman" w:hAnsi="Times New Roman" w:cs="Times New Roman"/>
          <w:b/>
          <w:bCs/>
          <w:sz w:val="24"/>
          <w:szCs w:val="24"/>
        </w:rPr>
        <w:t xml:space="preserve">Generic Clearance for the </w:t>
      </w:r>
      <w:r w:rsidRPr="00527E8A" w:rsidR="00FF008D">
        <w:rPr>
          <w:rFonts w:ascii="Times New Roman" w:hAnsi="Times New Roman" w:cs="Times New Roman"/>
          <w:b/>
          <w:bCs/>
          <w:sz w:val="24"/>
          <w:szCs w:val="24"/>
        </w:rPr>
        <w:t>National Strategy for a Resilient Public Health Supply Chain”</w:t>
      </w:r>
    </w:p>
    <w:p w:rsidR="00BC5C65" w:rsidRPr="00527E8A" w:rsidP="00FA3BE0" w14:paraId="4B0CE69B" w14:textId="517999A8">
      <w:pPr>
        <w:pBdr>
          <w:bottom w:val="single" w:sz="12" w:space="1" w:color="auto"/>
        </w:pBdr>
        <w:spacing w:after="0"/>
        <w:jc w:val="center"/>
        <w:rPr>
          <w:rFonts w:ascii="Times New Roman" w:hAnsi="Times New Roman" w:cs="Times New Roman"/>
          <w:b/>
          <w:bCs/>
          <w:sz w:val="24"/>
          <w:szCs w:val="24"/>
        </w:rPr>
      </w:pPr>
      <w:r w:rsidRPr="00527E8A">
        <w:rPr>
          <w:rFonts w:ascii="Times New Roman" w:hAnsi="Times New Roman" w:cs="Times New Roman"/>
          <w:b/>
          <w:bCs/>
          <w:sz w:val="24"/>
          <w:szCs w:val="24"/>
        </w:rPr>
        <w:t xml:space="preserve">OMB Control Number: </w:t>
      </w:r>
      <w:r w:rsidRPr="00527E8A" w:rsidR="00615851">
        <w:rPr>
          <w:rStyle w:val="ui-provider"/>
          <w:rFonts w:ascii="Times New Roman" w:hAnsi="Times New Roman" w:cs="Times New Roman"/>
          <w:sz w:val="24"/>
          <w:szCs w:val="24"/>
        </w:rPr>
        <w:t>0990-0488</w:t>
      </w:r>
    </w:p>
    <w:p w:rsidR="007D6817" w:rsidRPr="00527E8A" w:rsidP="000B4554" w14:paraId="58867403" w14:textId="2AED4468">
      <w:pPr>
        <w:pBdr>
          <w:bottom w:val="single" w:sz="12" w:space="1" w:color="auto"/>
        </w:pBdr>
        <w:jc w:val="center"/>
        <w:rPr>
          <w:rFonts w:ascii="Times New Roman" w:hAnsi="Times New Roman" w:cs="Times New Roman"/>
          <w:b/>
          <w:bCs/>
          <w:sz w:val="24"/>
          <w:szCs w:val="24"/>
        </w:rPr>
      </w:pPr>
      <w:r w:rsidRPr="00527E8A">
        <w:rPr>
          <w:rFonts w:ascii="Times New Roman" w:hAnsi="Times New Roman" w:cs="Times New Roman"/>
          <w:b/>
          <w:bCs/>
          <w:sz w:val="24"/>
          <w:szCs w:val="24"/>
        </w:rPr>
        <w:t xml:space="preserve">Expiration Date: </w:t>
      </w:r>
      <w:r w:rsidRPr="00527E8A" w:rsidR="00770589">
        <w:rPr>
          <w:rStyle w:val="ui-provider"/>
          <w:rFonts w:ascii="Times New Roman" w:hAnsi="Times New Roman" w:cs="Times New Roman"/>
          <w:sz w:val="24"/>
          <w:szCs w:val="24"/>
        </w:rPr>
        <w:t>March 31, 2026</w:t>
      </w:r>
    </w:p>
    <w:p w:rsidR="006A141D" w:rsidRPr="00527E8A" w:rsidP="004D0D6A" w14:paraId="3F77EEEB" w14:textId="47897339">
      <w:pPr>
        <w:pStyle w:val="ListParagraph"/>
        <w:numPr>
          <w:ilvl w:val="0"/>
          <w:numId w:val="1"/>
        </w:numPr>
        <w:rPr>
          <w:rFonts w:ascii="Times New Roman" w:hAnsi="Times New Roman" w:cs="Times New Roman"/>
          <w:b/>
          <w:bCs/>
          <w:sz w:val="24"/>
          <w:szCs w:val="24"/>
        </w:rPr>
      </w:pPr>
      <w:r w:rsidRPr="00527E8A">
        <w:rPr>
          <w:rFonts w:ascii="Times New Roman" w:hAnsi="Times New Roman" w:cs="Times New Roman"/>
          <w:b/>
          <w:bCs/>
          <w:sz w:val="24"/>
          <w:szCs w:val="24"/>
        </w:rPr>
        <w:t xml:space="preserve">TITLE OF INFORMATION COLLECTION: </w:t>
      </w:r>
      <w:r w:rsidRPr="00527E8A" w:rsidR="00E01D25">
        <w:rPr>
          <w:rFonts w:ascii="Times New Roman" w:hAnsi="Times New Roman" w:cs="Times New Roman"/>
          <w:sz w:val="24"/>
          <w:szCs w:val="24"/>
        </w:rPr>
        <w:t>Advancing Equitable PPE Protection for Women Working in Hazardous Environments</w:t>
      </w:r>
    </w:p>
    <w:p w:rsidR="00B27979" w:rsidRPr="00527E8A" w:rsidP="00B27979" w14:paraId="0BABF823" w14:textId="77777777">
      <w:pPr>
        <w:pStyle w:val="ListParagraph"/>
        <w:rPr>
          <w:rFonts w:ascii="Times New Roman" w:hAnsi="Times New Roman" w:cs="Times New Roman"/>
          <w:b/>
          <w:bCs/>
          <w:sz w:val="24"/>
          <w:szCs w:val="24"/>
        </w:rPr>
      </w:pPr>
    </w:p>
    <w:p w:rsidR="002F28A8" w:rsidRPr="00527E8A" w:rsidP="00795674" w14:paraId="67B86E97" w14:textId="07CD4DA1">
      <w:pPr>
        <w:pStyle w:val="ListParagraph"/>
        <w:numPr>
          <w:ilvl w:val="0"/>
          <w:numId w:val="3"/>
        </w:numPr>
        <w:ind w:left="1080"/>
        <w:rPr>
          <w:rFonts w:ascii="Times New Roman" w:hAnsi="Times New Roman" w:cs="Times New Roman"/>
          <w:sz w:val="24"/>
          <w:szCs w:val="24"/>
        </w:rPr>
      </w:pPr>
      <w:r w:rsidRPr="00527E8A">
        <w:rPr>
          <w:rFonts w:ascii="Times New Roman" w:hAnsi="Times New Roman" w:cs="Times New Roman"/>
          <w:sz w:val="24"/>
          <w:szCs w:val="24"/>
        </w:rPr>
        <w:t>PURPOSE:</w:t>
      </w:r>
      <w:r w:rsidRPr="00527E8A" w:rsidR="00611F9E">
        <w:rPr>
          <w:rFonts w:ascii="Times New Roman" w:hAnsi="Times New Roman" w:cs="Times New Roman"/>
          <w:sz w:val="24"/>
          <w:szCs w:val="24"/>
        </w:rPr>
        <w:t xml:space="preserve"> </w:t>
      </w:r>
    </w:p>
    <w:p w:rsidR="00023E89" w:rsidRPr="00527E8A" w:rsidP="00023E89" w14:paraId="3D7C837C" w14:textId="77777777">
      <w:pPr>
        <w:spacing w:line="257" w:lineRule="auto"/>
        <w:rPr>
          <w:rFonts w:ascii="Times New Roman" w:eastAsia="Times New Roman" w:hAnsi="Times New Roman" w:cs="Times New Roman"/>
          <w:sz w:val="24"/>
          <w:szCs w:val="24"/>
        </w:rPr>
      </w:pPr>
      <w:r w:rsidRPr="00527E8A">
        <w:rPr>
          <w:rFonts w:ascii="Times New Roman" w:eastAsia="Times New Roman" w:hAnsi="Times New Roman" w:cs="Times New Roman"/>
          <w:sz w:val="24"/>
          <w:szCs w:val="24"/>
        </w:rPr>
        <w:t xml:space="preserve">This research initiative serves as a crucial endeavor in advancing the resilience and effectiveness of the nation's public health supply chain, particularly concerning the provision of personal protective equipment (PPE) for female workers across pivotal sectors such as Healthcare, Emergency Medical Services (EMS), Firefighting, Construction, and Mining. Building upon insights gleaned from NIOSH's 2021 Federal Register Notice (FRN) entitled “Needs and Challenges in Personal Protective Equipment (PPE) Use for Underserved User Populations” and prior research highlighting challenges in equitable PPE protection, this project aims to delve deeper into these issues, particularly emphasizing the needs of female workers who play essential roles in critical infrastructure during health emergencies. By gathering firsthand insights into the challenges and barriers encountered by these frontline workers, this project aims to contribute to enhancing understanding and informing strategic decision-making processes aimed at improving PPE use, accessibility, availability, acceptability, and knowledge. </w:t>
      </w:r>
    </w:p>
    <w:p w:rsidR="00023E89" w:rsidRPr="00527E8A" w:rsidP="00023E89" w14:paraId="6CCD0C1A" w14:textId="77777777">
      <w:pPr>
        <w:spacing w:line="257" w:lineRule="auto"/>
        <w:rPr>
          <w:rFonts w:ascii="Times New Roman" w:eastAsia="Times New Roman" w:hAnsi="Times New Roman" w:cs="Times New Roman"/>
          <w:sz w:val="24"/>
          <w:szCs w:val="24"/>
        </w:rPr>
      </w:pPr>
      <w:r w:rsidRPr="00527E8A">
        <w:rPr>
          <w:rFonts w:ascii="Times New Roman" w:eastAsia="Times New Roman" w:hAnsi="Times New Roman" w:cs="Times New Roman"/>
          <w:sz w:val="24"/>
          <w:szCs w:val="24"/>
        </w:rPr>
        <w:t>Furthermore, this work aligns with the goals of Action 23 – PPE Standardization for the Cross-Department Public Health Supply Chain Resiliency Work Groups (where Administration for Strategic Preparedness and Response (ASPR) is the agency with overarching coordination responsibility across all Actions). Specifically, the information collected in this study will be used by NIOSH and standards development organizations (e.g., National Fire Protection Association, NFPA), to inform the development of new test methods, performance criteria, or PPE selection guidance for essential female workers who serve as PPE consumers (e.g., firefighters, EMS, healthcare personnel, select construction workers, energy sector/mining workers) and who may additionally perform crucial functions needed to maintain or expand supply capabilities for the nation (e.g., manufacturing supply/mining workers). The enhanced test methods, performance, criterial, or selection guidance will ensure that PPE may be produced to meet the needs of these essential female workers. The Action 23 Work Group will work with its membership from the Manufacturing Sector (e.g., PPE manufactures and distributors) to address challenges to making this PPE available on the marketplace during periods of routine and surge demands. The Action 23 Work Group will then work with the Action 11 Work Group for End-to-End Supply Chain Visibility to ensure products meeting the needs of female workers are tracked for visibility.</w:t>
      </w:r>
    </w:p>
    <w:p w:rsidR="00023E89" w:rsidRPr="00527E8A" w:rsidP="00023E89" w14:paraId="11563C68" w14:textId="77777777">
      <w:pPr>
        <w:spacing w:line="257" w:lineRule="auto"/>
        <w:rPr>
          <w:rFonts w:ascii="Times New Roman" w:eastAsia="Times New Roman" w:hAnsi="Times New Roman" w:cs="Times New Roman"/>
          <w:sz w:val="24"/>
          <w:szCs w:val="24"/>
        </w:rPr>
      </w:pPr>
      <w:r w:rsidRPr="00527E8A">
        <w:rPr>
          <w:rFonts w:ascii="Times New Roman" w:eastAsia="Times New Roman" w:hAnsi="Times New Roman" w:cs="Times New Roman"/>
          <w:sz w:val="24"/>
          <w:szCs w:val="24"/>
        </w:rPr>
        <w:t xml:space="preserve">As the lead Agency on Action 23 – PPE Standardization for the Cross-Department Public Health Supply Chain Resiliency Work Groups (where ASPR is the agency with overarching </w:t>
      </w:r>
      <w:r w:rsidRPr="00527E8A">
        <w:rPr>
          <w:rFonts w:ascii="Times New Roman" w:eastAsia="Times New Roman" w:hAnsi="Times New Roman" w:cs="Times New Roman"/>
          <w:sz w:val="24"/>
          <w:szCs w:val="24"/>
        </w:rPr>
        <w:t xml:space="preserve">coordination responsibility across all Actions), NIOSH coordinated this project with relevant contributing agencies including ASPR, the Food and Drug Administration, National Institute for Standards and Technology, the Environmental Protection Agency and the Occupational Safety and Health Administration. By coordinating through this Work Group, NIOSH ensured that the work described within this </w:t>
      </w:r>
      <w:r w:rsidRPr="00527E8A">
        <w:rPr>
          <w:rFonts w:ascii="Times New Roman" w:eastAsia="Times New Roman" w:hAnsi="Times New Roman" w:cs="Times New Roman"/>
          <w:sz w:val="24"/>
          <w:szCs w:val="24"/>
        </w:rPr>
        <w:t>genIC</w:t>
      </w:r>
      <w:r w:rsidRPr="00527E8A">
        <w:rPr>
          <w:rFonts w:ascii="Times New Roman" w:eastAsia="Times New Roman" w:hAnsi="Times New Roman" w:cs="Times New Roman"/>
          <w:sz w:val="24"/>
          <w:szCs w:val="24"/>
        </w:rPr>
        <w:t xml:space="preserve"> request was not duplicative of other government agencies with relevant authorities.</w:t>
      </w:r>
    </w:p>
    <w:p w:rsidR="00023E89" w:rsidRPr="00527E8A" w:rsidP="00023E89" w14:paraId="3458181B" w14:textId="77777777">
      <w:pPr>
        <w:spacing w:line="257" w:lineRule="auto"/>
        <w:rPr>
          <w:rFonts w:ascii="Times New Roman" w:eastAsia="Times New Roman" w:hAnsi="Times New Roman" w:cs="Times New Roman"/>
          <w:sz w:val="24"/>
          <w:szCs w:val="24"/>
        </w:rPr>
      </w:pPr>
      <w:r w:rsidRPr="00527E8A">
        <w:rPr>
          <w:rFonts w:ascii="Times New Roman" w:eastAsia="Times New Roman" w:hAnsi="Times New Roman" w:cs="Times New Roman"/>
          <w:sz w:val="24"/>
          <w:szCs w:val="24"/>
        </w:rPr>
        <w:t>The insights derived from this initiative will inform the development of plans, policies, and strategies aimed at addressing critical gaps and challenges within the public health supply chain ecosystem. By exploring a wide range of topics, including stakeholder engagement, innovation, regulations, policy, standards, and stockpiling strategies, this research endeavor aims to facilitate informed decision-making and foster collaboration across sectors.</w:t>
      </w:r>
    </w:p>
    <w:p w:rsidR="00023E89" w:rsidRPr="00527E8A" w:rsidP="00023E89" w14:paraId="32A191BC" w14:textId="77777777">
      <w:pPr>
        <w:spacing w:line="257" w:lineRule="auto"/>
        <w:rPr>
          <w:rFonts w:ascii="Times New Roman" w:eastAsia="Times New Roman" w:hAnsi="Times New Roman" w:cs="Times New Roman"/>
          <w:sz w:val="24"/>
          <w:szCs w:val="24"/>
        </w:rPr>
      </w:pPr>
      <w:r w:rsidRPr="00527E8A">
        <w:rPr>
          <w:rFonts w:ascii="Times New Roman" w:eastAsia="Times New Roman" w:hAnsi="Times New Roman" w:cs="Times New Roman"/>
          <w:sz w:val="24"/>
          <w:szCs w:val="24"/>
        </w:rPr>
        <w:t>Moreover, by providing a platform for the voices of these workers to be heard, this research initiative promotes a collaborative and inclusive approach to enhancing public health emergency preparedness. These insights will not only guide immediate actions to strengthen PPE provisions but also lay the foundation for long-term strategies aimed at fostering a more resilient and equitable public health infrastructure. And the data collected through this initiative will offer valuable insights into stakeholder perceptions, experiences, and expectations, enabling ongoing, collaborative, and actionable communication among relevant stakeholders. This fosters alignment with the evolving needs and priorities of the public health community.</w:t>
      </w:r>
    </w:p>
    <w:p w:rsidR="6381C7B6" w:rsidRPr="00527E8A" w:rsidP="00023E89" w14:paraId="37C4E4F5" w14:textId="7B60AF89">
      <w:pPr>
        <w:spacing w:line="257" w:lineRule="auto"/>
        <w:rPr>
          <w:rFonts w:ascii="Times New Roman" w:eastAsia="Times New Roman" w:hAnsi="Times New Roman" w:cs="Times New Roman"/>
          <w:sz w:val="24"/>
          <w:szCs w:val="24"/>
        </w:rPr>
      </w:pPr>
      <w:r w:rsidRPr="00527E8A">
        <w:rPr>
          <w:rFonts w:ascii="Times New Roman" w:eastAsia="Times New Roman" w:hAnsi="Times New Roman" w:cs="Times New Roman"/>
          <w:sz w:val="24"/>
          <w:szCs w:val="24"/>
        </w:rPr>
        <w:t>Ultimately, this research initiative underscores a collective commitment to enhancing the nation's preparedness and resilience in the face of public health emergencies, with a particular focus on strengthening the public health supply chain to safeguard the health and well-being of frontline workers and communities by addressing critical gaps and challenges in PPE access and protection.</w:t>
      </w:r>
      <w:r w:rsidRPr="00527E8A" w:rsidR="002466F8">
        <w:rPr>
          <w:rFonts w:ascii="Times New Roman" w:eastAsia="Times New Roman" w:hAnsi="Times New Roman" w:cs="Times New Roman"/>
          <w:sz w:val="24"/>
          <w:szCs w:val="24"/>
        </w:rPr>
        <w:t xml:space="preserve"> </w:t>
      </w:r>
    </w:p>
    <w:p w:rsidR="625138EF" w:rsidRPr="00527E8A" w:rsidP="625138EF" w14:paraId="12D5594C" w14:textId="4DC586FB">
      <w:pPr>
        <w:pStyle w:val="ListParagraph"/>
        <w:ind w:left="1080"/>
        <w:rPr>
          <w:rFonts w:ascii="Times New Roman" w:hAnsi="Times New Roman" w:cs="Times New Roman"/>
          <w:sz w:val="24"/>
          <w:szCs w:val="24"/>
        </w:rPr>
      </w:pPr>
    </w:p>
    <w:p w:rsidR="002F28A8" w:rsidRPr="00527E8A" w:rsidP="00611F9E" w14:paraId="2B1B4E02" w14:textId="1DFFEFE0">
      <w:pPr>
        <w:pStyle w:val="ListParagraph"/>
        <w:numPr>
          <w:ilvl w:val="0"/>
          <w:numId w:val="3"/>
        </w:numPr>
        <w:ind w:left="1080"/>
        <w:rPr>
          <w:rFonts w:ascii="Times New Roman" w:hAnsi="Times New Roman" w:cs="Times New Roman"/>
          <w:sz w:val="24"/>
          <w:szCs w:val="24"/>
        </w:rPr>
      </w:pPr>
      <w:r w:rsidRPr="00527E8A">
        <w:rPr>
          <w:rFonts w:ascii="Times New Roman" w:hAnsi="Times New Roman" w:cs="Times New Roman"/>
          <w:sz w:val="24"/>
          <w:szCs w:val="24"/>
        </w:rPr>
        <w:t>DESCRIPTION OF RESPONDENTS</w:t>
      </w:r>
      <w:r w:rsidRPr="00527E8A" w:rsidR="00611F9E">
        <w:rPr>
          <w:rFonts w:ascii="Times New Roman" w:hAnsi="Times New Roman" w:cs="Times New Roman"/>
          <w:sz w:val="24"/>
          <w:szCs w:val="24"/>
        </w:rPr>
        <w:t xml:space="preserve"> </w:t>
      </w:r>
    </w:p>
    <w:p w:rsidR="00F155A6" w:rsidRPr="00527E8A" w:rsidP="00795674" w14:paraId="6D09EE87" w14:textId="77777777">
      <w:pPr>
        <w:pStyle w:val="ListParagraph"/>
        <w:ind w:left="1080"/>
        <w:rPr>
          <w:rFonts w:ascii="Times New Roman" w:hAnsi="Times New Roman" w:cs="Times New Roman"/>
          <w:sz w:val="24"/>
          <w:szCs w:val="24"/>
        </w:rPr>
      </w:pPr>
    </w:p>
    <w:p w:rsidR="003347D6" w:rsidRPr="00527E8A" w:rsidP="003347D6" w14:paraId="7B238290" w14:textId="77777777">
      <w:pPr>
        <w:spacing w:after="0" w:line="240" w:lineRule="auto"/>
        <w:rPr>
          <w:rFonts w:ascii="Times New Roman" w:hAnsi="Times New Roman" w:cs="Times New Roman"/>
          <w:sz w:val="24"/>
          <w:szCs w:val="24"/>
        </w:rPr>
      </w:pPr>
      <w:r w:rsidRPr="00527E8A">
        <w:rPr>
          <w:rFonts w:ascii="Times New Roman" w:hAnsi="Times New Roman" w:cs="Times New Roman"/>
          <w:sz w:val="24"/>
          <w:szCs w:val="24"/>
        </w:rPr>
        <w:t>This project employs focus group methodology to gather data from two essential participant groups, crucial for understanding PPE dynamics in critical sectors, particularly during emergencies:</w:t>
      </w:r>
    </w:p>
    <w:p w:rsidR="003347D6" w:rsidRPr="00527E8A" w:rsidP="003347D6" w14:paraId="6EBF5026" w14:textId="77777777">
      <w:pPr>
        <w:spacing w:after="0" w:line="240" w:lineRule="auto"/>
        <w:rPr>
          <w:rFonts w:ascii="Times New Roman" w:hAnsi="Times New Roman" w:cs="Times New Roman"/>
          <w:sz w:val="24"/>
          <w:szCs w:val="24"/>
        </w:rPr>
      </w:pPr>
    </w:p>
    <w:p w:rsidR="003347D6" w:rsidRPr="00527E8A" w:rsidP="003347D6" w14:paraId="1C54C5E7" w14:textId="77777777">
      <w:pPr>
        <w:spacing w:after="0" w:line="240" w:lineRule="auto"/>
        <w:rPr>
          <w:rFonts w:ascii="Times New Roman" w:hAnsi="Times New Roman" w:cs="Times New Roman"/>
          <w:sz w:val="24"/>
          <w:szCs w:val="24"/>
        </w:rPr>
      </w:pPr>
      <w:r w:rsidRPr="00527E8A">
        <w:rPr>
          <w:rFonts w:ascii="Times New Roman" w:hAnsi="Times New Roman" w:cs="Times New Roman"/>
          <w:b/>
          <w:bCs/>
          <w:sz w:val="24"/>
          <w:szCs w:val="24"/>
        </w:rPr>
        <w:t>Frontline Female Workers</w:t>
      </w:r>
      <w:r w:rsidRPr="00527E8A">
        <w:rPr>
          <w:rFonts w:ascii="Times New Roman" w:hAnsi="Times New Roman" w:cs="Times New Roman"/>
          <w:sz w:val="24"/>
          <w:szCs w:val="24"/>
        </w:rPr>
        <w:t xml:space="preserve">: These individuals represent frontline workers across pivotal sectors such as healthcare, EMS, firefighting, construction, and mining. They play indispensable roles in ensuring operational continuity and public safety during emergencies. For instance, healthcare workers and EMS personnel are at the forefront of public health response, providing vital medical care and emergency services during crises. Protecting their well-being is paramount to sustaining healthcare services and containing outbreaks. Firefighters often face hazardous conditions which can pose significant health risks. Their protection is essential not only for their safety but also for maintaining firefighting capabilities during emergencies. Construction workers contribute to critical infrastructure projects essential for community resilience. However, they may be exposed to various risks, such as hazardous materials or environmental pollutants such as wildfire smoke. Ensuring their safety is crucial for maintaining essential </w:t>
      </w:r>
      <w:r w:rsidRPr="00527E8A">
        <w:rPr>
          <w:rFonts w:ascii="Times New Roman" w:hAnsi="Times New Roman" w:cs="Times New Roman"/>
          <w:sz w:val="24"/>
          <w:szCs w:val="24"/>
        </w:rPr>
        <w:t>infrastructure, especially during emergencies. Mining operations are vital for resource extraction, supporting manufacturing and industrial base expansion. During emergencies, increased production may be necessary to bolster supply chain management. Protecting mining workers is essential for sustaining production levels and ensuring resource availability during crises.</w:t>
      </w:r>
    </w:p>
    <w:p w:rsidR="003347D6" w:rsidRPr="00527E8A" w:rsidP="003347D6" w14:paraId="1958BAC0" w14:textId="77777777">
      <w:pPr>
        <w:spacing w:after="0" w:line="240" w:lineRule="auto"/>
        <w:rPr>
          <w:rFonts w:ascii="Times New Roman" w:hAnsi="Times New Roman" w:cs="Times New Roman"/>
          <w:sz w:val="24"/>
          <w:szCs w:val="24"/>
        </w:rPr>
      </w:pPr>
    </w:p>
    <w:p w:rsidR="003347D6" w:rsidRPr="00527E8A" w:rsidP="003347D6" w14:paraId="7B38DE7F" w14:textId="77777777">
      <w:pPr>
        <w:spacing w:after="0" w:line="240" w:lineRule="auto"/>
        <w:rPr>
          <w:rFonts w:ascii="Times New Roman" w:hAnsi="Times New Roman" w:cs="Times New Roman"/>
          <w:sz w:val="24"/>
          <w:szCs w:val="24"/>
        </w:rPr>
      </w:pPr>
      <w:r w:rsidRPr="00527E8A">
        <w:rPr>
          <w:rFonts w:ascii="Times New Roman" w:hAnsi="Times New Roman" w:cs="Times New Roman"/>
          <w:b/>
          <w:bCs/>
          <w:sz w:val="24"/>
          <w:szCs w:val="24"/>
        </w:rPr>
        <w:t>Management/Administrative Personnel</w:t>
      </w:r>
      <w:r w:rsidRPr="00527E8A">
        <w:rPr>
          <w:rFonts w:ascii="Times New Roman" w:hAnsi="Times New Roman" w:cs="Times New Roman"/>
          <w:sz w:val="24"/>
          <w:szCs w:val="24"/>
        </w:rPr>
        <w:t>: This group includes individuals overseeing employees and managing PPE procurement and distribution in the sectors mentioned above. They are responsible for maintaining adequate PPE supplies to safeguard worker health and safety. Participants may hold titles such as procurement specialist, purchasing manager, industrial hygienist, or health and safety manager. Both male and female personnel are eligible participants, reflecting the diversity of roles in PPE management.</w:t>
      </w:r>
    </w:p>
    <w:p w:rsidR="003347D6" w:rsidRPr="00527E8A" w:rsidP="003347D6" w14:paraId="501E15F9" w14:textId="77777777">
      <w:pPr>
        <w:spacing w:after="0" w:line="240" w:lineRule="auto"/>
        <w:rPr>
          <w:rFonts w:ascii="Times New Roman" w:hAnsi="Times New Roman" w:cs="Times New Roman"/>
          <w:sz w:val="24"/>
          <w:szCs w:val="24"/>
        </w:rPr>
      </w:pPr>
    </w:p>
    <w:p w:rsidR="006E530E" w:rsidRPr="00527E8A" w:rsidP="003347D6" w14:paraId="1E9E3B8D" w14:textId="4FBC9516">
      <w:pPr>
        <w:spacing w:after="0" w:line="240" w:lineRule="auto"/>
        <w:rPr>
          <w:rFonts w:ascii="Times New Roman" w:hAnsi="Times New Roman" w:cs="Times New Roman"/>
          <w:sz w:val="24"/>
          <w:szCs w:val="24"/>
        </w:rPr>
      </w:pPr>
      <w:r w:rsidRPr="00527E8A">
        <w:rPr>
          <w:rFonts w:ascii="Times New Roman" w:hAnsi="Times New Roman" w:cs="Times New Roman"/>
          <w:sz w:val="24"/>
          <w:szCs w:val="24"/>
        </w:rPr>
        <w:t>Respondents are anticipated to represent diverse demographics, including individuals over 40, racial/ethnic minorities, pregnant women, and those serving low socioeconomic communities. Their varied backgrounds enrich the understanding of PPE challenges and requirements across different contexts and populations. Moreover, protecting these frontline workers not only ensures their safety and well-being but also strengthens the resilience of the public health supply chain during health emergencies, safeguarding critical services and infrastructure essential for community health and safety.</w:t>
      </w:r>
    </w:p>
    <w:p w:rsidR="008A61F7" w:rsidRPr="00527E8A" w:rsidP="625138EF" w14:paraId="5A016C98" w14:textId="77777777">
      <w:pPr>
        <w:pStyle w:val="ListParagraph"/>
        <w:ind w:left="1080"/>
        <w:rPr>
          <w:rFonts w:ascii="Times New Roman" w:eastAsia="Times New Roman" w:hAnsi="Times New Roman" w:cs="Times New Roman"/>
          <w:color w:val="295CFF"/>
          <w:sz w:val="24"/>
          <w:szCs w:val="24"/>
        </w:rPr>
      </w:pPr>
    </w:p>
    <w:p w:rsidR="006E530E" w:rsidRPr="00527E8A" w:rsidP="625138EF" w14:paraId="5FB9E42C" w14:textId="77777777">
      <w:pPr>
        <w:pStyle w:val="ListParagraph"/>
        <w:ind w:left="1080"/>
        <w:rPr>
          <w:rFonts w:ascii="Times New Roman" w:eastAsia="Times New Roman" w:hAnsi="Times New Roman" w:cs="Times New Roman"/>
          <w:color w:val="295CFF"/>
          <w:sz w:val="24"/>
          <w:szCs w:val="24"/>
        </w:rPr>
      </w:pPr>
    </w:p>
    <w:p w:rsidR="002F28A8" w:rsidRPr="00527E8A" w:rsidP="003176A7" w14:paraId="7D0F0488" w14:textId="30862EAC">
      <w:pPr>
        <w:pStyle w:val="ListParagraph"/>
        <w:numPr>
          <w:ilvl w:val="0"/>
          <w:numId w:val="3"/>
        </w:numPr>
        <w:ind w:left="1080"/>
        <w:rPr>
          <w:rFonts w:ascii="Times New Roman" w:hAnsi="Times New Roman" w:cs="Times New Roman"/>
          <w:sz w:val="24"/>
          <w:szCs w:val="24"/>
        </w:rPr>
      </w:pPr>
      <w:r w:rsidRPr="00527E8A">
        <w:rPr>
          <w:rFonts w:ascii="Times New Roman" w:hAnsi="Times New Roman" w:cs="Times New Roman"/>
          <w:sz w:val="24"/>
          <w:szCs w:val="24"/>
        </w:rPr>
        <w:t xml:space="preserve">TYPE OF COLLECTION: (Check one box. If you are requesting approval of other instruments under the generic, you must complete a form for each instrument.) </w:t>
      </w:r>
    </w:p>
    <w:p w:rsidR="00085794" w:rsidRPr="00527E8A" w:rsidP="00085794" w14:paraId="7AD59AB7" w14:textId="77777777">
      <w:pPr>
        <w:pStyle w:val="ListParagraph"/>
        <w:ind w:left="1080"/>
        <w:rPr>
          <w:rFonts w:ascii="Times New Roman" w:hAnsi="Times New Roman" w:cs="Times New Roman"/>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045"/>
      </w:tblGrid>
      <w:tr w14:paraId="3E9158E0" w14:textId="77777777" w:rsidTr="625138EF">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0A0B75" w:rsidRPr="00527E8A" w:rsidP="000A0B75" w14:paraId="1B135DDE" w14:textId="4A4E358E">
            <w:pPr>
              <w:pStyle w:val="ListParagraph"/>
              <w:ind w:left="0"/>
              <w:rPr>
                <w:rFonts w:ascii="Times New Roman" w:hAnsi="Times New Roman" w:cs="Times New Roman"/>
                <w:sz w:val="24"/>
                <w:szCs w:val="24"/>
              </w:rPr>
            </w:pPr>
            <w:sdt>
              <w:sdtPr>
                <w:rPr>
                  <w:rFonts w:ascii="Times New Roman" w:hAnsi="Times New Roman" w:cs="Times New Roman"/>
                  <w:sz w:val="24"/>
                  <w:szCs w:val="24"/>
                </w:rPr>
                <w:id w:val="2097282591"/>
                <w14:checkbox>
                  <w14:checked w14:val="0"/>
                  <w14:checkedState w14:val="2612" w14:font="MS Gothic"/>
                  <w14:uncheckedState w14:val="2610" w14:font="MS Gothic"/>
                </w14:checkbox>
              </w:sdtPr>
              <w:sdtContent>
                <w:r w:rsidRPr="00527E8A" w:rsidR="00103FAB">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Informed consent</w:t>
            </w:r>
          </w:p>
        </w:tc>
        <w:tc>
          <w:tcPr>
            <w:tcW w:w="4045" w:type="dxa"/>
          </w:tcPr>
          <w:p w:rsidR="000A0B75" w:rsidRPr="00527E8A" w:rsidP="000A0B75" w14:paraId="5104C1F3" w14:textId="750B9C8F">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034039897"/>
                <w14:checkbox>
                  <w14:checked w14:val="0"/>
                  <w14:checkedState w14:val="2612" w14:font="MS Gothic"/>
                  <w14:uncheckedState w14:val="2610" w14:font="MS Gothic"/>
                </w14:checkbox>
              </w:sdtPr>
              <w:sdtContent>
                <w:r w:rsidRPr="00527E8A" w:rsidR="00271CC6">
                  <w:rPr>
                    <w:rFonts w:ascii="MS Gothic" w:eastAsia="MS Gothic" w:hAnsi="MS Gothic" w:cs="MS Gothic" w:hint="eastAsia"/>
                    <w:sz w:val="24"/>
                    <w:szCs w:val="24"/>
                  </w:rPr>
                  <w:t>☐</w:t>
                </w:r>
              </w:sdtContent>
            </w:sdt>
            <w:r w:rsidRPr="00527E8A" w:rsidR="00271CC6">
              <w:rPr>
                <w:rFonts w:ascii="Times New Roman" w:hAnsi="Times New Roman" w:cs="Times New Roman"/>
                <w:sz w:val="24"/>
                <w:szCs w:val="24"/>
              </w:rPr>
              <w:t xml:space="preserve"> </w:t>
            </w:r>
            <w:r w:rsidRPr="00527E8A">
              <w:rPr>
                <w:rFonts w:ascii="Times New Roman" w:hAnsi="Times New Roman" w:cs="Times New Roman"/>
                <w:sz w:val="24"/>
                <w:szCs w:val="24"/>
              </w:rPr>
              <w:t>Supply chain questionnaires</w:t>
            </w:r>
          </w:p>
        </w:tc>
      </w:tr>
      <w:tr w14:paraId="2BD31AE2" w14:textId="77777777" w:rsidTr="625138EF">
        <w:tblPrEx>
          <w:tblW w:w="0" w:type="auto"/>
          <w:tblInd w:w="1080" w:type="dxa"/>
          <w:tblLook w:val="04A0"/>
        </w:tblPrEx>
        <w:tc>
          <w:tcPr>
            <w:tcW w:w="4225" w:type="dxa"/>
          </w:tcPr>
          <w:p w:rsidR="000A0B75" w:rsidRPr="00527E8A" w:rsidP="000A0B75" w14:paraId="690B5BCB" w14:textId="28A3CDBE">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854800964"/>
                <w14:checkbox>
                  <w14:checked w14:val="0"/>
                  <w14:checkedState w14:val="2612" w14:font="MS Gothic"/>
                  <w14:uncheckedState w14:val="2610" w14:font="MS Gothic"/>
                </w14:checkbox>
              </w:sdtPr>
              <w:sdtContent>
                <w:r w:rsidRPr="00527E8A" w:rsidR="00103FAB">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Demographics </w:t>
            </w:r>
            <w:r w:rsidRPr="00527E8A" w:rsidR="00A5642E">
              <w:rPr>
                <w:rFonts w:ascii="Times New Roman" w:hAnsi="Times New Roman" w:cs="Times New Roman"/>
                <w:sz w:val="24"/>
                <w:szCs w:val="24"/>
              </w:rPr>
              <w:t>standardized questionnaire</w:t>
            </w:r>
            <w:r w:rsidRPr="00527E8A">
              <w:rPr>
                <w:rFonts w:ascii="Times New Roman" w:hAnsi="Times New Roman" w:cs="Times New Roman"/>
                <w:sz w:val="24"/>
                <w:szCs w:val="24"/>
              </w:rPr>
              <w:t xml:space="preserve"> </w:t>
            </w:r>
          </w:p>
        </w:tc>
        <w:tc>
          <w:tcPr>
            <w:tcW w:w="4045" w:type="dxa"/>
          </w:tcPr>
          <w:p w:rsidR="000A0B75" w:rsidRPr="00527E8A" w:rsidP="000A0B75" w14:paraId="73CD7374" w14:textId="2E54AFAE">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142271266"/>
                <w14:checkbox>
                  <w14:checked w14:val="0"/>
                  <w14:checkedState w14:val="2612" w14:font="MS Gothic"/>
                  <w14:uncheckedState w14:val="2610" w14:font="MS Gothic"/>
                </w14:checkbox>
              </w:sdtPr>
              <w:sdtContent>
                <w:r w:rsidRPr="00527E8A" w:rsidR="00271CC6">
                  <w:rPr>
                    <w:rFonts w:ascii="MS Gothic" w:eastAsia="MS Gothic" w:hAnsi="MS Gothic" w:cs="MS Gothic" w:hint="eastAsia"/>
                    <w:sz w:val="24"/>
                    <w:szCs w:val="24"/>
                  </w:rPr>
                  <w:t>☐</w:t>
                </w:r>
              </w:sdtContent>
            </w:sdt>
            <w:r w:rsidRPr="00527E8A" w:rsidR="00271CC6">
              <w:rPr>
                <w:rFonts w:ascii="Times New Roman" w:hAnsi="Times New Roman" w:cs="Times New Roman"/>
                <w:sz w:val="24"/>
                <w:szCs w:val="24"/>
              </w:rPr>
              <w:t xml:space="preserve"> </w:t>
            </w:r>
            <w:r w:rsidRPr="00527E8A">
              <w:rPr>
                <w:rFonts w:ascii="Times New Roman" w:hAnsi="Times New Roman" w:cs="Times New Roman"/>
                <w:sz w:val="24"/>
                <w:szCs w:val="24"/>
              </w:rPr>
              <w:t>Knowledge-based questionnaires</w:t>
            </w:r>
          </w:p>
        </w:tc>
      </w:tr>
      <w:tr w14:paraId="3D2626F7" w14:textId="77777777" w:rsidTr="625138EF">
        <w:tblPrEx>
          <w:tblW w:w="0" w:type="auto"/>
          <w:tblInd w:w="1080" w:type="dxa"/>
          <w:tblLook w:val="04A0"/>
        </w:tblPrEx>
        <w:tc>
          <w:tcPr>
            <w:tcW w:w="4225" w:type="dxa"/>
          </w:tcPr>
          <w:p w:rsidR="000A0B75" w:rsidRPr="00527E8A" w:rsidP="000A0B75" w14:paraId="5CBB1FC0" w14:textId="7CD61A01">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150634955"/>
                <w14:checkbox>
                  <w14:checked w14:val="0"/>
                  <w14:checkedState w14:val="2612" w14:font="MS Gothic"/>
                  <w14:uncheckedState w14:val="2610" w14:font="MS Gothic"/>
                </w14:checkbox>
              </w:sdtPr>
              <w:sdtContent>
                <w:r w:rsidRPr="00527E8A" w:rsidR="00271CC6">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Cognitive questionnaire </w:t>
            </w:r>
          </w:p>
        </w:tc>
        <w:tc>
          <w:tcPr>
            <w:tcW w:w="4045" w:type="dxa"/>
          </w:tcPr>
          <w:p w:rsidR="000A0B75" w:rsidRPr="00527E8A" w:rsidP="625138EF" w14:paraId="11BDE5D0" w14:textId="663A0DCE">
            <w:pPr>
              <w:pStyle w:val="ListParagraph"/>
              <w:ind w:left="0"/>
              <w:rPr>
                <w:rFonts w:ascii="Times New Roman" w:hAnsi="Times New Roman" w:cs="Times New Roman"/>
                <w:color w:val="0070C0"/>
                <w:sz w:val="24"/>
                <w:szCs w:val="24"/>
              </w:rPr>
            </w:pPr>
            <w:sdt>
              <w:sdtPr>
                <w:rPr>
                  <w:rFonts w:ascii="Times New Roman" w:hAnsi="Times New Roman" w:cs="Times New Roman"/>
                  <w:sz w:val="24"/>
                  <w:szCs w:val="24"/>
                </w:rPr>
                <w:id w:val="379368755"/>
                <w:placeholder>
                  <w:docPart w:val="DefaultPlaceholder_1081868574"/>
                </w:placeholder>
                <w14:checkbox>
                  <w14:checked w14:val="1"/>
                  <w14:checkedState w14:val="2612" w14:font="MS Gothic"/>
                  <w14:uncheckedState w14:val="2610" w14:font="MS Gothic"/>
                </w14:checkbox>
              </w:sdtPr>
              <w:sdtContent>
                <w:r w:rsidRPr="00527E8A" w:rsidR="00D706E5">
                  <w:rPr>
                    <w:rFonts w:ascii="MS Gothic" w:eastAsia="MS Gothic" w:hAnsi="MS Gothic" w:cs="MS Gothic" w:hint="eastAsia"/>
                    <w:sz w:val="24"/>
                    <w:szCs w:val="24"/>
                  </w:rPr>
                  <w:t>☒</w:t>
                </w:r>
              </w:sdtContent>
            </w:sdt>
            <w:r w:rsidRPr="00527E8A" w:rsidR="728937C4">
              <w:rPr>
                <w:rFonts w:ascii="Times New Roman" w:hAnsi="Times New Roman" w:cs="Times New Roman"/>
                <w:sz w:val="24"/>
                <w:szCs w:val="24"/>
              </w:rPr>
              <w:t xml:space="preserve"> </w:t>
            </w:r>
            <w:r w:rsidRPr="00527E8A" w:rsidR="600FA136">
              <w:rPr>
                <w:rFonts w:ascii="Times New Roman" w:hAnsi="Times New Roman" w:cs="Times New Roman"/>
                <w:b/>
                <w:bCs/>
                <w:sz w:val="24"/>
                <w:szCs w:val="24"/>
              </w:rPr>
              <w:t>Interviews and focus groups</w:t>
            </w:r>
          </w:p>
        </w:tc>
      </w:tr>
      <w:tr w14:paraId="65E939EA" w14:textId="77777777" w:rsidTr="625138EF">
        <w:tblPrEx>
          <w:tblW w:w="0" w:type="auto"/>
          <w:tblInd w:w="1080" w:type="dxa"/>
          <w:tblLook w:val="04A0"/>
        </w:tblPrEx>
        <w:tc>
          <w:tcPr>
            <w:tcW w:w="4225" w:type="dxa"/>
          </w:tcPr>
          <w:p w:rsidR="000A0B75" w:rsidRPr="00527E8A" w:rsidP="000A0B75" w14:paraId="7BB1B9BA" w14:textId="364CDAB0">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75695301"/>
                <w14:checkbox>
                  <w14:checked w14:val="0"/>
                  <w14:checkedState w14:val="2612" w14:font="MS Gothic"/>
                  <w14:uncheckedState w14:val="2610" w14:font="MS Gothic"/>
                </w14:checkbox>
              </w:sdtPr>
              <w:sdtContent>
                <w:r w:rsidRPr="00527E8A" w:rsidR="00271CC6">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Formative interview and focus groups</w:t>
            </w:r>
          </w:p>
        </w:tc>
        <w:tc>
          <w:tcPr>
            <w:tcW w:w="4045" w:type="dxa"/>
          </w:tcPr>
          <w:p w:rsidR="000A0B75" w:rsidRPr="00527E8A" w:rsidP="000A0B75" w14:paraId="6C2F1944" w14:textId="7F182232">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338458648"/>
                <w14:checkbox>
                  <w14:checked w14:val="0"/>
                  <w14:checkedState w14:val="2612" w14:font="MS Gothic"/>
                  <w14:uncheckedState w14:val="2610" w14:font="MS Gothic"/>
                </w14:checkbox>
              </w:sdtPr>
              <w:sdtContent>
                <w:r w:rsidRPr="00527E8A" w:rsidR="00271CC6">
                  <w:rPr>
                    <w:rFonts w:ascii="MS Gothic" w:eastAsia="MS Gothic" w:hAnsi="MS Gothic" w:cs="MS Gothic" w:hint="eastAsia"/>
                    <w:sz w:val="24"/>
                    <w:szCs w:val="24"/>
                  </w:rPr>
                  <w:t>☐</w:t>
                </w:r>
              </w:sdtContent>
            </w:sdt>
            <w:r w:rsidRPr="00527E8A" w:rsidR="00271CC6">
              <w:rPr>
                <w:rFonts w:ascii="Times New Roman" w:hAnsi="Times New Roman" w:cs="Times New Roman"/>
                <w:sz w:val="24"/>
                <w:szCs w:val="24"/>
              </w:rPr>
              <w:t xml:space="preserve"> </w:t>
            </w:r>
            <w:r w:rsidRPr="00527E8A" w:rsidR="008F69A8">
              <w:rPr>
                <w:rFonts w:ascii="Times New Roman" w:hAnsi="Times New Roman" w:cs="Times New Roman"/>
                <w:sz w:val="24"/>
                <w:szCs w:val="24"/>
              </w:rPr>
              <w:t xml:space="preserve">Other: </w:t>
            </w:r>
            <w:r w:rsidRPr="00527E8A">
              <w:rPr>
                <w:rFonts w:ascii="Times New Roman" w:hAnsi="Times New Roman" w:cs="Times New Roman"/>
                <w:sz w:val="24"/>
                <w:szCs w:val="24"/>
              </w:rPr>
              <w:t>_______________________</w:t>
            </w:r>
          </w:p>
        </w:tc>
      </w:tr>
      <w:tr w14:paraId="6F252294" w14:textId="77777777" w:rsidTr="625138EF">
        <w:tblPrEx>
          <w:tblW w:w="0" w:type="auto"/>
          <w:tblInd w:w="1080" w:type="dxa"/>
          <w:tblLook w:val="04A0"/>
        </w:tblPrEx>
        <w:tc>
          <w:tcPr>
            <w:tcW w:w="4225" w:type="dxa"/>
          </w:tcPr>
          <w:p w:rsidR="00B10151" w:rsidRPr="00527E8A" w:rsidP="00B10151" w14:paraId="3F5FBBB8" w14:textId="71D05FE5">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17143905"/>
                <w14:checkbox>
                  <w14:checked w14:val="0"/>
                  <w14:checkedState w14:val="2612" w14:font="MS Gothic"/>
                  <w14:uncheckedState w14:val="2610" w14:font="MS Gothic"/>
                </w14:checkbox>
              </w:sdtPr>
              <w:sdtContent>
                <w:r w:rsidRPr="00527E8A" w:rsidR="00271CC6">
                  <w:rPr>
                    <w:rFonts w:ascii="MS Gothic" w:eastAsia="MS Gothic" w:hAnsi="MS Gothic" w:cs="MS Gothic" w:hint="eastAsia"/>
                    <w:sz w:val="24"/>
                    <w:szCs w:val="24"/>
                  </w:rPr>
                  <w:t>☐</w:t>
                </w:r>
              </w:sdtContent>
            </w:sdt>
            <w:r w:rsidRPr="00527E8A" w:rsidR="00271CC6">
              <w:rPr>
                <w:rFonts w:ascii="Times New Roman" w:hAnsi="Times New Roman" w:cs="Times New Roman"/>
                <w:sz w:val="24"/>
                <w:szCs w:val="24"/>
              </w:rPr>
              <w:t xml:space="preserve"> </w:t>
            </w:r>
            <w:r w:rsidRPr="00527E8A">
              <w:rPr>
                <w:rFonts w:ascii="Times New Roman" w:hAnsi="Times New Roman" w:cs="Times New Roman"/>
                <w:sz w:val="24"/>
                <w:szCs w:val="24"/>
              </w:rPr>
              <w:t>Town hall and public meetings</w:t>
            </w:r>
          </w:p>
        </w:tc>
        <w:tc>
          <w:tcPr>
            <w:tcW w:w="4045" w:type="dxa"/>
          </w:tcPr>
          <w:p w:rsidR="00B10151" w:rsidRPr="00527E8A" w:rsidP="00B10151" w14:paraId="56B16965" w14:textId="77777777">
            <w:pPr>
              <w:pStyle w:val="ListParagraph"/>
              <w:ind w:left="0"/>
              <w:rPr>
                <w:rFonts w:ascii="Times New Roman" w:hAnsi="Times New Roman" w:cs="Times New Roman"/>
                <w:sz w:val="24"/>
                <w:szCs w:val="24"/>
              </w:rPr>
            </w:pPr>
          </w:p>
        </w:tc>
      </w:tr>
    </w:tbl>
    <w:p w:rsidR="00085794" w:rsidRPr="00527E8A" w:rsidP="00085794" w14:paraId="3BEB9C03" w14:textId="77777777">
      <w:pPr>
        <w:rPr>
          <w:rFonts w:ascii="Times New Roman" w:hAnsi="Times New Roman" w:cs="Times New Roman"/>
          <w:sz w:val="24"/>
          <w:szCs w:val="24"/>
        </w:rPr>
      </w:pPr>
    </w:p>
    <w:p w:rsidR="00962BBB" w:rsidRPr="00527E8A" w:rsidP="003176A7" w14:paraId="0660EE98" w14:textId="4BC223C4">
      <w:pPr>
        <w:pStyle w:val="ListParagraph"/>
        <w:numPr>
          <w:ilvl w:val="0"/>
          <w:numId w:val="3"/>
        </w:numPr>
        <w:ind w:left="1080"/>
        <w:rPr>
          <w:rFonts w:ascii="Times New Roman" w:hAnsi="Times New Roman" w:cs="Times New Roman"/>
          <w:sz w:val="24"/>
          <w:szCs w:val="24"/>
        </w:rPr>
      </w:pPr>
      <w:r w:rsidRPr="00527E8A">
        <w:rPr>
          <w:rFonts w:ascii="Times New Roman" w:hAnsi="Times New Roman" w:cs="Times New Roman"/>
          <w:sz w:val="24"/>
          <w:szCs w:val="24"/>
        </w:rPr>
        <w:t>CERTIFICATION: Please read the certification carefully. If you incorrectly certify, OMB will return the generic as improperly submitted or it will be disapproved.</w:t>
      </w:r>
    </w:p>
    <w:p w:rsidR="00A05E92" w:rsidRPr="00527E8A" w:rsidP="00A05E92" w14:paraId="26D50E0D" w14:textId="77777777">
      <w:pPr>
        <w:pStyle w:val="ListParagraph"/>
        <w:ind w:left="1080"/>
        <w:rPr>
          <w:rFonts w:ascii="Times New Roman" w:hAnsi="Times New Roman" w:cs="Times New Roman"/>
          <w:sz w:val="24"/>
          <w:szCs w:val="24"/>
        </w:rPr>
      </w:pPr>
    </w:p>
    <w:p w:rsidR="00A05E92" w:rsidRPr="00527E8A" w:rsidP="00A05E92" w14:paraId="7513B832" w14:textId="77777777">
      <w:pPr>
        <w:pStyle w:val="ListParagraph"/>
        <w:ind w:left="1080"/>
        <w:rPr>
          <w:rFonts w:ascii="Times New Roman" w:hAnsi="Times New Roman" w:cs="Times New Roman"/>
          <w:sz w:val="24"/>
          <w:szCs w:val="24"/>
        </w:rPr>
      </w:pPr>
      <w:r w:rsidRPr="00527E8A">
        <w:rPr>
          <w:rFonts w:ascii="Times New Roman" w:hAnsi="Times New Roman" w:cs="Times New Roman"/>
          <w:sz w:val="24"/>
          <w:szCs w:val="24"/>
        </w:rPr>
        <w:t>I certify the following to be true:</w:t>
      </w:r>
    </w:p>
    <w:p w:rsidR="00F94E13" w:rsidRPr="00527E8A" w:rsidP="00A05E92" w14:paraId="2C36921D" w14:textId="77777777">
      <w:pPr>
        <w:pStyle w:val="ListParagraph"/>
        <w:ind w:left="1080"/>
        <w:rPr>
          <w:rFonts w:ascii="Times New Roman" w:hAnsi="Times New Roman" w:cs="Times New Roman"/>
          <w:sz w:val="24"/>
          <w:szCs w:val="24"/>
        </w:rPr>
      </w:pPr>
    </w:p>
    <w:p w:rsidR="00A05E92" w:rsidRPr="00527E8A" w:rsidP="007B2F7C" w14:paraId="108E3F24" w14:textId="6DB00CBD">
      <w:pPr>
        <w:pStyle w:val="ListParagraph"/>
        <w:numPr>
          <w:ilvl w:val="0"/>
          <w:numId w:val="10"/>
        </w:numPr>
        <w:rPr>
          <w:rFonts w:ascii="Times New Roman" w:hAnsi="Times New Roman" w:cs="Times New Roman"/>
          <w:sz w:val="24"/>
          <w:szCs w:val="24"/>
        </w:rPr>
      </w:pPr>
      <w:r w:rsidRPr="00527E8A">
        <w:rPr>
          <w:rFonts w:ascii="Times New Roman" w:hAnsi="Times New Roman" w:cs="Times New Roman"/>
          <w:sz w:val="24"/>
          <w:szCs w:val="24"/>
        </w:rPr>
        <w:t>Information gathered may not directly inform influential public policy decisions as defined by OMB. Information may also inform the development of ASPR’s and the National Strategy interagency team’s future intramural and extramural research projects, which could in turn inform influential public policy decisions</w:t>
      </w:r>
      <w:r w:rsidRPr="00527E8A" w:rsidR="005A13A7">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A05E92" w:rsidRPr="00527E8A" w:rsidP="007B2F7C" w14:paraId="3C190DFD" w14:textId="2EA71140">
      <w:pPr>
        <w:pStyle w:val="ListParagraph"/>
        <w:numPr>
          <w:ilvl w:val="0"/>
          <w:numId w:val="10"/>
        </w:numPr>
        <w:rPr>
          <w:rFonts w:ascii="Times New Roman" w:hAnsi="Times New Roman" w:cs="Times New Roman"/>
          <w:sz w:val="24"/>
          <w:szCs w:val="24"/>
        </w:rPr>
      </w:pPr>
      <w:r w:rsidRPr="00527E8A">
        <w:rPr>
          <w:rFonts w:ascii="Times New Roman" w:hAnsi="Times New Roman" w:cs="Times New Roman"/>
          <w:sz w:val="24"/>
          <w:szCs w:val="24"/>
        </w:rPr>
        <w:t xml:space="preserve">Information collections will not be designed or expected to yield statistically reliable results or used as though the results are generalizable to the broader </w:t>
      </w:r>
      <w:r w:rsidRPr="00527E8A">
        <w:rPr>
          <w:rFonts w:ascii="Times New Roman" w:hAnsi="Times New Roman" w:cs="Times New Roman"/>
          <w:sz w:val="24"/>
          <w:szCs w:val="24"/>
        </w:rPr>
        <w:t>population;</w:t>
      </w:r>
      <w:r w:rsidRPr="00527E8A">
        <w:rPr>
          <w:rFonts w:ascii="Times New Roman" w:hAnsi="Times New Roman" w:cs="Times New Roman"/>
          <w:sz w:val="24"/>
          <w:szCs w:val="24"/>
        </w:rPr>
        <w:t xml:space="preserve">  </w:t>
      </w:r>
    </w:p>
    <w:p w:rsidR="00A05E92" w:rsidRPr="00527E8A" w:rsidP="007B2F7C" w14:paraId="283A6872" w14:textId="5A4D8FB4">
      <w:pPr>
        <w:pStyle w:val="ListParagraph"/>
        <w:numPr>
          <w:ilvl w:val="0"/>
          <w:numId w:val="10"/>
        </w:numPr>
        <w:rPr>
          <w:rFonts w:ascii="Times New Roman" w:hAnsi="Times New Roman" w:cs="Times New Roman"/>
          <w:sz w:val="24"/>
          <w:szCs w:val="24"/>
        </w:rPr>
      </w:pPr>
      <w:r w:rsidRPr="00527E8A">
        <w:rPr>
          <w:rFonts w:ascii="Times New Roman" w:hAnsi="Times New Roman" w:cs="Times New Roman"/>
          <w:sz w:val="24"/>
          <w:szCs w:val="24"/>
        </w:rPr>
        <w:t xml:space="preserve">The collections are </w:t>
      </w:r>
      <w:r w:rsidRPr="00527E8A">
        <w:rPr>
          <w:rFonts w:ascii="Times New Roman" w:hAnsi="Times New Roman" w:cs="Times New Roman"/>
          <w:sz w:val="24"/>
          <w:szCs w:val="24"/>
        </w:rPr>
        <w:t>voluntary;</w:t>
      </w:r>
    </w:p>
    <w:p w:rsidR="00A05E92" w:rsidRPr="00527E8A" w:rsidP="007B2F7C" w14:paraId="63C5A678" w14:textId="6C8EC2DB">
      <w:pPr>
        <w:pStyle w:val="ListParagraph"/>
        <w:numPr>
          <w:ilvl w:val="0"/>
          <w:numId w:val="10"/>
        </w:numPr>
        <w:rPr>
          <w:rFonts w:ascii="Times New Roman" w:hAnsi="Times New Roman" w:cs="Times New Roman"/>
          <w:sz w:val="24"/>
          <w:szCs w:val="24"/>
        </w:rPr>
      </w:pPr>
      <w:r w:rsidRPr="00527E8A">
        <w:rPr>
          <w:rFonts w:ascii="Times New Roman" w:hAnsi="Times New Roman" w:cs="Times New Roman"/>
          <w:sz w:val="24"/>
          <w:szCs w:val="24"/>
        </w:rPr>
        <w:t xml:space="preserve">The collections are low-burden for respondents (based on considerations of total burden hours, total number of respondents, or burden-hours per respondent) and are low-cost for both the respondents and the federal </w:t>
      </w:r>
      <w:r w:rsidRPr="00527E8A">
        <w:rPr>
          <w:rFonts w:ascii="Times New Roman" w:hAnsi="Times New Roman" w:cs="Times New Roman"/>
          <w:sz w:val="24"/>
          <w:szCs w:val="24"/>
        </w:rPr>
        <w:t>government;</w:t>
      </w:r>
    </w:p>
    <w:p w:rsidR="00A05E92" w:rsidRPr="00527E8A" w:rsidP="007B2F7C" w14:paraId="30902741" w14:textId="349C916C">
      <w:pPr>
        <w:pStyle w:val="ListParagraph"/>
        <w:numPr>
          <w:ilvl w:val="0"/>
          <w:numId w:val="10"/>
        </w:numPr>
        <w:rPr>
          <w:rFonts w:ascii="Times New Roman" w:hAnsi="Times New Roman" w:cs="Times New Roman"/>
          <w:sz w:val="24"/>
          <w:szCs w:val="24"/>
        </w:rPr>
      </w:pPr>
      <w:r w:rsidRPr="00527E8A">
        <w:rPr>
          <w:rFonts w:ascii="Times New Roman" w:hAnsi="Times New Roman" w:cs="Times New Roman"/>
          <w:sz w:val="24"/>
          <w:szCs w:val="24"/>
        </w:rPr>
        <w:t xml:space="preserve">The collections do not raise issues of concern to other federal agencies; </w:t>
      </w:r>
      <w:r w:rsidRPr="00527E8A" w:rsidR="000C6536">
        <w:rPr>
          <w:rFonts w:ascii="Times New Roman" w:hAnsi="Times New Roman" w:cs="Times New Roman"/>
          <w:sz w:val="24"/>
          <w:szCs w:val="24"/>
        </w:rPr>
        <w:t>and</w:t>
      </w:r>
    </w:p>
    <w:p w:rsidR="00A05E92" w:rsidRPr="00527E8A" w:rsidP="007B2F7C" w14:paraId="755D9F1B" w14:textId="0F20E409">
      <w:pPr>
        <w:pStyle w:val="ListParagraph"/>
        <w:numPr>
          <w:ilvl w:val="0"/>
          <w:numId w:val="10"/>
        </w:numPr>
        <w:rPr>
          <w:rFonts w:ascii="Times New Roman" w:hAnsi="Times New Roman" w:cs="Times New Roman"/>
          <w:sz w:val="24"/>
          <w:szCs w:val="24"/>
        </w:rPr>
      </w:pPr>
      <w:r w:rsidRPr="00527E8A">
        <w:rPr>
          <w:rFonts w:ascii="Times New Roman" w:hAnsi="Times New Roman" w:cs="Times New Roman"/>
          <w:sz w:val="24"/>
          <w:szCs w:val="24"/>
        </w:rPr>
        <w:t xml:space="preserve">Any collection is targeted to the solicitation of opinions from respondents who have experience with the program or may have experience with the program </w:t>
      </w:r>
      <w:r w:rsidRPr="00527E8A">
        <w:rPr>
          <w:rFonts w:ascii="Times New Roman" w:hAnsi="Times New Roman" w:cs="Times New Roman"/>
          <w:sz w:val="24"/>
          <w:szCs w:val="24"/>
        </w:rPr>
        <w:t>in the near future</w:t>
      </w:r>
      <w:r w:rsidRPr="00527E8A" w:rsidR="000C6536">
        <w:rPr>
          <w:rFonts w:ascii="Times New Roman" w:hAnsi="Times New Roman" w:cs="Times New Roman"/>
          <w:sz w:val="24"/>
          <w:szCs w:val="24"/>
        </w:rPr>
        <w:t>.</w:t>
      </w:r>
    </w:p>
    <w:p w:rsidR="00D44F55" w:rsidRPr="00527E8A" w:rsidP="00A05E92" w14:paraId="677C6B45" w14:textId="77777777">
      <w:pPr>
        <w:pStyle w:val="ListParagraph"/>
        <w:ind w:left="1080"/>
        <w:rPr>
          <w:rFonts w:ascii="Times New Roman" w:hAnsi="Times New Roman" w:cs="Times New Roman"/>
          <w:sz w:val="24"/>
          <w:szCs w:val="24"/>
        </w:rPr>
      </w:pPr>
    </w:p>
    <w:p w:rsidR="00A05E92" w:rsidRPr="00527E8A" w:rsidP="00A05E92" w14:paraId="23ADCD37" w14:textId="38A62E82">
      <w:pPr>
        <w:pStyle w:val="ListParagraph"/>
        <w:ind w:left="1080"/>
        <w:rPr>
          <w:rFonts w:ascii="Times New Roman" w:hAnsi="Times New Roman" w:cs="Times New Roman"/>
          <w:sz w:val="24"/>
          <w:szCs w:val="24"/>
        </w:rPr>
      </w:pPr>
      <w:r w:rsidRPr="00527E8A">
        <w:rPr>
          <w:rFonts w:ascii="Times New Roman" w:hAnsi="Times New Roman" w:cs="Times New Roman"/>
          <w:sz w:val="24"/>
          <w:szCs w:val="24"/>
        </w:rPr>
        <w:t xml:space="preserve">Name: </w:t>
      </w:r>
      <w:r w:rsidRPr="00527E8A" w:rsidR="00452D78">
        <w:rPr>
          <w:rFonts w:ascii="Times New Roman" w:hAnsi="Times New Roman" w:cs="Times New Roman"/>
          <w:sz w:val="24"/>
          <w:szCs w:val="24"/>
        </w:rPr>
        <w:t xml:space="preserve">Patrick Dempsey, </w:t>
      </w:r>
      <w:r w:rsidRPr="00527E8A" w:rsidR="117D6532">
        <w:rPr>
          <w:rFonts w:ascii="Times New Roman" w:hAnsi="Times New Roman" w:cs="Times New Roman"/>
          <w:sz w:val="24"/>
          <w:szCs w:val="24"/>
        </w:rPr>
        <w:t xml:space="preserve">Ph.D., </w:t>
      </w:r>
      <w:r w:rsidRPr="00527E8A" w:rsidR="00452D78">
        <w:rPr>
          <w:rFonts w:ascii="Times New Roman" w:hAnsi="Times New Roman" w:cs="Times New Roman"/>
          <w:sz w:val="24"/>
          <w:szCs w:val="24"/>
        </w:rPr>
        <w:t xml:space="preserve">Katherine Yoon, </w:t>
      </w:r>
      <w:r w:rsidRPr="00527E8A" w:rsidR="0AF197B5">
        <w:rPr>
          <w:rFonts w:ascii="Times New Roman" w:hAnsi="Times New Roman" w:cs="Times New Roman"/>
          <w:sz w:val="24"/>
          <w:szCs w:val="24"/>
        </w:rPr>
        <w:t xml:space="preserve">Ph.D., </w:t>
      </w:r>
      <w:r w:rsidRPr="00527E8A" w:rsidR="00FE5E45">
        <w:rPr>
          <w:rFonts w:ascii="Times New Roman" w:hAnsi="Times New Roman" w:cs="Times New Roman"/>
          <w:sz w:val="24"/>
          <w:szCs w:val="24"/>
        </w:rPr>
        <w:t xml:space="preserve">Wesley Attwood, </w:t>
      </w:r>
      <w:r w:rsidRPr="00527E8A" w:rsidR="00AE1399">
        <w:rPr>
          <w:rFonts w:ascii="Times New Roman" w:hAnsi="Times New Roman" w:cs="Times New Roman"/>
          <w:sz w:val="24"/>
          <w:szCs w:val="24"/>
        </w:rPr>
        <w:t>Dr.C.J</w:t>
      </w:r>
      <w:r w:rsidRPr="00527E8A" w:rsidR="00AE1399">
        <w:rPr>
          <w:rFonts w:ascii="Times New Roman" w:hAnsi="Times New Roman" w:cs="Times New Roman"/>
          <w:sz w:val="24"/>
          <w:szCs w:val="24"/>
        </w:rPr>
        <w:t xml:space="preserve">., </w:t>
      </w:r>
      <w:r w:rsidRPr="00527E8A" w:rsidR="00AE1399">
        <w:rPr>
          <w:rFonts w:ascii="Times New Roman" w:hAnsi="Times New Roman" w:cs="Times New Roman"/>
          <w:sz w:val="24"/>
          <w:szCs w:val="24"/>
        </w:rPr>
        <w:t>Mihili</w:t>
      </w:r>
      <w:r w:rsidRPr="00527E8A" w:rsidR="00AE1399">
        <w:rPr>
          <w:rFonts w:ascii="Times New Roman" w:hAnsi="Times New Roman" w:cs="Times New Roman"/>
          <w:sz w:val="24"/>
          <w:szCs w:val="24"/>
        </w:rPr>
        <w:t xml:space="preserve"> </w:t>
      </w:r>
      <w:bookmarkStart w:id="0" w:name="_Hlk163041078"/>
      <w:r w:rsidRPr="00527E8A" w:rsidR="00AE1399">
        <w:rPr>
          <w:rFonts w:ascii="Times New Roman" w:hAnsi="Times New Roman" w:cs="Times New Roman"/>
          <w:sz w:val="24"/>
          <w:szCs w:val="24"/>
        </w:rPr>
        <w:t>Edirisooriya</w:t>
      </w:r>
      <w:bookmarkEnd w:id="0"/>
      <w:r w:rsidRPr="00527E8A" w:rsidR="00AE1399">
        <w:rPr>
          <w:rFonts w:ascii="Times New Roman" w:hAnsi="Times New Roman" w:cs="Times New Roman"/>
          <w:sz w:val="24"/>
          <w:szCs w:val="24"/>
        </w:rPr>
        <w:t>, Ph.D.</w:t>
      </w:r>
      <w:r w:rsidRPr="00527E8A" w:rsidR="00452D78">
        <w:rPr>
          <w:rFonts w:ascii="Times New Roman" w:hAnsi="Times New Roman" w:cs="Times New Roman"/>
          <w:sz w:val="24"/>
          <w:szCs w:val="24"/>
        </w:rPr>
        <w:t xml:space="preserve"> (project team)</w:t>
      </w:r>
    </w:p>
    <w:p w:rsidR="00A05E92" w:rsidRPr="00527E8A" w:rsidP="00A05E92" w14:paraId="5DA67AF0" w14:textId="77777777">
      <w:pPr>
        <w:pStyle w:val="ListParagraph"/>
        <w:ind w:left="1080"/>
        <w:rPr>
          <w:rFonts w:ascii="Times New Roman" w:hAnsi="Times New Roman" w:cs="Times New Roman"/>
          <w:sz w:val="24"/>
          <w:szCs w:val="24"/>
        </w:rPr>
      </w:pPr>
    </w:p>
    <w:p w:rsidR="00A05E92" w:rsidRPr="00527E8A" w:rsidP="00A05E92" w14:paraId="17BC637E" w14:textId="1AD83516">
      <w:pPr>
        <w:pStyle w:val="ListParagraph"/>
        <w:ind w:left="1080"/>
        <w:rPr>
          <w:rFonts w:ascii="Times New Roman" w:hAnsi="Times New Roman" w:cs="Times New Roman"/>
          <w:sz w:val="24"/>
          <w:szCs w:val="24"/>
        </w:rPr>
      </w:pPr>
      <w:r w:rsidRPr="00527E8A">
        <w:rPr>
          <w:rFonts w:ascii="Times New Roman" w:hAnsi="Times New Roman" w:cs="Times New Roman"/>
          <w:sz w:val="24"/>
          <w:szCs w:val="24"/>
        </w:rPr>
        <w:t>To assist review, please provide answers to the following question:</w:t>
      </w:r>
    </w:p>
    <w:p w:rsidR="00A05E92" w:rsidRPr="00527E8A" w:rsidP="00A05E92" w14:paraId="3E153DBD" w14:textId="77777777">
      <w:pPr>
        <w:pStyle w:val="ListParagraph"/>
        <w:ind w:left="1080"/>
        <w:rPr>
          <w:rFonts w:ascii="Times New Roman" w:hAnsi="Times New Roman" w:cs="Times New Roman"/>
          <w:sz w:val="24"/>
          <w:szCs w:val="24"/>
        </w:rPr>
      </w:pPr>
    </w:p>
    <w:p w:rsidR="00BB2190" w:rsidRPr="00527E8A" w:rsidP="00BB2190" w14:paraId="7391739C" w14:textId="6E9B108F">
      <w:pPr>
        <w:pStyle w:val="ListParagraph"/>
        <w:numPr>
          <w:ilvl w:val="0"/>
          <w:numId w:val="3"/>
        </w:numPr>
        <w:ind w:left="1080"/>
        <w:rPr>
          <w:rFonts w:ascii="Times New Roman" w:hAnsi="Times New Roman" w:cs="Times New Roman"/>
          <w:sz w:val="24"/>
          <w:szCs w:val="24"/>
        </w:rPr>
      </w:pPr>
      <w:r w:rsidRPr="00527E8A">
        <w:rPr>
          <w:rFonts w:ascii="Times New Roman" w:hAnsi="Times New Roman" w:cs="Times New Roman"/>
          <w:sz w:val="24"/>
          <w:szCs w:val="24"/>
        </w:rPr>
        <w:t xml:space="preserve">PERSONALLY IDENTIFIABLE INFORMATION (PII): Provide answers to the questions. Note: Agencies should only collect PII to the extent necessary, and they should only retain PII for the </w:t>
      </w:r>
      <w:r w:rsidRPr="00527E8A">
        <w:rPr>
          <w:rFonts w:ascii="Times New Roman" w:hAnsi="Times New Roman" w:cs="Times New Roman"/>
          <w:sz w:val="24"/>
          <w:szCs w:val="24"/>
        </w:rPr>
        <w:t>period of time</w:t>
      </w:r>
      <w:r w:rsidRPr="00527E8A">
        <w:rPr>
          <w:rFonts w:ascii="Times New Roman" w:hAnsi="Times New Roman" w:cs="Times New Roman"/>
          <w:sz w:val="24"/>
          <w:szCs w:val="24"/>
        </w:rPr>
        <w:t xml:space="preserve"> that is necessary to achieve a specific objective.</w:t>
      </w:r>
    </w:p>
    <w:p w:rsidR="000C6536" w:rsidRPr="00527E8A" w:rsidP="000C6536" w14:paraId="664A6CA7" w14:textId="77777777">
      <w:pPr>
        <w:pStyle w:val="ListParagraph"/>
        <w:ind w:left="1080"/>
        <w:rPr>
          <w:rFonts w:ascii="Times New Roman" w:hAnsi="Times New Roman" w:cs="Times New Roman"/>
          <w:sz w:val="24"/>
          <w:szCs w:val="24"/>
        </w:rPr>
      </w:pPr>
    </w:p>
    <w:p w:rsidR="00BB2190" w:rsidRPr="00527E8A" w:rsidP="000C6536" w14:paraId="2C506E51" w14:textId="3B6841F4">
      <w:pPr>
        <w:pStyle w:val="ListParagraph"/>
        <w:numPr>
          <w:ilvl w:val="0"/>
          <w:numId w:val="9"/>
        </w:numPr>
        <w:tabs>
          <w:tab w:val="left" w:pos="1152"/>
        </w:tabs>
        <w:contextualSpacing w:val="0"/>
        <w:rPr>
          <w:rFonts w:ascii="Times New Roman" w:hAnsi="Times New Roman" w:cs="Times New Roman"/>
          <w:sz w:val="24"/>
          <w:szCs w:val="24"/>
        </w:rPr>
      </w:pPr>
      <w:r w:rsidRPr="00527E8A">
        <w:rPr>
          <w:rFonts w:ascii="Times New Roman" w:hAnsi="Times New Roman" w:cs="Times New Roman"/>
          <w:sz w:val="24"/>
          <w:szCs w:val="24"/>
        </w:rPr>
        <w:t xml:space="preserve">Is personally identifiable information (PII) collected? </w:t>
      </w:r>
      <w:sdt>
        <w:sdtPr>
          <w:rPr>
            <w:rFonts w:ascii="Times New Roman" w:hAnsi="Times New Roman" w:cs="Times New Roman"/>
            <w:sz w:val="24"/>
            <w:szCs w:val="24"/>
          </w:rPr>
          <w:id w:val="1303963923"/>
          <w14:checkbox>
            <w14:checked w14:val="0"/>
            <w14:checkedState w14:val="2612" w14:font="MS Gothic"/>
            <w14:uncheckedState w14:val="2610" w14:font="MS Gothic"/>
          </w14:checkbox>
        </w:sdtPr>
        <w:sdtContent>
          <w:r w:rsidRPr="00527E8A" w:rsidR="008F69A8">
            <w:rPr>
              <w:rFonts w:ascii="MS Gothic" w:eastAsia="MS Gothic" w:hAnsi="MS Gothic" w:cs="MS Gothic" w:hint="eastAsia"/>
              <w:sz w:val="24"/>
              <w:szCs w:val="24"/>
            </w:rPr>
            <w:t>☐</w:t>
          </w:r>
        </w:sdtContent>
      </w:sdt>
      <w:r w:rsidRPr="00527E8A" w:rsidR="008F69A8">
        <w:rPr>
          <w:rFonts w:ascii="Times New Roman" w:hAnsi="Times New Roman" w:cs="Times New Roman"/>
          <w:sz w:val="24"/>
          <w:szCs w:val="24"/>
        </w:rPr>
        <w:t xml:space="preserve"> </w:t>
      </w:r>
      <w:r w:rsidRPr="00527E8A">
        <w:rPr>
          <w:rFonts w:ascii="Times New Roman" w:hAnsi="Times New Roman" w:cs="Times New Roman"/>
          <w:sz w:val="24"/>
          <w:szCs w:val="24"/>
        </w:rPr>
        <w:t xml:space="preserve">Yes </w:t>
      </w:r>
      <w:sdt>
        <w:sdtPr>
          <w:rPr>
            <w:rFonts w:ascii="Times New Roman" w:hAnsi="Times New Roman" w:cs="Times New Roman"/>
            <w:sz w:val="24"/>
            <w:szCs w:val="24"/>
          </w:rPr>
          <w:id w:val="1647863080"/>
          <w14:checkbox>
            <w14:checked w14:val="1"/>
            <w14:checkedState w14:val="2612" w14:font="MS Gothic"/>
            <w14:uncheckedState w14:val="2610" w14:font="MS Gothic"/>
          </w14:checkbox>
        </w:sdtPr>
        <w:sdtContent>
          <w:r w:rsidRPr="00527E8A" w:rsidR="00EA1597">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No</w:t>
      </w:r>
      <w:r w:rsidRPr="00527E8A" w:rsidR="00EA1597">
        <w:rPr>
          <w:rFonts w:ascii="Times New Roman" w:hAnsi="Times New Roman" w:cs="Times New Roman"/>
          <w:sz w:val="24"/>
          <w:szCs w:val="24"/>
        </w:rPr>
        <w:t xml:space="preserve"> </w:t>
      </w:r>
      <w:r w:rsidRPr="00527E8A" w:rsidR="00EA1597">
        <w:rPr>
          <w:rFonts w:ascii="Times New Roman" w:hAnsi="Times New Roman" w:cs="Times New Roman"/>
          <w:i/>
          <w:iCs/>
          <w:sz w:val="24"/>
          <w:szCs w:val="24"/>
        </w:rPr>
        <w:t>(determination made by OD</w:t>
      </w:r>
      <w:r w:rsidRPr="00527E8A" w:rsidR="004E4BCF">
        <w:rPr>
          <w:rFonts w:ascii="Times New Roman" w:hAnsi="Times New Roman" w:cs="Times New Roman"/>
          <w:i/>
          <w:iCs/>
          <w:sz w:val="24"/>
          <w:szCs w:val="24"/>
        </w:rPr>
        <w:t xml:space="preserve">IT on </w:t>
      </w:r>
      <w:r w:rsidR="00076A0F">
        <w:rPr>
          <w:rFonts w:ascii="Times New Roman" w:hAnsi="Times New Roman" w:cs="Times New Roman"/>
          <w:i/>
          <w:iCs/>
          <w:sz w:val="24"/>
          <w:szCs w:val="24"/>
        </w:rPr>
        <w:t>May</w:t>
      </w:r>
      <w:r w:rsidRPr="00527E8A" w:rsidR="004E4BCF">
        <w:rPr>
          <w:rFonts w:ascii="Times New Roman" w:hAnsi="Times New Roman" w:cs="Times New Roman"/>
          <w:i/>
          <w:iCs/>
          <w:sz w:val="24"/>
          <w:szCs w:val="24"/>
        </w:rPr>
        <w:t xml:space="preserve"> </w:t>
      </w:r>
      <w:r w:rsidR="00076A0F">
        <w:rPr>
          <w:rFonts w:ascii="Times New Roman" w:hAnsi="Times New Roman" w:cs="Times New Roman"/>
          <w:i/>
          <w:iCs/>
          <w:sz w:val="24"/>
          <w:szCs w:val="24"/>
        </w:rPr>
        <w:t>20</w:t>
      </w:r>
      <w:r w:rsidRPr="00527E8A" w:rsidR="004E4BCF">
        <w:rPr>
          <w:rFonts w:ascii="Times New Roman" w:hAnsi="Times New Roman" w:cs="Times New Roman"/>
          <w:i/>
          <w:iCs/>
          <w:sz w:val="24"/>
          <w:szCs w:val="24"/>
        </w:rPr>
        <w:t>, 202</w:t>
      </w:r>
      <w:r w:rsidR="00076A0F">
        <w:rPr>
          <w:rFonts w:ascii="Times New Roman" w:hAnsi="Times New Roman" w:cs="Times New Roman"/>
          <w:i/>
          <w:iCs/>
          <w:sz w:val="24"/>
          <w:szCs w:val="24"/>
        </w:rPr>
        <w:t>4</w:t>
      </w:r>
      <w:r w:rsidRPr="00527E8A" w:rsidR="004E4BCF">
        <w:rPr>
          <w:rFonts w:ascii="Times New Roman" w:hAnsi="Times New Roman" w:cs="Times New Roman"/>
          <w:i/>
          <w:iCs/>
          <w:sz w:val="24"/>
          <w:szCs w:val="24"/>
        </w:rPr>
        <w:t>)</w:t>
      </w:r>
    </w:p>
    <w:p w:rsidR="00BB2190" w:rsidRPr="00527E8A" w:rsidP="000C6536" w14:paraId="24A4E7E1" w14:textId="355D9B5F">
      <w:pPr>
        <w:pStyle w:val="ListParagraph"/>
        <w:numPr>
          <w:ilvl w:val="0"/>
          <w:numId w:val="9"/>
        </w:numPr>
        <w:tabs>
          <w:tab w:val="left" w:pos="1152"/>
        </w:tabs>
        <w:contextualSpacing w:val="0"/>
        <w:rPr>
          <w:rFonts w:ascii="Times New Roman" w:hAnsi="Times New Roman" w:cs="Times New Roman"/>
          <w:sz w:val="24"/>
          <w:szCs w:val="24"/>
        </w:rPr>
      </w:pPr>
      <w:r w:rsidRPr="00527E8A">
        <w:rPr>
          <w:rFonts w:ascii="Times New Roman" w:hAnsi="Times New Roman" w:cs="Times New Roman"/>
          <w:sz w:val="24"/>
          <w:szCs w:val="24"/>
        </w:rPr>
        <w:t xml:space="preserve">If </w:t>
      </w:r>
      <w:r w:rsidRPr="00527E8A">
        <w:rPr>
          <w:rFonts w:ascii="Times New Roman" w:hAnsi="Times New Roman" w:cs="Times New Roman"/>
          <w:sz w:val="24"/>
          <w:szCs w:val="24"/>
        </w:rPr>
        <w:t>Yes</w:t>
      </w:r>
      <w:r w:rsidRPr="00527E8A">
        <w:rPr>
          <w:rFonts w:ascii="Times New Roman" w:hAnsi="Times New Roman" w:cs="Times New Roman"/>
          <w:sz w:val="24"/>
          <w:szCs w:val="24"/>
        </w:rPr>
        <w:t xml:space="preserve">, will any information that is collected be included in records that are subject to the Privacy Act of 1974? </w:t>
      </w:r>
      <w:sdt>
        <w:sdtPr>
          <w:rPr>
            <w:rFonts w:ascii="Times New Roman" w:hAnsi="Times New Roman" w:cs="Times New Roman"/>
            <w:sz w:val="24"/>
            <w:szCs w:val="24"/>
          </w:rPr>
          <w:id w:val="629606595"/>
          <w14:checkbox>
            <w14:checked w14:val="0"/>
            <w14:checkedState w14:val="2612" w14:font="MS Gothic"/>
            <w14:uncheckedState w14:val="2610" w14:font="MS Gothic"/>
          </w14:checkbox>
        </w:sdtPr>
        <w:sdtContent>
          <w:r w:rsidRPr="00527E8A" w:rsidR="008F69A8">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Yes </w:t>
      </w:r>
      <w:sdt>
        <w:sdtPr>
          <w:rPr>
            <w:rFonts w:ascii="Times New Roman" w:hAnsi="Times New Roman" w:cs="Times New Roman"/>
            <w:sz w:val="24"/>
            <w:szCs w:val="24"/>
          </w:rPr>
          <w:id w:val="-2017530241"/>
          <w14:checkbox>
            <w14:checked w14:val="1"/>
            <w14:checkedState w14:val="2612" w14:font="MS Gothic"/>
            <w14:uncheckedState w14:val="2610" w14:font="MS Gothic"/>
          </w14:checkbox>
        </w:sdtPr>
        <w:sdtContent>
          <w:r w:rsidR="00527E8A">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No</w:t>
      </w:r>
    </w:p>
    <w:p w:rsidR="00BB2190" w:rsidRPr="00527E8A" w:rsidP="000C6536" w14:paraId="25D82008" w14:textId="7316AC4D">
      <w:pPr>
        <w:pStyle w:val="ListParagraph"/>
        <w:numPr>
          <w:ilvl w:val="0"/>
          <w:numId w:val="9"/>
        </w:numPr>
        <w:tabs>
          <w:tab w:val="left" w:pos="1152"/>
        </w:tabs>
        <w:contextualSpacing w:val="0"/>
        <w:rPr>
          <w:rFonts w:ascii="Times New Roman" w:hAnsi="Times New Roman" w:cs="Times New Roman"/>
          <w:sz w:val="24"/>
          <w:szCs w:val="24"/>
        </w:rPr>
      </w:pPr>
      <w:r w:rsidRPr="00527E8A">
        <w:rPr>
          <w:rFonts w:ascii="Times New Roman" w:hAnsi="Times New Roman" w:cs="Times New Roman"/>
          <w:sz w:val="24"/>
          <w:szCs w:val="24"/>
        </w:rPr>
        <w:t xml:space="preserve">If </w:t>
      </w:r>
      <w:r w:rsidRPr="00527E8A">
        <w:rPr>
          <w:rFonts w:ascii="Times New Roman" w:hAnsi="Times New Roman" w:cs="Times New Roman"/>
          <w:sz w:val="24"/>
          <w:szCs w:val="24"/>
        </w:rPr>
        <w:t>Yes</w:t>
      </w:r>
      <w:r w:rsidRPr="00527E8A">
        <w:rPr>
          <w:rFonts w:ascii="Times New Roman" w:hAnsi="Times New Roman" w:cs="Times New Roman"/>
          <w:sz w:val="24"/>
          <w:szCs w:val="24"/>
        </w:rPr>
        <w:t xml:space="preserve">, has an up-to-date System of Records Notice (SORN) been published? </w:t>
      </w:r>
      <w:r w:rsidRPr="00527E8A" w:rsidR="009877BA">
        <w:rPr>
          <w:rFonts w:ascii="Times New Roman" w:hAnsi="Times New Roman" w:cs="Times New Roman"/>
          <w:sz w:val="24"/>
          <w:szCs w:val="24"/>
        </w:rPr>
        <w:t xml:space="preserve">           </w:t>
      </w:r>
      <w:sdt>
        <w:sdtPr>
          <w:rPr>
            <w:rFonts w:ascii="Times New Roman" w:hAnsi="Times New Roman" w:cs="Times New Roman"/>
            <w:sz w:val="24"/>
            <w:szCs w:val="24"/>
          </w:rPr>
          <w:id w:val="-2000720926"/>
          <w14:checkbox>
            <w14:checked w14:val="0"/>
            <w14:checkedState w14:val="2612" w14:font="MS Gothic"/>
            <w14:uncheckedState w14:val="2610" w14:font="MS Gothic"/>
          </w14:checkbox>
        </w:sdtPr>
        <w:sdtContent>
          <w:r w:rsidRPr="00527E8A" w:rsidR="008F69A8">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Yes </w:t>
      </w:r>
      <w:sdt>
        <w:sdtPr>
          <w:rPr>
            <w:rFonts w:ascii="Times New Roman" w:hAnsi="Times New Roman" w:cs="Times New Roman"/>
            <w:sz w:val="24"/>
            <w:szCs w:val="24"/>
          </w:rPr>
          <w:id w:val="43266683"/>
          <w14:checkbox>
            <w14:checked w14:val="0"/>
            <w14:checkedState w14:val="2612" w14:font="MS Gothic"/>
            <w14:uncheckedState w14:val="2610" w14:font="MS Gothic"/>
          </w14:checkbox>
        </w:sdtPr>
        <w:sdtContent>
          <w:r w:rsidRPr="00527E8A" w:rsidR="008F69A8">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No</w:t>
      </w:r>
    </w:p>
    <w:p w:rsidR="000C6536" w:rsidRPr="00527E8A" w:rsidP="000C6536" w14:paraId="721BC18B" w14:textId="77777777">
      <w:pPr>
        <w:pStyle w:val="ListParagraph"/>
        <w:tabs>
          <w:tab w:val="left" w:pos="1152"/>
        </w:tabs>
        <w:ind w:left="1512"/>
        <w:rPr>
          <w:rFonts w:ascii="Times New Roman" w:hAnsi="Times New Roman" w:cs="Times New Roman"/>
          <w:sz w:val="24"/>
          <w:szCs w:val="24"/>
        </w:rPr>
      </w:pPr>
    </w:p>
    <w:p w:rsidR="00A05E92" w:rsidRPr="00527E8A" w:rsidP="009877BA" w14:paraId="289AF3F9" w14:textId="5D20EEA2">
      <w:pPr>
        <w:pStyle w:val="ListParagraph"/>
        <w:numPr>
          <w:ilvl w:val="0"/>
          <w:numId w:val="3"/>
        </w:numPr>
        <w:ind w:left="1080"/>
        <w:rPr>
          <w:rFonts w:ascii="Times New Roman" w:hAnsi="Times New Roman" w:cs="Times New Roman"/>
          <w:sz w:val="24"/>
          <w:szCs w:val="24"/>
        </w:rPr>
      </w:pPr>
      <w:r w:rsidRPr="00527E8A">
        <w:rPr>
          <w:rFonts w:ascii="Times New Roman" w:hAnsi="Times New Roman" w:cs="Times New Roman"/>
          <w:sz w:val="24"/>
          <w:szCs w:val="24"/>
        </w:rPr>
        <w:t>GIFTS OR PAYMENT: If you answer yes to the question, please describe the incentive and provide a justification for the amount.</w:t>
      </w:r>
    </w:p>
    <w:p w:rsidR="008F48BD" w:rsidRPr="00527E8A" w:rsidP="008F48BD" w14:paraId="5CE8A2AA" w14:textId="77777777">
      <w:pPr>
        <w:pStyle w:val="ListParagraph"/>
        <w:ind w:left="1080"/>
        <w:rPr>
          <w:rFonts w:ascii="Times New Roman" w:hAnsi="Times New Roman" w:cs="Times New Roman"/>
          <w:sz w:val="24"/>
          <w:szCs w:val="24"/>
        </w:rPr>
      </w:pPr>
    </w:p>
    <w:p w:rsidR="008F48BD" w:rsidRPr="00527E8A" w:rsidP="008F48BD" w14:paraId="6BE77327" w14:textId="6C4B6402">
      <w:pPr>
        <w:pStyle w:val="ListParagraph"/>
        <w:numPr>
          <w:ilvl w:val="0"/>
          <w:numId w:val="11"/>
        </w:numPr>
        <w:tabs>
          <w:tab w:val="left" w:pos="1152"/>
        </w:tabs>
        <w:rPr>
          <w:rFonts w:ascii="Times New Roman" w:hAnsi="Times New Roman" w:cs="Times New Roman"/>
          <w:sz w:val="24"/>
          <w:szCs w:val="24"/>
        </w:rPr>
      </w:pPr>
      <w:r w:rsidRPr="00527E8A">
        <w:rPr>
          <w:rFonts w:ascii="Times New Roman" w:hAnsi="Times New Roman" w:cs="Times New Roman"/>
          <w:sz w:val="24"/>
          <w:szCs w:val="24"/>
        </w:rPr>
        <w:t xml:space="preserve">Is an incentive (e.g., money or reimbursement of expenses, token of appreciation) provided to participants? </w:t>
      </w:r>
      <w:sdt>
        <w:sdtPr>
          <w:rPr>
            <w:rFonts w:ascii="Times New Roman" w:hAnsi="Times New Roman" w:cs="Times New Roman"/>
            <w:sz w:val="24"/>
            <w:szCs w:val="24"/>
          </w:rPr>
          <w:id w:val="882060078"/>
          <w14:checkbox>
            <w14:checked w14:val="0"/>
            <w14:checkedState w14:val="2612" w14:font="MS Gothic"/>
            <w14:uncheckedState w14:val="2610" w14:font="MS Gothic"/>
          </w14:checkbox>
        </w:sdtPr>
        <w:sdtContent>
          <w:r w:rsidRPr="00527E8A" w:rsidR="008F69A8">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Yes </w:t>
      </w:r>
      <w:sdt>
        <w:sdtPr>
          <w:rPr>
            <w:rFonts w:ascii="Times New Roman" w:hAnsi="Times New Roman" w:cs="Times New Roman"/>
            <w:sz w:val="24"/>
            <w:szCs w:val="24"/>
          </w:rPr>
          <w:id w:val="665362487"/>
          <w14:checkbox>
            <w14:checked w14:val="1"/>
            <w14:checkedState w14:val="2612" w14:font="MS Gothic"/>
            <w14:uncheckedState w14:val="2610" w14:font="MS Gothic"/>
          </w14:checkbox>
        </w:sdtPr>
        <w:sdtContent>
          <w:r w:rsidRPr="00527E8A" w:rsidR="009346A6">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No</w:t>
      </w:r>
    </w:p>
    <w:p w:rsidR="006A30F5" w:rsidRPr="00527E8A" w:rsidP="006A30F5" w14:paraId="027E0AB5" w14:textId="77777777">
      <w:pPr>
        <w:pStyle w:val="ListParagraph"/>
        <w:tabs>
          <w:tab w:val="left" w:pos="1152"/>
        </w:tabs>
        <w:ind w:left="1512"/>
        <w:rPr>
          <w:rFonts w:ascii="Times New Roman" w:hAnsi="Times New Roman" w:cs="Times New Roman"/>
          <w:sz w:val="24"/>
          <w:szCs w:val="24"/>
        </w:rPr>
      </w:pPr>
    </w:p>
    <w:p w:rsidR="007045EF" w:rsidRPr="00527E8A" w:rsidP="007C1D0A" w14:paraId="67C4E7BC" w14:textId="00FA453B">
      <w:pPr>
        <w:pStyle w:val="ListParagraph"/>
        <w:numPr>
          <w:ilvl w:val="0"/>
          <w:numId w:val="3"/>
        </w:numPr>
        <w:ind w:left="1080"/>
        <w:rPr>
          <w:rFonts w:ascii="Times New Roman" w:hAnsi="Times New Roman" w:cs="Times New Roman"/>
          <w:sz w:val="24"/>
          <w:szCs w:val="24"/>
        </w:rPr>
      </w:pPr>
      <w:r w:rsidRPr="00527E8A">
        <w:rPr>
          <w:rFonts w:ascii="Times New Roman" w:hAnsi="Times New Roman" w:cs="Times New Roman"/>
          <w:sz w:val="24"/>
          <w:szCs w:val="24"/>
        </w:rPr>
        <w:t>BURDEN HOURS</w:t>
      </w:r>
      <w:r w:rsidRPr="00527E8A" w:rsidR="00295916">
        <w:rPr>
          <w:rFonts w:ascii="Times New Roman" w:hAnsi="Times New Roman" w:cs="Times New Roman"/>
          <w:sz w:val="24"/>
          <w:szCs w:val="24"/>
        </w:rPr>
        <w:t>: Identify who you expect the respondents to be in terms of the following categories:</w:t>
      </w:r>
    </w:p>
    <w:p w:rsidR="007C1D0A" w:rsidRPr="00527E8A" w:rsidP="007C1D0A" w14:paraId="10D5F50D" w14:textId="77777777">
      <w:pPr>
        <w:pStyle w:val="ListParagraph"/>
        <w:ind w:left="1080"/>
        <w:rPr>
          <w:rFonts w:ascii="Times New Roman" w:hAnsi="Times New Roman" w:cs="Times New Roman"/>
          <w:sz w:val="24"/>
          <w:szCs w:val="24"/>
        </w:rPr>
      </w:pPr>
    </w:p>
    <w:p w:rsidR="003F1B3C" w:rsidRPr="00527E8A" w:rsidP="007C1D0A" w14:paraId="4DB37FE4" w14:textId="5A3A19C6">
      <w:pPr>
        <w:pStyle w:val="ListParagraph"/>
        <w:numPr>
          <w:ilvl w:val="0"/>
          <w:numId w:val="17"/>
        </w:numPr>
        <w:rPr>
          <w:rFonts w:ascii="Times New Roman" w:hAnsi="Times New Roman" w:cs="Times New Roman"/>
          <w:sz w:val="24"/>
          <w:szCs w:val="24"/>
        </w:rPr>
      </w:pPr>
      <w:r w:rsidRPr="00527E8A">
        <w:rPr>
          <w:rFonts w:ascii="Times New Roman" w:hAnsi="Times New Roman" w:cs="Times New Roman"/>
          <w:sz w:val="24"/>
          <w:szCs w:val="24"/>
        </w:rPr>
        <w:t>Individuals or households</w:t>
      </w:r>
    </w:p>
    <w:p w:rsidR="007C1D0A" w:rsidRPr="00527E8A" w:rsidP="007C1D0A" w14:paraId="2D2B00B4" w14:textId="646E2FCB">
      <w:pPr>
        <w:pStyle w:val="ListParagraph"/>
        <w:numPr>
          <w:ilvl w:val="0"/>
          <w:numId w:val="17"/>
        </w:numPr>
        <w:rPr>
          <w:rFonts w:ascii="Times New Roman" w:hAnsi="Times New Roman" w:cs="Times New Roman"/>
          <w:sz w:val="24"/>
          <w:szCs w:val="24"/>
        </w:rPr>
      </w:pPr>
      <w:r w:rsidRPr="00527E8A">
        <w:rPr>
          <w:rFonts w:ascii="Times New Roman" w:hAnsi="Times New Roman" w:cs="Times New Roman"/>
          <w:sz w:val="24"/>
          <w:szCs w:val="24"/>
        </w:rPr>
        <w:t>Private sector</w:t>
      </w:r>
    </w:p>
    <w:p w:rsidR="007C1D0A" w:rsidRPr="00527E8A" w:rsidP="007C1D0A" w14:paraId="2FEC8381" w14:textId="6813A268">
      <w:pPr>
        <w:pStyle w:val="ListParagraph"/>
        <w:numPr>
          <w:ilvl w:val="0"/>
          <w:numId w:val="17"/>
        </w:numPr>
        <w:rPr>
          <w:rFonts w:ascii="Times New Roman" w:hAnsi="Times New Roman" w:cs="Times New Roman"/>
          <w:sz w:val="24"/>
          <w:szCs w:val="24"/>
        </w:rPr>
      </w:pPr>
      <w:r w:rsidRPr="00527E8A">
        <w:rPr>
          <w:rFonts w:ascii="Times New Roman" w:hAnsi="Times New Roman" w:cs="Times New Roman"/>
          <w:sz w:val="24"/>
          <w:szCs w:val="24"/>
        </w:rPr>
        <w:t>State, local, or tribal governments; or</w:t>
      </w:r>
    </w:p>
    <w:p w:rsidR="007C1D0A" w:rsidRPr="00527E8A" w:rsidP="007C1D0A" w14:paraId="45413908" w14:textId="1177A6CF">
      <w:pPr>
        <w:pStyle w:val="ListParagraph"/>
        <w:numPr>
          <w:ilvl w:val="0"/>
          <w:numId w:val="17"/>
        </w:numPr>
        <w:rPr>
          <w:rFonts w:ascii="Times New Roman" w:hAnsi="Times New Roman" w:cs="Times New Roman"/>
          <w:sz w:val="24"/>
          <w:szCs w:val="24"/>
        </w:rPr>
      </w:pPr>
      <w:r w:rsidRPr="00527E8A">
        <w:rPr>
          <w:rFonts w:ascii="Times New Roman" w:hAnsi="Times New Roman" w:cs="Times New Roman"/>
          <w:sz w:val="24"/>
          <w:szCs w:val="24"/>
        </w:rPr>
        <w:t>Federal government</w:t>
      </w:r>
    </w:p>
    <w:p w:rsidR="002F7A5F" w:rsidRPr="00527E8A" w:rsidP="00E21F96" w14:paraId="69CFE91F" w14:textId="640977B0">
      <w:pPr>
        <w:ind w:left="270"/>
        <w:rPr>
          <w:rFonts w:ascii="Times New Roman" w:hAnsi="Times New Roman" w:cs="Times New Roman"/>
          <w:sz w:val="24"/>
          <w:szCs w:val="24"/>
        </w:rPr>
      </w:pPr>
      <w:r w:rsidRPr="00527E8A">
        <w:rPr>
          <w:rFonts w:ascii="Times New Roman" w:hAnsi="Times New Roman" w:cs="Times New Roman"/>
          <w:sz w:val="24"/>
          <w:szCs w:val="24"/>
        </w:rPr>
        <w:tab/>
      </w:r>
      <w:r w:rsidRPr="00527E8A" w:rsidR="00E21F96">
        <w:rPr>
          <w:rFonts w:ascii="Times New Roman" w:hAnsi="Times New Roman" w:cs="Times New Roman"/>
          <w:sz w:val="24"/>
          <w:szCs w:val="24"/>
        </w:rPr>
        <w:t xml:space="preserve">        </w:t>
      </w:r>
      <w:r w:rsidRPr="00527E8A" w:rsidR="00861E4C">
        <w:rPr>
          <w:rFonts w:ascii="Times New Roman" w:hAnsi="Times New Roman" w:cs="Times New Roman"/>
          <w:sz w:val="24"/>
          <w:szCs w:val="24"/>
        </w:rPr>
        <w:t xml:space="preserve">Provide the </w:t>
      </w:r>
      <w:r w:rsidRPr="00527E8A" w:rsidR="00415BC0">
        <w:rPr>
          <w:rFonts w:ascii="Times New Roman" w:hAnsi="Times New Roman" w:cs="Times New Roman"/>
          <w:sz w:val="24"/>
          <w:szCs w:val="24"/>
        </w:rPr>
        <w:t xml:space="preserve">burden hours for the information collection </w:t>
      </w:r>
      <w:r w:rsidRPr="00527E8A">
        <w:rPr>
          <w:rFonts w:ascii="Times New Roman" w:hAnsi="Times New Roman" w:cs="Times New Roman"/>
          <w:sz w:val="24"/>
          <w:szCs w:val="24"/>
        </w:rPr>
        <w:t xml:space="preserve">in the table below. </w:t>
      </w:r>
    </w:p>
    <w:p w:rsidR="000C6536" w:rsidRPr="00527E8A" w:rsidP="00BE207E" w14:paraId="10427100" w14:textId="02A759A2">
      <w:pPr>
        <w:pStyle w:val="ListParagraph"/>
        <w:numPr>
          <w:ilvl w:val="0"/>
          <w:numId w:val="18"/>
        </w:numPr>
        <w:rPr>
          <w:rFonts w:ascii="Times New Roman" w:hAnsi="Times New Roman" w:cs="Times New Roman"/>
          <w:sz w:val="24"/>
          <w:szCs w:val="24"/>
        </w:rPr>
      </w:pPr>
      <w:r w:rsidRPr="00527E8A">
        <w:rPr>
          <w:rFonts w:ascii="Times New Roman" w:hAnsi="Times New Roman" w:cs="Times New Roman"/>
          <w:sz w:val="24"/>
          <w:szCs w:val="24"/>
        </w:rPr>
        <w:t>Only one type of respondent can be selected per row.</w:t>
      </w:r>
    </w:p>
    <w:p w:rsidR="00E22258" w:rsidRPr="00527E8A" w:rsidP="00BE207E" w14:paraId="661BEC05" w14:textId="08DEF7AF">
      <w:pPr>
        <w:pStyle w:val="ListParagraph"/>
        <w:numPr>
          <w:ilvl w:val="0"/>
          <w:numId w:val="18"/>
        </w:numPr>
        <w:rPr>
          <w:rFonts w:ascii="Times New Roman" w:hAnsi="Times New Roman" w:cs="Times New Roman"/>
          <w:sz w:val="24"/>
          <w:szCs w:val="24"/>
        </w:rPr>
      </w:pPr>
      <w:r w:rsidRPr="00527E8A">
        <w:rPr>
          <w:rFonts w:ascii="Times New Roman" w:hAnsi="Times New Roman" w:cs="Times New Roman"/>
          <w:b/>
          <w:bCs/>
          <w:sz w:val="24"/>
          <w:szCs w:val="24"/>
        </w:rPr>
        <w:t xml:space="preserve">No. of Respondents: </w:t>
      </w:r>
      <w:r w:rsidRPr="00527E8A">
        <w:rPr>
          <w:rFonts w:ascii="Times New Roman" w:hAnsi="Times New Roman" w:cs="Times New Roman"/>
          <w:sz w:val="24"/>
          <w:szCs w:val="24"/>
        </w:rPr>
        <w:t xml:space="preserve">Provide an estimate of the number of </w:t>
      </w:r>
      <w:r w:rsidRPr="00527E8A">
        <w:rPr>
          <w:rFonts w:ascii="Times New Roman" w:hAnsi="Times New Roman" w:cs="Times New Roman"/>
          <w:sz w:val="24"/>
          <w:szCs w:val="24"/>
        </w:rPr>
        <w:t>respondents</w:t>
      </w:r>
    </w:p>
    <w:p w:rsidR="00E22258" w:rsidRPr="00527E8A" w:rsidP="00BE207E" w14:paraId="006C1C2A" w14:textId="73F828E0">
      <w:pPr>
        <w:pStyle w:val="ListParagraph"/>
        <w:numPr>
          <w:ilvl w:val="0"/>
          <w:numId w:val="18"/>
        </w:numPr>
        <w:rPr>
          <w:rFonts w:ascii="Times New Roman" w:hAnsi="Times New Roman" w:cs="Times New Roman"/>
          <w:sz w:val="24"/>
          <w:szCs w:val="24"/>
        </w:rPr>
      </w:pPr>
      <w:r w:rsidRPr="00527E8A">
        <w:rPr>
          <w:rFonts w:ascii="Times New Roman" w:hAnsi="Times New Roman" w:cs="Times New Roman"/>
          <w:b/>
          <w:bCs/>
          <w:sz w:val="24"/>
          <w:szCs w:val="24"/>
        </w:rPr>
        <w:t xml:space="preserve">Participation Time: </w:t>
      </w:r>
      <w:r w:rsidRPr="00527E8A">
        <w:rPr>
          <w:rFonts w:ascii="Times New Roman" w:hAnsi="Times New Roman" w:cs="Times New Roman"/>
          <w:sz w:val="24"/>
          <w:szCs w:val="24"/>
        </w:rPr>
        <w:t>Provide an estimate of the amount of time required for a respondent to participate (e.g.</w:t>
      </w:r>
      <w:r w:rsidRPr="00527E8A" w:rsidR="00C86F20">
        <w:rPr>
          <w:rFonts w:ascii="Times New Roman" w:hAnsi="Times New Roman" w:cs="Times New Roman"/>
          <w:sz w:val="24"/>
          <w:szCs w:val="24"/>
        </w:rPr>
        <w:t>,</w:t>
      </w:r>
      <w:r w:rsidRPr="00527E8A">
        <w:rPr>
          <w:rFonts w:ascii="Times New Roman" w:hAnsi="Times New Roman" w:cs="Times New Roman"/>
          <w:sz w:val="24"/>
          <w:szCs w:val="24"/>
        </w:rPr>
        <w:t xml:space="preserve"> fill out a survey or participate in a focus group)</w:t>
      </w:r>
    </w:p>
    <w:p w:rsidR="00F3682A" w:rsidRPr="00527E8A" w:rsidP="00BE207E" w14:paraId="5C0253F0" w14:textId="29ACD3C3">
      <w:pPr>
        <w:pStyle w:val="ListParagraph"/>
        <w:numPr>
          <w:ilvl w:val="0"/>
          <w:numId w:val="18"/>
        </w:numPr>
        <w:rPr>
          <w:rFonts w:ascii="Times New Roman" w:hAnsi="Times New Roman" w:cs="Times New Roman"/>
          <w:sz w:val="24"/>
          <w:szCs w:val="24"/>
        </w:rPr>
      </w:pPr>
      <w:r w:rsidRPr="00527E8A">
        <w:rPr>
          <w:rFonts w:ascii="Times New Roman" w:hAnsi="Times New Roman" w:cs="Times New Roman"/>
          <w:sz w:val="24"/>
          <w:szCs w:val="24"/>
        </w:rPr>
        <w:t>Multiply the number of respondents and the participation time</w:t>
      </w:r>
      <w:r w:rsidRPr="00527E8A" w:rsidR="00B50551">
        <w:rPr>
          <w:rFonts w:ascii="Times New Roman" w:hAnsi="Times New Roman" w:cs="Times New Roman"/>
          <w:sz w:val="24"/>
          <w:szCs w:val="24"/>
        </w:rPr>
        <w:t xml:space="preserve"> to calculate the number of burden hours</w:t>
      </w:r>
      <w:r w:rsidRPr="00527E8A" w:rsidR="00A8116F">
        <w:rPr>
          <w:rFonts w:ascii="Times New Roman" w:hAnsi="Times New Roman" w:cs="Times New Roman"/>
          <w:sz w:val="24"/>
          <w:szCs w:val="24"/>
        </w:rPr>
        <w:t>. Examples are provided in table.</w:t>
      </w:r>
    </w:p>
    <w:tbl>
      <w:tblPr>
        <w:tblStyle w:val="TableGrid"/>
        <w:tblW w:w="0" w:type="auto"/>
        <w:tblInd w:w="-455" w:type="dxa"/>
        <w:tblLook w:val="04A0"/>
      </w:tblPr>
      <w:tblGrid>
        <w:gridCol w:w="4500"/>
        <w:gridCol w:w="2160"/>
        <w:gridCol w:w="2070"/>
        <w:gridCol w:w="1075"/>
      </w:tblGrid>
      <w:tr w14:paraId="754C97C6" w14:textId="77777777" w:rsidTr="009E3123">
        <w:tblPrEx>
          <w:tblW w:w="0" w:type="auto"/>
          <w:tblInd w:w="-455" w:type="dxa"/>
          <w:tblLook w:val="04A0"/>
        </w:tblPrEx>
        <w:tc>
          <w:tcPr>
            <w:tcW w:w="4500" w:type="dxa"/>
          </w:tcPr>
          <w:p w:rsidR="00F3682A" w:rsidRPr="00527E8A" w:rsidP="00A4131A" w14:paraId="72442CFA" w14:textId="0DDBA3C9">
            <w:pPr>
              <w:tabs>
                <w:tab w:val="left" w:pos="1524"/>
              </w:tabs>
              <w:rPr>
                <w:rFonts w:ascii="Times New Roman" w:hAnsi="Times New Roman" w:cs="Times New Roman"/>
                <w:b/>
                <w:bCs/>
              </w:rPr>
            </w:pPr>
            <w:r w:rsidRPr="00527E8A">
              <w:rPr>
                <w:rFonts w:ascii="Times New Roman" w:hAnsi="Times New Roman" w:cs="Times New Roman"/>
                <w:b/>
                <w:bCs/>
              </w:rPr>
              <w:t>Type</w:t>
            </w:r>
            <w:r w:rsidRPr="00527E8A">
              <w:rPr>
                <w:rFonts w:ascii="Times New Roman" w:hAnsi="Times New Roman" w:cs="Times New Roman"/>
                <w:b/>
                <w:bCs/>
              </w:rPr>
              <w:t xml:space="preserve"> of </w:t>
            </w:r>
            <w:r w:rsidRPr="00527E8A" w:rsidR="002A3FC3">
              <w:rPr>
                <w:rFonts w:ascii="Times New Roman" w:hAnsi="Times New Roman" w:cs="Times New Roman"/>
                <w:b/>
                <w:bCs/>
              </w:rPr>
              <w:t xml:space="preserve">Focus Group </w:t>
            </w:r>
            <w:r w:rsidRPr="00527E8A">
              <w:rPr>
                <w:rFonts w:ascii="Times New Roman" w:hAnsi="Times New Roman" w:cs="Times New Roman"/>
                <w:b/>
                <w:bCs/>
              </w:rPr>
              <w:t>Respondent</w:t>
            </w:r>
          </w:p>
        </w:tc>
        <w:tc>
          <w:tcPr>
            <w:tcW w:w="2160" w:type="dxa"/>
          </w:tcPr>
          <w:p w:rsidR="00F3682A" w:rsidRPr="00527E8A" w:rsidP="00A4131A" w14:paraId="3C7E5C8B" w14:textId="1E846F5A">
            <w:pPr>
              <w:tabs>
                <w:tab w:val="left" w:pos="1524"/>
              </w:tabs>
              <w:rPr>
                <w:rFonts w:ascii="Times New Roman" w:hAnsi="Times New Roman" w:cs="Times New Roman"/>
                <w:b/>
                <w:bCs/>
              </w:rPr>
            </w:pPr>
            <w:r w:rsidRPr="00527E8A">
              <w:rPr>
                <w:rFonts w:ascii="Times New Roman" w:hAnsi="Times New Roman" w:cs="Times New Roman"/>
                <w:b/>
                <w:bCs/>
              </w:rPr>
              <w:t>No. of Respondents</w:t>
            </w:r>
          </w:p>
        </w:tc>
        <w:tc>
          <w:tcPr>
            <w:tcW w:w="2070" w:type="dxa"/>
          </w:tcPr>
          <w:p w:rsidR="00F3682A" w:rsidRPr="00527E8A" w:rsidP="00A4131A" w14:paraId="56B125B9" w14:textId="04C30927">
            <w:pPr>
              <w:tabs>
                <w:tab w:val="left" w:pos="1524"/>
              </w:tabs>
              <w:rPr>
                <w:rFonts w:ascii="Times New Roman" w:hAnsi="Times New Roman" w:cs="Times New Roman"/>
                <w:b/>
                <w:bCs/>
              </w:rPr>
            </w:pPr>
            <w:r w:rsidRPr="00527E8A">
              <w:rPr>
                <w:rFonts w:ascii="Times New Roman" w:hAnsi="Times New Roman" w:cs="Times New Roman"/>
                <w:b/>
                <w:bCs/>
              </w:rPr>
              <w:t>Participation Time</w:t>
            </w:r>
            <w:r w:rsidRPr="00527E8A" w:rsidR="00087E9A">
              <w:rPr>
                <w:rFonts w:ascii="Times New Roman" w:hAnsi="Times New Roman" w:cs="Times New Roman"/>
                <w:b/>
                <w:bCs/>
              </w:rPr>
              <w:t xml:space="preserve"> (in hours)</w:t>
            </w:r>
          </w:p>
        </w:tc>
        <w:tc>
          <w:tcPr>
            <w:tcW w:w="1075" w:type="dxa"/>
          </w:tcPr>
          <w:p w:rsidR="00F3682A" w:rsidRPr="00527E8A" w:rsidP="00A4131A" w14:paraId="65011341" w14:textId="56044172">
            <w:pPr>
              <w:tabs>
                <w:tab w:val="left" w:pos="1524"/>
              </w:tabs>
              <w:rPr>
                <w:rFonts w:ascii="Times New Roman" w:hAnsi="Times New Roman" w:cs="Times New Roman"/>
                <w:b/>
                <w:bCs/>
              </w:rPr>
            </w:pPr>
            <w:r w:rsidRPr="00527E8A">
              <w:rPr>
                <w:rFonts w:ascii="Times New Roman" w:hAnsi="Times New Roman" w:cs="Times New Roman"/>
                <w:b/>
                <w:bCs/>
              </w:rPr>
              <w:t>Burden</w:t>
            </w:r>
          </w:p>
        </w:tc>
      </w:tr>
      <w:tr w14:paraId="1FE68CC6" w14:textId="77777777" w:rsidTr="009E3123">
        <w:tblPrEx>
          <w:tblW w:w="0" w:type="auto"/>
          <w:tblInd w:w="-455" w:type="dxa"/>
          <w:tblLook w:val="04A0"/>
        </w:tblPrEx>
        <w:trPr>
          <w:trHeight w:val="341"/>
        </w:trPr>
        <w:tc>
          <w:tcPr>
            <w:tcW w:w="4500" w:type="dxa"/>
          </w:tcPr>
          <w:p w:rsidR="007139D5" w:rsidRPr="00527E8A" w:rsidP="007139D5" w14:paraId="16678E1A" w14:textId="50709DEA">
            <w:pPr>
              <w:tabs>
                <w:tab w:val="left" w:pos="1524"/>
              </w:tabs>
              <w:rPr>
                <w:rFonts w:ascii="Times New Roman" w:hAnsi="Times New Roman" w:cs="Times New Roman"/>
                <w:i/>
                <w:iCs/>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Frontline female healthcare workers</w:t>
            </w:r>
          </w:p>
        </w:tc>
        <w:tc>
          <w:tcPr>
            <w:tcW w:w="2160" w:type="dxa"/>
          </w:tcPr>
          <w:p w:rsidR="007139D5" w:rsidRPr="00527E8A" w:rsidP="007139D5" w14:paraId="1DC34900" w14:textId="481F8421">
            <w:pPr>
              <w:tabs>
                <w:tab w:val="left" w:pos="1524"/>
              </w:tabs>
              <w:rPr>
                <w:rFonts w:ascii="Times New Roman" w:hAnsi="Times New Roman" w:cs="Times New Roman"/>
                <w:i/>
                <w:iCs/>
              </w:rPr>
            </w:pPr>
            <w:r>
              <w:rPr>
                <w:rFonts w:ascii="Times New Roman" w:hAnsi="Times New Roman" w:cs="Times New Roman"/>
                <w:sz w:val="20"/>
                <w:szCs w:val="20"/>
              </w:rPr>
              <w:t>100</w:t>
            </w:r>
          </w:p>
        </w:tc>
        <w:tc>
          <w:tcPr>
            <w:tcW w:w="2070" w:type="dxa"/>
          </w:tcPr>
          <w:p w:rsidR="007139D5" w:rsidRPr="00527E8A" w:rsidP="007139D5" w14:paraId="67D43866" w14:textId="25DCE1E0">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5384921F" w14:textId="5446520E">
            <w:pPr>
              <w:tabs>
                <w:tab w:val="left" w:pos="1524"/>
              </w:tabs>
              <w:rPr>
                <w:rFonts w:ascii="Times New Roman" w:hAnsi="Times New Roman" w:cs="Times New Roman"/>
              </w:rPr>
            </w:pPr>
            <w:r w:rsidRPr="00527E8A">
              <w:rPr>
                <w:rFonts w:ascii="Times New Roman" w:hAnsi="Times New Roman" w:cs="Times New Roman"/>
              </w:rPr>
              <w:t>100</w:t>
            </w:r>
          </w:p>
        </w:tc>
      </w:tr>
      <w:tr w14:paraId="6014D9B4" w14:textId="77777777" w:rsidTr="009E3123">
        <w:tblPrEx>
          <w:tblW w:w="0" w:type="auto"/>
          <w:tblInd w:w="-455" w:type="dxa"/>
          <w:tblLook w:val="04A0"/>
        </w:tblPrEx>
        <w:trPr>
          <w:trHeight w:val="341"/>
        </w:trPr>
        <w:tc>
          <w:tcPr>
            <w:tcW w:w="4500" w:type="dxa"/>
          </w:tcPr>
          <w:p w:rsidR="007139D5" w:rsidRPr="00527E8A" w:rsidP="007139D5" w14:paraId="1FC0873A" w14:textId="4691FAA6">
            <w:pPr>
              <w:tabs>
                <w:tab w:val="left" w:pos="1524"/>
              </w:tabs>
              <w:rPr>
                <w:rFonts w:ascii="Times New Roman" w:hAnsi="Times New Roman" w:cs="Times New Roman"/>
                <w:i/>
                <w:iCs/>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 xml:space="preserve">Frontline female EMS professionals </w:t>
            </w:r>
          </w:p>
        </w:tc>
        <w:tc>
          <w:tcPr>
            <w:tcW w:w="2160" w:type="dxa"/>
          </w:tcPr>
          <w:p w:rsidR="007139D5" w:rsidRPr="00527E8A" w:rsidP="007139D5" w14:paraId="38108D38" w14:textId="3B7DCC9F">
            <w:pPr>
              <w:tabs>
                <w:tab w:val="left" w:pos="1524"/>
              </w:tabs>
              <w:rPr>
                <w:rFonts w:ascii="Times New Roman" w:hAnsi="Times New Roman" w:cs="Times New Roman"/>
                <w:i/>
                <w:iCs/>
              </w:rPr>
            </w:pPr>
            <w:r>
              <w:rPr>
                <w:rFonts w:ascii="Times New Roman" w:hAnsi="Times New Roman" w:cs="Times New Roman"/>
                <w:sz w:val="20"/>
                <w:szCs w:val="20"/>
              </w:rPr>
              <w:t>100</w:t>
            </w:r>
          </w:p>
        </w:tc>
        <w:tc>
          <w:tcPr>
            <w:tcW w:w="2070" w:type="dxa"/>
          </w:tcPr>
          <w:p w:rsidR="007139D5" w:rsidRPr="00527E8A" w:rsidP="007139D5" w14:paraId="6E066C51" w14:textId="25D20719">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07764A81" w14:textId="79576E7F">
            <w:pPr>
              <w:tabs>
                <w:tab w:val="left" w:pos="1524"/>
              </w:tabs>
              <w:rPr>
                <w:rFonts w:ascii="Times New Roman" w:hAnsi="Times New Roman" w:cs="Times New Roman"/>
              </w:rPr>
            </w:pPr>
            <w:r w:rsidRPr="00527E8A">
              <w:rPr>
                <w:rFonts w:ascii="Times New Roman" w:hAnsi="Times New Roman" w:cs="Times New Roman"/>
              </w:rPr>
              <w:t>100</w:t>
            </w:r>
          </w:p>
        </w:tc>
      </w:tr>
      <w:tr w14:paraId="5E81249E" w14:textId="77777777" w:rsidTr="009E3123">
        <w:tblPrEx>
          <w:tblW w:w="0" w:type="auto"/>
          <w:tblInd w:w="-455" w:type="dxa"/>
          <w:tblLook w:val="04A0"/>
        </w:tblPrEx>
        <w:trPr>
          <w:trHeight w:val="341"/>
        </w:trPr>
        <w:tc>
          <w:tcPr>
            <w:tcW w:w="4500" w:type="dxa"/>
          </w:tcPr>
          <w:p w:rsidR="007139D5" w:rsidRPr="00527E8A" w:rsidP="007139D5" w14:paraId="5988C9C6" w14:textId="7CB85496">
            <w:pPr>
              <w:tabs>
                <w:tab w:val="left" w:pos="1524"/>
              </w:tabs>
              <w:rPr>
                <w:rFonts w:ascii="Times New Roman" w:hAnsi="Times New Roman" w:cs="Times New Roman"/>
                <w:i/>
                <w:iCs/>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Frontline female firefighters</w:t>
            </w:r>
          </w:p>
        </w:tc>
        <w:tc>
          <w:tcPr>
            <w:tcW w:w="2160" w:type="dxa"/>
          </w:tcPr>
          <w:p w:rsidR="007139D5" w:rsidRPr="00527E8A" w:rsidP="007139D5" w14:paraId="6FB18B84" w14:textId="28A79BF1">
            <w:pPr>
              <w:tabs>
                <w:tab w:val="left" w:pos="1524"/>
              </w:tabs>
              <w:rPr>
                <w:rFonts w:ascii="Times New Roman" w:hAnsi="Times New Roman" w:cs="Times New Roman"/>
                <w:i/>
                <w:iCs/>
              </w:rPr>
            </w:pPr>
            <w:r w:rsidRPr="00527E8A">
              <w:rPr>
                <w:rFonts w:ascii="Times New Roman" w:hAnsi="Times New Roman" w:cs="Times New Roman"/>
                <w:sz w:val="20"/>
                <w:szCs w:val="20"/>
              </w:rPr>
              <w:t>100</w:t>
            </w:r>
          </w:p>
        </w:tc>
        <w:tc>
          <w:tcPr>
            <w:tcW w:w="2070" w:type="dxa"/>
          </w:tcPr>
          <w:p w:rsidR="007139D5" w:rsidRPr="00527E8A" w:rsidP="007139D5" w14:paraId="0942436A" w14:textId="056710D1">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4E20E1BE" w14:textId="3CC849BC">
            <w:pPr>
              <w:tabs>
                <w:tab w:val="left" w:pos="1524"/>
              </w:tabs>
              <w:rPr>
                <w:rFonts w:ascii="Times New Roman" w:hAnsi="Times New Roman" w:cs="Times New Roman"/>
                <w:i/>
                <w:iCs/>
              </w:rPr>
            </w:pPr>
            <w:r w:rsidRPr="00527E8A">
              <w:rPr>
                <w:rFonts w:ascii="Times New Roman" w:hAnsi="Times New Roman" w:cs="Times New Roman"/>
              </w:rPr>
              <w:t>100</w:t>
            </w:r>
          </w:p>
        </w:tc>
      </w:tr>
      <w:tr w14:paraId="102D6214" w14:textId="77777777" w:rsidTr="009E3123">
        <w:tblPrEx>
          <w:tblW w:w="0" w:type="auto"/>
          <w:tblInd w:w="-455" w:type="dxa"/>
          <w:tblLook w:val="04A0"/>
        </w:tblPrEx>
        <w:trPr>
          <w:trHeight w:val="341"/>
        </w:trPr>
        <w:tc>
          <w:tcPr>
            <w:tcW w:w="4500" w:type="dxa"/>
          </w:tcPr>
          <w:p w:rsidR="007139D5" w:rsidRPr="00527E8A" w:rsidP="007139D5" w14:paraId="26640051" w14:textId="45757A68">
            <w:pPr>
              <w:tabs>
                <w:tab w:val="left" w:pos="1524"/>
              </w:tabs>
              <w:rPr>
                <w:rFonts w:ascii="Times New Roman" w:hAnsi="Times New Roman" w:cs="Times New Roman"/>
                <w:i/>
                <w:iCs/>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Frontline female construction workers</w:t>
            </w:r>
          </w:p>
        </w:tc>
        <w:tc>
          <w:tcPr>
            <w:tcW w:w="2160" w:type="dxa"/>
          </w:tcPr>
          <w:p w:rsidR="007139D5" w:rsidRPr="00527E8A" w:rsidP="007139D5" w14:paraId="656CDB52" w14:textId="3DA93C4A">
            <w:pPr>
              <w:tabs>
                <w:tab w:val="left" w:pos="1524"/>
              </w:tabs>
              <w:rPr>
                <w:rFonts w:ascii="Times New Roman" w:hAnsi="Times New Roman" w:cs="Times New Roman"/>
                <w:i/>
                <w:iCs/>
              </w:rPr>
            </w:pPr>
            <w:r w:rsidRPr="00527E8A">
              <w:rPr>
                <w:rFonts w:ascii="Times New Roman" w:hAnsi="Times New Roman" w:cs="Times New Roman"/>
                <w:sz w:val="20"/>
                <w:szCs w:val="20"/>
              </w:rPr>
              <w:t>100</w:t>
            </w:r>
          </w:p>
        </w:tc>
        <w:tc>
          <w:tcPr>
            <w:tcW w:w="2070" w:type="dxa"/>
          </w:tcPr>
          <w:p w:rsidR="007139D5" w:rsidRPr="00527E8A" w:rsidP="007139D5" w14:paraId="1C26C5F6" w14:textId="5DFCE762">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16853ACC" w14:textId="6AC18657">
            <w:pPr>
              <w:tabs>
                <w:tab w:val="left" w:pos="1524"/>
              </w:tabs>
              <w:rPr>
                <w:rFonts w:ascii="Times New Roman" w:hAnsi="Times New Roman" w:cs="Times New Roman"/>
                <w:i/>
                <w:iCs/>
              </w:rPr>
            </w:pPr>
            <w:r w:rsidRPr="00527E8A">
              <w:rPr>
                <w:rFonts w:ascii="Times New Roman" w:hAnsi="Times New Roman" w:cs="Times New Roman"/>
              </w:rPr>
              <w:t>100</w:t>
            </w:r>
          </w:p>
        </w:tc>
      </w:tr>
      <w:tr w14:paraId="66894E1B" w14:textId="77777777" w:rsidTr="009E3123">
        <w:tblPrEx>
          <w:tblW w:w="0" w:type="auto"/>
          <w:tblInd w:w="-455" w:type="dxa"/>
          <w:tblLook w:val="04A0"/>
        </w:tblPrEx>
        <w:trPr>
          <w:trHeight w:val="341"/>
        </w:trPr>
        <w:tc>
          <w:tcPr>
            <w:tcW w:w="4500" w:type="dxa"/>
          </w:tcPr>
          <w:p w:rsidR="007139D5" w:rsidRPr="00527E8A" w:rsidP="007139D5" w14:paraId="3DC96110" w14:textId="779DBE4B">
            <w:pPr>
              <w:tabs>
                <w:tab w:val="left" w:pos="1524"/>
              </w:tabs>
              <w:rPr>
                <w:rFonts w:ascii="Times New Roman" w:hAnsi="Times New Roman" w:cs="Times New Roman"/>
                <w:i/>
                <w:iCs/>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Frontline female mining workers</w:t>
            </w:r>
          </w:p>
        </w:tc>
        <w:tc>
          <w:tcPr>
            <w:tcW w:w="2160" w:type="dxa"/>
          </w:tcPr>
          <w:p w:rsidR="007139D5" w:rsidRPr="00527E8A" w:rsidP="007139D5" w14:paraId="719D86C4" w14:textId="434268F2">
            <w:pPr>
              <w:tabs>
                <w:tab w:val="left" w:pos="1524"/>
              </w:tabs>
              <w:rPr>
                <w:rFonts w:ascii="Times New Roman" w:hAnsi="Times New Roman" w:cs="Times New Roman"/>
                <w:i/>
                <w:iCs/>
              </w:rPr>
            </w:pPr>
            <w:r w:rsidRPr="00527E8A">
              <w:rPr>
                <w:rFonts w:ascii="Times New Roman" w:hAnsi="Times New Roman" w:cs="Times New Roman"/>
                <w:sz w:val="20"/>
                <w:szCs w:val="20"/>
              </w:rPr>
              <w:t>100</w:t>
            </w:r>
          </w:p>
        </w:tc>
        <w:tc>
          <w:tcPr>
            <w:tcW w:w="2070" w:type="dxa"/>
          </w:tcPr>
          <w:p w:rsidR="007139D5" w:rsidRPr="00527E8A" w:rsidP="007139D5" w14:paraId="4347F2E2" w14:textId="4A45830D">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3A3D8E4F" w14:textId="1D4B97AA">
            <w:pPr>
              <w:tabs>
                <w:tab w:val="left" w:pos="1524"/>
              </w:tabs>
              <w:rPr>
                <w:rFonts w:ascii="Times New Roman" w:hAnsi="Times New Roman" w:cs="Times New Roman"/>
                <w:i/>
                <w:iCs/>
              </w:rPr>
            </w:pPr>
            <w:r w:rsidRPr="00527E8A">
              <w:rPr>
                <w:rFonts w:ascii="Times New Roman" w:hAnsi="Times New Roman" w:cs="Times New Roman"/>
              </w:rPr>
              <w:t>100</w:t>
            </w:r>
          </w:p>
        </w:tc>
      </w:tr>
      <w:tr w14:paraId="3CFD77FD" w14:textId="77777777" w:rsidTr="009E3123">
        <w:tblPrEx>
          <w:tblW w:w="0" w:type="auto"/>
          <w:tblInd w:w="-455" w:type="dxa"/>
          <w:tblLook w:val="04A0"/>
        </w:tblPrEx>
        <w:trPr>
          <w:trHeight w:val="341"/>
        </w:trPr>
        <w:tc>
          <w:tcPr>
            <w:tcW w:w="4500" w:type="dxa"/>
          </w:tcPr>
          <w:p w:rsidR="007139D5" w:rsidRPr="00527E8A" w:rsidP="007139D5" w14:paraId="514D6E26" w14:textId="2B854245">
            <w:pPr>
              <w:tabs>
                <w:tab w:val="left" w:pos="1524"/>
              </w:tabs>
              <w:rPr>
                <w:rFonts w:ascii="Times New Roman" w:hAnsi="Times New Roman" w:cs="Times New Roman"/>
                <w:i/>
                <w:iCs/>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PPE Management/Administrative stakeholders representing healthcare setting</w:t>
            </w:r>
          </w:p>
        </w:tc>
        <w:tc>
          <w:tcPr>
            <w:tcW w:w="2160" w:type="dxa"/>
          </w:tcPr>
          <w:p w:rsidR="007139D5" w:rsidRPr="00527E8A" w:rsidP="007139D5" w14:paraId="22878624" w14:textId="4917A7D2">
            <w:pPr>
              <w:tabs>
                <w:tab w:val="left" w:pos="1524"/>
              </w:tabs>
              <w:rPr>
                <w:rFonts w:ascii="Times New Roman" w:hAnsi="Times New Roman" w:cs="Times New Roman"/>
                <w:i/>
                <w:iCs/>
              </w:rPr>
            </w:pPr>
            <w:r w:rsidRPr="00527E8A">
              <w:rPr>
                <w:rFonts w:ascii="Times New Roman" w:hAnsi="Times New Roman" w:cs="Times New Roman"/>
                <w:sz w:val="20"/>
                <w:szCs w:val="20"/>
              </w:rPr>
              <w:t>40</w:t>
            </w:r>
          </w:p>
        </w:tc>
        <w:tc>
          <w:tcPr>
            <w:tcW w:w="2070" w:type="dxa"/>
          </w:tcPr>
          <w:p w:rsidR="007139D5" w:rsidRPr="00527E8A" w:rsidP="007139D5" w14:paraId="4431E0DB" w14:textId="67C16B81">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488BF9DD" w14:textId="6A849B3D">
            <w:pPr>
              <w:tabs>
                <w:tab w:val="left" w:pos="1524"/>
              </w:tabs>
              <w:rPr>
                <w:rFonts w:ascii="Times New Roman" w:hAnsi="Times New Roman" w:cs="Times New Roman"/>
                <w:i/>
                <w:iCs/>
              </w:rPr>
            </w:pPr>
            <w:r w:rsidRPr="00527E8A">
              <w:rPr>
                <w:rFonts w:ascii="Times New Roman" w:hAnsi="Times New Roman" w:cs="Times New Roman"/>
              </w:rPr>
              <w:t>40</w:t>
            </w:r>
          </w:p>
        </w:tc>
      </w:tr>
      <w:tr w14:paraId="7D390DC0" w14:textId="77777777" w:rsidTr="009E3123">
        <w:tblPrEx>
          <w:tblW w:w="0" w:type="auto"/>
          <w:tblInd w:w="-455" w:type="dxa"/>
          <w:tblLook w:val="04A0"/>
        </w:tblPrEx>
        <w:trPr>
          <w:trHeight w:val="341"/>
        </w:trPr>
        <w:tc>
          <w:tcPr>
            <w:tcW w:w="4500" w:type="dxa"/>
          </w:tcPr>
          <w:p w:rsidR="007139D5" w:rsidRPr="00527E8A" w:rsidP="007139D5" w14:paraId="17AAE140" w14:textId="2E649FF9">
            <w:pPr>
              <w:tabs>
                <w:tab w:val="left" w:pos="1524"/>
              </w:tabs>
              <w:rPr>
                <w:rFonts w:ascii="Times New Roman" w:hAnsi="Times New Roman" w:cs="Times New Roman"/>
                <w:i/>
                <w:iCs/>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PPE Management/Administrative stakeholders representing EMS setting</w:t>
            </w:r>
          </w:p>
        </w:tc>
        <w:tc>
          <w:tcPr>
            <w:tcW w:w="2160" w:type="dxa"/>
          </w:tcPr>
          <w:p w:rsidR="007139D5" w:rsidRPr="00527E8A" w:rsidP="007139D5" w14:paraId="11900029" w14:textId="0FAC24C2">
            <w:pPr>
              <w:tabs>
                <w:tab w:val="left" w:pos="1524"/>
              </w:tabs>
              <w:rPr>
                <w:rFonts w:ascii="Times New Roman" w:hAnsi="Times New Roman" w:cs="Times New Roman"/>
                <w:i/>
                <w:iCs/>
              </w:rPr>
            </w:pPr>
            <w:r w:rsidRPr="00527E8A">
              <w:rPr>
                <w:rFonts w:ascii="Times New Roman" w:hAnsi="Times New Roman" w:cs="Times New Roman"/>
                <w:sz w:val="20"/>
                <w:szCs w:val="20"/>
              </w:rPr>
              <w:t>40</w:t>
            </w:r>
          </w:p>
        </w:tc>
        <w:tc>
          <w:tcPr>
            <w:tcW w:w="2070" w:type="dxa"/>
          </w:tcPr>
          <w:p w:rsidR="007139D5" w:rsidRPr="00527E8A" w:rsidP="007139D5" w14:paraId="5C62E94D" w14:textId="02460F48">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599D28F4" w14:textId="6FBB2BCA">
            <w:pPr>
              <w:tabs>
                <w:tab w:val="left" w:pos="1524"/>
              </w:tabs>
              <w:rPr>
                <w:rFonts w:ascii="Times New Roman" w:hAnsi="Times New Roman" w:cs="Times New Roman"/>
                <w:i/>
                <w:iCs/>
              </w:rPr>
            </w:pPr>
            <w:r w:rsidRPr="00527E8A">
              <w:rPr>
                <w:rFonts w:ascii="Times New Roman" w:hAnsi="Times New Roman" w:cs="Times New Roman"/>
              </w:rPr>
              <w:t>40</w:t>
            </w:r>
          </w:p>
        </w:tc>
      </w:tr>
      <w:tr w14:paraId="11F0B90A" w14:textId="77777777" w:rsidTr="009E3123">
        <w:tblPrEx>
          <w:tblW w:w="0" w:type="auto"/>
          <w:tblInd w:w="-455" w:type="dxa"/>
          <w:tblLook w:val="04A0"/>
        </w:tblPrEx>
        <w:trPr>
          <w:trHeight w:val="341"/>
        </w:trPr>
        <w:tc>
          <w:tcPr>
            <w:tcW w:w="4500" w:type="dxa"/>
          </w:tcPr>
          <w:p w:rsidR="007139D5" w:rsidRPr="00527E8A" w:rsidP="007139D5" w14:paraId="1B8BAFE6" w14:textId="43EBE58F">
            <w:pPr>
              <w:tabs>
                <w:tab w:val="left" w:pos="1524"/>
              </w:tabs>
              <w:rPr>
                <w:rFonts w:ascii="Times New Roman" w:hAnsi="Times New Roman" w:cs="Times New Roman"/>
                <w:i/>
                <w:iCs/>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PPE Management/Administrative stakeholders representing public safety setting</w:t>
            </w:r>
          </w:p>
        </w:tc>
        <w:tc>
          <w:tcPr>
            <w:tcW w:w="2160" w:type="dxa"/>
          </w:tcPr>
          <w:p w:rsidR="007139D5" w:rsidRPr="00527E8A" w:rsidP="007139D5" w14:paraId="58E7BACF" w14:textId="15FC4A2A">
            <w:pPr>
              <w:tabs>
                <w:tab w:val="left" w:pos="1524"/>
              </w:tabs>
              <w:rPr>
                <w:rFonts w:ascii="Times New Roman" w:hAnsi="Times New Roman" w:cs="Times New Roman"/>
                <w:i/>
                <w:iCs/>
              </w:rPr>
            </w:pPr>
            <w:r w:rsidRPr="00527E8A">
              <w:rPr>
                <w:rFonts w:ascii="Times New Roman" w:hAnsi="Times New Roman" w:cs="Times New Roman"/>
                <w:sz w:val="20"/>
                <w:szCs w:val="20"/>
              </w:rPr>
              <w:t>40</w:t>
            </w:r>
          </w:p>
        </w:tc>
        <w:tc>
          <w:tcPr>
            <w:tcW w:w="2070" w:type="dxa"/>
          </w:tcPr>
          <w:p w:rsidR="007139D5" w:rsidRPr="00527E8A" w:rsidP="007139D5" w14:paraId="4CF67023" w14:textId="54C4E158">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2538DFDC" w14:textId="33E33FD2">
            <w:pPr>
              <w:tabs>
                <w:tab w:val="left" w:pos="1524"/>
              </w:tabs>
              <w:rPr>
                <w:rFonts w:ascii="Times New Roman" w:hAnsi="Times New Roman" w:cs="Times New Roman"/>
                <w:i/>
                <w:iCs/>
              </w:rPr>
            </w:pPr>
            <w:r w:rsidRPr="00527E8A">
              <w:rPr>
                <w:rFonts w:ascii="Times New Roman" w:hAnsi="Times New Roman" w:cs="Times New Roman"/>
              </w:rPr>
              <w:t>40</w:t>
            </w:r>
          </w:p>
        </w:tc>
      </w:tr>
      <w:tr w14:paraId="7DBDFFE1" w14:textId="77777777" w:rsidTr="009E3123">
        <w:tblPrEx>
          <w:tblW w:w="0" w:type="auto"/>
          <w:tblInd w:w="-455" w:type="dxa"/>
          <w:tblLook w:val="04A0"/>
        </w:tblPrEx>
        <w:trPr>
          <w:trHeight w:val="341"/>
        </w:trPr>
        <w:tc>
          <w:tcPr>
            <w:tcW w:w="4500" w:type="dxa"/>
          </w:tcPr>
          <w:p w:rsidR="007139D5" w:rsidRPr="00527E8A" w:rsidP="007139D5" w14:paraId="1599E94C" w14:textId="664DD996">
            <w:pPr>
              <w:tabs>
                <w:tab w:val="left" w:pos="1524"/>
              </w:tabs>
              <w:rPr>
                <w:rFonts w:ascii="Times New Roman" w:hAnsi="Times New Roman" w:cs="Times New Roman"/>
                <w:i/>
                <w:iCs/>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PPE Management/Administrative stakeholders representing construction setting</w:t>
            </w:r>
          </w:p>
        </w:tc>
        <w:tc>
          <w:tcPr>
            <w:tcW w:w="2160" w:type="dxa"/>
          </w:tcPr>
          <w:p w:rsidR="007139D5" w:rsidRPr="00527E8A" w:rsidP="007139D5" w14:paraId="4C97D69C" w14:textId="42D57CF1">
            <w:pPr>
              <w:tabs>
                <w:tab w:val="left" w:pos="1524"/>
              </w:tabs>
              <w:rPr>
                <w:rFonts w:ascii="Times New Roman" w:hAnsi="Times New Roman" w:cs="Times New Roman"/>
                <w:i/>
                <w:iCs/>
              </w:rPr>
            </w:pPr>
            <w:r w:rsidRPr="00527E8A">
              <w:rPr>
                <w:rFonts w:ascii="Times New Roman" w:hAnsi="Times New Roman" w:cs="Times New Roman"/>
                <w:sz w:val="20"/>
                <w:szCs w:val="20"/>
              </w:rPr>
              <w:t>40</w:t>
            </w:r>
          </w:p>
        </w:tc>
        <w:tc>
          <w:tcPr>
            <w:tcW w:w="2070" w:type="dxa"/>
          </w:tcPr>
          <w:p w:rsidR="007139D5" w:rsidRPr="00527E8A" w:rsidP="007139D5" w14:paraId="7810FBE1" w14:textId="2005E2E9">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3E9BE571" w14:textId="35ABEC66">
            <w:pPr>
              <w:tabs>
                <w:tab w:val="left" w:pos="1524"/>
              </w:tabs>
              <w:rPr>
                <w:rFonts w:ascii="Times New Roman" w:hAnsi="Times New Roman" w:cs="Times New Roman"/>
                <w:i/>
                <w:iCs/>
              </w:rPr>
            </w:pPr>
            <w:r w:rsidRPr="00527E8A">
              <w:rPr>
                <w:rFonts w:ascii="Times New Roman" w:hAnsi="Times New Roman" w:cs="Times New Roman"/>
              </w:rPr>
              <w:t>40</w:t>
            </w:r>
          </w:p>
        </w:tc>
      </w:tr>
      <w:tr w14:paraId="5234E48F" w14:textId="77777777" w:rsidTr="009E3123">
        <w:tblPrEx>
          <w:tblW w:w="0" w:type="auto"/>
          <w:tblInd w:w="-455" w:type="dxa"/>
          <w:tblLook w:val="04A0"/>
        </w:tblPrEx>
        <w:trPr>
          <w:trHeight w:val="341"/>
        </w:trPr>
        <w:tc>
          <w:tcPr>
            <w:tcW w:w="4500" w:type="dxa"/>
          </w:tcPr>
          <w:p w:rsidR="007139D5" w:rsidRPr="00527E8A" w:rsidP="007139D5" w14:paraId="11C8C8E0" w14:textId="69A16934">
            <w:pPr>
              <w:tabs>
                <w:tab w:val="left" w:pos="1524"/>
              </w:tabs>
              <w:rPr>
                <w:rFonts w:ascii="Times New Roman" w:hAnsi="Times New Roman" w:cs="Times New Roman"/>
                <w:sz w:val="20"/>
                <w:szCs w:val="20"/>
              </w:rPr>
            </w:pPr>
            <w:r w:rsidRPr="00527E8A">
              <w:rPr>
                <w:rFonts w:ascii="Times New Roman" w:hAnsi="Times New Roman" w:cs="Times New Roman"/>
                <w:sz w:val="20"/>
                <w:szCs w:val="20"/>
              </w:rPr>
              <w:t xml:space="preserve">Private Sector: </w:t>
            </w:r>
            <w:r w:rsidRPr="00527E8A">
              <w:rPr>
                <w:rFonts w:ascii="Times New Roman" w:hAnsi="Times New Roman" w:cs="Times New Roman"/>
                <w:sz w:val="20"/>
                <w:szCs w:val="20"/>
              </w:rPr>
              <w:t>PPE Management/Administrative stakeholders representing mining setting</w:t>
            </w:r>
          </w:p>
        </w:tc>
        <w:tc>
          <w:tcPr>
            <w:tcW w:w="2160" w:type="dxa"/>
          </w:tcPr>
          <w:p w:rsidR="007139D5" w:rsidRPr="00527E8A" w:rsidP="007139D5" w14:paraId="5ECEEA27" w14:textId="707B6878">
            <w:pPr>
              <w:tabs>
                <w:tab w:val="left" w:pos="1524"/>
              </w:tabs>
              <w:rPr>
                <w:rFonts w:ascii="Times New Roman" w:hAnsi="Times New Roman" w:cs="Times New Roman"/>
                <w:i/>
                <w:iCs/>
              </w:rPr>
            </w:pPr>
            <w:r w:rsidRPr="00527E8A">
              <w:rPr>
                <w:rFonts w:ascii="Times New Roman" w:hAnsi="Times New Roman" w:cs="Times New Roman"/>
                <w:sz w:val="20"/>
                <w:szCs w:val="20"/>
              </w:rPr>
              <w:t>40</w:t>
            </w:r>
          </w:p>
        </w:tc>
        <w:tc>
          <w:tcPr>
            <w:tcW w:w="2070" w:type="dxa"/>
          </w:tcPr>
          <w:p w:rsidR="007139D5" w:rsidRPr="00527E8A" w:rsidP="007139D5" w14:paraId="42F9BD86" w14:textId="1CDECB61">
            <w:pPr>
              <w:tabs>
                <w:tab w:val="left" w:pos="1524"/>
              </w:tabs>
              <w:rPr>
                <w:rFonts w:ascii="Times New Roman" w:hAnsi="Times New Roman" w:cs="Times New Roman"/>
              </w:rPr>
            </w:pPr>
            <w:r w:rsidRPr="00527E8A">
              <w:rPr>
                <w:rFonts w:ascii="Times New Roman" w:hAnsi="Times New Roman" w:cs="Times New Roman"/>
              </w:rPr>
              <w:t>1</w:t>
            </w:r>
          </w:p>
        </w:tc>
        <w:tc>
          <w:tcPr>
            <w:tcW w:w="1075" w:type="dxa"/>
          </w:tcPr>
          <w:p w:rsidR="007139D5" w:rsidRPr="00527E8A" w:rsidP="007139D5" w14:paraId="01E891FA" w14:textId="127634AC">
            <w:pPr>
              <w:tabs>
                <w:tab w:val="left" w:pos="1524"/>
              </w:tabs>
              <w:rPr>
                <w:rFonts w:ascii="Times New Roman" w:hAnsi="Times New Roman" w:cs="Times New Roman"/>
                <w:i/>
                <w:iCs/>
              </w:rPr>
            </w:pPr>
            <w:r w:rsidRPr="00527E8A">
              <w:rPr>
                <w:rFonts w:ascii="Times New Roman" w:hAnsi="Times New Roman" w:cs="Times New Roman"/>
              </w:rPr>
              <w:t>40</w:t>
            </w:r>
          </w:p>
        </w:tc>
      </w:tr>
      <w:tr w14:paraId="081440DE" w14:textId="77777777" w:rsidTr="009E3123">
        <w:tblPrEx>
          <w:tblW w:w="0" w:type="auto"/>
          <w:tblInd w:w="-455" w:type="dxa"/>
          <w:tblLook w:val="04A0"/>
        </w:tblPrEx>
        <w:tc>
          <w:tcPr>
            <w:tcW w:w="4500" w:type="dxa"/>
          </w:tcPr>
          <w:p w:rsidR="00F3682A" w:rsidRPr="00527E8A" w:rsidP="00A4131A" w14:paraId="087F9D1E" w14:textId="0161091D">
            <w:pPr>
              <w:tabs>
                <w:tab w:val="left" w:pos="1524"/>
              </w:tabs>
              <w:rPr>
                <w:rFonts w:ascii="Times New Roman" w:hAnsi="Times New Roman" w:cs="Times New Roman"/>
                <w:b/>
                <w:bCs/>
              </w:rPr>
            </w:pPr>
            <w:r w:rsidRPr="00527E8A">
              <w:rPr>
                <w:rFonts w:ascii="Times New Roman" w:hAnsi="Times New Roman" w:cs="Times New Roman"/>
                <w:b/>
                <w:bCs/>
              </w:rPr>
              <w:t>Totals</w:t>
            </w:r>
          </w:p>
        </w:tc>
        <w:tc>
          <w:tcPr>
            <w:tcW w:w="2160" w:type="dxa"/>
          </w:tcPr>
          <w:p w:rsidR="00F3682A" w:rsidRPr="00527E8A" w:rsidP="00A4131A" w14:paraId="22BB45DE" w14:textId="4963AC0B">
            <w:pPr>
              <w:tabs>
                <w:tab w:val="left" w:pos="1524"/>
              </w:tabs>
              <w:rPr>
                <w:rFonts w:ascii="Times New Roman" w:hAnsi="Times New Roman" w:cs="Times New Roman"/>
              </w:rPr>
            </w:pPr>
          </w:p>
        </w:tc>
        <w:tc>
          <w:tcPr>
            <w:tcW w:w="2070" w:type="dxa"/>
          </w:tcPr>
          <w:p w:rsidR="00F3682A" w:rsidRPr="00527E8A" w:rsidP="00A4131A" w14:paraId="05741172" w14:textId="2A2D0DB3">
            <w:pPr>
              <w:tabs>
                <w:tab w:val="left" w:pos="1524"/>
              </w:tabs>
              <w:rPr>
                <w:rFonts w:ascii="Times New Roman" w:hAnsi="Times New Roman" w:cs="Times New Roman"/>
              </w:rPr>
            </w:pPr>
          </w:p>
        </w:tc>
        <w:tc>
          <w:tcPr>
            <w:tcW w:w="1075" w:type="dxa"/>
          </w:tcPr>
          <w:p w:rsidR="00F3682A" w:rsidRPr="00527E8A" w:rsidP="00A4131A" w14:paraId="50CDF3F1" w14:textId="40F5FDD0">
            <w:pPr>
              <w:tabs>
                <w:tab w:val="left" w:pos="1524"/>
              </w:tabs>
              <w:rPr>
                <w:rFonts w:ascii="Times New Roman" w:hAnsi="Times New Roman" w:cs="Times New Roman"/>
              </w:rPr>
            </w:pPr>
            <w:r w:rsidRPr="00527E8A">
              <w:rPr>
                <w:rFonts w:ascii="Times New Roman" w:hAnsi="Times New Roman" w:cs="Times New Roman"/>
              </w:rPr>
              <w:t>700</w:t>
            </w:r>
          </w:p>
        </w:tc>
      </w:tr>
    </w:tbl>
    <w:p w:rsidR="00A4131A" w:rsidRPr="00527E8A" w:rsidP="00A4131A" w14:paraId="4574963E" w14:textId="165BD4E0">
      <w:pPr>
        <w:tabs>
          <w:tab w:val="left" w:pos="1524"/>
        </w:tabs>
        <w:rPr>
          <w:rFonts w:ascii="Times New Roman" w:hAnsi="Times New Roman" w:cs="Times New Roman"/>
          <w:sz w:val="24"/>
          <w:szCs w:val="24"/>
        </w:rPr>
      </w:pPr>
    </w:p>
    <w:p w:rsidR="00A253EC" w:rsidRPr="00527E8A" w:rsidP="00A253EC" w14:paraId="6094295C" w14:textId="226F2A64">
      <w:pPr>
        <w:pStyle w:val="ListParagraph"/>
        <w:numPr>
          <w:ilvl w:val="0"/>
          <w:numId w:val="3"/>
        </w:numPr>
        <w:tabs>
          <w:tab w:val="left" w:pos="1524"/>
        </w:tabs>
        <w:ind w:left="1080"/>
        <w:rPr>
          <w:rFonts w:ascii="Times New Roman" w:hAnsi="Times New Roman" w:cs="Times New Roman"/>
          <w:sz w:val="24"/>
          <w:szCs w:val="24"/>
        </w:rPr>
      </w:pPr>
      <w:r w:rsidRPr="00527E8A">
        <w:rPr>
          <w:rFonts w:ascii="Times New Roman" w:hAnsi="Times New Roman" w:cs="Times New Roman"/>
          <w:sz w:val="24"/>
          <w:szCs w:val="24"/>
        </w:rPr>
        <w:t xml:space="preserve">RESPONDENT COST: </w:t>
      </w:r>
      <w:r w:rsidRPr="00527E8A" w:rsidR="00933986">
        <w:rPr>
          <w:rFonts w:ascii="Times New Roman" w:hAnsi="Times New Roman" w:cs="Times New Roman"/>
          <w:sz w:val="24"/>
          <w:szCs w:val="24"/>
        </w:rPr>
        <w:t>If applicable, p</w:t>
      </w:r>
      <w:r w:rsidRPr="00527E8A" w:rsidR="00C6773C">
        <w:rPr>
          <w:rFonts w:ascii="Times New Roman" w:hAnsi="Times New Roman" w:cs="Times New Roman"/>
          <w:sz w:val="24"/>
          <w:szCs w:val="24"/>
        </w:rPr>
        <w:t xml:space="preserve">rovide an estimate of the </w:t>
      </w:r>
      <w:r w:rsidRPr="00527E8A" w:rsidR="00C352A6">
        <w:rPr>
          <w:rFonts w:ascii="Times New Roman" w:hAnsi="Times New Roman" w:cs="Times New Roman"/>
          <w:sz w:val="24"/>
          <w:szCs w:val="24"/>
        </w:rPr>
        <w:t>cost to respondents or recordkeepers</w:t>
      </w:r>
      <w:r w:rsidRPr="00527E8A" w:rsidR="00E54B15">
        <w:rPr>
          <w:rFonts w:ascii="Times New Roman" w:hAnsi="Times New Roman" w:cs="Times New Roman"/>
          <w:sz w:val="24"/>
          <w:szCs w:val="24"/>
        </w:rPr>
        <w:t xml:space="preserve"> resulting from the collection of information</w:t>
      </w:r>
      <w:r w:rsidRPr="00527E8A" w:rsidR="00C251A2">
        <w:rPr>
          <w:rFonts w:ascii="Times New Roman" w:hAnsi="Times New Roman" w:cs="Times New Roman"/>
          <w:sz w:val="24"/>
          <w:szCs w:val="24"/>
        </w:rPr>
        <w:t xml:space="preserve">. </w:t>
      </w:r>
      <w:r w:rsidRPr="00527E8A">
        <w:rPr>
          <w:rFonts w:ascii="Times New Roman" w:hAnsi="Times New Roman" w:cs="Times New Roman"/>
          <w:sz w:val="24"/>
          <w:szCs w:val="24"/>
        </w:rPr>
        <w:t xml:space="preserve">The cost estimate should be split into two components: </w:t>
      </w:r>
    </w:p>
    <w:p w:rsidR="00A64272" w:rsidRPr="00527E8A" w:rsidP="00A64272" w14:paraId="7217F79A" w14:textId="77777777">
      <w:pPr>
        <w:pStyle w:val="ListParagraph"/>
        <w:tabs>
          <w:tab w:val="left" w:pos="1524"/>
        </w:tabs>
        <w:ind w:left="1080"/>
        <w:rPr>
          <w:rFonts w:ascii="Times New Roman" w:hAnsi="Times New Roman" w:cs="Times New Roman"/>
          <w:sz w:val="24"/>
          <w:szCs w:val="24"/>
        </w:rPr>
      </w:pPr>
    </w:p>
    <w:p w:rsidR="00E228EE" w:rsidRPr="00527E8A" w:rsidP="00A64272" w14:paraId="47B6A1AF" w14:textId="45687FCD">
      <w:pPr>
        <w:pStyle w:val="ListParagraph"/>
        <w:numPr>
          <w:ilvl w:val="1"/>
          <w:numId w:val="3"/>
        </w:numPr>
        <w:tabs>
          <w:tab w:val="left" w:pos="1524"/>
        </w:tabs>
        <w:ind w:left="1800"/>
        <w:rPr>
          <w:rFonts w:ascii="Times New Roman" w:hAnsi="Times New Roman" w:cs="Times New Roman"/>
          <w:sz w:val="24"/>
          <w:szCs w:val="24"/>
        </w:rPr>
      </w:pPr>
      <w:r w:rsidRPr="00527E8A">
        <w:rPr>
          <w:rFonts w:ascii="Times New Roman" w:hAnsi="Times New Roman" w:cs="Times New Roman"/>
          <w:sz w:val="24"/>
          <w:szCs w:val="24"/>
        </w:rPr>
        <w:t xml:space="preserve">a total capital and start-up cost component (annualized over its expected useful life) </w:t>
      </w:r>
    </w:p>
    <w:p w:rsidR="007A7D45" w:rsidRPr="00527E8A" w:rsidP="007A7D45" w14:paraId="3D0D6656" w14:textId="38F81C13">
      <w:pPr>
        <w:pStyle w:val="ListParagraph"/>
        <w:numPr>
          <w:ilvl w:val="2"/>
          <w:numId w:val="3"/>
        </w:numPr>
        <w:tabs>
          <w:tab w:val="left" w:pos="1524"/>
        </w:tabs>
        <w:rPr>
          <w:rFonts w:ascii="Times New Roman" w:hAnsi="Times New Roman" w:cs="Times New Roman"/>
          <w:sz w:val="24"/>
          <w:szCs w:val="24"/>
        </w:rPr>
      </w:pPr>
      <w:r w:rsidRPr="00527E8A">
        <w:rPr>
          <w:rFonts w:ascii="Times New Roman" w:hAnsi="Times New Roman" w:cs="Times New Roman"/>
          <w:sz w:val="24"/>
          <w:szCs w:val="24"/>
        </w:rPr>
        <w:t>Not Applicable</w:t>
      </w:r>
    </w:p>
    <w:p w:rsidR="00512224" w:rsidRPr="00527E8A" w:rsidP="00A64272" w14:paraId="3426B9D9" w14:textId="77777777">
      <w:pPr>
        <w:pStyle w:val="ListParagraph"/>
        <w:numPr>
          <w:ilvl w:val="1"/>
          <w:numId w:val="3"/>
        </w:numPr>
        <w:tabs>
          <w:tab w:val="left" w:pos="1524"/>
        </w:tabs>
        <w:ind w:left="1800"/>
        <w:rPr>
          <w:rFonts w:ascii="Times New Roman" w:hAnsi="Times New Roman" w:cs="Times New Roman"/>
          <w:sz w:val="24"/>
          <w:szCs w:val="24"/>
        </w:rPr>
      </w:pPr>
      <w:r w:rsidRPr="00527E8A">
        <w:rPr>
          <w:rFonts w:ascii="Times New Roman" w:hAnsi="Times New Roman" w:cs="Times New Roman"/>
          <w:sz w:val="24"/>
          <w:szCs w:val="24"/>
        </w:rPr>
        <w:t xml:space="preserve">a total operation and maintenance and purchase of services component. The estimates should </w:t>
      </w:r>
      <w:r w:rsidRPr="00527E8A">
        <w:rPr>
          <w:rFonts w:ascii="Times New Roman" w:hAnsi="Times New Roman" w:cs="Times New Roman"/>
          <w:sz w:val="24"/>
          <w:szCs w:val="24"/>
        </w:rPr>
        <w:t>take into account</w:t>
      </w:r>
      <w:r w:rsidRPr="00527E8A">
        <w:rPr>
          <w:rFonts w:ascii="Times New Roman" w:hAnsi="Times New Roman" w:cs="Times New Roman"/>
          <w:sz w:val="24"/>
          <w:szCs w:val="24"/>
        </w:rPr>
        <w:t xml:space="preserve"> costs associated with generating, maintaining, and disclosing or providing the information.</w:t>
      </w:r>
    </w:p>
    <w:p w:rsidR="00EF71CA" w:rsidRPr="00527E8A" w:rsidP="00EF71CA" w14:paraId="059E07F3" w14:textId="13D8EB5B">
      <w:pPr>
        <w:pStyle w:val="ListParagraph"/>
        <w:numPr>
          <w:ilvl w:val="2"/>
          <w:numId w:val="3"/>
        </w:numPr>
        <w:tabs>
          <w:tab w:val="left" w:pos="1524"/>
        </w:tabs>
        <w:rPr>
          <w:rFonts w:ascii="Times New Roman" w:hAnsi="Times New Roman" w:cs="Times New Roman"/>
          <w:sz w:val="24"/>
          <w:szCs w:val="24"/>
        </w:rPr>
      </w:pPr>
      <w:r w:rsidRPr="00527E8A">
        <w:rPr>
          <w:rFonts w:ascii="Times New Roman" w:hAnsi="Times New Roman" w:cs="Times New Roman"/>
          <w:sz w:val="24"/>
          <w:szCs w:val="24"/>
        </w:rPr>
        <w:t xml:space="preserve">Burden cost estimate to respondents is shown </w:t>
      </w:r>
      <w:r w:rsidRPr="00527E8A">
        <w:rPr>
          <w:rFonts w:ascii="Times New Roman" w:hAnsi="Times New Roman" w:cs="Times New Roman"/>
          <w:sz w:val="24"/>
          <w:szCs w:val="24"/>
        </w:rPr>
        <w:t>below</w:t>
      </w:r>
      <w:r w:rsidRPr="00527E8A">
        <w:rPr>
          <w:rFonts w:ascii="Times New Roman" w:hAnsi="Times New Roman" w:cs="Times New Roman"/>
          <w:sz w:val="24"/>
          <w:szCs w:val="24"/>
        </w:rPr>
        <w:t xml:space="preserve"> </w:t>
      </w:r>
    </w:p>
    <w:p w:rsidR="00EF71CA" w:rsidRPr="00527E8A" w:rsidP="00EF71CA" w14:paraId="23D69805" w14:textId="317941AA">
      <w:pPr>
        <w:pStyle w:val="ListParagraph"/>
        <w:numPr>
          <w:ilvl w:val="2"/>
          <w:numId w:val="3"/>
        </w:numPr>
        <w:tabs>
          <w:tab w:val="left" w:pos="1524"/>
        </w:tabs>
        <w:rPr>
          <w:rFonts w:ascii="Times New Roman" w:hAnsi="Times New Roman" w:cs="Times New Roman"/>
          <w:sz w:val="24"/>
          <w:szCs w:val="24"/>
        </w:rPr>
      </w:pPr>
      <w:r w:rsidRPr="00527E8A">
        <w:rPr>
          <w:rFonts w:ascii="Times New Roman" w:hAnsi="Times New Roman" w:cs="Times New Roman"/>
          <w:sz w:val="24"/>
          <w:szCs w:val="24"/>
        </w:rPr>
        <w:t xml:space="preserve">There is no other cost or expectations placed on respondents other than </w:t>
      </w:r>
      <w:r w:rsidRPr="00527E8A">
        <w:rPr>
          <w:rFonts w:ascii="Times New Roman" w:hAnsi="Times New Roman" w:cs="Times New Roman"/>
          <w:sz w:val="24"/>
          <w:szCs w:val="24"/>
        </w:rPr>
        <w:t>participation</w:t>
      </w:r>
    </w:p>
    <w:p w:rsidR="006C34A4" w:rsidRPr="00527E8A" w:rsidP="006C34A4" w14:paraId="0FBD652D" w14:textId="77777777">
      <w:pPr>
        <w:rPr>
          <w:rFonts w:ascii="Times New Roman" w:hAnsi="Times New Roman" w:cs="Times New Roman"/>
        </w:rPr>
      </w:pPr>
      <w:r w:rsidRPr="00527E8A">
        <w:rPr>
          <w:rFonts w:ascii="Times New Roman" w:hAnsi="Times New Roman" w:cs="Times New Roman"/>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1"/>
        <w:gridCol w:w="2145"/>
        <w:gridCol w:w="1838"/>
        <w:gridCol w:w="2646"/>
      </w:tblGrid>
      <w:tr w14:paraId="3E913C6A" w14:textId="77777777" w:rsidTr="00211C9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55" w:type="pct"/>
          </w:tcPr>
          <w:p w:rsidR="006C34A4" w:rsidRPr="00527E8A" w:rsidP="00211C97" w14:paraId="6FDF1A6E"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Type of Respondent</w:t>
            </w:r>
          </w:p>
        </w:tc>
        <w:tc>
          <w:tcPr>
            <w:tcW w:w="1147" w:type="pct"/>
          </w:tcPr>
          <w:p w:rsidR="006C34A4" w:rsidRPr="00527E8A" w:rsidP="00211C97" w14:paraId="5D05D8CF"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Annualized Burden Hours</w:t>
            </w:r>
          </w:p>
        </w:tc>
        <w:tc>
          <w:tcPr>
            <w:tcW w:w="983" w:type="pct"/>
          </w:tcPr>
          <w:p w:rsidR="006C34A4" w:rsidRPr="00527E8A" w:rsidP="00211C97" w14:paraId="445B57F0"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Averaged Hourly Wage Rate</w:t>
            </w:r>
          </w:p>
        </w:tc>
        <w:tc>
          <w:tcPr>
            <w:tcW w:w="1415" w:type="pct"/>
          </w:tcPr>
          <w:p w:rsidR="006C34A4" w:rsidRPr="00527E8A" w:rsidP="00211C97" w14:paraId="7F496AC0"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Total Respondent Costs</w:t>
            </w:r>
          </w:p>
        </w:tc>
      </w:tr>
      <w:tr w14:paraId="4FA759AC" w14:textId="77777777" w:rsidTr="00211C97">
        <w:tblPrEx>
          <w:tblW w:w="5000" w:type="pct"/>
          <w:tblLook w:val="01E0"/>
        </w:tblPrEx>
        <w:tc>
          <w:tcPr>
            <w:tcW w:w="1455" w:type="pct"/>
          </w:tcPr>
          <w:p w:rsidR="006C34A4" w:rsidRPr="00527E8A" w:rsidP="00211C97" w14:paraId="64C7814D"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rPr>
              <w:t>Organizational manager</w:t>
            </w:r>
          </w:p>
        </w:tc>
        <w:tc>
          <w:tcPr>
            <w:tcW w:w="1147" w:type="pct"/>
          </w:tcPr>
          <w:p w:rsidR="006C34A4" w:rsidRPr="00527E8A" w:rsidP="00211C97" w14:paraId="54B85C29"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200</w:t>
            </w:r>
          </w:p>
        </w:tc>
        <w:tc>
          <w:tcPr>
            <w:tcW w:w="983" w:type="pct"/>
          </w:tcPr>
          <w:p w:rsidR="006C34A4" w:rsidRPr="00527E8A" w:rsidP="00211C97" w14:paraId="3FB46E08"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$74.18</w:t>
            </w:r>
          </w:p>
        </w:tc>
        <w:tc>
          <w:tcPr>
            <w:tcW w:w="1415" w:type="pct"/>
          </w:tcPr>
          <w:p w:rsidR="006C34A4" w:rsidRPr="00527E8A" w:rsidP="00211C97" w14:paraId="07EDFA48"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$9,436.00</w:t>
            </w:r>
          </w:p>
        </w:tc>
      </w:tr>
      <w:tr w14:paraId="47E403C3" w14:textId="77777777" w:rsidTr="00211C97">
        <w:tblPrEx>
          <w:tblW w:w="5000" w:type="pct"/>
          <w:tblLook w:val="01E0"/>
        </w:tblPrEx>
        <w:tc>
          <w:tcPr>
            <w:tcW w:w="1455" w:type="pct"/>
          </w:tcPr>
          <w:p w:rsidR="006C34A4" w:rsidRPr="00527E8A" w:rsidP="00211C97" w14:paraId="6227FA31" w14:textId="77777777">
            <w:pPr>
              <w:rPr>
                <w:rFonts w:ascii="Times New Roman" w:hAnsi="Times New Roman" w:cs="Times New Roman"/>
              </w:rPr>
            </w:pPr>
            <w:r w:rsidRPr="00527E8A">
              <w:rPr>
                <w:rFonts w:ascii="Times New Roman" w:hAnsi="Times New Roman" w:cs="Times New Roman"/>
              </w:rPr>
              <w:t>Frontline worker</w:t>
            </w:r>
          </w:p>
          <w:p w:rsidR="006C34A4" w:rsidRPr="00527E8A" w:rsidP="00211C97" w14:paraId="32B61A6B" w14:textId="77777777">
            <w:pPr>
              <w:autoSpaceDE w:val="0"/>
              <w:autoSpaceDN w:val="0"/>
              <w:adjustRightInd w:val="0"/>
              <w:rPr>
                <w:rFonts w:ascii="Times New Roman" w:hAnsi="Times New Roman" w:cs="Times New Roman"/>
                <w:color w:val="000000"/>
              </w:rPr>
            </w:pPr>
          </w:p>
        </w:tc>
        <w:tc>
          <w:tcPr>
            <w:tcW w:w="1147" w:type="pct"/>
          </w:tcPr>
          <w:p w:rsidR="006C34A4" w:rsidRPr="00527E8A" w:rsidP="00211C97" w14:paraId="0F2054F0"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500</w:t>
            </w:r>
          </w:p>
        </w:tc>
        <w:tc>
          <w:tcPr>
            <w:tcW w:w="983" w:type="pct"/>
          </w:tcPr>
          <w:p w:rsidR="006C34A4" w:rsidRPr="00527E8A" w:rsidP="00211C97" w14:paraId="66673B66"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$26.88</w:t>
            </w:r>
          </w:p>
        </w:tc>
        <w:tc>
          <w:tcPr>
            <w:tcW w:w="1415" w:type="pct"/>
          </w:tcPr>
          <w:p w:rsidR="006C34A4" w:rsidRPr="00527E8A" w:rsidP="00211C97" w14:paraId="215EAB72"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$13,440.00</w:t>
            </w:r>
          </w:p>
        </w:tc>
      </w:tr>
      <w:tr w14:paraId="7F364C46" w14:textId="77777777" w:rsidTr="00211C97">
        <w:tblPrEx>
          <w:tblW w:w="5000" w:type="pct"/>
          <w:tblLook w:val="01E0"/>
        </w:tblPrEx>
        <w:tc>
          <w:tcPr>
            <w:tcW w:w="1455" w:type="pct"/>
          </w:tcPr>
          <w:p w:rsidR="006C34A4" w:rsidRPr="00527E8A" w:rsidP="00211C97" w14:paraId="11713765" w14:textId="77777777">
            <w:pPr>
              <w:autoSpaceDE w:val="0"/>
              <w:autoSpaceDN w:val="0"/>
              <w:adjustRightInd w:val="0"/>
              <w:rPr>
                <w:rFonts w:ascii="Times New Roman" w:hAnsi="Times New Roman" w:cs="Times New Roman"/>
                <w:color w:val="000000"/>
              </w:rPr>
            </w:pPr>
          </w:p>
        </w:tc>
        <w:tc>
          <w:tcPr>
            <w:tcW w:w="1147" w:type="pct"/>
          </w:tcPr>
          <w:p w:rsidR="006C34A4" w:rsidRPr="00527E8A" w:rsidP="00211C97" w14:paraId="3F66D237" w14:textId="77777777">
            <w:pPr>
              <w:autoSpaceDE w:val="0"/>
              <w:autoSpaceDN w:val="0"/>
              <w:adjustRightInd w:val="0"/>
              <w:rPr>
                <w:rFonts w:ascii="Times New Roman" w:hAnsi="Times New Roman" w:cs="Times New Roman"/>
                <w:color w:val="000000"/>
              </w:rPr>
            </w:pPr>
          </w:p>
        </w:tc>
        <w:tc>
          <w:tcPr>
            <w:tcW w:w="983" w:type="pct"/>
          </w:tcPr>
          <w:p w:rsidR="006C34A4" w:rsidRPr="00527E8A" w:rsidP="00211C97" w14:paraId="669B6E7B" w14:textId="77777777">
            <w:pPr>
              <w:autoSpaceDE w:val="0"/>
              <w:autoSpaceDN w:val="0"/>
              <w:adjustRightInd w:val="0"/>
              <w:rPr>
                <w:rFonts w:ascii="Times New Roman" w:hAnsi="Times New Roman" w:cs="Times New Roman"/>
                <w:color w:val="000000"/>
              </w:rPr>
            </w:pPr>
          </w:p>
        </w:tc>
        <w:tc>
          <w:tcPr>
            <w:tcW w:w="1415" w:type="pct"/>
          </w:tcPr>
          <w:p w:rsidR="006C34A4" w:rsidRPr="00527E8A" w:rsidP="00211C97" w14:paraId="73EA511A" w14:textId="77777777">
            <w:pPr>
              <w:autoSpaceDE w:val="0"/>
              <w:autoSpaceDN w:val="0"/>
              <w:adjustRightInd w:val="0"/>
              <w:rPr>
                <w:rFonts w:ascii="Times New Roman" w:hAnsi="Times New Roman" w:cs="Times New Roman"/>
                <w:color w:val="000000"/>
              </w:rPr>
            </w:pPr>
            <w:r w:rsidRPr="00527E8A">
              <w:rPr>
                <w:rFonts w:ascii="Times New Roman" w:hAnsi="Times New Roman" w:cs="Times New Roman"/>
                <w:color w:val="000000"/>
              </w:rPr>
              <w:t>$22,876.00</w:t>
            </w:r>
          </w:p>
        </w:tc>
      </w:tr>
    </w:tbl>
    <w:p w:rsidR="006C34A4" w:rsidRPr="00527E8A" w:rsidP="006C34A4" w14:paraId="6119271E" w14:textId="77777777">
      <w:pPr>
        <w:rPr>
          <w:rFonts w:ascii="Times New Roman" w:hAnsi="Times New Roman" w:cs="Times New Roman"/>
          <w:i/>
          <w:iCs/>
          <w:sz w:val="18"/>
          <w:szCs w:val="18"/>
        </w:rPr>
      </w:pPr>
      <w:r w:rsidRPr="00527E8A">
        <w:rPr>
          <w:rFonts w:ascii="Times New Roman" w:hAnsi="Times New Roman" w:cs="Times New Roman"/>
          <w:sz w:val="18"/>
          <w:szCs w:val="18"/>
        </w:rPr>
        <w:t xml:space="preserve">The value assigned for the hourly wage rate is based on the average U.S. hourly wage rate for several sector positions available in the following information: Bureau of Labor Statistics, U.S. Department of Labor, </w:t>
      </w:r>
      <w:r w:rsidRPr="00527E8A">
        <w:rPr>
          <w:rFonts w:ascii="Times New Roman" w:hAnsi="Times New Roman" w:cs="Times New Roman"/>
          <w:i/>
          <w:iCs/>
          <w:sz w:val="18"/>
          <w:szCs w:val="18"/>
        </w:rPr>
        <w:t>May 2020 National Industry-Specific Occupational Employment and Wage Estimates NAICS 29-0000, 31-0000, 33,0000 -Healthcare practitioners and technical occupations, healthcare support occupations, and protective service occupations</w:t>
      </w:r>
      <w:r w:rsidRPr="00527E8A">
        <w:rPr>
          <w:rFonts w:ascii="Times New Roman" w:hAnsi="Times New Roman" w:cs="Times New Roman"/>
          <w:sz w:val="18"/>
          <w:szCs w:val="18"/>
        </w:rPr>
        <w:t xml:space="preserve">, on the Internet at </w:t>
      </w:r>
      <w:hyperlink r:id="rId9" w:anchor="29-0000" w:history="1">
        <w:r w:rsidRPr="00527E8A">
          <w:rPr>
            <w:rStyle w:val="Hyperlink"/>
            <w:rFonts w:ascii="Times New Roman" w:hAnsi="Times New Roman" w:cs="Times New Roman"/>
            <w:b/>
            <w:bCs/>
            <w:sz w:val="18"/>
            <w:szCs w:val="18"/>
          </w:rPr>
          <w:t>https://www.bls.gov/oes/current/oes_stru.htm#29-0000</w:t>
        </w:r>
      </w:hyperlink>
      <w:r w:rsidRPr="00527E8A">
        <w:rPr>
          <w:rFonts w:ascii="Times New Roman" w:hAnsi="Times New Roman" w:cs="Times New Roman"/>
          <w:b/>
          <w:bCs/>
          <w:sz w:val="18"/>
          <w:szCs w:val="18"/>
        </w:rPr>
        <w:t xml:space="preserve">    </w:t>
      </w:r>
      <w:r w:rsidRPr="00527E8A">
        <w:rPr>
          <w:rFonts w:ascii="Times New Roman" w:hAnsi="Times New Roman" w:cs="Times New Roman"/>
          <w:sz w:val="18"/>
          <w:szCs w:val="18"/>
        </w:rPr>
        <w:t xml:space="preserve">(visited </w:t>
      </w:r>
      <w:r w:rsidRPr="00527E8A">
        <w:rPr>
          <w:rFonts w:ascii="Times New Roman" w:hAnsi="Times New Roman" w:cs="Times New Roman"/>
          <w:i/>
          <w:iCs/>
          <w:sz w:val="18"/>
          <w:szCs w:val="18"/>
        </w:rPr>
        <w:t>June 22, 2023</w:t>
      </w:r>
      <w:r w:rsidRPr="00527E8A">
        <w:rPr>
          <w:rFonts w:ascii="Times New Roman" w:hAnsi="Times New Roman" w:cs="Times New Roman"/>
          <w:sz w:val="18"/>
          <w:szCs w:val="18"/>
        </w:rPr>
        <w:t>).</w:t>
      </w:r>
    </w:p>
    <w:p w:rsidR="00FF52BE" w:rsidRPr="00527E8A" w:rsidP="00962E61" w14:paraId="7C36E306" w14:textId="10C81D2A">
      <w:pPr>
        <w:tabs>
          <w:tab w:val="left" w:pos="1524"/>
        </w:tabs>
        <w:rPr>
          <w:rFonts w:ascii="Times New Roman" w:hAnsi="Times New Roman" w:cs="Times New Roman"/>
          <w:sz w:val="24"/>
          <w:szCs w:val="24"/>
        </w:rPr>
      </w:pPr>
      <w:r w:rsidRPr="00527E8A">
        <w:rPr>
          <w:rFonts w:ascii="Times New Roman" w:hAnsi="Times New Roman" w:cs="Times New Roman"/>
          <w:sz w:val="24"/>
          <w:szCs w:val="24"/>
        </w:rPr>
        <w:t xml:space="preserve">The estimated cost to the respondents </w:t>
      </w:r>
      <w:r w:rsidRPr="00527E8A" w:rsidR="00962E61">
        <w:rPr>
          <w:rFonts w:ascii="Times New Roman" w:hAnsi="Times New Roman" w:cs="Times New Roman"/>
          <w:sz w:val="24"/>
          <w:szCs w:val="24"/>
        </w:rPr>
        <w:t>is</w:t>
      </w:r>
      <w:r w:rsidRPr="00527E8A" w:rsidR="00051F52">
        <w:rPr>
          <w:rFonts w:ascii="Times New Roman" w:hAnsi="Times New Roman" w:cs="Times New Roman"/>
          <w:color w:val="295CFF"/>
          <w:sz w:val="24"/>
          <w:szCs w:val="24"/>
        </w:rPr>
        <w:t xml:space="preserve">: </w:t>
      </w:r>
      <w:r w:rsidRPr="00527E8A" w:rsidR="00051F52">
        <w:rPr>
          <w:rFonts w:ascii="Times New Roman" w:hAnsi="Times New Roman" w:cs="Times New Roman"/>
          <w:color w:val="295CFF"/>
          <w:sz w:val="24"/>
          <w:szCs w:val="24"/>
        </w:rPr>
        <w:t>$22,876.00</w:t>
      </w:r>
    </w:p>
    <w:p w:rsidR="00C352A6" w:rsidRPr="00527E8A" w:rsidP="00C352A6" w14:paraId="0346CF9B" w14:textId="77777777">
      <w:pPr>
        <w:pStyle w:val="ListParagraph"/>
        <w:tabs>
          <w:tab w:val="left" w:pos="1524"/>
        </w:tabs>
        <w:ind w:left="1080"/>
        <w:rPr>
          <w:rFonts w:ascii="Times New Roman" w:hAnsi="Times New Roman" w:cs="Times New Roman"/>
          <w:sz w:val="24"/>
          <w:szCs w:val="24"/>
        </w:rPr>
      </w:pPr>
    </w:p>
    <w:p w:rsidR="009E2859" w:rsidRPr="00527E8A" w:rsidP="009E2859" w14:paraId="5F3A5931" w14:textId="5538D8BB">
      <w:pPr>
        <w:pStyle w:val="ListParagraph"/>
        <w:numPr>
          <w:ilvl w:val="0"/>
          <w:numId w:val="3"/>
        </w:numPr>
        <w:tabs>
          <w:tab w:val="left" w:pos="1524"/>
        </w:tabs>
        <w:ind w:left="1080"/>
        <w:rPr>
          <w:rFonts w:ascii="Times New Roman" w:hAnsi="Times New Roman" w:cs="Times New Roman"/>
          <w:sz w:val="24"/>
          <w:szCs w:val="24"/>
        </w:rPr>
      </w:pPr>
      <w:r w:rsidRPr="00527E8A">
        <w:rPr>
          <w:rFonts w:ascii="Times New Roman" w:hAnsi="Times New Roman" w:cs="Times New Roman"/>
          <w:sz w:val="24"/>
          <w:szCs w:val="24"/>
        </w:rPr>
        <w:t>FEDERAL COST: Provide an estimate of the cost to the Federal government.</w:t>
      </w:r>
      <w:r w:rsidRPr="00527E8A" w:rsidR="00D30E03">
        <w:rPr>
          <w:rFonts w:ascii="Times New Roman" w:hAnsi="Times New Roman" w:cs="Times New Roman"/>
          <w:sz w:val="24"/>
          <w:szCs w:val="24"/>
        </w:rPr>
        <w:t xml:space="preserve"> This can include</w:t>
      </w:r>
      <w:r w:rsidRPr="00527E8A" w:rsidR="00F75A9A">
        <w:rPr>
          <w:rFonts w:ascii="Times New Roman" w:hAnsi="Times New Roman" w:cs="Times New Roman"/>
          <w:sz w:val="24"/>
          <w:szCs w:val="24"/>
        </w:rPr>
        <w:t xml:space="preserve"> a quantification of hours, operational expenses (such as equipment, overhead, printing, and support staff), and any other expense that would not have been incurred without this collection of information.</w:t>
      </w:r>
    </w:p>
    <w:p w:rsidR="00855C2C" w:rsidRPr="00527E8A" w:rsidP="00855C2C" w14:paraId="5206BD19" w14:textId="77777777">
      <w:pPr>
        <w:pStyle w:val="ListParagraph"/>
        <w:tabs>
          <w:tab w:val="left" w:pos="1524"/>
        </w:tabs>
        <w:ind w:left="1080"/>
        <w:rPr>
          <w:rFonts w:ascii="Times New Roman" w:hAnsi="Times New Roman" w:cs="Times New Roman"/>
          <w:sz w:val="24"/>
          <w:szCs w:val="24"/>
        </w:rPr>
      </w:pPr>
    </w:p>
    <w:p w:rsidR="00A8420F" w:rsidRPr="00527E8A" w:rsidP="005D0C2A" w14:paraId="2022ABB7" w14:textId="3B11906E">
      <w:pPr>
        <w:pStyle w:val="ListParagraph"/>
        <w:tabs>
          <w:tab w:val="left" w:pos="1524"/>
        </w:tabs>
        <w:ind w:left="1080"/>
        <w:rPr>
          <w:rFonts w:ascii="Times New Roman" w:hAnsi="Times New Roman" w:cs="Times New Roman"/>
          <w:sz w:val="24"/>
          <w:szCs w:val="24"/>
        </w:rPr>
      </w:pPr>
      <w:r w:rsidRPr="00527E8A">
        <w:rPr>
          <w:rFonts w:ascii="Times New Roman" w:hAnsi="Times New Roman" w:cs="Times New Roman"/>
          <w:sz w:val="24"/>
          <w:szCs w:val="24"/>
        </w:rPr>
        <w:t>The estimated cost to the Federal government is</w:t>
      </w:r>
      <w:r w:rsidRPr="00527E8A" w:rsidR="005D0C2A">
        <w:rPr>
          <w:rFonts w:ascii="Times New Roman" w:hAnsi="Times New Roman" w:cs="Times New Roman"/>
          <w:sz w:val="24"/>
          <w:szCs w:val="24"/>
        </w:rPr>
        <w:t xml:space="preserve">: </w:t>
      </w:r>
      <w:r w:rsidRPr="00527E8A" w:rsidR="005D0C2A">
        <w:rPr>
          <w:rFonts w:ascii="Times New Roman" w:hAnsi="Times New Roman" w:cs="Times New Roman"/>
          <w:sz w:val="24"/>
          <w:szCs w:val="24"/>
        </w:rPr>
        <w:t>$150,000</w:t>
      </w:r>
    </w:p>
    <w:p w:rsidR="005D0C2A" w:rsidRPr="00527E8A" w:rsidP="005D0C2A" w14:paraId="143E612B" w14:textId="77777777">
      <w:pPr>
        <w:pStyle w:val="ListParagraph"/>
        <w:tabs>
          <w:tab w:val="left" w:pos="1524"/>
        </w:tabs>
        <w:ind w:left="1080"/>
        <w:rPr>
          <w:rFonts w:ascii="Times New Roman" w:hAnsi="Times New Roman" w:cs="Times New Roman"/>
          <w:sz w:val="24"/>
          <w:szCs w:val="24"/>
        </w:rPr>
      </w:pPr>
    </w:p>
    <w:p w:rsidR="00855C2C" w:rsidRPr="00527E8A" w:rsidP="009E2859" w14:paraId="14C69F8B" w14:textId="6A6038CF">
      <w:pPr>
        <w:pStyle w:val="ListParagraph"/>
        <w:numPr>
          <w:ilvl w:val="0"/>
          <w:numId w:val="3"/>
        </w:numPr>
        <w:tabs>
          <w:tab w:val="left" w:pos="1524"/>
        </w:tabs>
        <w:ind w:left="1080"/>
        <w:rPr>
          <w:rFonts w:ascii="Times New Roman" w:hAnsi="Times New Roman" w:cs="Times New Roman"/>
          <w:sz w:val="24"/>
          <w:szCs w:val="24"/>
        </w:rPr>
      </w:pPr>
      <w:r w:rsidRPr="00527E8A">
        <w:rPr>
          <w:rFonts w:ascii="Times New Roman" w:hAnsi="Times New Roman" w:cs="Times New Roman"/>
          <w:sz w:val="24"/>
          <w:szCs w:val="24"/>
        </w:rPr>
        <w:t xml:space="preserve">PLANS FOR TABULATION AND PUBLICATION: </w:t>
      </w:r>
      <w:r w:rsidRPr="00527E8A" w:rsidR="005D0014">
        <w:rPr>
          <w:rFonts w:ascii="Times New Roman" w:hAnsi="Times New Roman" w:cs="Times New Roman"/>
          <w:sz w:val="24"/>
          <w:szCs w:val="24"/>
        </w:rPr>
        <w:t>For collections of information whose results will be published</w:t>
      </w:r>
      <w:r w:rsidRPr="00527E8A" w:rsidR="003579AF">
        <w:rPr>
          <w:rFonts w:ascii="Times New Roman" w:hAnsi="Times New Roman" w:cs="Times New Roman"/>
          <w:sz w:val="24"/>
          <w:szCs w:val="24"/>
        </w:rPr>
        <w:t>, o</w:t>
      </w:r>
      <w:r w:rsidRPr="00527E8A" w:rsidR="005D0014">
        <w:rPr>
          <w:rFonts w:ascii="Times New Roman" w:hAnsi="Times New Roman" w:cs="Times New Roman"/>
          <w:sz w:val="24"/>
          <w:szCs w:val="24"/>
        </w:rPr>
        <w:t>utline plans for tabulation and publication</w:t>
      </w:r>
      <w:r w:rsidRPr="00527E8A" w:rsidR="002C5039">
        <w:rPr>
          <w:rFonts w:ascii="Times New Roman" w:hAnsi="Times New Roman" w:cs="Times New Roman"/>
          <w:sz w:val="24"/>
          <w:szCs w:val="24"/>
        </w:rPr>
        <w:t xml:space="preserve">. Provide the time schedule for the </w:t>
      </w:r>
      <w:r w:rsidRPr="00527E8A" w:rsidR="005D4D7C">
        <w:rPr>
          <w:rFonts w:ascii="Times New Roman" w:hAnsi="Times New Roman" w:cs="Times New Roman"/>
          <w:sz w:val="24"/>
          <w:szCs w:val="24"/>
        </w:rPr>
        <w:t>project</w:t>
      </w:r>
      <w:r w:rsidRPr="00527E8A" w:rsidR="002C5039">
        <w:rPr>
          <w:rFonts w:ascii="Times New Roman" w:hAnsi="Times New Roman" w:cs="Times New Roman"/>
          <w:sz w:val="24"/>
          <w:szCs w:val="24"/>
        </w:rPr>
        <w:t>, including beginning and ending dates of the collection of information, completion of report, publication dates, and other actions.</w:t>
      </w:r>
    </w:p>
    <w:tbl>
      <w:tblPr>
        <w:tblStyle w:val="GridTable1Light"/>
        <w:tblW w:w="0" w:type="auto"/>
        <w:jc w:val="center"/>
        <w:tblLook w:val="04A0"/>
      </w:tblPr>
      <w:tblGrid>
        <w:gridCol w:w="5740"/>
        <w:gridCol w:w="3260"/>
      </w:tblGrid>
      <w:tr w14:paraId="5758E383" w14:textId="77777777" w:rsidTr="000F5A8B">
        <w:tblPrEx>
          <w:tblW w:w="0" w:type="auto"/>
          <w:jc w:val="center"/>
          <w:tblLook w:val="04A0"/>
        </w:tblPrEx>
        <w:trPr>
          <w:cantSplit/>
          <w:tblHeader/>
          <w:jc w:val="center"/>
        </w:trPr>
        <w:tc>
          <w:tcPr>
            <w:tcW w:w="5740" w:type="dxa"/>
          </w:tcPr>
          <w:p w:rsidR="00C31D01" w:rsidRPr="00527E8A" w:rsidP="00C31D01" w14:paraId="24E95FC2" w14:textId="77777777">
            <w:pPr>
              <w:jc w:val="cente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Key Activities</w:t>
            </w:r>
          </w:p>
        </w:tc>
        <w:tc>
          <w:tcPr>
            <w:tcW w:w="3260" w:type="dxa"/>
          </w:tcPr>
          <w:p w:rsidR="00C31D01" w:rsidRPr="00527E8A" w:rsidP="00C31D01" w14:paraId="280B5F6F" w14:textId="77777777">
            <w:pPr>
              <w:jc w:val="cente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Target Dates</w:t>
            </w:r>
          </w:p>
        </w:tc>
      </w:tr>
      <w:tr w14:paraId="18E16C9A" w14:textId="77777777" w:rsidTr="000F5A8B">
        <w:tblPrEx>
          <w:tblW w:w="0" w:type="auto"/>
          <w:jc w:val="center"/>
          <w:tblLook w:val="04A0"/>
        </w:tblPrEx>
        <w:trPr>
          <w:jc w:val="center"/>
        </w:trPr>
        <w:tc>
          <w:tcPr>
            <w:tcW w:w="5740" w:type="dxa"/>
          </w:tcPr>
          <w:p w:rsidR="00C31D01" w:rsidRPr="00527E8A" w:rsidP="00C31D01" w14:paraId="081D0FA8"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Recruitment of frontline workers and supervisors/managers</w:t>
            </w:r>
          </w:p>
        </w:tc>
        <w:tc>
          <w:tcPr>
            <w:tcW w:w="3260" w:type="dxa"/>
          </w:tcPr>
          <w:p w:rsidR="00C31D01" w:rsidRPr="00527E8A" w:rsidP="00C31D01" w14:paraId="5DEE4532" w14:textId="722D2789">
            <w:pPr>
              <w:rPr>
                <w:rFonts w:ascii="Times New Roman" w:hAnsi="Times New Roman" w:cs="Times New Roman"/>
                <w:iCs/>
                <w:sz w:val="20"/>
                <w:szCs w:val="20"/>
              </w:rPr>
            </w:pPr>
            <w:r w:rsidRPr="00527E8A">
              <w:rPr>
                <w:rFonts w:ascii="Times New Roman" w:hAnsi="Times New Roman" w:cs="Times New Roman"/>
                <w:iCs/>
                <w:sz w:val="20"/>
                <w:szCs w:val="20"/>
              </w:rPr>
              <w:t>Begin</w:t>
            </w:r>
            <w:r w:rsidRPr="00527E8A" w:rsidR="00562284">
              <w:rPr>
                <w:rFonts w:ascii="Times New Roman" w:hAnsi="Times New Roman" w:cs="Times New Roman"/>
                <w:iCs/>
                <w:sz w:val="20"/>
                <w:szCs w:val="20"/>
              </w:rPr>
              <w:t xml:space="preserve"> December 2023</w:t>
            </w:r>
            <w:r w:rsidRPr="00527E8A">
              <w:rPr>
                <w:rFonts w:ascii="Times New Roman" w:hAnsi="Times New Roman" w:cs="Times New Roman"/>
                <w:iCs/>
                <w:sz w:val="20"/>
                <w:szCs w:val="20"/>
              </w:rPr>
              <w:t xml:space="preserve"> and will be ongoing</w:t>
            </w:r>
          </w:p>
        </w:tc>
      </w:tr>
      <w:tr w14:paraId="22BF1A5B" w14:textId="77777777" w:rsidTr="000F5A8B">
        <w:tblPrEx>
          <w:tblW w:w="0" w:type="auto"/>
          <w:jc w:val="center"/>
          <w:tblLook w:val="04A0"/>
        </w:tblPrEx>
        <w:trPr>
          <w:jc w:val="center"/>
        </w:trPr>
        <w:tc>
          <w:tcPr>
            <w:tcW w:w="5740" w:type="dxa"/>
          </w:tcPr>
          <w:p w:rsidR="00C31D01" w:rsidRPr="00527E8A" w:rsidP="00C31D01" w14:paraId="1B1016D4"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Focus groups with frontline female healthcare workers</w:t>
            </w:r>
          </w:p>
        </w:tc>
        <w:tc>
          <w:tcPr>
            <w:tcW w:w="3260" w:type="dxa"/>
          </w:tcPr>
          <w:p w:rsidR="00C31D01" w:rsidRPr="00527E8A" w:rsidP="00C31D01" w14:paraId="53489669" w14:textId="616A99C5">
            <w:pPr>
              <w:rPr>
                <w:rFonts w:ascii="Times New Roman" w:hAnsi="Times New Roman" w:cs="Times New Roman"/>
                <w:iCs/>
                <w:sz w:val="20"/>
                <w:szCs w:val="20"/>
              </w:rPr>
            </w:pPr>
            <w:r w:rsidRPr="00527E8A">
              <w:rPr>
                <w:rFonts w:ascii="Times New Roman" w:hAnsi="Times New Roman" w:cs="Times New Roman"/>
                <w:iCs/>
                <w:sz w:val="20"/>
                <w:szCs w:val="20"/>
              </w:rPr>
              <w:t>January</w:t>
            </w:r>
            <w:r w:rsidRPr="00527E8A">
              <w:rPr>
                <w:rFonts w:ascii="Times New Roman" w:hAnsi="Times New Roman" w:cs="Times New Roman"/>
                <w:iCs/>
                <w:sz w:val="20"/>
                <w:szCs w:val="20"/>
              </w:rPr>
              <w:t xml:space="preserve"> - Ma</w:t>
            </w:r>
            <w:r w:rsidRPr="00527E8A">
              <w:rPr>
                <w:rFonts w:ascii="Times New Roman" w:hAnsi="Times New Roman" w:cs="Times New Roman"/>
                <w:iCs/>
                <w:sz w:val="20"/>
                <w:szCs w:val="20"/>
              </w:rPr>
              <w:t>y</w:t>
            </w:r>
            <w:r w:rsidRPr="00527E8A">
              <w:rPr>
                <w:rFonts w:ascii="Times New Roman" w:hAnsi="Times New Roman" w:cs="Times New Roman"/>
                <w:iCs/>
                <w:sz w:val="20"/>
                <w:szCs w:val="20"/>
              </w:rPr>
              <w:t xml:space="preserve"> 2024</w:t>
            </w:r>
          </w:p>
        </w:tc>
      </w:tr>
      <w:tr w14:paraId="2C9020C2" w14:textId="77777777" w:rsidTr="000F5A8B">
        <w:tblPrEx>
          <w:tblW w:w="0" w:type="auto"/>
          <w:jc w:val="center"/>
          <w:tblLook w:val="04A0"/>
        </w:tblPrEx>
        <w:trPr>
          <w:jc w:val="center"/>
        </w:trPr>
        <w:tc>
          <w:tcPr>
            <w:tcW w:w="5740" w:type="dxa"/>
          </w:tcPr>
          <w:p w:rsidR="00C31D01" w:rsidRPr="00527E8A" w:rsidP="00C31D01" w14:paraId="1862D13B"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Focus groups with frontline female firefighters</w:t>
            </w:r>
          </w:p>
        </w:tc>
        <w:tc>
          <w:tcPr>
            <w:tcW w:w="3260" w:type="dxa"/>
          </w:tcPr>
          <w:p w:rsidR="00C31D01" w:rsidRPr="00527E8A" w:rsidP="00C31D01" w14:paraId="22017271" w14:textId="5C7C2DA6">
            <w:pPr>
              <w:rPr>
                <w:rFonts w:ascii="Times New Roman" w:hAnsi="Times New Roman" w:cs="Times New Roman"/>
                <w:iCs/>
                <w:sz w:val="20"/>
                <w:szCs w:val="20"/>
              </w:rPr>
            </w:pPr>
            <w:r w:rsidRPr="00527E8A">
              <w:rPr>
                <w:rFonts w:ascii="Times New Roman" w:hAnsi="Times New Roman" w:cs="Times New Roman"/>
                <w:iCs/>
                <w:sz w:val="20"/>
                <w:szCs w:val="20"/>
              </w:rPr>
              <w:t>January - May 2024</w:t>
            </w:r>
          </w:p>
        </w:tc>
      </w:tr>
      <w:tr w14:paraId="608888FB" w14:textId="77777777" w:rsidTr="000F5A8B">
        <w:tblPrEx>
          <w:tblW w:w="0" w:type="auto"/>
          <w:jc w:val="center"/>
          <w:tblLook w:val="04A0"/>
        </w:tblPrEx>
        <w:trPr>
          <w:jc w:val="center"/>
        </w:trPr>
        <w:tc>
          <w:tcPr>
            <w:tcW w:w="5740" w:type="dxa"/>
          </w:tcPr>
          <w:p w:rsidR="00C31D01" w:rsidRPr="00527E8A" w:rsidP="00C31D01" w14:paraId="304585CC"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Focus groups with frontline female construction workers</w:t>
            </w:r>
          </w:p>
        </w:tc>
        <w:tc>
          <w:tcPr>
            <w:tcW w:w="3260" w:type="dxa"/>
          </w:tcPr>
          <w:p w:rsidR="00C31D01" w:rsidRPr="00527E8A" w:rsidP="00C31D01" w14:paraId="762ABC59" w14:textId="367CF871">
            <w:pPr>
              <w:rPr>
                <w:rFonts w:ascii="Times New Roman" w:hAnsi="Times New Roman" w:cs="Times New Roman"/>
                <w:iCs/>
                <w:sz w:val="20"/>
                <w:szCs w:val="20"/>
              </w:rPr>
            </w:pPr>
            <w:r w:rsidRPr="00527E8A">
              <w:rPr>
                <w:rFonts w:ascii="Times New Roman" w:hAnsi="Times New Roman" w:cs="Times New Roman"/>
                <w:iCs/>
                <w:sz w:val="20"/>
                <w:szCs w:val="20"/>
              </w:rPr>
              <w:t>January - May 2024</w:t>
            </w:r>
          </w:p>
        </w:tc>
      </w:tr>
      <w:tr w14:paraId="52A46F10" w14:textId="77777777" w:rsidTr="000F5A8B">
        <w:tblPrEx>
          <w:tblW w:w="0" w:type="auto"/>
          <w:jc w:val="center"/>
          <w:tblLook w:val="04A0"/>
        </w:tblPrEx>
        <w:trPr>
          <w:jc w:val="center"/>
        </w:trPr>
        <w:tc>
          <w:tcPr>
            <w:tcW w:w="5740" w:type="dxa"/>
          </w:tcPr>
          <w:p w:rsidR="00C31D01" w:rsidRPr="00527E8A" w:rsidP="00C31D01" w14:paraId="70FBFFB0"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Focus groups with frontline female mining workers</w:t>
            </w:r>
          </w:p>
        </w:tc>
        <w:tc>
          <w:tcPr>
            <w:tcW w:w="3260" w:type="dxa"/>
          </w:tcPr>
          <w:p w:rsidR="00C31D01" w:rsidRPr="00527E8A" w:rsidP="00C31D01" w14:paraId="0E8D0278" w14:textId="7353D7BF">
            <w:pPr>
              <w:rPr>
                <w:rFonts w:ascii="Times New Roman" w:hAnsi="Times New Roman" w:cs="Times New Roman"/>
                <w:iCs/>
                <w:sz w:val="20"/>
                <w:szCs w:val="20"/>
              </w:rPr>
            </w:pPr>
            <w:r w:rsidRPr="00527E8A">
              <w:rPr>
                <w:rFonts w:ascii="Times New Roman" w:hAnsi="Times New Roman" w:cs="Times New Roman"/>
                <w:iCs/>
                <w:sz w:val="20"/>
                <w:szCs w:val="20"/>
              </w:rPr>
              <w:t>January - May 2024</w:t>
            </w:r>
          </w:p>
        </w:tc>
      </w:tr>
      <w:tr w14:paraId="5F28692C" w14:textId="77777777" w:rsidTr="000F5A8B">
        <w:tblPrEx>
          <w:tblW w:w="0" w:type="auto"/>
          <w:jc w:val="center"/>
          <w:tblLook w:val="04A0"/>
        </w:tblPrEx>
        <w:trPr>
          <w:jc w:val="center"/>
        </w:trPr>
        <w:tc>
          <w:tcPr>
            <w:tcW w:w="5740" w:type="dxa"/>
          </w:tcPr>
          <w:p w:rsidR="00C31D01" w:rsidRPr="00527E8A" w:rsidP="00C31D01" w14:paraId="09459EDE"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Focus groups with frontline female EMTs</w:t>
            </w:r>
            <w:r w:rsidRPr="00527E8A">
              <w:rPr>
                <w:rFonts w:ascii="Times New Roman" w:hAnsi="Times New Roman" w:cs="Times New Roman"/>
                <w:b w:val="0"/>
                <w:bCs w:val="0"/>
                <w:sz w:val="20"/>
                <w:szCs w:val="20"/>
              </w:rPr>
              <w:t xml:space="preserve"> (EMTs include positions such as ambulance driver, paramedic, EMS professional, pre-hospital registered nurse)</w:t>
            </w:r>
          </w:p>
        </w:tc>
        <w:tc>
          <w:tcPr>
            <w:tcW w:w="3260" w:type="dxa"/>
          </w:tcPr>
          <w:p w:rsidR="00C31D01" w:rsidRPr="00527E8A" w:rsidP="00C31D01" w14:paraId="4EEC6D42" w14:textId="0045FD3C">
            <w:pPr>
              <w:rPr>
                <w:rFonts w:ascii="Times New Roman" w:hAnsi="Times New Roman" w:cs="Times New Roman"/>
                <w:iCs/>
                <w:sz w:val="20"/>
                <w:szCs w:val="20"/>
              </w:rPr>
            </w:pPr>
            <w:r w:rsidRPr="00527E8A">
              <w:rPr>
                <w:rFonts w:ascii="Times New Roman" w:hAnsi="Times New Roman" w:cs="Times New Roman"/>
                <w:iCs/>
                <w:sz w:val="20"/>
                <w:szCs w:val="20"/>
              </w:rPr>
              <w:t>January - May 2024</w:t>
            </w:r>
          </w:p>
        </w:tc>
      </w:tr>
      <w:tr w14:paraId="3815F75C" w14:textId="77777777" w:rsidTr="000F5A8B">
        <w:tblPrEx>
          <w:tblW w:w="0" w:type="auto"/>
          <w:jc w:val="center"/>
          <w:tblLook w:val="04A0"/>
        </w:tblPrEx>
        <w:trPr>
          <w:jc w:val="center"/>
        </w:trPr>
        <w:tc>
          <w:tcPr>
            <w:tcW w:w="5740" w:type="dxa"/>
          </w:tcPr>
          <w:p w:rsidR="00C31D01" w:rsidRPr="00527E8A" w:rsidP="00C31D01" w14:paraId="2C57A1EA"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Focus group with managers of healthcare organizations</w:t>
            </w:r>
          </w:p>
        </w:tc>
        <w:tc>
          <w:tcPr>
            <w:tcW w:w="3260" w:type="dxa"/>
          </w:tcPr>
          <w:p w:rsidR="00C31D01" w:rsidRPr="00527E8A" w:rsidP="00C31D01" w14:paraId="38EB5B2F" w14:textId="029EF35E">
            <w:pPr>
              <w:rPr>
                <w:rFonts w:ascii="Times New Roman" w:hAnsi="Times New Roman" w:cs="Times New Roman"/>
                <w:iCs/>
                <w:sz w:val="20"/>
                <w:szCs w:val="20"/>
              </w:rPr>
            </w:pPr>
            <w:r w:rsidRPr="00527E8A">
              <w:rPr>
                <w:rFonts w:ascii="Times New Roman" w:hAnsi="Times New Roman" w:cs="Times New Roman"/>
                <w:iCs/>
                <w:sz w:val="20"/>
                <w:szCs w:val="20"/>
              </w:rPr>
              <w:t>June</w:t>
            </w:r>
            <w:r w:rsidRPr="00527E8A">
              <w:rPr>
                <w:rFonts w:ascii="Times New Roman" w:hAnsi="Times New Roman" w:cs="Times New Roman"/>
                <w:iCs/>
                <w:sz w:val="20"/>
                <w:szCs w:val="20"/>
              </w:rPr>
              <w:t xml:space="preserve"> 2024</w:t>
            </w:r>
          </w:p>
        </w:tc>
      </w:tr>
      <w:tr w14:paraId="2EBE3880" w14:textId="77777777" w:rsidTr="000F5A8B">
        <w:tblPrEx>
          <w:tblW w:w="0" w:type="auto"/>
          <w:jc w:val="center"/>
          <w:tblLook w:val="04A0"/>
        </w:tblPrEx>
        <w:trPr>
          <w:jc w:val="center"/>
        </w:trPr>
        <w:tc>
          <w:tcPr>
            <w:tcW w:w="5740" w:type="dxa"/>
          </w:tcPr>
          <w:p w:rsidR="00C31D01" w:rsidRPr="00527E8A" w:rsidP="00C31D01" w14:paraId="3DBF63BB"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Focus group with managers of EMS organizations</w:t>
            </w:r>
          </w:p>
        </w:tc>
        <w:tc>
          <w:tcPr>
            <w:tcW w:w="3260" w:type="dxa"/>
          </w:tcPr>
          <w:p w:rsidR="00C31D01" w:rsidRPr="00527E8A" w:rsidP="00C31D01" w14:paraId="7261D891" w14:textId="1F2BE388">
            <w:pPr>
              <w:rPr>
                <w:rFonts w:ascii="Times New Roman" w:hAnsi="Times New Roman" w:cs="Times New Roman"/>
                <w:iCs/>
                <w:sz w:val="20"/>
                <w:szCs w:val="20"/>
              </w:rPr>
            </w:pPr>
            <w:r w:rsidRPr="00527E8A">
              <w:rPr>
                <w:rFonts w:ascii="Times New Roman" w:hAnsi="Times New Roman" w:cs="Times New Roman"/>
                <w:iCs/>
                <w:sz w:val="20"/>
                <w:szCs w:val="20"/>
              </w:rPr>
              <w:t>July</w:t>
            </w:r>
            <w:r w:rsidRPr="00527E8A">
              <w:rPr>
                <w:rFonts w:ascii="Times New Roman" w:hAnsi="Times New Roman" w:cs="Times New Roman"/>
                <w:iCs/>
                <w:sz w:val="20"/>
                <w:szCs w:val="20"/>
              </w:rPr>
              <w:t xml:space="preserve"> 2024</w:t>
            </w:r>
          </w:p>
        </w:tc>
      </w:tr>
      <w:tr w14:paraId="26FF54FC" w14:textId="77777777" w:rsidTr="000F5A8B">
        <w:tblPrEx>
          <w:tblW w:w="0" w:type="auto"/>
          <w:jc w:val="center"/>
          <w:tblLook w:val="04A0"/>
        </w:tblPrEx>
        <w:trPr>
          <w:jc w:val="center"/>
        </w:trPr>
        <w:tc>
          <w:tcPr>
            <w:tcW w:w="5740" w:type="dxa"/>
          </w:tcPr>
          <w:p w:rsidR="00C31D01" w:rsidRPr="00527E8A" w:rsidP="00C31D01" w14:paraId="528A49DC"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Focus group with managers of firefighting</w:t>
            </w:r>
          </w:p>
        </w:tc>
        <w:tc>
          <w:tcPr>
            <w:tcW w:w="3260" w:type="dxa"/>
          </w:tcPr>
          <w:p w:rsidR="00C31D01" w:rsidRPr="00527E8A" w:rsidP="00C31D01" w14:paraId="1E406214" w14:textId="5DE1E544">
            <w:pPr>
              <w:rPr>
                <w:rFonts w:ascii="Times New Roman" w:hAnsi="Times New Roman" w:cs="Times New Roman"/>
                <w:iCs/>
                <w:sz w:val="20"/>
                <w:szCs w:val="20"/>
              </w:rPr>
            </w:pPr>
            <w:r w:rsidRPr="00527E8A">
              <w:rPr>
                <w:rFonts w:ascii="Times New Roman" w:hAnsi="Times New Roman" w:cs="Times New Roman"/>
                <w:iCs/>
                <w:sz w:val="20"/>
                <w:szCs w:val="20"/>
              </w:rPr>
              <w:t>August</w:t>
            </w:r>
            <w:r w:rsidRPr="00527E8A">
              <w:rPr>
                <w:rFonts w:ascii="Times New Roman" w:hAnsi="Times New Roman" w:cs="Times New Roman"/>
                <w:iCs/>
                <w:sz w:val="20"/>
                <w:szCs w:val="20"/>
              </w:rPr>
              <w:t xml:space="preserve"> 2024</w:t>
            </w:r>
          </w:p>
        </w:tc>
      </w:tr>
      <w:tr w14:paraId="2082A19E" w14:textId="77777777" w:rsidTr="000F5A8B">
        <w:tblPrEx>
          <w:tblW w:w="0" w:type="auto"/>
          <w:jc w:val="center"/>
          <w:tblLook w:val="04A0"/>
        </w:tblPrEx>
        <w:trPr>
          <w:jc w:val="center"/>
        </w:trPr>
        <w:tc>
          <w:tcPr>
            <w:tcW w:w="5740" w:type="dxa"/>
          </w:tcPr>
          <w:p w:rsidR="00C31D01" w:rsidRPr="00527E8A" w:rsidP="00C31D01" w14:paraId="2C6C1879"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 xml:space="preserve">Focus group with managers of construction </w:t>
            </w:r>
          </w:p>
        </w:tc>
        <w:tc>
          <w:tcPr>
            <w:tcW w:w="3260" w:type="dxa"/>
          </w:tcPr>
          <w:p w:rsidR="00C31D01" w:rsidRPr="00527E8A" w:rsidP="00C31D01" w14:paraId="49F39407" w14:textId="616F3C95">
            <w:pPr>
              <w:rPr>
                <w:rFonts w:ascii="Times New Roman" w:hAnsi="Times New Roman" w:cs="Times New Roman"/>
                <w:iCs/>
                <w:sz w:val="20"/>
                <w:szCs w:val="20"/>
              </w:rPr>
            </w:pPr>
            <w:r w:rsidRPr="00527E8A">
              <w:rPr>
                <w:rFonts w:ascii="Times New Roman" w:hAnsi="Times New Roman" w:cs="Times New Roman"/>
                <w:iCs/>
                <w:sz w:val="20"/>
                <w:szCs w:val="20"/>
              </w:rPr>
              <w:t>September 20</w:t>
            </w:r>
            <w:r w:rsidRPr="00527E8A">
              <w:rPr>
                <w:rFonts w:ascii="Times New Roman" w:hAnsi="Times New Roman" w:cs="Times New Roman"/>
                <w:iCs/>
                <w:sz w:val="20"/>
                <w:szCs w:val="20"/>
              </w:rPr>
              <w:t>24</w:t>
            </w:r>
          </w:p>
        </w:tc>
      </w:tr>
      <w:tr w14:paraId="12BC77CB" w14:textId="77777777" w:rsidTr="000F5A8B">
        <w:tblPrEx>
          <w:tblW w:w="0" w:type="auto"/>
          <w:jc w:val="center"/>
          <w:tblLook w:val="04A0"/>
        </w:tblPrEx>
        <w:trPr>
          <w:jc w:val="center"/>
        </w:trPr>
        <w:tc>
          <w:tcPr>
            <w:tcW w:w="5740" w:type="dxa"/>
          </w:tcPr>
          <w:p w:rsidR="00C31D01" w:rsidRPr="00527E8A" w:rsidP="00C31D01" w14:paraId="4E7EF267"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 xml:space="preserve">Focus group with managers of mining </w:t>
            </w:r>
          </w:p>
        </w:tc>
        <w:tc>
          <w:tcPr>
            <w:tcW w:w="3260" w:type="dxa"/>
          </w:tcPr>
          <w:p w:rsidR="00C31D01" w:rsidRPr="00527E8A" w:rsidP="00C31D01" w14:paraId="7726489C" w14:textId="0B33F6ED">
            <w:pPr>
              <w:rPr>
                <w:rFonts w:ascii="Times New Roman" w:hAnsi="Times New Roman" w:cs="Times New Roman"/>
                <w:iCs/>
                <w:sz w:val="20"/>
                <w:szCs w:val="20"/>
              </w:rPr>
            </w:pPr>
            <w:r w:rsidRPr="00527E8A">
              <w:rPr>
                <w:rFonts w:ascii="Times New Roman" w:hAnsi="Times New Roman" w:cs="Times New Roman"/>
                <w:iCs/>
                <w:sz w:val="20"/>
                <w:szCs w:val="20"/>
              </w:rPr>
              <w:t>September</w:t>
            </w:r>
            <w:r w:rsidRPr="00527E8A">
              <w:rPr>
                <w:rFonts w:ascii="Times New Roman" w:hAnsi="Times New Roman" w:cs="Times New Roman"/>
                <w:iCs/>
                <w:sz w:val="20"/>
                <w:szCs w:val="20"/>
              </w:rPr>
              <w:t xml:space="preserve"> 2024</w:t>
            </w:r>
          </w:p>
        </w:tc>
      </w:tr>
      <w:tr w14:paraId="4DB9E3A2" w14:textId="77777777" w:rsidTr="000F5A8B">
        <w:tblPrEx>
          <w:tblW w:w="0" w:type="auto"/>
          <w:jc w:val="center"/>
          <w:tblLook w:val="04A0"/>
        </w:tblPrEx>
        <w:trPr>
          <w:jc w:val="center"/>
        </w:trPr>
        <w:tc>
          <w:tcPr>
            <w:tcW w:w="5740" w:type="dxa"/>
          </w:tcPr>
          <w:p w:rsidR="00C31D01" w:rsidRPr="00527E8A" w:rsidP="00C31D01" w14:paraId="634C689B"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Data organization and cleaning</w:t>
            </w:r>
          </w:p>
        </w:tc>
        <w:tc>
          <w:tcPr>
            <w:tcW w:w="3260" w:type="dxa"/>
          </w:tcPr>
          <w:p w:rsidR="00C31D01" w:rsidRPr="00527E8A" w:rsidP="00C31D01" w14:paraId="0555F58D" w14:textId="4C9EE64F">
            <w:pPr>
              <w:rPr>
                <w:rFonts w:ascii="Times New Roman" w:hAnsi="Times New Roman" w:cs="Times New Roman"/>
                <w:iCs/>
                <w:sz w:val="20"/>
                <w:szCs w:val="20"/>
              </w:rPr>
            </w:pPr>
            <w:r w:rsidRPr="00527E8A">
              <w:rPr>
                <w:rFonts w:ascii="Times New Roman" w:hAnsi="Times New Roman" w:cs="Times New Roman"/>
                <w:iCs/>
                <w:sz w:val="20"/>
                <w:szCs w:val="20"/>
              </w:rPr>
              <w:t>October</w:t>
            </w:r>
            <w:r w:rsidRPr="00527E8A">
              <w:rPr>
                <w:rFonts w:ascii="Times New Roman" w:hAnsi="Times New Roman" w:cs="Times New Roman"/>
                <w:iCs/>
                <w:sz w:val="20"/>
                <w:szCs w:val="20"/>
              </w:rPr>
              <w:t xml:space="preserve"> 2024</w:t>
            </w:r>
          </w:p>
        </w:tc>
      </w:tr>
      <w:tr w14:paraId="75BD85E2" w14:textId="77777777" w:rsidTr="000F5A8B">
        <w:tblPrEx>
          <w:tblW w:w="0" w:type="auto"/>
          <w:jc w:val="center"/>
          <w:tblLook w:val="04A0"/>
        </w:tblPrEx>
        <w:trPr>
          <w:jc w:val="center"/>
        </w:trPr>
        <w:tc>
          <w:tcPr>
            <w:tcW w:w="5740" w:type="dxa"/>
          </w:tcPr>
          <w:p w:rsidR="00C31D01" w:rsidRPr="00527E8A" w:rsidP="00C31D01" w14:paraId="6F5EADA4"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Qualitative data analysis</w:t>
            </w:r>
          </w:p>
        </w:tc>
        <w:tc>
          <w:tcPr>
            <w:tcW w:w="3260" w:type="dxa"/>
          </w:tcPr>
          <w:p w:rsidR="00C31D01" w:rsidRPr="00527E8A" w:rsidP="00C31D01" w14:paraId="1E386D15" w14:textId="00DD4FC7">
            <w:pPr>
              <w:rPr>
                <w:rFonts w:ascii="Times New Roman" w:hAnsi="Times New Roman" w:cs="Times New Roman"/>
                <w:iCs/>
                <w:sz w:val="20"/>
                <w:szCs w:val="20"/>
              </w:rPr>
            </w:pPr>
            <w:r w:rsidRPr="00527E8A">
              <w:rPr>
                <w:rFonts w:ascii="Times New Roman" w:hAnsi="Times New Roman" w:cs="Times New Roman"/>
                <w:iCs/>
                <w:sz w:val="20"/>
                <w:szCs w:val="20"/>
              </w:rPr>
              <w:t>November 2024 – January 2025</w:t>
            </w:r>
          </w:p>
        </w:tc>
      </w:tr>
      <w:tr w14:paraId="5AFF0366" w14:textId="77777777" w:rsidTr="000F5A8B">
        <w:tblPrEx>
          <w:tblW w:w="0" w:type="auto"/>
          <w:jc w:val="center"/>
          <w:tblLook w:val="04A0"/>
        </w:tblPrEx>
        <w:trPr>
          <w:jc w:val="center"/>
        </w:trPr>
        <w:tc>
          <w:tcPr>
            <w:tcW w:w="5740" w:type="dxa"/>
          </w:tcPr>
          <w:p w:rsidR="00C31D01" w:rsidRPr="00527E8A" w:rsidP="00C31D01" w14:paraId="02C62558"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Write up reports</w:t>
            </w:r>
          </w:p>
        </w:tc>
        <w:tc>
          <w:tcPr>
            <w:tcW w:w="3260" w:type="dxa"/>
          </w:tcPr>
          <w:p w:rsidR="00C31D01" w:rsidRPr="00527E8A" w:rsidP="00C31D01" w14:paraId="0693465D" w14:textId="0009C25F">
            <w:pPr>
              <w:rPr>
                <w:rFonts w:ascii="Times New Roman" w:hAnsi="Times New Roman" w:cs="Times New Roman"/>
                <w:iCs/>
                <w:sz w:val="20"/>
                <w:szCs w:val="20"/>
              </w:rPr>
            </w:pPr>
            <w:r w:rsidRPr="00527E8A">
              <w:rPr>
                <w:rFonts w:ascii="Times New Roman" w:hAnsi="Times New Roman" w:cs="Times New Roman"/>
                <w:iCs/>
                <w:sz w:val="20"/>
                <w:szCs w:val="20"/>
              </w:rPr>
              <w:t xml:space="preserve">February – </w:t>
            </w:r>
            <w:r w:rsidRPr="00527E8A">
              <w:rPr>
                <w:rFonts w:ascii="Times New Roman" w:hAnsi="Times New Roman" w:cs="Times New Roman"/>
                <w:iCs/>
                <w:sz w:val="20"/>
                <w:szCs w:val="20"/>
              </w:rPr>
              <w:t xml:space="preserve">April </w:t>
            </w:r>
            <w:r w:rsidRPr="00527E8A">
              <w:rPr>
                <w:rFonts w:ascii="Times New Roman" w:hAnsi="Times New Roman" w:cs="Times New Roman"/>
                <w:iCs/>
                <w:sz w:val="20"/>
                <w:szCs w:val="20"/>
              </w:rPr>
              <w:t xml:space="preserve"> 2025</w:t>
            </w:r>
          </w:p>
        </w:tc>
      </w:tr>
      <w:tr w14:paraId="0F5F0FA5" w14:textId="77777777" w:rsidTr="000F5A8B">
        <w:tblPrEx>
          <w:tblW w:w="0" w:type="auto"/>
          <w:jc w:val="center"/>
          <w:tblLook w:val="04A0"/>
        </w:tblPrEx>
        <w:trPr>
          <w:jc w:val="center"/>
        </w:trPr>
        <w:tc>
          <w:tcPr>
            <w:tcW w:w="5740" w:type="dxa"/>
          </w:tcPr>
          <w:p w:rsidR="00C31D01" w:rsidRPr="00527E8A" w:rsidP="00C31D01" w14:paraId="043257EF" w14:textId="77777777">
            <w:pPr>
              <w:rPr>
                <w:rFonts w:ascii="Times New Roman" w:hAnsi="Times New Roman" w:cs="Times New Roman"/>
                <w:b w:val="0"/>
                <w:bCs w:val="0"/>
                <w:iCs/>
                <w:sz w:val="20"/>
                <w:szCs w:val="20"/>
              </w:rPr>
            </w:pPr>
            <w:r w:rsidRPr="00527E8A">
              <w:rPr>
                <w:rFonts w:ascii="Times New Roman" w:hAnsi="Times New Roman" w:cs="Times New Roman"/>
                <w:b w:val="0"/>
                <w:bCs w:val="0"/>
                <w:iCs/>
                <w:sz w:val="20"/>
                <w:szCs w:val="20"/>
              </w:rPr>
              <w:t>Disseminating study findings</w:t>
            </w:r>
          </w:p>
        </w:tc>
        <w:tc>
          <w:tcPr>
            <w:tcW w:w="3260" w:type="dxa"/>
          </w:tcPr>
          <w:p w:rsidR="00C31D01" w:rsidRPr="00527E8A" w:rsidP="00C31D01" w14:paraId="1A6427FF" w14:textId="77777777">
            <w:pPr>
              <w:rPr>
                <w:rFonts w:ascii="Times New Roman" w:hAnsi="Times New Roman" w:cs="Times New Roman"/>
                <w:iCs/>
                <w:sz w:val="20"/>
                <w:szCs w:val="20"/>
              </w:rPr>
            </w:pPr>
            <w:r w:rsidRPr="00527E8A">
              <w:rPr>
                <w:rFonts w:ascii="Times New Roman" w:hAnsi="Times New Roman" w:cs="Times New Roman"/>
                <w:iCs/>
                <w:sz w:val="20"/>
                <w:szCs w:val="20"/>
              </w:rPr>
              <w:t>April-September 2025</w:t>
            </w:r>
          </w:p>
        </w:tc>
      </w:tr>
    </w:tbl>
    <w:p w:rsidR="00C31D01" w:rsidRPr="00527E8A" w:rsidP="00E70078" w14:paraId="6C498557" w14:textId="582C7ECE">
      <w:pPr>
        <w:tabs>
          <w:tab w:val="left" w:pos="1260"/>
        </w:tabs>
      </w:pPr>
    </w:p>
    <w:p w:rsidR="0035658D" w:rsidRPr="00527E8A" w:rsidP="009E2859" w14:paraId="31A217C7" w14:textId="61C9A31D">
      <w:pPr>
        <w:pStyle w:val="ListParagraph"/>
        <w:numPr>
          <w:ilvl w:val="0"/>
          <w:numId w:val="1"/>
        </w:numPr>
        <w:tabs>
          <w:tab w:val="left" w:pos="1260"/>
        </w:tabs>
        <w:rPr>
          <w:rFonts w:ascii="Times New Roman" w:hAnsi="Times New Roman" w:cs="Times New Roman"/>
          <w:b/>
          <w:bCs/>
          <w:sz w:val="24"/>
          <w:szCs w:val="24"/>
        </w:rPr>
      </w:pPr>
      <w:r w:rsidRPr="00527E8A">
        <w:rPr>
          <w:rFonts w:ascii="Times New Roman" w:hAnsi="Times New Roman" w:cs="Times New Roman"/>
          <w:b/>
          <w:bCs/>
          <w:sz w:val="24"/>
          <w:szCs w:val="24"/>
        </w:rPr>
        <w:t>STATISTICAL METHODS</w:t>
      </w:r>
      <w:r w:rsidRPr="00527E8A" w:rsidR="00EE754D">
        <w:rPr>
          <w:rFonts w:ascii="Times New Roman" w:hAnsi="Times New Roman" w:cs="Times New Roman"/>
          <w:b/>
          <w:bCs/>
          <w:sz w:val="24"/>
          <w:szCs w:val="24"/>
        </w:rPr>
        <w:t xml:space="preserve">: </w:t>
      </w:r>
      <w:r w:rsidRPr="00527E8A" w:rsidR="00EE754D">
        <w:rPr>
          <w:rFonts w:ascii="Times New Roman" w:hAnsi="Times New Roman" w:cs="Times New Roman"/>
          <w:sz w:val="24"/>
          <w:szCs w:val="24"/>
        </w:rPr>
        <w:t xml:space="preserve">If you are conducting a focus group, survey, or plan to employ statistical methods, please provide answers to the following questions: </w:t>
      </w:r>
    </w:p>
    <w:p w:rsidR="00930B84" w:rsidRPr="00527E8A" w:rsidP="00930B84" w14:paraId="46544C62" w14:textId="77777777">
      <w:pPr>
        <w:pStyle w:val="ListParagraph"/>
        <w:tabs>
          <w:tab w:val="left" w:pos="1260"/>
        </w:tabs>
        <w:rPr>
          <w:rFonts w:ascii="Times New Roman" w:hAnsi="Times New Roman" w:cs="Times New Roman"/>
          <w:b/>
          <w:bCs/>
          <w:sz w:val="24"/>
          <w:szCs w:val="24"/>
        </w:rPr>
      </w:pPr>
    </w:p>
    <w:p w:rsidR="00930B84" w:rsidRPr="00527E8A" w:rsidP="00930B84" w14:paraId="326FB558" w14:textId="581311BD">
      <w:pPr>
        <w:pStyle w:val="ListParagraph"/>
        <w:tabs>
          <w:tab w:val="left" w:pos="1260"/>
        </w:tabs>
        <w:rPr>
          <w:rFonts w:ascii="Times New Roman" w:hAnsi="Times New Roman" w:cs="Times New Roman"/>
          <w:sz w:val="24"/>
          <w:szCs w:val="24"/>
        </w:rPr>
      </w:pPr>
      <w:r w:rsidRPr="00527E8A">
        <w:rPr>
          <w:rFonts w:ascii="Times New Roman" w:hAnsi="Times New Roman" w:cs="Times New Roman"/>
          <w:b/>
          <w:bCs/>
          <w:sz w:val="24"/>
          <w:szCs w:val="24"/>
        </w:rPr>
        <w:t>The selection of your targeted respondents</w:t>
      </w:r>
      <w:r w:rsidRPr="00527E8A">
        <w:rPr>
          <w:rFonts w:ascii="Times New Roman" w:hAnsi="Times New Roman" w:cs="Times New Roman"/>
          <w:sz w:val="24"/>
          <w:szCs w:val="24"/>
        </w:rPr>
        <w:t>: Please provide a description of how you plan to identify</w:t>
      </w:r>
      <w:r w:rsidRPr="00527E8A" w:rsidR="00C07B04">
        <w:rPr>
          <w:rFonts w:ascii="Times New Roman" w:hAnsi="Times New Roman" w:cs="Times New Roman"/>
          <w:sz w:val="24"/>
          <w:szCs w:val="24"/>
        </w:rPr>
        <w:t xml:space="preserve"> your potential group of respondents and how you will select them. If the answer is yes, to the first question, you may provide the sampling plan in an attachment.</w:t>
      </w:r>
    </w:p>
    <w:p w:rsidR="00DC068C" w:rsidRPr="00527E8A" w:rsidP="00930B84" w14:paraId="67B70AAF" w14:textId="77777777">
      <w:pPr>
        <w:pStyle w:val="ListParagraph"/>
        <w:tabs>
          <w:tab w:val="left" w:pos="1260"/>
        </w:tabs>
        <w:rPr>
          <w:rFonts w:ascii="Times New Roman" w:hAnsi="Times New Roman" w:cs="Times New Roman"/>
          <w:sz w:val="24"/>
          <w:szCs w:val="24"/>
        </w:rPr>
      </w:pPr>
    </w:p>
    <w:p w:rsidR="00DC068C" w:rsidRPr="00527E8A" w:rsidP="00DC068C" w14:paraId="5072448D" w14:textId="606474A2">
      <w:pPr>
        <w:pStyle w:val="ListParagraph"/>
        <w:numPr>
          <w:ilvl w:val="0"/>
          <w:numId w:val="19"/>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 xml:space="preserve">Do you have a customer list or something similar that defines the universe of potential </w:t>
      </w:r>
      <w:r w:rsidRPr="00527E8A">
        <w:rPr>
          <w:rFonts w:ascii="Times New Roman" w:hAnsi="Times New Roman" w:cs="Times New Roman"/>
          <w:sz w:val="24"/>
          <w:szCs w:val="24"/>
        </w:rPr>
        <w:t>respondents</w:t>
      </w:r>
      <w:r w:rsidRPr="00527E8A">
        <w:rPr>
          <w:rFonts w:ascii="Times New Roman" w:hAnsi="Times New Roman" w:cs="Times New Roman"/>
          <w:sz w:val="24"/>
          <w:szCs w:val="24"/>
        </w:rPr>
        <w:t xml:space="preserve"> and do you have a sampling plan for selecting from this universe? </w:t>
      </w:r>
      <w:sdt>
        <w:sdtPr>
          <w:rPr>
            <w:rFonts w:ascii="Times New Roman" w:hAnsi="Times New Roman" w:cs="Times New Roman"/>
            <w:sz w:val="24"/>
            <w:szCs w:val="24"/>
          </w:rPr>
          <w:id w:val="-1568956073"/>
          <w14:checkbox>
            <w14:checked w14:val="0"/>
            <w14:checkedState w14:val="2612" w14:font="MS Gothic"/>
            <w14:uncheckedState w14:val="2610" w14:font="MS Gothic"/>
          </w14:checkbox>
        </w:sdtPr>
        <w:sdtContent>
          <w:r w:rsidRPr="00527E8A" w:rsidR="0087442D">
            <w:rPr>
              <w:rFonts w:ascii="MS Gothic" w:eastAsia="MS Gothic" w:hAnsi="MS Gothic" w:cs="MS Gothic" w:hint="eastAsia"/>
              <w:sz w:val="24"/>
              <w:szCs w:val="24"/>
            </w:rPr>
            <w:t>☐</w:t>
          </w:r>
        </w:sdtContent>
      </w:sdt>
      <w:r w:rsidRPr="00527E8A" w:rsidR="00DD08B7">
        <w:rPr>
          <w:rFonts w:ascii="Times New Roman" w:hAnsi="Times New Roman" w:cs="Times New Roman"/>
          <w:sz w:val="24"/>
          <w:szCs w:val="24"/>
        </w:rPr>
        <w:t xml:space="preserve"> Yes </w:t>
      </w:r>
      <w:sdt>
        <w:sdtPr>
          <w:rPr>
            <w:rFonts w:ascii="Times New Roman" w:hAnsi="Times New Roman" w:cs="Times New Roman"/>
            <w:sz w:val="24"/>
            <w:szCs w:val="24"/>
          </w:rPr>
          <w:id w:val="-1504195356"/>
          <w14:checkbox>
            <w14:checked w14:val="1"/>
            <w14:checkedState w14:val="2612" w14:font="MS Gothic"/>
            <w14:uncheckedState w14:val="2610" w14:font="MS Gothic"/>
          </w14:checkbox>
        </w:sdtPr>
        <w:sdtContent>
          <w:r w:rsidRPr="00527E8A" w:rsidR="008816E7">
            <w:rPr>
              <w:rFonts w:ascii="MS Gothic" w:eastAsia="MS Gothic" w:hAnsi="MS Gothic" w:cs="MS Gothic" w:hint="eastAsia"/>
              <w:sz w:val="24"/>
              <w:szCs w:val="24"/>
            </w:rPr>
            <w:t>☒</w:t>
          </w:r>
        </w:sdtContent>
      </w:sdt>
      <w:r w:rsidRPr="00527E8A" w:rsidR="00DD08B7">
        <w:rPr>
          <w:rFonts w:ascii="Times New Roman" w:hAnsi="Times New Roman" w:cs="Times New Roman"/>
          <w:sz w:val="24"/>
          <w:szCs w:val="24"/>
        </w:rPr>
        <w:t xml:space="preserve"> No</w:t>
      </w:r>
    </w:p>
    <w:p w:rsidR="00DD08B7" w:rsidRPr="00527E8A" w:rsidP="00DD08B7" w14:paraId="05B24B9F" w14:textId="77777777">
      <w:pPr>
        <w:pStyle w:val="ListParagraph"/>
        <w:tabs>
          <w:tab w:val="left" w:pos="1260"/>
        </w:tabs>
        <w:ind w:left="1080"/>
        <w:rPr>
          <w:rFonts w:ascii="Times New Roman" w:hAnsi="Times New Roman" w:cs="Times New Roman"/>
          <w:sz w:val="24"/>
          <w:szCs w:val="24"/>
        </w:rPr>
      </w:pPr>
    </w:p>
    <w:p w:rsidR="00DD08B7" w:rsidRPr="00527E8A" w:rsidP="00DD08B7" w14:paraId="70DDF98E" w14:textId="764F130D">
      <w:pPr>
        <w:pStyle w:val="ListParagraph"/>
        <w:tabs>
          <w:tab w:val="left" w:pos="1260"/>
        </w:tabs>
        <w:ind w:left="1080"/>
        <w:rPr>
          <w:rFonts w:ascii="Times New Roman" w:hAnsi="Times New Roman" w:cs="Times New Roman"/>
          <w:sz w:val="24"/>
          <w:szCs w:val="24"/>
        </w:rPr>
      </w:pPr>
      <w:r w:rsidRPr="00527E8A">
        <w:rPr>
          <w:rFonts w:ascii="Times New Roman" w:hAnsi="Times New Roman" w:cs="Times New Roman"/>
          <w:sz w:val="24"/>
          <w:szCs w:val="24"/>
        </w:rPr>
        <w:t>If the answer is yes, please provide a description of both below (</w:t>
      </w:r>
      <w:r w:rsidRPr="00527E8A">
        <w:rPr>
          <w:rFonts w:ascii="Times New Roman" w:hAnsi="Times New Roman" w:cs="Times New Roman"/>
          <w:sz w:val="24"/>
          <w:szCs w:val="24"/>
        </w:rPr>
        <w:t>or</w:t>
      </w:r>
      <w:r w:rsidRPr="00527E8A">
        <w:rPr>
          <w:rFonts w:ascii="Times New Roman" w:hAnsi="Times New Roman" w:cs="Times New Roman"/>
          <w:sz w:val="24"/>
          <w:szCs w:val="24"/>
        </w:rPr>
        <w:t xml:space="preserve"> attach the sampling plan</w:t>
      </w:r>
      <w:r w:rsidRPr="00527E8A" w:rsidR="004615E1">
        <w:rPr>
          <w:rFonts w:ascii="Times New Roman" w:hAnsi="Times New Roman" w:cs="Times New Roman"/>
          <w:sz w:val="24"/>
          <w:szCs w:val="24"/>
        </w:rPr>
        <w:t>). If the answer is no, please provide a description of how you plan to identify your potential group of respondents and how you will select them.</w:t>
      </w:r>
    </w:p>
    <w:p w:rsidR="004615E1" w:rsidRPr="00527E8A" w:rsidP="00DD08B7" w14:paraId="15DB968F" w14:textId="77777777">
      <w:pPr>
        <w:pStyle w:val="ListParagraph"/>
        <w:tabs>
          <w:tab w:val="left" w:pos="1260"/>
        </w:tabs>
        <w:ind w:left="1080"/>
        <w:rPr>
          <w:rFonts w:ascii="Times New Roman" w:hAnsi="Times New Roman" w:cs="Times New Roman"/>
          <w:sz w:val="24"/>
          <w:szCs w:val="24"/>
        </w:rPr>
      </w:pPr>
    </w:p>
    <w:p w:rsidR="00F40F3A" w:rsidRPr="00527E8A" w:rsidP="001F7C92" w14:paraId="3AA7FF08" w14:textId="0A48577B">
      <w:pPr>
        <w:tabs>
          <w:tab w:val="left" w:pos="1260"/>
        </w:tabs>
        <w:rPr>
          <w:rFonts w:ascii="Times New Roman" w:eastAsia="Times New Roman" w:hAnsi="Times New Roman" w:cs="Times New Roman"/>
          <w:sz w:val="24"/>
          <w:szCs w:val="24"/>
        </w:rPr>
      </w:pPr>
      <w:r w:rsidRPr="00527E8A">
        <w:rPr>
          <w:rFonts w:ascii="Times New Roman" w:eastAsia="Times New Roman" w:hAnsi="Times New Roman" w:cs="Times New Roman"/>
          <w:sz w:val="24"/>
          <w:szCs w:val="24"/>
        </w:rPr>
        <w:t xml:space="preserve">Researchers will utilize both a convenience and purposive sampling strategy. Initially, a convenience method is being used based on existing relationships with organizations who have expressed an interest in NIOSH’s research activities on equitable PPE protections. </w:t>
      </w:r>
      <w:r w:rsidRPr="00527E8A" w:rsidR="00361690">
        <w:rPr>
          <w:rFonts w:ascii="Times New Roman" w:eastAsia="Times New Roman" w:hAnsi="Times New Roman" w:cs="Times New Roman"/>
          <w:sz w:val="24"/>
          <w:szCs w:val="24"/>
        </w:rPr>
        <w:t xml:space="preserve">Specifically, NIOSH hosted an Equitable PPE Protections workshop in November 2022, where a list of interested organizations and individuals who requested to be contacted with follow-up opportunities will be used. </w:t>
      </w:r>
      <w:r w:rsidRPr="00527E8A" w:rsidR="00B06DA7">
        <w:rPr>
          <w:rFonts w:ascii="Times New Roman" w:eastAsia="Times New Roman" w:hAnsi="Times New Roman" w:cs="Times New Roman"/>
          <w:sz w:val="24"/>
          <w:szCs w:val="24"/>
        </w:rPr>
        <w:t>In addition to this list, NIOSH</w:t>
      </w:r>
      <w:r w:rsidRPr="00527E8A">
        <w:rPr>
          <w:rFonts w:ascii="Times New Roman" w:eastAsia="Times New Roman" w:hAnsi="Times New Roman" w:cs="Times New Roman"/>
          <w:sz w:val="24"/>
          <w:szCs w:val="24"/>
        </w:rPr>
        <w:t xml:space="preserve"> has extensive healthcare, construction, mining, and public safety organizational contacts across the United States</w:t>
      </w:r>
      <w:r w:rsidRPr="00527E8A" w:rsidR="00B06DA7">
        <w:rPr>
          <w:rFonts w:ascii="Times New Roman" w:eastAsia="Times New Roman" w:hAnsi="Times New Roman" w:cs="Times New Roman"/>
          <w:sz w:val="24"/>
          <w:szCs w:val="24"/>
        </w:rPr>
        <w:t xml:space="preserve"> that will be leveraged</w:t>
      </w:r>
      <w:r w:rsidRPr="00527E8A">
        <w:rPr>
          <w:rFonts w:ascii="Times New Roman" w:eastAsia="Times New Roman" w:hAnsi="Times New Roman" w:cs="Times New Roman"/>
          <w:sz w:val="24"/>
          <w:szCs w:val="24"/>
        </w:rPr>
        <w:t>. First, leaders of organizations will be contacted through a recruitment/informational document describing the project</w:t>
      </w:r>
      <w:r w:rsidRPr="00527E8A" w:rsidR="00B23174">
        <w:rPr>
          <w:rFonts w:ascii="Times New Roman" w:eastAsia="Times New Roman" w:hAnsi="Times New Roman" w:cs="Times New Roman"/>
          <w:sz w:val="24"/>
          <w:szCs w:val="24"/>
        </w:rPr>
        <w:t xml:space="preserve"> (attached in complementary materials)</w:t>
      </w:r>
      <w:r w:rsidRPr="00527E8A">
        <w:rPr>
          <w:rFonts w:ascii="Times New Roman" w:eastAsia="Times New Roman" w:hAnsi="Times New Roman" w:cs="Times New Roman"/>
          <w:sz w:val="24"/>
          <w:szCs w:val="24"/>
        </w:rPr>
        <w:t xml:space="preserve">. Upon organizational consent, frontline workers will be given the opportunity to participate. These individuals will be recruited directly via e-mail or phone about (1) their willingness to participate as a leadership representative of their organization or (2) their willingness to participate as a frontline female worker. </w:t>
      </w:r>
      <w:r w:rsidRPr="00527E8A" w:rsidR="001F7C92">
        <w:rPr>
          <w:rFonts w:ascii="Times New Roman" w:eastAsia="Times New Roman" w:hAnsi="Times New Roman" w:cs="Times New Roman"/>
          <w:sz w:val="24"/>
          <w:szCs w:val="24"/>
        </w:rPr>
        <w:t>All recruitment materials are provided as attachments to this request.</w:t>
      </w:r>
    </w:p>
    <w:p w:rsidR="00C20D9A" w:rsidRPr="00527E8A" w:rsidP="00F40F3A" w14:paraId="3AF4C6E7" w14:textId="77777777">
      <w:pPr>
        <w:pStyle w:val="ListParagraph"/>
        <w:tabs>
          <w:tab w:val="left" w:pos="1260"/>
        </w:tabs>
        <w:ind w:left="1080"/>
        <w:rPr>
          <w:rFonts w:ascii="Times New Roman" w:eastAsia="Times New Roman" w:hAnsi="Times New Roman" w:cs="Times New Roman"/>
          <w:color w:val="295CFF"/>
          <w:sz w:val="24"/>
          <w:szCs w:val="24"/>
        </w:rPr>
      </w:pPr>
    </w:p>
    <w:p w:rsidR="00517694" w:rsidRPr="00527E8A" w:rsidP="00517694" w14:paraId="102F6F69" w14:textId="4D67A9A0">
      <w:pPr>
        <w:tabs>
          <w:tab w:val="left" w:pos="1260"/>
        </w:tabs>
        <w:ind w:left="720"/>
        <w:rPr>
          <w:rFonts w:ascii="Times New Roman" w:hAnsi="Times New Roman" w:cs="Times New Roman"/>
          <w:sz w:val="24"/>
          <w:szCs w:val="24"/>
        </w:rPr>
      </w:pPr>
      <w:r w:rsidRPr="00527E8A">
        <w:rPr>
          <w:rFonts w:ascii="Times New Roman" w:hAnsi="Times New Roman" w:cs="Times New Roman"/>
          <w:b/>
          <w:bCs/>
          <w:sz w:val="24"/>
          <w:szCs w:val="24"/>
        </w:rPr>
        <w:t xml:space="preserve">Administration of the Instrument: </w:t>
      </w:r>
      <w:r w:rsidRPr="00527E8A">
        <w:rPr>
          <w:rFonts w:ascii="Times New Roman" w:hAnsi="Times New Roman" w:cs="Times New Roman"/>
          <w:sz w:val="24"/>
          <w:szCs w:val="24"/>
        </w:rPr>
        <w:t xml:space="preserve">Identify how the information will be collected. More than one box may be checked. Indicate whether there will be interviewers </w:t>
      </w:r>
      <w:r w:rsidRPr="00527E8A" w:rsidR="000B770A">
        <w:rPr>
          <w:rFonts w:ascii="Times New Roman" w:hAnsi="Times New Roman" w:cs="Times New Roman"/>
          <w:sz w:val="24"/>
          <w:szCs w:val="24"/>
        </w:rPr>
        <w:t>(e.g., for surveys) or facilitators (e.g., for focus groups) used.</w:t>
      </w:r>
    </w:p>
    <w:p w:rsidR="00517694" w:rsidRPr="00527E8A" w:rsidP="00517694" w14:paraId="566BB21D" w14:textId="1A2D8DF7">
      <w:pPr>
        <w:pStyle w:val="ListParagraph"/>
        <w:numPr>
          <w:ilvl w:val="0"/>
          <w:numId w:val="22"/>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How will you collect the information? (Check all that apply)</w:t>
      </w:r>
    </w:p>
    <w:p w:rsidR="00DB0CF7" w:rsidRPr="00527E8A" w:rsidP="00DB0CF7" w14:paraId="3F8CAE87" w14:textId="77777777">
      <w:pPr>
        <w:pStyle w:val="ListParagraph"/>
        <w:tabs>
          <w:tab w:val="left" w:pos="1260"/>
        </w:tabs>
        <w:ind w:left="1080"/>
        <w:rPr>
          <w:rFonts w:ascii="Times New Roman" w:hAnsi="Times New Roman" w:cs="Times New Roman"/>
          <w:sz w:val="24"/>
          <w:szCs w:val="24"/>
        </w:rPr>
      </w:pPr>
    </w:p>
    <w:p w:rsidR="00DB0CF7" w:rsidRPr="00527E8A" w:rsidP="00DB0CF7" w14:paraId="7503FB87" w14:textId="50C4511A">
      <w:pPr>
        <w:pStyle w:val="ListParagraph"/>
        <w:tabs>
          <w:tab w:val="left" w:pos="1260"/>
        </w:tabs>
        <w:ind w:left="1080"/>
        <w:rPr>
          <w:rFonts w:ascii="Times New Roman" w:hAnsi="Times New Roman" w:cs="Times New Roman"/>
          <w:sz w:val="24"/>
          <w:szCs w:val="24"/>
        </w:rPr>
      </w:pPr>
      <w:sdt>
        <w:sdtPr>
          <w:rPr>
            <w:rFonts w:ascii="Times New Roman" w:hAnsi="Times New Roman" w:cs="Times New Roman"/>
            <w:sz w:val="24"/>
            <w:szCs w:val="24"/>
          </w:rPr>
          <w:id w:val="-331683760"/>
          <w14:checkbox>
            <w14:checked w14:val="0"/>
            <w14:checkedState w14:val="2612" w14:font="MS Gothic"/>
            <w14:uncheckedState w14:val="2610" w14:font="MS Gothic"/>
          </w14:checkbox>
        </w:sdtPr>
        <w:sdtContent>
          <w:r w:rsidRPr="00527E8A" w:rsidR="0087442D">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Web-based or other forms of social media</w:t>
      </w:r>
    </w:p>
    <w:p w:rsidR="00DB0CF7" w:rsidRPr="00527E8A" w:rsidP="00DB0CF7" w14:paraId="3574FDE6" w14:textId="057F6911">
      <w:pPr>
        <w:pStyle w:val="ListParagraph"/>
        <w:tabs>
          <w:tab w:val="left" w:pos="1260"/>
        </w:tabs>
        <w:ind w:left="1080"/>
        <w:rPr>
          <w:rFonts w:ascii="Times New Roman" w:hAnsi="Times New Roman" w:cs="Times New Roman"/>
          <w:sz w:val="24"/>
          <w:szCs w:val="24"/>
        </w:rPr>
      </w:pPr>
      <w:sdt>
        <w:sdtPr>
          <w:rPr>
            <w:rFonts w:ascii="Times New Roman" w:hAnsi="Times New Roman" w:cs="Times New Roman"/>
            <w:sz w:val="24"/>
            <w:szCs w:val="24"/>
          </w:rPr>
          <w:id w:val="-671868846"/>
          <w14:checkbox>
            <w14:checked w14:val="1"/>
            <w14:checkedState w14:val="2612" w14:font="MS Gothic"/>
            <w14:uncheckedState w14:val="2610" w14:font="MS Gothic"/>
          </w14:checkbox>
        </w:sdtPr>
        <w:sdtContent>
          <w:r w:rsidRPr="00527E8A" w:rsidR="0030767D">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Telephone</w:t>
      </w:r>
    </w:p>
    <w:p w:rsidR="00DB0CF7" w:rsidRPr="00527E8A" w:rsidP="00DB0CF7" w14:paraId="0A13F69D" w14:textId="4C2E6F83">
      <w:pPr>
        <w:pStyle w:val="ListParagraph"/>
        <w:tabs>
          <w:tab w:val="left" w:pos="1260"/>
        </w:tabs>
        <w:ind w:left="1080"/>
        <w:rPr>
          <w:rFonts w:ascii="Times New Roman" w:hAnsi="Times New Roman" w:cs="Times New Roman"/>
          <w:sz w:val="24"/>
          <w:szCs w:val="24"/>
        </w:rPr>
      </w:pPr>
      <w:sdt>
        <w:sdtPr>
          <w:rPr>
            <w:rFonts w:ascii="Times New Roman" w:hAnsi="Times New Roman" w:cs="Times New Roman"/>
            <w:sz w:val="24"/>
            <w:szCs w:val="24"/>
          </w:rPr>
          <w:id w:val="-534036990"/>
          <w14:checkbox>
            <w14:checked w14:val="1"/>
            <w14:checkedState w14:val="2612" w14:font="MS Gothic"/>
            <w14:uncheckedState w14:val="2610" w14:font="MS Gothic"/>
          </w14:checkbox>
        </w:sdtPr>
        <w:sdtContent>
          <w:r w:rsidRPr="00527E8A" w:rsidR="00685327">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In-person</w:t>
      </w:r>
    </w:p>
    <w:p w:rsidR="00DB0CF7" w:rsidRPr="00527E8A" w:rsidP="00DB0CF7" w14:paraId="7E728BB5" w14:textId="655D6302">
      <w:pPr>
        <w:pStyle w:val="ListParagraph"/>
        <w:tabs>
          <w:tab w:val="left" w:pos="1260"/>
        </w:tabs>
        <w:ind w:left="1080"/>
        <w:rPr>
          <w:rFonts w:ascii="Times New Roman" w:hAnsi="Times New Roman" w:cs="Times New Roman"/>
          <w:sz w:val="24"/>
          <w:szCs w:val="24"/>
        </w:rPr>
      </w:pPr>
      <w:sdt>
        <w:sdtPr>
          <w:rPr>
            <w:rFonts w:ascii="Times New Roman" w:hAnsi="Times New Roman" w:cs="Times New Roman"/>
            <w:sz w:val="24"/>
            <w:szCs w:val="24"/>
          </w:rPr>
          <w:id w:val="358787355"/>
          <w14:checkbox>
            <w14:checked w14:val="0"/>
            <w14:checkedState w14:val="2612" w14:font="MS Gothic"/>
            <w14:uncheckedState w14:val="2610" w14:font="MS Gothic"/>
          </w14:checkbox>
        </w:sdtPr>
        <w:sdtContent>
          <w:r w:rsidRPr="00527E8A" w:rsidR="0087442D">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Mail</w:t>
      </w:r>
    </w:p>
    <w:p w:rsidR="00DB0CF7" w:rsidRPr="00527E8A" w:rsidP="00DB0CF7" w14:paraId="5C23DD2B" w14:textId="7B2FBD41">
      <w:pPr>
        <w:pStyle w:val="ListParagraph"/>
        <w:tabs>
          <w:tab w:val="left" w:pos="1260"/>
        </w:tabs>
        <w:ind w:left="1080"/>
        <w:rPr>
          <w:rFonts w:ascii="Times New Roman" w:hAnsi="Times New Roman" w:cs="Times New Roman"/>
          <w:sz w:val="24"/>
          <w:szCs w:val="24"/>
        </w:rPr>
      </w:pPr>
      <w:sdt>
        <w:sdtPr>
          <w:rPr>
            <w:rFonts w:ascii="Times New Roman" w:hAnsi="Times New Roman" w:cs="Times New Roman"/>
            <w:sz w:val="24"/>
            <w:szCs w:val="24"/>
          </w:rPr>
          <w:id w:val="1037088290"/>
          <w14:checkbox>
            <w14:checked w14:val="0"/>
            <w14:checkedState w14:val="2612" w14:font="MS Gothic"/>
            <w14:uncheckedState w14:val="2610" w14:font="MS Gothic"/>
          </w14:checkbox>
        </w:sdtPr>
        <w:sdtContent>
          <w:r w:rsidRPr="00527E8A" w:rsidR="0030767D">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Other</w:t>
      </w:r>
      <w:r w:rsidRPr="00527E8A" w:rsidR="00EE60E2">
        <w:rPr>
          <w:rFonts w:ascii="Times New Roman" w:hAnsi="Times New Roman" w:cs="Times New Roman"/>
          <w:sz w:val="24"/>
          <w:szCs w:val="24"/>
        </w:rPr>
        <w:t xml:space="preserve"> (Explain) </w:t>
      </w:r>
    </w:p>
    <w:p w:rsidR="00EE60E2" w:rsidRPr="00527E8A" w:rsidP="00DB0CF7" w14:paraId="24CC08F7" w14:textId="77777777">
      <w:pPr>
        <w:pStyle w:val="ListParagraph"/>
        <w:tabs>
          <w:tab w:val="left" w:pos="1260"/>
        </w:tabs>
        <w:ind w:left="1080"/>
        <w:rPr>
          <w:rFonts w:ascii="Times New Roman" w:hAnsi="Times New Roman" w:cs="Times New Roman"/>
          <w:sz w:val="24"/>
          <w:szCs w:val="24"/>
        </w:rPr>
      </w:pPr>
    </w:p>
    <w:p w:rsidR="00EE60E2" w:rsidRPr="00527E8A" w:rsidP="00EE60E2" w14:paraId="5C7F3183" w14:textId="0DAE2B8B">
      <w:pPr>
        <w:pStyle w:val="ListParagraph"/>
        <w:numPr>
          <w:ilvl w:val="0"/>
          <w:numId w:val="22"/>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 xml:space="preserve">Will interviewers or facilitators be used? </w:t>
      </w:r>
      <w:sdt>
        <w:sdtPr>
          <w:rPr>
            <w:rFonts w:ascii="Times New Roman" w:hAnsi="Times New Roman" w:cs="Times New Roman"/>
            <w:sz w:val="24"/>
            <w:szCs w:val="24"/>
          </w:rPr>
          <w:id w:val="-195001834"/>
          <w14:checkbox>
            <w14:checked w14:val="1"/>
            <w14:checkedState w14:val="2612" w14:font="MS Gothic"/>
            <w14:uncheckedState w14:val="2610" w14:font="MS Gothic"/>
          </w14:checkbox>
        </w:sdtPr>
        <w:sdtContent>
          <w:r w:rsidRPr="00527E8A" w:rsidR="00685327">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Yes </w:t>
      </w:r>
      <w:sdt>
        <w:sdtPr>
          <w:rPr>
            <w:rFonts w:ascii="Times New Roman" w:hAnsi="Times New Roman" w:cs="Times New Roman"/>
            <w:sz w:val="24"/>
            <w:szCs w:val="24"/>
          </w:rPr>
          <w:id w:val="-2018846028"/>
          <w14:checkbox>
            <w14:checked w14:val="0"/>
            <w14:checkedState w14:val="2612" w14:font="MS Gothic"/>
            <w14:uncheckedState w14:val="2610" w14:font="MS Gothic"/>
          </w14:checkbox>
        </w:sdtPr>
        <w:sdtContent>
          <w:r w:rsidRPr="00527E8A" w:rsidR="0087442D">
            <w:rPr>
              <w:rFonts w:ascii="MS Gothic" w:eastAsia="MS Gothic" w:hAnsi="MS Gothic" w:cs="MS Gothic" w:hint="eastAsia"/>
              <w:sz w:val="24"/>
              <w:szCs w:val="24"/>
            </w:rPr>
            <w:t>☐</w:t>
          </w:r>
        </w:sdtContent>
      </w:sdt>
      <w:r w:rsidRPr="00527E8A">
        <w:rPr>
          <w:rFonts w:ascii="Times New Roman" w:hAnsi="Times New Roman" w:cs="Times New Roman"/>
          <w:sz w:val="24"/>
          <w:szCs w:val="24"/>
        </w:rPr>
        <w:t xml:space="preserve"> No</w:t>
      </w:r>
    </w:p>
    <w:p w:rsidR="00367EB9" w:rsidRPr="00527E8A" w:rsidP="00367EB9" w14:paraId="34D5111E" w14:textId="77777777">
      <w:pPr>
        <w:pStyle w:val="ListParagraph"/>
        <w:tabs>
          <w:tab w:val="left" w:pos="1260"/>
        </w:tabs>
        <w:ind w:left="1080"/>
        <w:rPr>
          <w:rFonts w:ascii="Times New Roman" w:hAnsi="Times New Roman" w:cs="Times New Roman"/>
          <w:sz w:val="24"/>
          <w:szCs w:val="24"/>
        </w:rPr>
      </w:pPr>
    </w:p>
    <w:p w:rsidR="00ED00CE" w:rsidRPr="00527E8A" w:rsidP="00211C97" w14:paraId="1F5C4DE9" w14:textId="14554BBE">
      <w:pPr>
        <w:tabs>
          <w:tab w:val="left" w:pos="1260"/>
        </w:tabs>
        <w:ind w:left="720"/>
        <w:rPr>
          <w:rFonts w:ascii="Times New Roman" w:hAnsi="Times New Roman" w:cs="Times New Roman"/>
          <w:b/>
          <w:bCs/>
          <w:sz w:val="24"/>
          <w:szCs w:val="24"/>
        </w:rPr>
      </w:pPr>
      <w:r w:rsidRPr="00527E8A">
        <w:rPr>
          <w:rFonts w:ascii="Times New Roman" w:hAnsi="Times New Roman" w:cs="Times New Roman"/>
          <w:b/>
          <w:bCs/>
          <w:sz w:val="24"/>
          <w:szCs w:val="24"/>
        </w:rPr>
        <w:t xml:space="preserve">Please make sure that all instruments, instructions, and scripts are submitted with the </w:t>
      </w:r>
      <w:r w:rsidRPr="00527E8A">
        <w:rPr>
          <w:rFonts w:ascii="Times New Roman" w:hAnsi="Times New Roman" w:cs="Times New Roman"/>
          <w:b/>
          <w:bCs/>
          <w:sz w:val="24"/>
          <w:szCs w:val="24"/>
        </w:rPr>
        <w:t>request</w:t>
      </w:r>
    </w:p>
    <w:p w:rsidR="00ED00CE" w:rsidRPr="00527E8A" w:rsidP="00ED00CE" w14:paraId="43F833E0" w14:textId="142E6766">
      <w:pPr>
        <w:tabs>
          <w:tab w:val="left" w:pos="1260"/>
        </w:tabs>
        <w:ind w:left="720"/>
        <w:rPr>
          <w:rFonts w:ascii="Times New Roman" w:hAnsi="Times New Roman" w:cs="Times New Roman"/>
          <w:sz w:val="24"/>
          <w:szCs w:val="24"/>
        </w:rPr>
      </w:pPr>
      <w:r w:rsidRPr="00527E8A">
        <w:rPr>
          <w:rFonts w:ascii="Times New Roman" w:hAnsi="Times New Roman" w:cs="Times New Roman"/>
          <w:sz w:val="24"/>
          <w:szCs w:val="24"/>
        </w:rPr>
        <w:t xml:space="preserve">List of attachments: </w:t>
      </w:r>
    </w:p>
    <w:p w:rsidR="00331890" w:rsidRPr="00527E8A" w:rsidP="00ED00CE" w14:paraId="0C3D0360" w14:textId="7169DE21">
      <w:pPr>
        <w:pStyle w:val="ListParagraph"/>
        <w:numPr>
          <w:ilvl w:val="0"/>
          <w:numId w:val="24"/>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Blanket Supporting Statement A</w:t>
      </w:r>
    </w:p>
    <w:p w:rsidR="00331890" w:rsidRPr="00527E8A" w:rsidP="00ED00CE" w14:paraId="728D15E8" w14:textId="2A0811B1">
      <w:pPr>
        <w:pStyle w:val="ListParagraph"/>
        <w:numPr>
          <w:ilvl w:val="0"/>
          <w:numId w:val="24"/>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Blanket Supporting Statement B</w:t>
      </w:r>
    </w:p>
    <w:p w:rsidR="00ED00CE" w:rsidRPr="00527E8A" w:rsidP="00ED00CE" w14:paraId="102D7292" w14:textId="6E63F864">
      <w:pPr>
        <w:pStyle w:val="ListParagraph"/>
        <w:numPr>
          <w:ilvl w:val="0"/>
          <w:numId w:val="24"/>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Participant recruitment script</w:t>
      </w:r>
    </w:p>
    <w:p w:rsidR="00DC242D" w:rsidRPr="00527E8A" w:rsidP="00ED00CE" w14:paraId="0E111C82" w14:textId="7D72FA63">
      <w:pPr>
        <w:pStyle w:val="ListParagraph"/>
        <w:numPr>
          <w:ilvl w:val="0"/>
          <w:numId w:val="24"/>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 xml:space="preserve">Project information for organizational recruitment </w:t>
      </w:r>
    </w:p>
    <w:p w:rsidR="003D37FA" w:rsidRPr="00527E8A" w:rsidP="00ED00CE" w14:paraId="7ED4BF77" w14:textId="6D2122F9">
      <w:pPr>
        <w:pStyle w:val="ListParagraph"/>
        <w:numPr>
          <w:ilvl w:val="0"/>
          <w:numId w:val="24"/>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 xml:space="preserve">Electronic consent scripts/instructions </w:t>
      </w:r>
    </w:p>
    <w:p w:rsidR="00067840" w:rsidRPr="00527E8A" w:rsidP="00ED00CE" w14:paraId="549B3D1E" w14:textId="77777777">
      <w:pPr>
        <w:pStyle w:val="ListParagraph"/>
        <w:numPr>
          <w:ilvl w:val="0"/>
          <w:numId w:val="24"/>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Informed consent</w:t>
      </w:r>
    </w:p>
    <w:p w:rsidR="003D37FA" w:rsidRPr="00527E8A" w:rsidP="00ED00CE" w14:paraId="77AFE409" w14:textId="0BBF2AC4">
      <w:pPr>
        <w:pStyle w:val="ListParagraph"/>
        <w:numPr>
          <w:ilvl w:val="0"/>
          <w:numId w:val="24"/>
        </w:numPr>
        <w:tabs>
          <w:tab w:val="left" w:pos="1260"/>
        </w:tabs>
        <w:rPr>
          <w:rFonts w:ascii="Times New Roman" w:hAnsi="Times New Roman" w:cs="Times New Roman"/>
          <w:sz w:val="24"/>
          <w:szCs w:val="24"/>
        </w:rPr>
      </w:pPr>
      <w:r w:rsidRPr="00527E8A">
        <w:rPr>
          <w:rFonts w:ascii="Times New Roman" w:hAnsi="Times New Roman" w:cs="Times New Roman"/>
          <w:sz w:val="24"/>
          <w:szCs w:val="24"/>
        </w:rPr>
        <w:t xml:space="preserve">Focus Group </w:t>
      </w:r>
      <w:r w:rsidRPr="00527E8A" w:rsidR="00067840">
        <w:rPr>
          <w:rFonts w:ascii="Times New Roman" w:hAnsi="Times New Roman" w:cs="Times New Roman"/>
          <w:sz w:val="24"/>
          <w:szCs w:val="24"/>
        </w:rPr>
        <w:t>guide</w:t>
      </w:r>
    </w:p>
    <w:p w:rsidR="005D3AD7" w:rsidRPr="00ED00CE" w:rsidP="00211C97" w14:paraId="78323E81" w14:textId="7A28331B">
      <w:pPr>
        <w:pStyle w:val="ListParagraph"/>
        <w:tabs>
          <w:tab w:val="left" w:pos="1260"/>
        </w:tabs>
        <w:ind w:left="1800"/>
        <w:rPr>
          <w:rFonts w:ascii="Times New Roman" w:hAnsi="Times New Roman" w:cs="Times New Roman"/>
          <w:color w:val="295CFF"/>
          <w:sz w:val="24"/>
          <w:szCs w:val="24"/>
        </w:rPr>
      </w:pPr>
      <w:r>
        <w:rPr>
          <w:rFonts w:ascii="Times New Roman" w:hAnsi="Times New Roman" w:cs="Times New Roman"/>
          <w:color w:val="295CFF"/>
          <w:sz w:val="24"/>
          <w:szCs w:val="24"/>
        </w:rPr>
        <w:t xml:space="preserve"> </w:t>
      </w:r>
    </w:p>
    <w:sectPr w:rsidSect="00BF2A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F" w14:paraId="123097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F" w14:paraId="2F0759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F" w14:paraId="290B30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7F81" w:rsidP="00194A7A" w14:paraId="43DDEEC7" w14:textId="77777777">
      <w:pPr>
        <w:spacing w:after="0" w:line="240" w:lineRule="auto"/>
      </w:pPr>
      <w:r>
        <w:separator/>
      </w:r>
    </w:p>
  </w:footnote>
  <w:footnote w:type="continuationSeparator" w:id="1">
    <w:p w:rsidR="006B7F81" w:rsidP="00194A7A" w14:paraId="04E7AED1" w14:textId="77777777">
      <w:pPr>
        <w:spacing w:after="0" w:line="240" w:lineRule="auto"/>
      </w:pPr>
      <w:r>
        <w:continuationSeparator/>
      </w:r>
    </w:p>
  </w:footnote>
  <w:footnote w:type="continuationNotice" w:id="2">
    <w:p w:rsidR="006B7F81" w14:paraId="3C57D785" w14:textId="77777777">
      <w:pPr>
        <w:spacing w:after="0" w:line="240" w:lineRule="auto"/>
      </w:pPr>
    </w:p>
  </w:footnote>
  <w:footnote w:id="3">
    <w:p w:rsidR="005A13A7" w:rsidRPr="005A13A7" w14:paraId="7EC633F4" w14:textId="0910E328">
      <w:pPr>
        <w:pStyle w:val="FootnoteText"/>
        <w:rPr>
          <w:lang w:val="en-US"/>
        </w:rPr>
      </w:pPr>
      <w:r>
        <w:rPr>
          <w:rStyle w:val="FootnoteReference"/>
        </w:rPr>
        <w:footnoteRef/>
      </w:r>
      <w:r>
        <w:t xml:space="preserve"> </w:t>
      </w:r>
      <w:r w:rsidRPr="00CB6BDF">
        <w:rPr>
          <w:rFonts w:ascii="Times New Roman" w:hAnsi="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F" w14:paraId="02EA21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A25" w:rsidRPr="002A4CB1" w:rsidP="00B9353F" w14:paraId="396972B7" w14:textId="4BC48046">
    <w:pPr>
      <w:pBdr>
        <w:bottom w:val="single" w:sz="12" w:space="4" w:color="auto"/>
      </w:pBdr>
      <w:spacing w:after="0"/>
      <w:jc w:val="center"/>
      <w:rPr>
        <w:rFonts w:ascii="Times New Roman" w:hAnsi="Times New Roman" w:cs="Times New Roman"/>
        <w:b/>
        <w:bCs/>
        <w:sz w:val="24"/>
        <w:szCs w:val="24"/>
      </w:rPr>
    </w:pPr>
    <w:r w:rsidRPr="00CB5975">
      <w:rPr>
        <w:rFonts w:ascii="Times New Roman" w:hAnsi="Times New Roman" w:cs="Times New Roman"/>
      </w:rPr>
      <w:t>ASPR</w:t>
    </w:r>
    <w:r w:rsidRPr="00CB5975" w:rsidR="0098282D">
      <w:rPr>
        <w:rFonts w:ascii="Times New Roman" w:hAnsi="Times New Roman" w:cs="Times New Roman"/>
      </w:rPr>
      <w:t xml:space="preserve">—SPPR </w:t>
    </w:r>
    <w:r w:rsidRPr="00CB5975">
      <w:rPr>
        <w:rFonts w:ascii="Times New Roman" w:hAnsi="Times New Roman" w:cs="Times New Roman"/>
      </w:rPr>
      <w:t>Generic Clearance for the National Strategy for a Resilient Public Health Supply Chain</w:t>
    </w:r>
    <w:r w:rsidR="00C069F3">
      <w:rPr>
        <w:rFonts w:ascii="Times New Roman" w:hAnsi="Times New Roman" w:cs="Times New Roman"/>
      </w:rPr>
      <w:t xml:space="preserve"> – Information Collection Request.</w:t>
    </w:r>
    <w:r w:rsidRPr="00CB5975" w:rsidR="0098282D">
      <w:rPr>
        <w:rFonts w:ascii="Times New Roman" w:hAnsi="Times New Roman" w:cs="Times New Roman"/>
      </w:rPr>
      <w:t xml:space="preserve"> OMB Control Number: </w:t>
    </w:r>
    <w:r w:rsidRPr="00C6379D" w:rsidR="00DA7AE7">
      <w:rPr>
        <w:rStyle w:val="ui-provider"/>
        <w:rFonts w:ascii="Times New Roman" w:hAnsi="Times New Roman" w:cs="Times New Roman"/>
      </w:rPr>
      <w:t>0990-0488</w:t>
    </w:r>
    <w:r w:rsidRPr="00C6379D" w:rsidR="002A4CB1">
      <w:rPr>
        <w:rStyle w:val="ui-provider"/>
        <w:rFonts w:ascii="Times New Roman" w:hAnsi="Times New Roman" w:cs="Times New Roman"/>
      </w:rPr>
      <w:t>.</w:t>
    </w:r>
    <w:r w:rsidRPr="00C6379D" w:rsidR="007377DF">
      <w:rPr>
        <w:rFonts w:ascii="Times New Roman" w:hAnsi="Times New Roman" w:cs="Times New Roman"/>
      </w:rPr>
      <w:t xml:space="preserve"> Expiration Date:</w:t>
    </w:r>
    <w:r w:rsidRPr="00C6379D" w:rsidR="002A4CB1">
      <w:rPr>
        <w:rFonts w:ascii="Times New Roman" w:hAnsi="Times New Roman" w:cs="Times New Roman"/>
      </w:rPr>
      <w:t xml:space="preserve"> </w:t>
    </w:r>
    <w:r w:rsidRPr="00C6379D" w:rsidR="002A4CB1">
      <w:rPr>
        <w:rStyle w:val="ui-provider"/>
        <w:rFonts w:ascii="Times New Roman" w:hAnsi="Times New Roman" w:cs="Times New Roman"/>
      </w:rPr>
      <w:t>March 31,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F" w14:paraId="3B33A0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32CDF"/>
    <w:multiLevelType w:val="hybridMultilevel"/>
    <w:tmpl w:val="800A7080"/>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1">
    <w:nsid w:val="018877F6"/>
    <w:multiLevelType w:val="hybridMultilevel"/>
    <w:tmpl w:val="1FEAA60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2C00281"/>
    <w:multiLevelType w:val="hybridMultilevel"/>
    <w:tmpl w:val="5AD61AD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6FC69E0"/>
    <w:multiLevelType w:val="hybridMultilevel"/>
    <w:tmpl w:val="0714C620"/>
    <w:lvl w:ilvl="0">
      <w:start w:val="1"/>
      <w:numFmt w:val="lowerLetter"/>
      <w:lvlText w:val="%1)"/>
      <w:lvlJc w:val="left"/>
      <w:pPr>
        <w:ind w:left="1512" w:hanging="360"/>
      </w:p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4">
    <w:nsid w:val="18617431"/>
    <w:multiLevelType w:val="hybridMultilevel"/>
    <w:tmpl w:val="ACF6E68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99F15AC"/>
    <w:multiLevelType w:val="hybridMultilevel"/>
    <w:tmpl w:val="51EE9A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B6076EF"/>
    <w:multiLevelType w:val="hybridMultilevel"/>
    <w:tmpl w:val="EED05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7D29C7"/>
    <w:multiLevelType w:val="hybridMultilevel"/>
    <w:tmpl w:val="95102120"/>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ACB7400"/>
    <w:multiLevelType w:val="hybridMultilevel"/>
    <w:tmpl w:val="F82AF80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0C6FEC"/>
    <w:multiLevelType w:val="hybridMultilevel"/>
    <w:tmpl w:val="CE5C26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5E2550C"/>
    <w:multiLevelType w:val="hybridMultilevel"/>
    <w:tmpl w:val="E7F8CBA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3F015233"/>
    <w:multiLevelType w:val="hybridMultilevel"/>
    <w:tmpl w:val="F348A1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BD97A81"/>
    <w:multiLevelType w:val="hybridMultilevel"/>
    <w:tmpl w:val="EFA066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09A61EF"/>
    <w:multiLevelType w:val="hybridMultilevel"/>
    <w:tmpl w:val="D2EA067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2B77ABF"/>
    <w:multiLevelType w:val="hybridMultilevel"/>
    <w:tmpl w:val="516893C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A84241"/>
    <w:multiLevelType w:val="hybridMultilevel"/>
    <w:tmpl w:val="FF5E60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460C4D"/>
    <w:multiLevelType w:val="hybridMultilevel"/>
    <w:tmpl w:val="243A4F9C"/>
    <w:lvl w:ilvl="0">
      <w:start w:val="1"/>
      <w:numFmt w:val="lowerLetter"/>
      <w:lvlText w:val="%1)"/>
      <w:lvlJc w:val="left"/>
      <w:pPr>
        <w:ind w:left="1512" w:hanging="360"/>
      </w:pPr>
      <w:rPr>
        <w:rFonts w:hint="default"/>
      </w:rPr>
    </w:lvl>
    <w:lvl w:ilvl="1">
      <w:start w:val="1"/>
      <w:numFmt w:val="lowerLetter"/>
      <w:lvlText w:val="%2)"/>
      <w:lvlJc w:val="left"/>
      <w:pPr>
        <w:ind w:left="2232" w:hanging="360"/>
      </w:pPr>
      <w:rPr>
        <w:rFonts w:hint="default"/>
      </w:r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19">
    <w:nsid w:val="68FF42DF"/>
    <w:multiLevelType w:val="hybridMultilevel"/>
    <w:tmpl w:val="673AA4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2504681"/>
    <w:multiLevelType w:val="hybridMultilevel"/>
    <w:tmpl w:val="6D76CE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33A506D"/>
    <w:multiLevelType w:val="hybridMultilevel"/>
    <w:tmpl w:val="4E00C5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5B745A5"/>
    <w:multiLevelType w:val="hybridMultilevel"/>
    <w:tmpl w:val="CB5C44E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F74677A"/>
    <w:multiLevelType w:val="hybridMultilevel"/>
    <w:tmpl w:val="F28A2DB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343626763">
    <w:abstractNumId w:val="17"/>
  </w:num>
  <w:num w:numId="2" w16cid:durableId="184831002">
    <w:abstractNumId w:val="10"/>
  </w:num>
  <w:num w:numId="3" w16cid:durableId="131291699">
    <w:abstractNumId w:val="7"/>
  </w:num>
  <w:num w:numId="4" w16cid:durableId="926815350">
    <w:abstractNumId w:val="22"/>
  </w:num>
  <w:num w:numId="5" w16cid:durableId="429398378">
    <w:abstractNumId w:val="16"/>
  </w:num>
  <w:num w:numId="6" w16cid:durableId="742528592">
    <w:abstractNumId w:val="9"/>
  </w:num>
  <w:num w:numId="7" w16cid:durableId="1282107720">
    <w:abstractNumId w:val="5"/>
  </w:num>
  <w:num w:numId="8" w16cid:durableId="1528714938">
    <w:abstractNumId w:val="0"/>
  </w:num>
  <w:num w:numId="9" w16cid:durableId="270204969">
    <w:abstractNumId w:val="3"/>
  </w:num>
  <w:num w:numId="10" w16cid:durableId="1171870181">
    <w:abstractNumId w:val="4"/>
  </w:num>
  <w:num w:numId="11" w16cid:durableId="203295115">
    <w:abstractNumId w:val="18"/>
  </w:num>
  <w:num w:numId="12" w16cid:durableId="1301426004">
    <w:abstractNumId w:val="23"/>
  </w:num>
  <w:num w:numId="13" w16cid:durableId="1125122442">
    <w:abstractNumId w:val="13"/>
  </w:num>
  <w:num w:numId="14" w16cid:durableId="334309090">
    <w:abstractNumId w:val="6"/>
  </w:num>
  <w:num w:numId="15" w16cid:durableId="787355339">
    <w:abstractNumId w:val="21"/>
  </w:num>
  <w:num w:numId="16" w16cid:durableId="729382315">
    <w:abstractNumId w:val="1"/>
  </w:num>
  <w:num w:numId="17" w16cid:durableId="1436444270">
    <w:abstractNumId w:val="14"/>
  </w:num>
  <w:num w:numId="18" w16cid:durableId="707413110">
    <w:abstractNumId w:val="8"/>
  </w:num>
  <w:num w:numId="19" w16cid:durableId="1431314280">
    <w:abstractNumId w:val="20"/>
  </w:num>
  <w:num w:numId="20" w16cid:durableId="2140762436">
    <w:abstractNumId w:val="2"/>
  </w:num>
  <w:num w:numId="21" w16cid:durableId="2088922398">
    <w:abstractNumId w:val="15"/>
  </w:num>
  <w:num w:numId="22" w16cid:durableId="1302808621">
    <w:abstractNumId w:val="19"/>
  </w:num>
  <w:num w:numId="23" w16cid:durableId="789739819">
    <w:abstractNumId w:val="12"/>
  </w:num>
  <w:num w:numId="24" w16cid:durableId="1206719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A3E59A"/>
    <w:rsid w:val="00017994"/>
    <w:rsid w:val="000207C8"/>
    <w:rsid w:val="00023E89"/>
    <w:rsid w:val="000414BF"/>
    <w:rsid w:val="00051F52"/>
    <w:rsid w:val="00055A04"/>
    <w:rsid w:val="00067840"/>
    <w:rsid w:val="00076A0F"/>
    <w:rsid w:val="000854C6"/>
    <w:rsid w:val="00085794"/>
    <w:rsid w:val="00087E9A"/>
    <w:rsid w:val="000A0B75"/>
    <w:rsid w:val="000A0F27"/>
    <w:rsid w:val="000B4554"/>
    <w:rsid w:val="000B770A"/>
    <w:rsid w:val="000C6536"/>
    <w:rsid w:val="000D1A7F"/>
    <w:rsid w:val="000E0908"/>
    <w:rsid w:val="000E4DFC"/>
    <w:rsid w:val="000F0B51"/>
    <w:rsid w:val="000F5A8B"/>
    <w:rsid w:val="00100689"/>
    <w:rsid w:val="00100D76"/>
    <w:rsid w:val="00103FAB"/>
    <w:rsid w:val="00112B7C"/>
    <w:rsid w:val="001162E3"/>
    <w:rsid w:val="00131FA3"/>
    <w:rsid w:val="001325D0"/>
    <w:rsid w:val="00156D00"/>
    <w:rsid w:val="00175BD5"/>
    <w:rsid w:val="00180F4E"/>
    <w:rsid w:val="00194A7A"/>
    <w:rsid w:val="001A324E"/>
    <w:rsid w:val="001B13CC"/>
    <w:rsid w:val="001C66D0"/>
    <w:rsid w:val="001D10F5"/>
    <w:rsid w:val="001D2AD5"/>
    <w:rsid w:val="001E7D15"/>
    <w:rsid w:val="001E7D4B"/>
    <w:rsid w:val="001F4CF7"/>
    <w:rsid w:val="001F7C92"/>
    <w:rsid w:val="00211C97"/>
    <w:rsid w:val="00211E18"/>
    <w:rsid w:val="00224ADB"/>
    <w:rsid w:val="00241543"/>
    <w:rsid w:val="002466F8"/>
    <w:rsid w:val="00253F97"/>
    <w:rsid w:val="00254C6F"/>
    <w:rsid w:val="002643F8"/>
    <w:rsid w:val="00271CC6"/>
    <w:rsid w:val="00280582"/>
    <w:rsid w:val="00286DDA"/>
    <w:rsid w:val="00294434"/>
    <w:rsid w:val="00295916"/>
    <w:rsid w:val="002964AD"/>
    <w:rsid w:val="002A3FC3"/>
    <w:rsid w:val="002A4CB1"/>
    <w:rsid w:val="002A69D9"/>
    <w:rsid w:val="002A726C"/>
    <w:rsid w:val="002B7CDC"/>
    <w:rsid w:val="002C0BE7"/>
    <w:rsid w:val="002C2B7D"/>
    <w:rsid w:val="002C5039"/>
    <w:rsid w:val="002D570C"/>
    <w:rsid w:val="002D5B31"/>
    <w:rsid w:val="002F28A8"/>
    <w:rsid w:val="002F7A5F"/>
    <w:rsid w:val="0030767D"/>
    <w:rsid w:val="00315923"/>
    <w:rsid w:val="003176A7"/>
    <w:rsid w:val="0032065D"/>
    <w:rsid w:val="00324126"/>
    <w:rsid w:val="00331890"/>
    <w:rsid w:val="003347D6"/>
    <w:rsid w:val="0035658D"/>
    <w:rsid w:val="003579AF"/>
    <w:rsid w:val="00361690"/>
    <w:rsid w:val="00367EB9"/>
    <w:rsid w:val="003771C6"/>
    <w:rsid w:val="00387568"/>
    <w:rsid w:val="003950C9"/>
    <w:rsid w:val="003A18F2"/>
    <w:rsid w:val="003D092F"/>
    <w:rsid w:val="003D37FA"/>
    <w:rsid w:val="003F1B3C"/>
    <w:rsid w:val="003F6473"/>
    <w:rsid w:val="00407A92"/>
    <w:rsid w:val="00414923"/>
    <w:rsid w:val="00415BC0"/>
    <w:rsid w:val="00430603"/>
    <w:rsid w:val="00452D78"/>
    <w:rsid w:val="0045485B"/>
    <w:rsid w:val="00455E4C"/>
    <w:rsid w:val="004615E1"/>
    <w:rsid w:val="00463F27"/>
    <w:rsid w:val="00486680"/>
    <w:rsid w:val="004919DB"/>
    <w:rsid w:val="0049244D"/>
    <w:rsid w:val="00494F28"/>
    <w:rsid w:val="004B0766"/>
    <w:rsid w:val="004C3C2A"/>
    <w:rsid w:val="004D0D6A"/>
    <w:rsid w:val="004D3E01"/>
    <w:rsid w:val="004E4784"/>
    <w:rsid w:val="004E4BCF"/>
    <w:rsid w:val="004F3C51"/>
    <w:rsid w:val="005038AF"/>
    <w:rsid w:val="00512224"/>
    <w:rsid w:val="0051325D"/>
    <w:rsid w:val="005136BA"/>
    <w:rsid w:val="00517694"/>
    <w:rsid w:val="00522BBF"/>
    <w:rsid w:val="00526BA3"/>
    <w:rsid w:val="00527E8A"/>
    <w:rsid w:val="00534E67"/>
    <w:rsid w:val="00561FD4"/>
    <w:rsid w:val="00562284"/>
    <w:rsid w:val="005649E9"/>
    <w:rsid w:val="00566C1A"/>
    <w:rsid w:val="0058122A"/>
    <w:rsid w:val="005823F5"/>
    <w:rsid w:val="00583C0B"/>
    <w:rsid w:val="005867A4"/>
    <w:rsid w:val="005A13A7"/>
    <w:rsid w:val="005C1B9F"/>
    <w:rsid w:val="005D0014"/>
    <w:rsid w:val="005D0C2A"/>
    <w:rsid w:val="005D3AD7"/>
    <w:rsid w:val="005D4D7C"/>
    <w:rsid w:val="005E3CC8"/>
    <w:rsid w:val="005F6E55"/>
    <w:rsid w:val="00606385"/>
    <w:rsid w:val="00611F9E"/>
    <w:rsid w:val="00615851"/>
    <w:rsid w:val="00625A3E"/>
    <w:rsid w:val="00650555"/>
    <w:rsid w:val="00656CE2"/>
    <w:rsid w:val="00685327"/>
    <w:rsid w:val="00692506"/>
    <w:rsid w:val="006A141D"/>
    <w:rsid w:val="006A30F5"/>
    <w:rsid w:val="006A380F"/>
    <w:rsid w:val="006B7F81"/>
    <w:rsid w:val="006C34A4"/>
    <w:rsid w:val="006D5E30"/>
    <w:rsid w:val="006E152D"/>
    <w:rsid w:val="006E530E"/>
    <w:rsid w:val="007045EF"/>
    <w:rsid w:val="007100C8"/>
    <w:rsid w:val="00711364"/>
    <w:rsid w:val="007139D5"/>
    <w:rsid w:val="00726129"/>
    <w:rsid w:val="007377DF"/>
    <w:rsid w:val="00745334"/>
    <w:rsid w:val="00747BD4"/>
    <w:rsid w:val="00747EF6"/>
    <w:rsid w:val="0075053E"/>
    <w:rsid w:val="0075316F"/>
    <w:rsid w:val="00755ED1"/>
    <w:rsid w:val="007575AD"/>
    <w:rsid w:val="00766284"/>
    <w:rsid w:val="00770589"/>
    <w:rsid w:val="00772DEE"/>
    <w:rsid w:val="00795674"/>
    <w:rsid w:val="007979E7"/>
    <w:rsid w:val="00797FCD"/>
    <w:rsid w:val="007A7D45"/>
    <w:rsid w:val="007A7F32"/>
    <w:rsid w:val="007B2F7C"/>
    <w:rsid w:val="007C1C9D"/>
    <w:rsid w:val="007C1D0A"/>
    <w:rsid w:val="007D6817"/>
    <w:rsid w:val="008015FE"/>
    <w:rsid w:val="00802FCF"/>
    <w:rsid w:val="00823947"/>
    <w:rsid w:val="008369B5"/>
    <w:rsid w:val="00855966"/>
    <w:rsid w:val="00855C2C"/>
    <w:rsid w:val="00861E4C"/>
    <w:rsid w:val="0087442D"/>
    <w:rsid w:val="00874B51"/>
    <w:rsid w:val="008816E7"/>
    <w:rsid w:val="008927CC"/>
    <w:rsid w:val="008941F2"/>
    <w:rsid w:val="00896900"/>
    <w:rsid w:val="008A61F7"/>
    <w:rsid w:val="008B0545"/>
    <w:rsid w:val="008C58E9"/>
    <w:rsid w:val="008D5217"/>
    <w:rsid w:val="008D73F3"/>
    <w:rsid w:val="008F2E07"/>
    <w:rsid w:val="008F48BD"/>
    <w:rsid w:val="008F69A8"/>
    <w:rsid w:val="00904DC4"/>
    <w:rsid w:val="00927FD1"/>
    <w:rsid w:val="00930B84"/>
    <w:rsid w:val="00932939"/>
    <w:rsid w:val="00933986"/>
    <w:rsid w:val="009346A6"/>
    <w:rsid w:val="00953EA1"/>
    <w:rsid w:val="00956398"/>
    <w:rsid w:val="00962BBB"/>
    <w:rsid w:val="00962E61"/>
    <w:rsid w:val="00971014"/>
    <w:rsid w:val="00973761"/>
    <w:rsid w:val="009737BD"/>
    <w:rsid w:val="00975A07"/>
    <w:rsid w:val="00977E51"/>
    <w:rsid w:val="0098282D"/>
    <w:rsid w:val="00985DD3"/>
    <w:rsid w:val="00986BC9"/>
    <w:rsid w:val="009877BA"/>
    <w:rsid w:val="009967C6"/>
    <w:rsid w:val="009A0A74"/>
    <w:rsid w:val="009C3B92"/>
    <w:rsid w:val="009E2859"/>
    <w:rsid w:val="009E3123"/>
    <w:rsid w:val="009E3FA5"/>
    <w:rsid w:val="009E6C38"/>
    <w:rsid w:val="009E794D"/>
    <w:rsid w:val="009E7A1C"/>
    <w:rsid w:val="00A00A2E"/>
    <w:rsid w:val="00A00F40"/>
    <w:rsid w:val="00A01670"/>
    <w:rsid w:val="00A01E17"/>
    <w:rsid w:val="00A05E92"/>
    <w:rsid w:val="00A07440"/>
    <w:rsid w:val="00A253EC"/>
    <w:rsid w:val="00A40941"/>
    <w:rsid w:val="00A4131A"/>
    <w:rsid w:val="00A42EC3"/>
    <w:rsid w:val="00A5642E"/>
    <w:rsid w:val="00A64272"/>
    <w:rsid w:val="00A64C06"/>
    <w:rsid w:val="00A665A8"/>
    <w:rsid w:val="00A8116F"/>
    <w:rsid w:val="00A8420F"/>
    <w:rsid w:val="00A84CD1"/>
    <w:rsid w:val="00AA2491"/>
    <w:rsid w:val="00AB0E2C"/>
    <w:rsid w:val="00AD4463"/>
    <w:rsid w:val="00AE1399"/>
    <w:rsid w:val="00AE276F"/>
    <w:rsid w:val="00AF5C07"/>
    <w:rsid w:val="00B043FE"/>
    <w:rsid w:val="00B06DA7"/>
    <w:rsid w:val="00B10151"/>
    <w:rsid w:val="00B23174"/>
    <w:rsid w:val="00B2535A"/>
    <w:rsid w:val="00B27979"/>
    <w:rsid w:val="00B27FCB"/>
    <w:rsid w:val="00B50551"/>
    <w:rsid w:val="00B63B3A"/>
    <w:rsid w:val="00B80BBB"/>
    <w:rsid w:val="00B83E75"/>
    <w:rsid w:val="00B9353F"/>
    <w:rsid w:val="00B94F7B"/>
    <w:rsid w:val="00B9522A"/>
    <w:rsid w:val="00BA4E9B"/>
    <w:rsid w:val="00BB2190"/>
    <w:rsid w:val="00BC414B"/>
    <w:rsid w:val="00BC5C65"/>
    <w:rsid w:val="00BD0B56"/>
    <w:rsid w:val="00BE069A"/>
    <w:rsid w:val="00BE207E"/>
    <w:rsid w:val="00BF276E"/>
    <w:rsid w:val="00BF2A25"/>
    <w:rsid w:val="00C069F3"/>
    <w:rsid w:val="00C07B04"/>
    <w:rsid w:val="00C20D9A"/>
    <w:rsid w:val="00C251A2"/>
    <w:rsid w:val="00C26E0B"/>
    <w:rsid w:val="00C31D01"/>
    <w:rsid w:val="00C352A6"/>
    <w:rsid w:val="00C41FEC"/>
    <w:rsid w:val="00C521F3"/>
    <w:rsid w:val="00C6379D"/>
    <w:rsid w:val="00C6773C"/>
    <w:rsid w:val="00C70195"/>
    <w:rsid w:val="00C81B51"/>
    <w:rsid w:val="00C86F20"/>
    <w:rsid w:val="00CA26C2"/>
    <w:rsid w:val="00CB08A0"/>
    <w:rsid w:val="00CB46BC"/>
    <w:rsid w:val="00CB5975"/>
    <w:rsid w:val="00CB6BDF"/>
    <w:rsid w:val="00CE2901"/>
    <w:rsid w:val="00CE5125"/>
    <w:rsid w:val="00CF7F54"/>
    <w:rsid w:val="00D25688"/>
    <w:rsid w:val="00D30E03"/>
    <w:rsid w:val="00D352E3"/>
    <w:rsid w:val="00D44F55"/>
    <w:rsid w:val="00D62406"/>
    <w:rsid w:val="00D63C6F"/>
    <w:rsid w:val="00D6635A"/>
    <w:rsid w:val="00D706E5"/>
    <w:rsid w:val="00D817D4"/>
    <w:rsid w:val="00D912F3"/>
    <w:rsid w:val="00DA7AE7"/>
    <w:rsid w:val="00DB0CF7"/>
    <w:rsid w:val="00DB23A0"/>
    <w:rsid w:val="00DC0077"/>
    <w:rsid w:val="00DC068C"/>
    <w:rsid w:val="00DC242D"/>
    <w:rsid w:val="00DD08B7"/>
    <w:rsid w:val="00DD3952"/>
    <w:rsid w:val="00E01D25"/>
    <w:rsid w:val="00E110D7"/>
    <w:rsid w:val="00E15F6A"/>
    <w:rsid w:val="00E21F96"/>
    <w:rsid w:val="00E22258"/>
    <w:rsid w:val="00E228EE"/>
    <w:rsid w:val="00E25F50"/>
    <w:rsid w:val="00E54B15"/>
    <w:rsid w:val="00E70078"/>
    <w:rsid w:val="00E73A8F"/>
    <w:rsid w:val="00EA1597"/>
    <w:rsid w:val="00EA5B7B"/>
    <w:rsid w:val="00EC2159"/>
    <w:rsid w:val="00EC325E"/>
    <w:rsid w:val="00ED00CE"/>
    <w:rsid w:val="00ED0DAF"/>
    <w:rsid w:val="00EE1AEF"/>
    <w:rsid w:val="00EE60E2"/>
    <w:rsid w:val="00EE754D"/>
    <w:rsid w:val="00EF3620"/>
    <w:rsid w:val="00EF71CA"/>
    <w:rsid w:val="00F01783"/>
    <w:rsid w:val="00F140B3"/>
    <w:rsid w:val="00F155A6"/>
    <w:rsid w:val="00F209A9"/>
    <w:rsid w:val="00F24864"/>
    <w:rsid w:val="00F26458"/>
    <w:rsid w:val="00F33189"/>
    <w:rsid w:val="00F333CB"/>
    <w:rsid w:val="00F363D4"/>
    <w:rsid w:val="00F3682A"/>
    <w:rsid w:val="00F40F3A"/>
    <w:rsid w:val="00F41221"/>
    <w:rsid w:val="00F516A7"/>
    <w:rsid w:val="00F73A68"/>
    <w:rsid w:val="00F74964"/>
    <w:rsid w:val="00F75A9A"/>
    <w:rsid w:val="00F94E13"/>
    <w:rsid w:val="00FA253B"/>
    <w:rsid w:val="00FA3BE0"/>
    <w:rsid w:val="00FB28F1"/>
    <w:rsid w:val="00FC451A"/>
    <w:rsid w:val="00FE5E45"/>
    <w:rsid w:val="00FE6C3E"/>
    <w:rsid w:val="00FF008D"/>
    <w:rsid w:val="00FF52BE"/>
    <w:rsid w:val="00FF5F9E"/>
    <w:rsid w:val="0AF197B5"/>
    <w:rsid w:val="117D6532"/>
    <w:rsid w:val="133334F6"/>
    <w:rsid w:val="15552D52"/>
    <w:rsid w:val="216E7900"/>
    <w:rsid w:val="315A0DF5"/>
    <w:rsid w:val="368B3FA9"/>
    <w:rsid w:val="375FAA22"/>
    <w:rsid w:val="4C6728AC"/>
    <w:rsid w:val="5BA3E59A"/>
    <w:rsid w:val="600FA136"/>
    <w:rsid w:val="60B7F93F"/>
    <w:rsid w:val="61562F6B"/>
    <w:rsid w:val="625138EF"/>
    <w:rsid w:val="6381C7B6"/>
    <w:rsid w:val="692AE085"/>
    <w:rsid w:val="728937C4"/>
    <w:rsid w:val="7817F9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A3E59A"/>
  <w15:chartTrackingRefBased/>
  <w15:docId w15:val="{E0EEFA45-914C-484D-B030-276F29CD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D6A"/>
    <w:pPr>
      <w:ind w:left="720"/>
      <w:contextualSpacing/>
    </w:pPr>
  </w:style>
  <w:style w:type="character" w:styleId="CommentReference">
    <w:name w:val="annotation reference"/>
    <w:uiPriority w:val="99"/>
    <w:unhideWhenUsed/>
    <w:rsid w:val="00194A7A"/>
    <w:rPr>
      <w:sz w:val="16"/>
      <w:szCs w:val="16"/>
    </w:rPr>
  </w:style>
  <w:style w:type="paragraph" w:styleId="CommentText">
    <w:name w:val="annotation text"/>
    <w:basedOn w:val="Normal"/>
    <w:link w:val="CommentTextChar"/>
    <w:uiPriority w:val="99"/>
    <w:unhideWhenUsed/>
    <w:rsid w:val="00194A7A"/>
    <w:pPr>
      <w:spacing w:after="200"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94A7A"/>
    <w:rPr>
      <w:rFonts w:ascii="Calibri" w:eastAsia="Times New Roman" w:hAnsi="Calibri" w:cs="Times New Roman"/>
      <w:sz w:val="20"/>
      <w:szCs w:val="20"/>
      <w:lang w:val="x-none" w:eastAsia="x-none"/>
    </w:rPr>
  </w:style>
  <w:style w:type="paragraph" w:styleId="FootnoteText">
    <w:name w:val="footnote text"/>
    <w:basedOn w:val="Normal"/>
    <w:link w:val="FootnoteTextChar"/>
    <w:uiPriority w:val="99"/>
    <w:semiHidden/>
    <w:unhideWhenUsed/>
    <w:rsid w:val="00194A7A"/>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194A7A"/>
    <w:rPr>
      <w:rFonts w:ascii="Calibri" w:eastAsia="Times New Roman" w:hAnsi="Calibri" w:cs="Times New Roman"/>
      <w:sz w:val="20"/>
      <w:szCs w:val="20"/>
      <w:lang w:val="x-none" w:eastAsia="x-none"/>
    </w:rPr>
  </w:style>
  <w:style w:type="character" w:styleId="FootnoteReference">
    <w:name w:val="footnote reference"/>
    <w:uiPriority w:val="99"/>
    <w:semiHidden/>
    <w:unhideWhenUsed/>
    <w:rsid w:val="00194A7A"/>
    <w:rPr>
      <w:vertAlign w:val="superscript"/>
    </w:rPr>
  </w:style>
  <w:style w:type="character" w:customStyle="1" w:styleId="normaltextrun">
    <w:name w:val="normaltextrun"/>
    <w:basedOn w:val="DefaultParagraphFont"/>
    <w:rsid w:val="004C3C2A"/>
  </w:style>
  <w:style w:type="character" w:customStyle="1" w:styleId="eop">
    <w:name w:val="eop"/>
    <w:basedOn w:val="DefaultParagraphFont"/>
    <w:rsid w:val="004C3C2A"/>
  </w:style>
  <w:style w:type="table" w:styleId="TableGrid">
    <w:name w:val="Table Grid"/>
    <w:basedOn w:val="TableNormal"/>
    <w:uiPriority w:val="39"/>
    <w:rsid w:val="002A7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568"/>
  </w:style>
  <w:style w:type="paragraph" w:styleId="Footer">
    <w:name w:val="footer"/>
    <w:basedOn w:val="Normal"/>
    <w:link w:val="FooterChar"/>
    <w:uiPriority w:val="99"/>
    <w:unhideWhenUsed/>
    <w:rsid w:val="0038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568"/>
  </w:style>
  <w:style w:type="character" w:customStyle="1" w:styleId="ui-provider">
    <w:name w:val="ui-provider"/>
    <w:basedOn w:val="DefaultParagraphFont"/>
    <w:rsid w:val="00615851"/>
  </w:style>
  <w:style w:type="paragraph" w:styleId="CommentSubject">
    <w:name w:val="annotation subject"/>
    <w:basedOn w:val="CommentText"/>
    <w:next w:val="CommentText"/>
    <w:link w:val="CommentSubjectChar"/>
    <w:uiPriority w:val="99"/>
    <w:semiHidden/>
    <w:unhideWhenUsed/>
    <w:rsid w:val="00C81B51"/>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81B51"/>
    <w:rPr>
      <w:rFonts w:ascii="Calibri" w:eastAsia="Times New Roman" w:hAnsi="Calibri" w:cs="Times New Roman"/>
      <w:b/>
      <w:bCs/>
      <w:sz w:val="20"/>
      <w:szCs w:val="20"/>
      <w:lang w:val="x-none" w:eastAsia="x-none"/>
    </w:rPr>
  </w:style>
  <w:style w:type="character" w:styleId="UnresolvedMention">
    <w:name w:val="Unresolved Mention"/>
    <w:basedOn w:val="DefaultParagraphFont"/>
    <w:uiPriority w:val="99"/>
    <w:unhideWhenUsed/>
    <w:rsid w:val="00C31D01"/>
    <w:rPr>
      <w:color w:val="605E5C"/>
      <w:shd w:val="clear" w:color="auto" w:fill="E1DFDD"/>
    </w:rPr>
  </w:style>
  <w:style w:type="table" w:styleId="GridTable1Light">
    <w:name w:val="Grid Table 1 Light"/>
    <w:basedOn w:val="TableNormal"/>
    <w:uiPriority w:val="46"/>
    <w:rsid w:val="00C31D01"/>
    <w:pPr>
      <w:spacing w:after="0" w:line="240" w:lineRule="auto"/>
    </w:pPr>
    <w:rPr>
      <w:rFonts w:eastAsia="Batang"/>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F4CF7"/>
    <w:pPr>
      <w:spacing w:after="0" w:line="240" w:lineRule="auto"/>
    </w:pPr>
  </w:style>
  <w:style w:type="character" w:styleId="Hyperlink">
    <w:name w:val="Hyperlink"/>
    <w:basedOn w:val="DefaultParagraphFont"/>
    <w:uiPriority w:val="99"/>
    <w:rsid w:val="00EA5B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E37BD008-EFE6-4313-B567-AA9DA4716B84}"/>
      </w:docPartPr>
      <w:docPartBody>
        <w:p w:rsidR="00B94F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B94F7B"/>
    <w:rsid w:val="002D05A0"/>
    <w:rsid w:val="0057038E"/>
    <w:rsid w:val="00585AD2"/>
    <w:rsid w:val="00876571"/>
    <w:rsid w:val="00AA7351"/>
    <w:rsid w:val="00B94F7B"/>
    <w:rsid w:val="00BE70A2"/>
    <w:rsid w:val="00F223EE"/>
    <w:rsid w:val="00FA472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930B06593B842BD948127D8AE7100" ma:contentTypeVersion="12" ma:contentTypeDescription="Create a new document." ma:contentTypeScope="" ma:versionID="15a226fe65c524af8144e3d7a4dfd9aa">
  <xsd:schema xmlns:xsd="http://www.w3.org/2001/XMLSchema" xmlns:xs="http://www.w3.org/2001/XMLSchema" xmlns:p="http://schemas.microsoft.com/office/2006/metadata/properties" xmlns:ns2="45d80f29-a99b-490c-b515-551041e8ab27" xmlns:ns3="2d265bfd-de5d-4841-8f20-4de5b9c707ee" targetNamespace="http://schemas.microsoft.com/office/2006/metadata/properties" ma:root="true" ma:fieldsID="40fe5d29ef11a238f1c2f89f183681a5" ns2:_="" ns3:_="">
    <xsd:import namespace="45d80f29-a99b-490c-b515-551041e8ab27"/>
    <xsd:import namespace="2d265bfd-de5d-4841-8f20-4de5b9c707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80f29-a99b-490c-b515-551041e8a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265bfd-de5d-4841-8f20-4de5b9c707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cd8dbe-f88f-4036-9285-7a8664aef0ad}" ma:internalName="TaxCatchAll" ma:showField="CatchAllData" ma:web="2d265bfd-de5d-4841-8f20-4de5b9c70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80f29-a99b-490c-b515-551041e8ab27">
      <Terms xmlns="http://schemas.microsoft.com/office/infopath/2007/PartnerControls"/>
    </lcf76f155ced4ddcb4097134ff3c332f>
    <TaxCatchAll xmlns="2d265bfd-de5d-4841-8f20-4de5b9c707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9BB79-6689-416D-8253-C3544C88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80f29-a99b-490c-b515-551041e8ab27"/>
    <ds:schemaRef ds:uri="2d265bfd-de5d-4841-8f20-4de5b9c70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B9A32-D627-4F08-93C6-1D4290C4EB00}">
  <ds:schemaRefs>
    <ds:schemaRef ds:uri="http://schemas.openxmlformats.org/officeDocument/2006/bibliography"/>
  </ds:schemaRefs>
</ds:datastoreItem>
</file>

<file path=customXml/itemProps3.xml><?xml version="1.0" encoding="utf-8"?>
<ds:datastoreItem xmlns:ds="http://schemas.openxmlformats.org/officeDocument/2006/customXml" ds:itemID="{034633D2-4E08-4271-A056-EA6DF6564D84}">
  <ds:schemaRefs>
    <ds:schemaRef ds:uri="http://schemas.microsoft.com/office/2006/metadata/properties"/>
    <ds:schemaRef ds:uri="http://schemas.microsoft.com/office/infopath/2007/PartnerControls"/>
    <ds:schemaRef ds:uri="45d80f29-a99b-490c-b515-551041e8ab27"/>
    <ds:schemaRef ds:uri="2d265bfd-de5d-4841-8f20-4de5b9c707ee"/>
  </ds:schemaRefs>
</ds:datastoreItem>
</file>

<file path=customXml/itemProps4.xml><?xml version="1.0" encoding="utf-8"?>
<ds:datastoreItem xmlns:ds="http://schemas.openxmlformats.org/officeDocument/2006/customXml" ds:itemID="{31540BEB-7F96-4D64-AD63-25D6D4317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Donnelly, Kelsey (OS/ASPR/SPPR) (CTR)</dc:creator>
  <cp:lastModifiedBy>Sawyer, Tamela (CDC/NIOSH/OD/ODDM)</cp:lastModifiedBy>
  <cp:revision>2</cp:revision>
  <dcterms:created xsi:type="dcterms:W3CDTF">2024-05-22T20:46:00Z</dcterms:created>
  <dcterms:modified xsi:type="dcterms:W3CDTF">2024-05-22T20:46:00Z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0x010100951930B06593B842BD948127D8AE7100</vt:lpwstr>
  </property>
  <property fmtid="{D5CDD505-2E9C-101B-9397-08002B2CF9AE}" pid="3" name="MediaServiceImageTags">
    <vt:lpwstr/>
  </property>
  <property fmtid="{D5CDD505-2E9C-101B-9397-08002B2CF9AE}" pid="4" name="MSIP_Label_7b94a7b8-f06c-4dfe-bdcc-9b548fd58c31_ActionId">
    <vt:lpwstr>fe762dbb-b6f6-4c0e-9a1c-634dc8fd5cc5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2023-09-18T20:44:59Z</vt:lpwstr>
  </property>
  <property fmtid="{D5CDD505-2E9C-101B-9397-08002B2CF9AE}" pid="10" name="MSIP_Label_7b94a7b8-f06c-4dfe-bdcc-9b548fd58c31_SiteId">
    <vt:lpwstr>9ce70869-60db-44fd-abe8-d2767077fc8f</vt:lpwstr>
  </property>
</Properties>
</file>