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01E7" w:rsidRPr="00463D09" w:rsidP="004119E4" w14:paraId="46FD24D3" w14:textId="4407714D">
      <w:pPr>
        <w:spacing w:before="240" w:after="0"/>
        <w:rPr>
          <w:rFonts w:cstheme="minorHAnsi"/>
          <w:b/>
          <w:sz w:val="28"/>
        </w:rPr>
      </w:pPr>
      <w:r w:rsidRPr="00463D09">
        <w:rPr>
          <w:rFonts w:cstheme="minorHAnsi"/>
          <w:b/>
          <w:noProof/>
        </w:rPr>
        <mc:AlternateContent>
          <mc:Choice Requires="wps">
            <w:drawing>
              <wp:anchor distT="45720" distB="45720" distL="114300" distR="114300" simplePos="0" relativeHeight="251658240" behindDoc="0" locked="0" layoutInCell="1" allowOverlap="1">
                <wp:simplePos x="0" y="0"/>
                <wp:positionH relativeFrom="column">
                  <wp:posOffset>2675890</wp:posOffset>
                </wp:positionH>
                <wp:positionV relativeFrom="paragraph">
                  <wp:posOffset>0</wp:posOffset>
                </wp:positionV>
                <wp:extent cx="2066925" cy="596900"/>
                <wp:effectExtent l="0" t="0" r="952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596900"/>
                        </a:xfrm>
                        <a:prstGeom prst="rect">
                          <a:avLst/>
                        </a:prstGeom>
                        <a:solidFill>
                          <a:srgbClr val="FFFFFF"/>
                        </a:solidFill>
                        <a:ln w="9525">
                          <a:noFill/>
                          <a:miter lim="800000"/>
                          <a:headEnd/>
                          <a:tailEnd/>
                        </a:ln>
                      </wps:spPr>
                      <wps:txbx>
                        <w:txbxContent>
                          <w:p w:rsidR="004119E4" w:rsidRPr="00537CC4" w:rsidP="004119E4" w14:textId="77777777">
                            <w:pPr>
                              <w:spacing w:after="0" w:line="240" w:lineRule="auto"/>
                              <w:rPr>
                                <w:b/>
                              </w:rPr>
                            </w:pPr>
                            <w:r w:rsidRPr="00537CC4">
                              <w:rPr>
                                <w:b/>
                              </w:rPr>
                              <w:t>U.S Department of Housing and Urban Development</w:t>
                            </w:r>
                          </w:p>
                          <w:p w:rsidR="004119E4" w:rsidRPr="00537CC4" w:rsidP="004119E4" w14:textId="77777777">
                            <w:pPr>
                              <w:spacing w:after="0"/>
                              <w:rPr>
                                <w:sz w:val="20"/>
                              </w:rPr>
                            </w:pPr>
                            <w:r w:rsidRPr="00537CC4">
                              <w:rPr>
                                <w:sz w:val="20"/>
                              </w:rPr>
                              <w:t>Office of Public and Indian Housing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2.75pt;height:47pt;margin-top:0;margin-left:210.7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4119E4" w:rsidRPr="00537CC4" w:rsidP="004119E4" w14:paraId="111CC282" w14:textId="77777777">
                      <w:pPr>
                        <w:spacing w:after="0" w:line="240" w:lineRule="auto"/>
                        <w:rPr>
                          <w:b/>
                        </w:rPr>
                      </w:pPr>
                      <w:r w:rsidRPr="00537CC4">
                        <w:rPr>
                          <w:b/>
                        </w:rPr>
                        <w:t>U.S Department of Housing and Urban Development</w:t>
                      </w:r>
                    </w:p>
                    <w:p w:rsidR="004119E4" w:rsidRPr="00537CC4" w:rsidP="004119E4" w14:paraId="175EB67E" w14:textId="77777777">
                      <w:pPr>
                        <w:spacing w:after="0"/>
                        <w:rPr>
                          <w:sz w:val="20"/>
                        </w:rPr>
                      </w:pPr>
                      <w:r w:rsidRPr="00537CC4">
                        <w:rPr>
                          <w:sz w:val="20"/>
                        </w:rPr>
                        <w:t>Office of Public and Indian Housing</w:t>
                      </w:r>
                    </w:p>
                  </w:txbxContent>
                </v:textbox>
                <w10:wrap type="square"/>
              </v:shape>
            </w:pict>
          </mc:Fallback>
        </mc:AlternateContent>
      </w:r>
      <w:r w:rsidRPr="00463D09">
        <w:rPr>
          <w:rFonts w:cstheme="minorHAnsi"/>
          <w:b/>
          <w:noProof/>
        </w:rPr>
        <mc:AlternateContent>
          <mc:Choice Requires="wps">
            <w:drawing>
              <wp:anchor distT="45720" distB="45720" distL="114300" distR="114300" simplePos="0" relativeHeight="251660288" behindDoc="0" locked="0" layoutInCell="1" allowOverlap="1">
                <wp:simplePos x="0" y="0"/>
                <wp:positionH relativeFrom="column">
                  <wp:posOffset>5114290</wp:posOffset>
                </wp:positionH>
                <wp:positionV relativeFrom="paragraph">
                  <wp:posOffset>69850</wp:posOffset>
                </wp:positionV>
                <wp:extent cx="2066925" cy="457200"/>
                <wp:effectExtent l="0" t="0" r="9525"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457200"/>
                        </a:xfrm>
                        <a:prstGeom prst="rect">
                          <a:avLst/>
                        </a:prstGeom>
                        <a:solidFill>
                          <a:srgbClr val="FFFFFF"/>
                        </a:solidFill>
                        <a:ln w="9525">
                          <a:noFill/>
                          <a:miter lim="800000"/>
                          <a:headEnd/>
                          <a:tailEnd/>
                        </a:ln>
                      </wps:spPr>
                      <wps:txbx>
                        <w:txbxContent>
                          <w:p w:rsidR="004119E4" w:rsidP="004119E4" w14:textId="77777777">
                            <w:pPr>
                              <w:spacing w:after="0" w:line="240" w:lineRule="auto"/>
                              <w:jc w:val="right"/>
                            </w:pPr>
                            <w:r w:rsidRPr="004119E4">
                              <w:t>OMB Approval No. 2577-0169</w:t>
                            </w:r>
                          </w:p>
                          <w:p w:rsidR="00980A2D" w:rsidRPr="004119E4" w:rsidP="004119E4" w14:textId="2A381DA4">
                            <w:pPr>
                              <w:spacing w:after="0" w:line="240" w:lineRule="auto"/>
                              <w:jc w:val="right"/>
                            </w:pPr>
                            <w:r>
                              <w:t xml:space="preserve">(exp. </w:t>
                            </w:r>
                            <w:r w:rsidR="00EC0AB2">
                              <w:t>xx</w:t>
                            </w:r>
                            <w:r>
                              <w:t>/</w:t>
                            </w:r>
                            <w:r w:rsidR="00EC0AB2">
                              <w:t>xx</w:t>
                            </w:r>
                            <w:r>
                              <w:t>/202</w:t>
                            </w:r>
                            <w:r w:rsidR="00EC0AB2">
                              <w:t>x</w:t>
                            </w:r>
                            <w:r>
                              <w:t>)</w:t>
                            </w:r>
                          </w:p>
                          <w:p w:rsidR="004119E4" w:rsidRPr="00537CC4" w:rsidP="004119E4" w14:textId="64EDEE9E">
                            <w:pPr>
                              <w:spacing w:after="0"/>
                              <w:jc w:val="right"/>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62.75pt;height:36pt;margin-top:5.5pt;margin-left:402.7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4119E4" w:rsidP="004119E4" w14:paraId="59D88B15" w14:textId="77777777">
                      <w:pPr>
                        <w:spacing w:after="0" w:line="240" w:lineRule="auto"/>
                        <w:jc w:val="right"/>
                      </w:pPr>
                      <w:r w:rsidRPr="004119E4">
                        <w:t>OMB Approval No. 2577-0169</w:t>
                      </w:r>
                    </w:p>
                    <w:p w:rsidR="00980A2D" w:rsidRPr="004119E4" w:rsidP="004119E4" w14:paraId="20DEF04F" w14:textId="2A381DA4">
                      <w:pPr>
                        <w:spacing w:after="0" w:line="240" w:lineRule="auto"/>
                        <w:jc w:val="right"/>
                      </w:pPr>
                      <w:r>
                        <w:t xml:space="preserve">(exp. </w:t>
                      </w:r>
                      <w:r w:rsidR="00EC0AB2">
                        <w:t>xx</w:t>
                      </w:r>
                      <w:r>
                        <w:t>/</w:t>
                      </w:r>
                      <w:r w:rsidR="00EC0AB2">
                        <w:t>xx</w:t>
                      </w:r>
                      <w:r>
                        <w:t>/202</w:t>
                      </w:r>
                      <w:r w:rsidR="00EC0AB2">
                        <w:t>x</w:t>
                      </w:r>
                      <w:r>
                        <w:t>)</w:t>
                      </w:r>
                    </w:p>
                    <w:p w:rsidR="004119E4" w:rsidRPr="00537CC4" w:rsidP="004119E4" w14:paraId="635C8B34" w14:textId="64EDEE9E">
                      <w:pPr>
                        <w:spacing w:after="0"/>
                        <w:jc w:val="right"/>
                        <w:rPr>
                          <w:sz w:val="20"/>
                        </w:rPr>
                      </w:pPr>
                    </w:p>
                  </w:txbxContent>
                </v:textbox>
                <w10:wrap type="square"/>
              </v:shape>
            </w:pict>
          </mc:Fallback>
        </mc:AlternateContent>
      </w:r>
      <w:r w:rsidRPr="00463D09">
        <w:rPr>
          <w:rFonts w:cstheme="minorHAnsi"/>
          <w:b/>
          <w:sz w:val="28"/>
        </w:rPr>
        <w:t>Funding Application</w:t>
      </w:r>
    </w:p>
    <w:p w:rsidR="004119E4" w:rsidRPr="00463D09" w14:paraId="787A8751" w14:textId="77777777">
      <w:pPr>
        <w:rPr>
          <w:rFonts w:cstheme="minorHAnsi"/>
        </w:rPr>
      </w:pPr>
      <w:r w:rsidRPr="00463D09">
        <w:rPr>
          <w:rFonts w:cstheme="minorHAnsi"/>
        </w:rPr>
        <w:t xml:space="preserve">Housing Choice Voucher Program </w:t>
      </w:r>
    </w:p>
    <w:p w:rsidR="00262411" w:rsidP="00262411" w14:paraId="24187E0D" w14:textId="201CF7F9">
      <w:pPr>
        <w:pStyle w:val="paragraph"/>
        <w:spacing w:before="0" w:beforeAutospacing="0" w:after="0" w:afterAutospacing="0"/>
        <w:textAlignment w:val="baseline"/>
        <w:rPr>
          <w:rFonts w:ascii="Times New Roman" w:eastAsia="Times New Roman" w:hAnsi="Times New Roman" w:cs="Times New Roman"/>
          <w:sz w:val="18"/>
          <w:szCs w:val="18"/>
        </w:rPr>
      </w:pPr>
      <w:r w:rsidRPr="00262411">
        <w:rPr>
          <w:rFonts w:ascii="Times New Roman" w:eastAsia="Calibri" w:hAnsi="Times New Roman" w:cs="Times New Roman"/>
          <w:b/>
          <w:bCs/>
          <w:sz w:val="18"/>
          <w:szCs w:val="18"/>
        </w:rPr>
        <w:t>OMB Burden Statement.</w:t>
      </w:r>
      <w:r w:rsidRPr="00262411">
        <w:rPr>
          <w:rFonts w:ascii="Times New Roman" w:eastAsia="Calibri" w:hAnsi="Times New Roman" w:cs="Times New Roman"/>
          <w:sz w:val="18"/>
          <w:szCs w:val="18"/>
        </w:rPr>
        <w:t xml:space="preserve"> The public reporting burden for this information collection is estimated to be up to 5 hours, including the time for reviewing instructions, searching existing data sources, gathering and maintaining the data needed, and completing and reviewing the collection of information. This information collection is required to assess the applicant’s capacity and experience for a funding opportunity. </w:t>
      </w:r>
      <w:r w:rsidRPr="00262411">
        <w:rPr>
          <w:rFonts w:ascii="Times New Roman" w:eastAsia="Times New Roman" w:hAnsi="Times New Roman" w:cs="Times New Roman"/>
          <w:color w:val="000000"/>
          <w:sz w:val="18"/>
          <w:szCs w:val="18"/>
        </w:rPr>
        <w:t>Assurances of confidentiality are not provided under this collection.</w:t>
      </w:r>
      <w:r w:rsidRPr="00262411">
        <w:rPr>
          <w:rFonts w:ascii="Times New Roman" w:eastAsia="Times New Roman" w:hAnsi="Times New Roman" w:cs="Times New Roman"/>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262411" w:rsidRPr="00262411" w:rsidP="00262411" w14:paraId="1261D291" w14:textId="77777777">
      <w:pPr>
        <w:pStyle w:val="paragraph"/>
        <w:spacing w:before="0" w:beforeAutospacing="0" w:after="0" w:afterAutospacing="0"/>
        <w:textAlignment w:val="baseline"/>
        <w:rPr>
          <w:rFonts w:ascii="Times New Roman" w:hAnsi="Times New Roman" w:cs="Times New Roman"/>
          <w:sz w:val="18"/>
          <w:szCs w:val="18"/>
        </w:rPr>
      </w:pPr>
    </w:p>
    <w:p w:rsidR="00262411" w:rsidRPr="00262411" w:rsidP="00262411" w14:paraId="5AA87ABC" w14:textId="27884313">
      <w:pPr>
        <w:rPr>
          <w:rFonts w:ascii="Times New Roman" w:hAnsi="Times New Roman" w:cs="Times New Roman"/>
          <w:color w:val="000000"/>
          <w:sz w:val="18"/>
          <w:szCs w:val="18"/>
        </w:rPr>
      </w:pPr>
      <w:r w:rsidRPr="00262411">
        <w:rPr>
          <w:rFonts w:ascii="Times New Roman" w:eastAsia="Calibri" w:hAnsi="Times New Roman" w:cs="Times New Roman"/>
          <w:b/>
          <w:bCs/>
          <w:sz w:val="18"/>
          <w:szCs w:val="18"/>
        </w:rPr>
        <w:t xml:space="preserve">Privacy </w:t>
      </w:r>
      <w:r w:rsidR="001C5080">
        <w:rPr>
          <w:rFonts w:ascii="Times New Roman" w:eastAsia="Calibri" w:hAnsi="Times New Roman" w:cs="Times New Roman"/>
          <w:b/>
          <w:bCs/>
          <w:sz w:val="18"/>
          <w:szCs w:val="18"/>
        </w:rPr>
        <w:t>Notice</w:t>
      </w:r>
      <w:r w:rsidRPr="00262411">
        <w:rPr>
          <w:rFonts w:ascii="Times New Roman" w:eastAsia="Calibri" w:hAnsi="Times New Roman" w:cs="Times New Roman"/>
          <w:b/>
          <w:bCs/>
          <w:sz w:val="18"/>
          <w:szCs w:val="18"/>
        </w:rPr>
        <w:t xml:space="preserve">. </w:t>
      </w:r>
      <w:r w:rsidRPr="00262411">
        <w:rPr>
          <w:rFonts w:ascii="Times New Roman" w:eastAsia="Calibri" w:hAnsi="Times New Roman" w:cs="Times New Roman"/>
          <w:sz w:val="18"/>
          <w:szCs w:val="18"/>
        </w:rPr>
        <w:t>The Department of Housing and Urban Development (HUD) is authorized to collect the information on this form by Section 8 of the U.S. Housing Act (42 U.S.C. 1437f).</w:t>
      </w:r>
      <w:r w:rsidR="006A0271">
        <w:rPr>
          <w:rFonts w:ascii="Times New Roman" w:eastAsia="Calibri" w:hAnsi="Times New Roman" w:cs="Times New Roman"/>
          <w:sz w:val="18"/>
          <w:szCs w:val="18"/>
        </w:rPr>
        <w:t xml:space="preserve"> The purpose of this form is </w:t>
      </w:r>
      <w:r w:rsidRPr="00262411" w:rsidR="006A0271">
        <w:rPr>
          <w:rFonts w:ascii="Times New Roman" w:eastAsia="Calibri" w:hAnsi="Times New Roman" w:cs="Times New Roman"/>
          <w:sz w:val="18"/>
          <w:szCs w:val="18"/>
        </w:rPr>
        <w:t>to assess the applicant’s capacity and experience for a funding opportunity.</w:t>
      </w:r>
      <w:r w:rsidR="00E679C9">
        <w:rPr>
          <w:rFonts w:ascii="Times New Roman" w:eastAsia="Calibri" w:hAnsi="Times New Roman" w:cs="Times New Roman"/>
          <w:sz w:val="18"/>
          <w:szCs w:val="18"/>
        </w:rPr>
        <w:t xml:space="preserve"> The </w:t>
      </w:r>
      <w:r w:rsidR="00893917">
        <w:rPr>
          <w:rFonts w:ascii="Times New Roman" w:eastAsia="Calibri" w:hAnsi="Times New Roman" w:cs="Times New Roman"/>
          <w:sz w:val="18"/>
          <w:szCs w:val="18"/>
        </w:rPr>
        <w:t>Personally Identifiable Information (PII) data</w:t>
      </w:r>
      <w:r w:rsidR="007F5D55">
        <w:rPr>
          <w:rFonts w:ascii="Times New Roman" w:eastAsia="Calibri" w:hAnsi="Times New Roman" w:cs="Times New Roman"/>
          <w:sz w:val="18"/>
          <w:szCs w:val="18"/>
        </w:rPr>
        <w:t xml:space="preserve"> collected </w:t>
      </w:r>
      <w:r w:rsidR="001E050E">
        <w:rPr>
          <w:rFonts w:ascii="Times New Roman" w:eastAsia="Calibri" w:hAnsi="Times New Roman" w:cs="Times New Roman"/>
          <w:sz w:val="18"/>
          <w:szCs w:val="18"/>
        </w:rPr>
        <w:t xml:space="preserve">on this form are not </w:t>
      </w:r>
      <w:r w:rsidR="00F8254E">
        <w:rPr>
          <w:rFonts w:ascii="Times New Roman" w:eastAsia="Calibri" w:hAnsi="Times New Roman" w:cs="Times New Roman"/>
          <w:sz w:val="18"/>
          <w:szCs w:val="18"/>
        </w:rPr>
        <w:t>stored or retrieved within a system of record.</w:t>
      </w:r>
      <w:r w:rsidRPr="00262411">
        <w:rPr>
          <w:rFonts w:ascii="Times New Roman" w:eastAsia="Calibri" w:hAnsi="Times New Roman" w:cs="Times New Roman"/>
          <w:sz w:val="18"/>
          <w:szCs w:val="18"/>
        </w:rPr>
        <w:t xml:space="preserve"> </w:t>
      </w:r>
    </w:p>
    <w:tbl>
      <w:tblPr>
        <w:tblStyle w:val="TableGrid"/>
        <w:tblW w:w="0" w:type="auto"/>
        <w:tblBorders>
          <w:left w:val="none" w:sz="0" w:space="0" w:color="auto"/>
          <w:right w:val="none" w:sz="0" w:space="0" w:color="auto"/>
        </w:tblBorders>
        <w:tblLook w:val="04A0"/>
      </w:tblPr>
      <w:tblGrid>
        <w:gridCol w:w="3600"/>
        <w:gridCol w:w="1939"/>
        <w:gridCol w:w="1846"/>
        <w:gridCol w:w="1705"/>
        <w:gridCol w:w="1988"/>
      </w:tblGrid>
      <w:tr w14:paraId="41702D43" w14:textId="77777777" w:rsidTr="004119E4">
        <w:tblPrEx>
          <w:tblW w:w="0" w:type="auto"/>
          <w:tblBorders>
            <w:left w:val="none" w:sz="0" w:space="0" w:color="auto"/>
            <w:right w:val="none" w:sz="0" w:space="0" w:color="auto"/>
          </w:tblBorders>
          <w:tblLook w:val="04A0"/>
        </w:tblPrEx>
        <w:trPr>
          <w:trHeight w:val="1538"/>
        </w:trPr>
        <w:tc>
          <w:tcPr>
            <w:tcW w:w="7385" w:type="dxa"/>
            <w:gridSpan w:val="3"/>
          </w:tcPr>
          <w:p w:rsidR="004119E4" w:rsidRPr="00D72524" w:rsidP="00C23D91" w14:paraId="0E941100" w14:textId="77777777">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Name and Mailing Address of the Public Housing Agency (PHA)</w:t>
            </w:r>
          </w:p>
        </w:tc>
        <w:tc>
          <w:tcPr>
            <w:tcW w:w="3693" w:type="dxa"/>
            <w:gridSpan w:val="2"/>
          </w:tcPr>
          <w:p w:rsidR="004119E4" w:rsidRPr="00D72524" w:rsidP="004119E4" w14:paraId="615CD54F" w14:textId="77777777">
            <w:pPr>
              <w:pStyle w:val="ListParagraph"/>
              <w:numPr>
                <w:ilvl w:val="0"/>
                <w:numId w:val="1"/>
              </w:numPr>
              <w:tabs>
                <w:tab w:val="left" w:pos="4140"/>
              </w:tabs>
              <w:ind w:left="241" w:hanging="271"/>
              <w:rPr>
                <w:rFonts w:ascii="Franklin Gothic Book" w:hAnsi="Franklin Gothic Book" w:cstheme="minorHAnsi"/>
              </w:rPr>
            </w:pPr>
            <w:r w:rsidRPr="00D72524">
              <w:rPr>
                <w:rFonts w:ascii="Franklin Gothic Book" w:hAnsi="Franklin Gothic Book" w:cstheme="minorHAnsi"/>
              </w:rPr>
              <w:t>PHA Code</w:t>
            </w:r>
          </w:p>
        </w:tc>
      </w:tr>
      <w:tr w14:paraId="5C1B4E51" w14:textId="77777777" w:rsidTr="00287879">
        <w:tblPrEx>
          <w:tblW w:w="0" w:type="auto"/>
          <w:tblLook w:val="04A0"/>
        </w:tblPrEx>
        <w:trPr>
          <w:trHeight w:val="1997"/>
        </w:trPr>
        <w:tc>
          <w:tcPr>
            <w:tcW w:w="3600" w:type="dxa"/>
          </w:tcPr>
          <w:p w:rsidR="003B0E6E" w:rsidRPr="00D72524" w:rsidP="004119E4" w14:paraId="07853CF5" w14:textId="77777777">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Number of Vouchers Requested</w:t>
            </w:r>
          </w:p>
        </w:tc>
        <w:tc>
          <w:tcPr>
            <w:tcW w:w="7478" w:type="dxa"/>
            <w:gridSpan w:val="4"/>
          </w:tcPr>
          <w:p w:rsidR="003B0E6E" w:rsidRPr="00D72524" w:rsidP="004119E4" w14:paraId="1D803FC6" w14:textId="77777777">
            <w:pPr>
              <w:pStyle w:val="ListParagraph"/>
              <w:numPr>
                <w:ilvl w:val="0"/>
                <w:numId w:val="1"/>
              </w:numPr>
              <w:tabs>
                <w:tab w:val="left" w:pos="4140"/>
              </w:tabs>
              <w:ind w:left="255" w:hanging="285"/>
              <w:rPr>
                <w:rFonts w:ascii="Franklin Gothic Book" w:hAnsi="Franklin Gothic Book" w:cstheme="minorHAnsi"/>
              </w:rPr>
            </w:pPr>
            <w:r w:rsidRPr="00D72524">
              <w:rPr>
                <w:rFonts w:ascii="Franklin Gothic Book" w:hAnsi="Franklin Gothic Book" w:cstheme="minorHAnsi"/>
              </w:rPr>
              <w:t xml:space="preserve">Geographic Area/Jurisdiction (describe the area in which </w:t>
            </w:r>
            <w:r w:rsidR="00287879">
              <w:rPr>
                <w:rFonts w:ascii="Franklin Gothic Book" w:hAnsi="Franklin Gothic Book" w:cstheme="minorHAnsi"/>
              </w:rPr>
              <w:t>assisted may live)</w:t>
            </w:r>
          </w:p>
        </w:tc>
      </w:tr>
      <w:tr w14:paraId="107DB184" w14:textId="77777777" w:rsidTr="00287879">
        <w:tblPrEx>
          <w:tblW w:w="0" w:type="auto"/>
          <w:tblLook w:val="04A0"/>
        </w:tblPrEx>
        <w:trPr>
          <w:trHeight w:val="3770"/>
        </w:trPr>
        <w:tc>
          <w:tcPr>
            <w:tcW w:w="11078" w:type="dxa"/>
            <w:gridSpan w:val="5"/>
          </w:tcPr>
          <w:p w:rsidR="003B0E6E" w:rsidRPr="00D72524" w:rsidP="003B0E6E" w14:paraId="1E986CE5" w14:textId="77777777">
            <w:pPr>
              <w:tabs>
                <w:tab w:val="left" w:pos="4140"/>
              </w:tabs>
              <w:rPr>
                <w:rFonts w:ascii="Franklin Gothic Book" w:hAnsi="Franklin Gothic Book" w:cstheme="minorHAnsi"/>
              </w:rPr>
            </w:pPr>
          </w:p>
          <w:p w:rsidR="003B0E6E" w:rsidRPr="00D72524" w:rsidP="003B0E6E" w14:paraId="58963D25" w14:textId="77777777">
            <w:pPr>
              <w:tabs>
                <w:tab w:val="left" w:pos="4140"/>
              </w:tabs>
              <w:rPr>
                <w:rFonts w:ascii="Franklin Gothic Book" w:hAnsi="Franklin Gothic Book" w:cstheme="minorHAnsi"/>
              </w:rPr>
            </w:pPr>
          </w:p>
          <w:p w:rsidR="00B76EB6" w:rsidRPr="00D72524" w:rsidP="003B0E6E" w14:paraId="16B497E0" w14:textId="3D84D6D1">
            <w:pPr>
              <w:tabs>
                <w:tab w:val="left" w:pos="4140"/>
              </w:tabs>
              <w:rPr>
                <w:rFonts w:ascii="Franklin Gothic Book" w:hAnsi="Franklin Gothic Book" w:cstheme="minorHAnsi"/>
              </w:rPr>
            </w:pPr>
            <w:r w:rsidRPr="00D72524">
              <w:rPr>
                <w:rFonts w:ascii="Franklin Gothic Book" w:hAnsi="Franklin Gothic Book" w:cstheme="minorHAnsi"/>
              </w:rPr>
              <w:t>If directed in the NOF</w:t>
            </w:r>
            <w:r w:rsidR="00792007">
              <w:rPr>
                <w:rFonts w:ascii="Franklin Gothic Book" w:hAnsi="Franklin Gothic Book" w:cstheme="minorHAnsi"/>
              </w:rPr>
              <w:t>O</w:t>
            </w:r>
            <w:r w:rsidRPr="00D72524">
              <w:rPr>
                <w:rFonts w:ascii="Franklin Gothic Book" w:hAnsi="Franklin Gothic Book" w:cstheme="minorHAnsi"/>
              </w:rPr>
              <w:t xml:space="preserve"> or Funding Notice, complete additional fields on the next page of this form.</w:t>
            </w:r>
            <w:r w:rsidRPr="00D72524">
              <w:rPr>
                <w:rFonts w:ascii="Franklin Gothic Book" w:hAnsi="Franklin Gothic Book" w:cstheme="minorHAnsi"/>
              </w:rPr>
              <w:t xml:space="preserve"> </w:t>
            </w:r>
          </w:p>
          <w:p w:rsidR="00B76EB6" w:rsidRPr="00D72524" w:rsidP="003B0E6E" w14:paraId="29332147" w14:textId="77777777">
            <w:pPr>
              <w:tabs>
                <w:tab w:val="left" w:pos="4140"/>
              </w:tabs>
              <w:rPr>
                <w:rFonts w:ascii="Franklin Gothic Book" w:hAnsi="Franklin Gothic Book" w:cstheme="minorHAnsi"/>
              </w:rPr>
            </w:pPr>
          </w:p>
          <w:p w:rsidR="00D72524" w:rsidRPr="00D72524" w:rsidP="003B0E6E" w14:paraId="29905D69" w14:textId="77777777">
            <w:pPr>
              <w:tabs>
                <w:tab w:val="left" w:pos="4140"/>
              </w:tabs>
              <w:rPr>
                <w:rFonts w:ascii="Franklin Gothic Book" w:hAnsi="Franklin Gothic Book" w:cstheme="minorHAnsi"/>
                <w:b/>
              </w:rPr>
            </w:pPr>
          </w:p>
          <w:p w:rsidR="00D72524" w:rsidRPr="00D72524" w:rsidP="003B0E6E" w14:paraId="4C671EB6" w14:textId="77777777">
            <w:pPr>
              <w:tabs>
                <w:tab w:val="left" w:pos="4140"/>
              </w:tabs>
              <w:rPr>
                <w:rFonts w:ascii="Franklin Gothic Book" w:hAnsi="Franklin Gothic Book" w:cstheme="minorHAnsi"/>
                <w:b/>
              </w:rPr>
            </w:pPr>
          </w:p>
          <w:p w:rsidR="00D72524" w:rsidRPr="00D72524" w:rsidP="003B0E6E" w14:paraId="2B1201B0" w14:textId="77777777">
            <w:pPr>
              <w:tabs>
                <w:tab w:val="left" w:pos="4140"/>
              </w:tabs>
              <w:rPr>
                <w:rFonts w:ascii="Franklin Gothic Book" w:hAnsi="Franklin Gothic Book" w:cstheme="minorHAnsi"/>
                <w:b/>
              </w:rPr>
            </w:pPr>
          </w:p>
          <w:p w:rsidR="00D72524" w:rsidRPr="00D72524" w:rsidP="003B0E6E" w14:paraId="6CD7810B" w14:textId="77777777">
            <w:pPr>
              <w:tabs>
                <w:tab w:val="left" w:pos="4140"/>
              </w:tabs>
              <w:rPr>
                <w:rFonts w:ascii="Franklin Gothic Book" w:hAnsi="Franklin Gothic Book" w:cstheme="minorHAnsi"/>
                <w:b/>
              </w:rPr>
            </w:pPr>
          </w:p>
          <w:p w:rsidR="00D72524" w:rsidRPr="00D72524" w:rsidP="003B0E6E" w14:paraId="227E8779" w14:textId="77777777">
            <w:pPr>
              <w:tabs>
                <w:tab w:val="left" w:pos="4140"/>
              </w:tabs>
              <w:rPr>
                <w:rFonts w:ascii="Franklin Gothic Book" w:hAnsi="Franklin Gothic Book" w:cstheme="minorHAnsi"/>
                <w:b/>
              </w:rPr>
            </w:pPr>
          </w:p>
          <w:p w:rsidR="00D72524" w:rsidRPr="00D72524" w:rsidP="003B0E6E" w14:paraId="6B1FE5D3" w14:textId="77777777">
            <w:pPr>
              <w:tabs>
                <w:tab w:val="left" w:pos="4140"/>
              </w:tabs>
              <w:rPr>
                <w:rFonts w:ascii="Franklin Gothic Book" w:hAnsi="Franklin Gothic Book" w:cstheme="minorHAnsi"/>
                <w:b/>
              </w:rPr>
            </w:pPr>
          </w:p>
          <w:p w:rsidR="00D72524" w:rsidRPr="00D72524" w:rsidP="003B0E6E" w14:paraId="41C0CAAF" w14:textId="77777777">
            <w:pPr>
              <w:tabs>
                <w:tab w:val="left" w:pos="4140"/>
              </w:tabs>
              <w:rPr>
                <w:rFonts w:ascii="Franklin Gothic Book" w:hAnsi="Franklin Gothic Book" w:cstheme="minorHAnsi"/>
                <w:b/>
              </w:rPr>
            </w:pPr>
          </w:p>
          <w:p w:rsidR="00D72524" w:rsidRPr="00D72524" w:rsidP="003B0E6E" w14:paraId="1C2C7F4E" w14:textId="77777777">
            <w:pPr>
              <w:tabs>
                <w:tab w:val="left" w:pos="4140"/>
              </w:tabs>
              <w:rPr>
                <w:rFonts w:ascii="Franklin Gothic Book" w:hAnsi="Franklin Gothic Book" w:cstheme="minorHAnsi"/>
                <w:b/>
              </w:rPr>
            </w:pPr>
          </w:p>
          <w:p w:rsidR="00D72524" w:rsidRPr="00D72524" w:rsidP="003B0E6E" w14:paraId="721CA41B" w14:textId="77777777">
            <w:pPr>
              <w:tabs>
                <w:tab w:val="left" w:pos="4140"/>
              </w:tabs>
              <w:rPr>
                <w:rFonts w:ascii="Franklin Gothic Book" w:hAnsi="Franklin Gothic Book" w:cstheme="minorHAnsi"/>
                <w:b/>
              </w:rPr>
            </w:pPr>
          </w:p>
          <w:p w:rsidR="003B0E6E" w:rsidRPr="00D72524" w:rsidP="003B0E6E" w14:paraId="4FD098AB" w14:textId="77777777">
            <w:pPr>
              <w:tabs>
                <w:tab w:val="left" w:pos="4140"/>
              </w:tabs>
              <w:rPr>
                <w:rFonts w:ascii="Franklin Gothic Book" w:hAnsi="Franklin Gothic Book" w:cstheme="minorHAnsi"/>
                <w:b/>
              </w:rPr>
            </w:pPr>
            <w:r w:rsidRPr="00D72524">
              <w:rPr>
                <w:rFonts w:ascii="Franklin Gothic Book" w:hAnsi="Franklin Gothic Book" w:cstheme="minorHAnsi"/>
                <w:b/>
              </w:rPr>
              <w:t>PHA Signature</w:t>
            </w:r>
          </w:p>
        </w:tc>
      </w:tr>
      <w:tr w14:paraId="7DA2042F" w14:textId="77777777" w:rsidTr="009002B8">
        <w:tblPrEx>
          <w:tblW w:w="0" w:type="auto"/>
          <w:tblLook w:val="04A0"/>
        </w:tblPrEx>
        <w:trPr>
          <w:trHeight w:val="1520"/>
        </w:trPr>
        <w:tc>
          <w:tcPr>
            <w:tcW w:w="5539" w:type="dxa"/>
            <w:gridSpan w:val="2"/>
          </w:tcPr>
          <w:p w:rsidR="003B0E6E" w:rsidRPr="00D72524" w:rsidP="003B0E6E" w14:paraId="410FBCD1" w14:textId="77777777">
            <w:pPr>
              <w:tabs>
                <w:tab w:val="left" w:pos="4140"/>
              </w:tabs>
              <w:rPr>
                <w:rFonts w:ascii="Franklin Gothic Book" w:hAnsi="Franklin Gothic Book" w:cstheme="minorHAnsi"/>
              </w:rPr>
            </w:pPr>
            <w:r w:rsidRPr="00D72524">
              <w:rPr>
                <w:rFonts w:ascii="Franklin Gothic Book" w:hAnsi="Franklin Gothic Book" w:cstheme="minorHAnsi"/>
              </w:rPr>
              <w:t>Signature of PHA Representative</w:t>
            </w:r>
          </w:p>
        </w:tc>
        <w:tc>
          <w:tcPr>
            <w:tcW w:w="5539" w:type="dxa"/>
            <w:gridSpan w:val="3"/>
          </w:tcPr>
          <w:p w:rsidR="003B0E6E" w:rsidRPr="00D72524" w:rsidP="003B0E6E" w14:paraId="13CB69AE" w14:textId="77777777">
            <w:pPr>
              <w:tabs>
                <w:tab w:val="left" w:pos="4140"/>
              </w:tabs>
              <w:ind w:left="-30"/>
              <w:rPr>
                <w:rFonts w:ascii="Franklin Gothic Book" w:hAnsi="Franklin Gothic Book" w:cstheme="minorHAnsi"/>
              </w:rPr>
            </w:pPr>
            <w:r w:rsidRPr="00D72524">
              <w:rPr>
                <w:rFonts w:ascii="Franklin Gothic Book" w:hAnsi="Franklin Gothic Book" w:cstheme="minorHAnsi"/>
              </w:rPr>
              <w:t>Print or Type Name of Signatory</w:t>
            </w:r>
          </w:p>
        </w:tc>
      </w:tr>
      <w:tr w14:paraId="70B46D4D" w14:textId="77777777" w:rsidTr="009002B8">
        <w:tblPrEx>
          <w:tblW w:w="0" w:type="auto"/>
          <w:tblLook w:val="04A0"/>
        </w:tblPrEx>
        <w:trPr>
          <w:trHeight w:val="1070"/>
        </w:trPr>
        <w:tc>
          <w:tcPr>
            <w:tcW w:w="5539" w:type="dxa"/>
            <w:gridSpan w:val="2"/>
          </w:tcPr>
          <w:p w:rsidR="009002B8" w:rsidRPr="00D72524" w:rsidP="009002B8" w14:paraId="4B878652" w14:textId="77777777">
            <w:pPr>
              <w:rPr>
                <w:rFonts w:ascii="Franklin Gothic Book" w:hAnsi="Franklin Gothic Book" w:cstheme="minorHAnsi"/>
              </w:rPr>
            </w:pPr>
            <w:r w:rsidRPr="00D72524">
              <w:rPr>
                <w:rFonts w:ascii="Franklin Gothic Book" w:hAnsi="Franklin Gothic Book" w:cstheme="minorHAnsi"/>
              </w:rPr>
              <w:t>Email Address</w:t>
            </w:r>
          </w:p>
          <w:p w:rsidR="00B76EB6" w:rsidRPr="00D72524" w:rsidP="009002B8" w14:paraId="2938CC63" w14:textId="77777777">
            <w:pPr>
              <w:rPr>
                <w:rFonts w:ascii="Franklin Gothic Book" w:hAnsi="Franklin Gothic Book" w:cstheme="minorHAnsi"/>
              </w:rPr>
            </w:pPr>
          </w:p>
          <w:p w:rsidR="00B76EB6" w:rsidRPr="00D72524" w:rsidP="009002B8" w14:paraId="0305A838" w14:textId="77777777">
            <w:pPr>
              <w:rPr>
                <w:rFonts w:ascii="Franklin Gothic Book" w:hAnsi="Franklin Gothic Book" w:cstheme="minorHAnsi"/>
              </w:rPr>
            </w:pPr>
          </w:p>
        </w:tc>
        <w:tc>
          <w:tcPr>
            <w:tcW w:w="3551" w:type="dxa"/>
            <w:gridSpan w:val="2"/>
          </w:tcPr>
          <w:p w:rsidR="00B76EB6" w:rsidRPr="00D72524" w:rsidP="003B0E6E" w14:paraId="0B130CF1" w14:textId="77777777">
            <w:pPr>
              <w:tabs>
                <w:tab w:val="left" w:pos="4140"/>
              </w:tabs>
              <w:rPr>
                <w:rFonts w:ascii="Franklin Gothic Book" w:hAnsi="Franklin Gothic Book" w:cstheme="minorHAnsi"/>
              </w:rPr>
            </w:pPr>
            <w:r w:rsidRPr="00D72524">
              <w:rPr>
                <w:rFonts w:ascii="Franklin Gothic Book" w:hAnsi="Franklin Gothic Book" w:cstheme="minorHAnsi"/>
              </w:rPr>
              <w:t xml:space="preserve">Phone Number </w:t>
            </w:r>
          </w:p>
        </w:tc>
        <w:tc>
          <w:tcPr>
            <w:tcW w:w="1988" w:type="dxa"/>
          </w:tcPr>
          <w:p w:rsidR="00B76EB6" w:rsidRPr="00D72524" w:rsidP="003B0E6E" w14:paraId="74E42D8D" w14:textId="77777777">
            <w:pPr>
              <w:tabs>
                <w:tab w:val="left" w:pos="4140"/>
              </w:tabs>
              <w:rPr>
                <w:rFonts w:ascii="Franklin Gothic Book" w:hAnsi="Franklin Gothic Book" w:cstheme="minorHAnsi"/>
              </w:rPr>
            </w:pPr>
            <w:r w:rsidRPr="00D72524">
              <w:rPr>
                <w:rFonts w:ascii="Franklin Gothic Book" w:hAnsi="Franklin Gothic Book" w:cstheme="minorHAnsi"/>
              </w:rPr>
              <w:t>Date</w:t>
            </w:r>
          </w:p>
        </w:tc>
      </w:tr>
      <w:tr w14:paraId="1A57A139" w14:textId="77777777" w:rsidTr="00CD113F">
        <w:tblPrEx>
          <w:tblW w:w="0" w:type="auto"/>
          <w:tblLook w:val="04A0"/>
        </w:tblPrEx>
        <w:trPr>
          <w:trHeight w:val="1880"/>
        </w:trPr>
        <w:tc>
          <w:tcPr>
            <w:tcW w:w="11078" w:type="dxa"/>
            <w:gridSpan w:val="5"/>
          </w:tcPr>
          <w:p w:rsidR="003B0E6E" w:rsidRPr="00D72524" w:rsidP="007D7325" w14:paraId="54D2140A"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 xml:space="preserve">Capacity of the Organization </w:t>
            </w:r>
          </w:p>
        </w:tc>
      </w:tr>
      <w:tr w14:paraId="17E9346A" w14:textId="77777777" w:rsidTr="00CD113F">
        <w:tblPrEx>
          <w:tblW w:w="0" w:type="auto"/>
          <w:tblLook w:val="04A0"/>
        </w:tblPrEx>
        <w:trPr>
          <w:trHeight w:val="1880"/>
        </w:trPr>
        <w:tc>
          <w:tcPr>
            <w:tcW w:w="11078" w:type="dxa"/>
            <w:gridSpan w:val="5"/>
          </w:tcPr>
          <w:p w:rsidR="003B0E6E" w:rsidRPr="00D72524" w:rsidP="007D7325" w14:paraId="2ED0B62A"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Need/Extent of the Problem</w:t>
            </w:r>
          </w:p>
        </w:tc>
      </w:tr>
      <w:tr w14:paraId="71419DEE" w14:textId="77777777" w:rsidTr="00CD113F">
        <w:tblPrEx>
          <w:tblW w:w="0" w:type="auto"/>
          <w:tblLook w:val="04A0"/>
        </w:tblPrEx>
        <w:trPr>
          <w:trHeight w:val="1970"/>
        </w:trPr>
        <w:tc>
          <w:tcPr>
            <w:tcW w:w="11078" w:type="dxa"/>
            <w:gridSpan w:val="5"/>
          </w:tcPr>
          <w:p w:rsidR="003B0E6E" w:rsidRPr="00D72524" w:rsidP="007D7325" w14:paraId="688C8119"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Soundness of Approach</w:t>
            </w:r>
          </w:p>
        </w:tc>
      </w:tr>
      <w:tr w14:paraId="7F386EF9" w14:textId="77777777" w:rsidTr="00CD113F">
        <w:tblPrEx>
          <w:tblW w:w="0" w:type="auto"/>
          <w:tblLook w:val="04A0"/>
        </w:tblPrEx>
        <w:trPr>
          <w:trHeight w:val="1700"/>
        </w:trPr>
        <w:tc>
          <w:tcPr>
            <w:tcW w:w="11078" w:type="dxa"/>
            <w:gridSpan w:val="5"/>
          </w:tcPr>
          <w:p w:rsidR="003B0E6E" w:rsidRPr="00D72524" w:rsidP="007D7325" w14:paraId="7D54AB58"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Leveraging Resources</w:t>
            </w:r>
          </w:p>
          <w:p w:rsidR="009002B8" w:rsidRPr="00D72524" w:rsidP="009002B8" w14:paraId="343E40C9" w14:textId="77777777">
            <w:pPr>
              <w:tabs>
                <w:tab w:val="left" w:pos="4140"/>
              </w:tabs>
              <w:rPr>
                <w:rFonts w:ascii="Franklin Gothic Book" w:hAnsi="Franklin Gothic Book" w:cstheme="minorHAnsi"/>
              </w:rPr>
            </w:pPr>
          </w:p>
          <w:p w:rsidR="009002B8" w:rsidRPr="00D72524" w:rsidP="009002B8" w14:paraId="53483590" w14:textId="77777777">
            <w:pPr>
              <w:tabs>
                <w:tab w:val="left" w:pos="4140"/>
              </w:tabs>
              <w:rPr>
                <w:rFonts w:ascii="Franklin Gothic Book" w:hAnsi="Franklin Gothic Book" w:cstheme="minorHAnsi"/>
              </w:rPr>
            </w:pPr>
          </w:p>
          <w:p w:rsidR="009002B8" w:rsidRPr="00D72524" w:rsidP="009002B8" w14:paraId="143BA749" w14:textId="77777777">
            <w:pPr>
              <w:tabs>
                <w:tab w:val="left" w:pos="4140"/>
              </w:tabs>
              <w:rPr>
                <w:rFonts w:ascii="Franklin Gothic Book" w:hAnsi="Franklin Gothic Book" w:cstheme="minorHAnsi"/>
              </w:rPr>
            </w:pPr>
          </w:p>
          <w:p w:rsidR="009002B8" w:rsidRPr="00D72524" w:rsidP="009002B8" w14:paraId="4F8D6A6B" w14:textId="77777777">
            <w:pPr>
              <w:tabs>
                <w:tab w:val="left" w:pos="4140"/>
              </w:tabs>
              <w:rPr>
                <w:rFonts w:ascii="Franklin Gothic Book" w:hAnsi="Franklin Gothic Book" w:cstheme="minorHAnsi"/>
              </w:rPr>
            </w:pPr>
          </w:p>
        </w:tc>
      </w:tr>
      <w:tr w14:paraId="10EEA8DF" w14:textId="77777777" w:rsidTr="00CD113F">
        <w:tblPrEx>
          <w:tblW w:w="0" w:type="auto"/>
          <w:tblLook w:val="04A0"/>
        </w:tblPrEx>
        <w:trPr>
          <w:trHeight w:val="1790"/>
        </w:trPr>
        <w:tc>
          <w:tcPr>
            <w:tcW w:w="11078" w:type="dxa"/>
            <w:gridSpan w:val="5"/>
          </w:tcPr>
          <w:p w:rsidR="003B0E6E" w:rsidRPr="00D72524" w:rsidP="009002B8" w14:paraId="33063A13"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Achieving Results and Program Evaluation</w:t>
            </w:r>
          </w:p>
        </w:tc>
      </w:tr>
      <w:tr w14:paraId="17904537" w14:textId="77777777" w:rsidTr="00CD113F">
        <w:tblPrEx>
          <w:tblW w:w="0" w:type="auto"/>
          <w:tblLook w:val="04A0"/>
        </w:tblPrEx>
        <w:trPr>
          <w:trHeight w:val="1700"/>
        </w:trPr>
        <w:tc>
          <w:tcPr>
            <w:tcW w:w="11078" w:type="dxa"/>
            <w:gridSpan w:val="5"/>
          </w:tcPr>
          <w:p w:rsidR="003B0E6E" w:rsidRPr="00D72524" w:rsidP="007D7325" w14:paraId="2ED12ECE" w14:textId="77777777">
            <w:pPr>
              <w:pStyle w:val="ListParagraph"/>
              <w:numPr>
                <w:ilvl w:val="0"/>
                <w:numId w:val="1"/>
              </w:numPr>
              <w:tabs>
                <w:tab w:val="left" w:pos="4140"/>
              </w:tabs>
              <w:rPr>
                <w:rFonts w:ascii="Franklin Gothic Book" w:hAnsi="Franklin Gothic Book" w:cstheme="minorHAnsi"/>
              </w:rPr>
            </w:pPr>
            <w:r w:rsidRPr="00D72524">
              <w:rPr>
                <w:rFonts w:ascii="Franklin Gothic Book" w:hAnsi="Franklin Gothic Book" w:cstheme="minorHAnsi"/>
              </w:rPr>
              <w:t>Memorandum of Understanding</w:t>
            </w:r>
          </w:p>
          <w:p w:rsidR="009002B8" w:rsidRPr="00D72524" w:rsidP="009002B8" w14:paraId="29FD6CBA" w14:textId="77777777">
            <w:pPr>
              <w:tabs>
                <w:tab w:val="left" w:pos="4140"/>
              </w:tabs>
              <w:rPr>
                <w:rFonts w:ascii="Franklin Gothic Book" w:hAnsi="Franklin Gothic Book" w:cstheme="minorHAnsi"/>
              </w:rPr>
            </w:pPr>
          </w:p>
          <w:p w:rsidR="009002B8" w:rsidRPr="00D72524" w:rsidP="009002B8" w14:paraId="7A40F7E1" w14:textId="77777777">
            <w:pPr>
              <w:tabs>
                <w:tab w:val="left" w:pos="4140"/>
              </w:tabs>
              <w:rPr>
                <w:rFonts w:ascii="Franklin Gothic Book" w:hAnsi="Franklin Gothic Book" w:cstheme="minorHAnsi"/>
              </w:rPr>
            </w:pPr>
          </w:p>
          <w:p w:rsidR="009002B8" w:rsidRPr="00D72524" w:rsidP="009002B8" w14:paraId="29726A8D" w14:textId="77777777">
            <w:pPr>
              <w:tabs>
                <w:tab w:val="left" w:pos="4140"/>
              </w:tabs>
              <w:rPr>
                <w:rFonts w:ascii="Franklin Gothic Book" w:hAnsi="Franklin Gothic Book" w:cstheme="minorHAnsi"/>
              </w:rPr>
            </w:pPr>
          </w:p>
          <w:p w:rsidR="009002B8" w:rsidRPr="00D72524" w:rsidP="009002B8" w14:paraId="256E67C9" w14:textId="77777777">
            <w:pPr>
              <w:tabs>
                <w:tab w:val="left" w:pos="4140"/>
              </w:tabs>
              <w:rPr>
                <w:rFonts w:ascii="Franklin Gothic Book" w:hAnsi="Franklin Gothic Book" w:cstheme="minorHAnsi"/>
              </w:rPr>
            </w:pPr>
          </w:p>
        </w:tc>
      </w:tr>
      <w:tr w14:paraId="0E913355" w14:textId="77777777" w:rsidTr="00CD113F">
        <w:tblPrEx>
          <w:tblW w:w="0" w:type="auto"/>
          <w:tblLook w:val="04A0"/>
        </w:tblPrEx>
        <w:trPr>
          <w:trHeight w:val="1718"/>
        </w:trPr>
        <w:tc>
          <w:tcPr>
            <w:tcW w:w="11078" w:type="dxa"/>
            <w:gridSpan w:val="5"/>
          </w:tcPr>
          <w:p w:rsidR="00944C28" w:rsidRPr="00D72524" w:rsidP="007D7325" w14:paraId="14BC157E" w14:textId="69EB48E1">
            <w:pPr>
              <w:pStyle w:val="ListParagraph"/>
              <w:numPr>
                <w:ilvl w:val="0"/>
                <w:numId w:val="1"/>
              </w:numPr>
              <w:tabs>
                <w:tab w:val="left" w:pos="4140"/>
              </w:tabs>
              <w:rPr>
                <w:rFonts w:ascii="Franklin Gothic Book" w:hAnsi="Franklin Gothic Book" w:cstheme="minorHAnsi"/>
              </w:rPr>
            </w:pPr>
            <w:r>
              <w:rPr>
                <w:rFonts w:ascii="Franklin Gothic Book" w:hAnsi="Franklin Gothic Book" w:cstheme="minorHAnsi"/>
              </w:rPr>
              <w:t>Other Information Required in the NOF</w:t>
            </w:r>
            <w:r w:rsidR="001F34AB">
              <w:rPr>
                <w:rFonts w:ascii="Franklin Gothic Book" w:hAnsi="Franklin Gothic Book" w:cstheme="minorHAnsi"/>
              </w:rPr>
              <w:t>O</w:t>
            </w:r>
            <w:r>
              <w:rPr>
                <w:rFonts w:ascii="Franklin Gothic Book" w:hAnsi="Franklin Gothic Book" w:cstheme="minorHAnsi"/>
              </w:rPr>
              <w:t xml:space="preserve"> or Funding Notice</w:t>
            </w:r>
          </w:p>
        </w:tc>
      </w:tr>
      <w:tr w14:paraId="67EB4363" w14:textId="77777777" w:rsidTr="00CD113F">
        <w:tblPrEx>
          <w:tblW w:w="0" w:type="auto"/>
          <w:tblLook w:val="04A0"/>
        </w:tblPrEx>
        <w:trPr>
          <w:trHeight w:val="1592"/>
        </w:trPr>
        <w:tc>
          <w:tcPr>
            <w:tcW w:w="11078" w:type="dxa"/>
            <w:gridSpan w:val="5"/>
          </w:tcPr>
          <w:p w:rsidR="00CD113F" w:rsidRPr="00CD113F" w:rsidP="00CD113F" w14:paraId="19292EA3" w14:textId="4DD7C69D">
            <w:pPr>
              <w:pStyle w:val="ListParagraph"/>
              <w:numPr>
                <w:ilvl w:val="0"/>
                <w:numId w:val="1"/>
              </w:numPr>
              <w:tabs>
                <w:tab w:val="left" w:pos="4140"/>
              </w:tabs>
              <w:rPr>
                <w:rFonts w:ascii="Franklin Gothic Book" w:hAnsi="Franklin Gothic Book" w:cstheme="minorHAnsi"/>
              </w:rPr>
            </w:pPr>
            <w:r w:rsidRPr="00CD113F">
              <w:rPr>
                <w:rFonts w:ascii="Franklin Gothic Book" w:hAnsi="Franklin Gothic Book" w:cstheme="minorHAnsi"/>
              </w:rPr>
              <w:t>Program Specific Certifications (enter here any certification required in the NOF</w:t>
            </w:r>
            <w:r w:rsidR="001F34AB">
              <w:rPr>
                <w:rFonts w:ascii="Franklin Gothic Book" w:hAnsi="Franklin Gothic Book" w:cstheme="minorHAnsi"/>
              </w:rPr>
              <w:t>O</w:t>
            </w:r>
            <w:r w:rsidRPr="00CD113F">
              <w:rPr>
                <w:rFonts w:ascii="Franklin Gothic Book" w:hAnsi="Franklin Gothic Book" w:cstheme="minorHAnsi"/>
              </w:rPr>
              <w:t xml:space="preserve"> or Funding Notice)</w:t>
            </w:r>
          </w:p>
          <w:p w:rsidR="00CD113F" w:rsidP="00CD113F" w14:paraId="444F40B3" w14:textId="77777777">
            <w:pPr>
              <w:tabs>
                <w:tab w:val="left" w:pos="4140"/>
              </w:tabs>
              <w:rPr>
                <w:rFonts w:ascii="Franklin Gothic Book" w:hAnsi="Franklin Gothic Book" w:cstheme="minorHAnsi"/>
              </w:rPr>
            </w:pPr>
          </w:p>
          <w:p w:rsidR="00CD113F" w:rsidP="00CD113F" w14:paraId="2C1D064E" w14:textId="77777777">
            <w:pPr>
              <w:tabs>
                <w:tab w:val="left" w:pos="4140"/>
              </w:tabs>
              <w:rPr>
                <w:rFonts w:ascii="Franklin Gothic Book" w:hAnsi="Franklin Gothic Book" w:cstheme="minorHAnsi"/>
              </w:rPr>
            </w:pPr>
          </w:p>
          <w:p w:rsidR="00CD113F" w:rsidP="00CD113F" w14:paraId="042F80AF" w14:textId="77777777">
            <w:pPr>
              <w:tabs>
                <w:tab w:val="left" w:pos="4140"/>
              </w:tabs>
              <w:rPr>
                <w:rFonts w:ascii="Franklin Gothic Book" w:hAnsi="Franklin Gothic Book" w:cstheme="minorHAnsi"/>
              </w:rPr>
            </w:pPr>
          </w:p>
          <w:p w:rsidR="00CD113F" w:rsidP="00CD113F" w14:paraId="15B5E024" w14:textId="77777777">
            <w:pPr>
              <w:tabs>
                <w:tab w:val="left" w:pos="4140"/>
              </w:tabs>
              <w:rPr>
                <w:rFonts w:ascii="Franklin Gothic Book" w:hAnsi="Franklin Gothic Book" w:cstheme="minorHAnsi"/>
              </w:rPr>
            </w:pPr>
          </w:p>
          <w:p w:rsidR="00CD113F" w:rsidP="00CD113F" w14:paraId="3A9EEE9F" w14:textId="77777777">
            <w:pPr>
              <w:tabs>
                <w:tab w:val="left" w:pos="4140"/>
              </w:tabs>
              <w:rPr>
                <w:rFonts w:ascii="Franklin Gothic Book" w:hAnsi="Franklin Gothic Book" w:cstheme="minorHAnsi"/>
              </w:rPr>
            </w:pPr>
          </w:p>
          <w:p w:rsidR="00CD113F" w:rsidRPr="00CD113F" w:rsidP="00CD113F" w14:paraId="736AEBF6" w14:textId="07FF2AFC">
            <w:pPr>
              <w:tabs>
                <w:tab w:val="left" w:pos="4140"/>
              </w:tabs>
              <w:rPr>
                <w:rFonts w:ascii="Franklin Gothic Book" w:hAnsi="Franklin Gothic Book" w:cstheme="minorHAnsi"/>
              </w:rPr>
            </w:pPr>
          </w:p>
        </w:tc>
      </w:tr>
    </w:tbl>
    <w:p w:rsidR="00463D09" w:rsidRPr="00463D09" w:rsidP="00CD113F" w14:paraId="4F58AF31" w14:textId="6D2E8743">
      <w:pPr>
        <w:tabs>
          <w:tab w:val="left" w:pos="4140"/>
        </w:tabs>
        <w:rPr>
          <w:rFonts w:cstheme="minorHAnsi"/>
        </w:rPr>
      </w:pPr>
    </w:p>
    <w:sectPr w:rsidSect="00B76EB6">
      <w:footerReference w:type="default" r:id="rId8"/>
      <w:pgSz w:w="12240" w:h="15840"/>
      <w:pgMar w:top="360" w:right="576" w:bottom="576" w:left="576" w:header="180" w:footer="1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EB6" w:rsidP="00B76EB6" w14:paraId="731BDD2A" w14:textId="5DE92BE4">
    <w:pPr>
      <w:pStyle w:val="Footer"/>
      <w:jc w:val="right"/>
      <w:rPr>
        <w:b/>
      </w:rPr>
    </w:pPr>
    <w:r>
      <w:t xml:space="preserve"> Previous editions are obsolete    </w:t>
    </w:r>
    <w:r>
      <w:tab/>
      <w:t xml:space="preserve">     </w:t>
    </w:r>
    <w:r w:rsidR="009002B8">
      <w:t xml:space="preserve">                        </w:t>
    </w:r>
    <w:r>
      <w:t xml:space="preserve">                    </w:t>
    </w:r>
    <w:r>
      <w:fldChar w:fldCharType="begin"/>
    </w:r>
    <w:r>
      <w:instrText xml:space="preserve"> PAGE   \* MERGEFORMAT </w:instrText>
    </w:r>
    <w:r>
      <w:fldChar w:fldCharType="separate"/>
    </w:r>
    <w:r w:rsidR="005E694D">
      <w:rPr>
        <w:noProof/>
      </w:rPr>
      <w:t>2</w:t>
    </w:r>
    <w:r>
      <w:rPr>
        <w:noProof/>
      </w:rPr>
      <w:fldChar w:fldCharType="end"/>
    </w:r>
    <w:r>
      <w:tab/>
      <w:t xml:space="preserve">                </w:t>
    </w:r>
    <w:r w:rsidR="009002B8">
      <w:t xml:space="preserve"> </w:t>
    </w:r>
    <w:r>
      <w:t xml:space="preserve">       </w:t>
    </w:r>
    <w:r w:rsidR="009002B8">
      <w:t xml:space="preserve">                  </w:t>
    </w:r>
    <w:r>
      <w:t xml:space="preserve">                                        </w:t>
    </w:r>
    <w:r w:rsidRPr="00B76EB6">
      <w:rPr>
        <w:b/>
      </w:rPr>
      <w:t>HUD-52515</w:t>
    </w:r>
  </w:p>
  <w:p w:rsidR="006A0271" w:rsidP="00B76EB6" w14:paraId="5545B340" w14:textId="2358C8B9">
    <w:pPr>
      <w:pStyle w:val="Footer"/>
      <w:jc w:val="right"/>
    </w:pPr>
    <w:r>
      <w:rPr>
        <w:b/>
      </w:rPr>
      <w:t>(9/2022)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77736"/>
    <w:multiLevelType w:val="multilevel"/>
    <w:tmpl w:val="378C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E6756"/>
    <w:multiLevelType w:val="hybridMultilevel"/>
    <w:tmpl w:val="1CA07E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D723DE"/>
    <w:multiLevelType w:val="hybridMultilevel"/>
    <w:tmpl w:val="EC645C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78B384C"/>
    <w:multiLevelType w:val="hybridMultilevel"/>
    <w:tmpl w:val="614275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0A278A5"/>
    <w:multiLevelType w:val="hybridMultilevel"/>
    <w:tmpl w:val="B70A72F2"/>
    <w:lvl w:ilvl="0">
      <w:start w:val="1"/>
      <w:numFmt w:val="upp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5">
    <w:nsid w:val="628C5554"/>
    <w:multiLevelType w:val="hybridMultilevel"/>
    <w:tmpl w:val="5538BC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9C621B3"/>
    <w:multiLevelType w:val="hybridMultilevel"/>
    <w:tmpl w:val="B1E66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FC6194"/>
    <w:multiLevelType w:val="hybridMultilevel"/>
    <w:tmpl w:val="3992E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8694615">
    <w:abstractNumId w:val="4"/>
  </w:num>
  <w:num w:numId="2" w16cid:durableId="1183590240">
    <w:abstractNumId w:val="5"/>
  </w:num>
  <w:num w:numId="3" w16cid:durableId="80371893">
    <w:abstractNumId w:val="2"/>
  </w:num>
  <w:num w:numId="4" w16cid:durableId="571083389">
    <w:abstractNumId w:val="3"/>
  </w:num>
  <w:num w:numId="5" w16cid:durableId="503980941">
    <w:abstractNumId w:val="1"/>
  </w:num>
  <w:num w:numId="6" w16cid:durableId="1579901446">
    <w:abstractNumId w:val="6"/>
  </w:num>
  <w:num w:numId="7" w16cid:durableId="1999261842">
    <w:abstractNumId w:val="7"/>
  </w:num>
  <w:num w:numId="8" w16cid:durableId="167321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E4"/>
    <w:rsid w:val="000267D5"/>
    <w:rsid w:val="00074C31"/>
    <w:rsid w:val="00077FCF"/>
    <w:rsid w:val="00097844"/>
    <w:rsid w:val="000B648A"/>
    <w:rsid w:val="000E38EE"/>
    <w:rsid w:val="001117B1"/>
    <w:rsid w:val="00137C8D"/>
    <w:rsid w:val="00152FDF"/>
    <w:rsid w:val="00153190"/>
    <w:rsid w:val="001565AA"/>
    <w:rsid w:val="00194C9D"/>
    <w:rsid w:val="001B1550"/>
    <w:rsid w:val="001C1041"/>
    <w:rsid w:val="001C5080"/>
    <w:rsid w:val="001E050E"/>
    <w:rsid w:val="001E3755"/>
    <w:rsid w:val="001F053F"/>
    <w:rsid w:val="001F34AB"/>
    <w:rsid w:val="002361D0"/>
    <w:rsid w:val="00262411"/>
    <w:rsid w:val="0026251E"/>
    <w:rsid w:val="002626C6"/>
    <w:rsid w:val="0026620D"/>
    <w:rsid w:val="00287879"/>
    <w:rsid w:val="00290D46"/>
    <w:rsid w:val="002A1008"/>
    <w:rsid w:val="002B088F"/>
    <w:rsid w:val="00340818"/>
    <w:rsid w:val="003701E7"/>
    <w:rsid w:val="00371E95"/>
    <w:rsid w:val="0038114F"/>
    <w:rsid w:val="003B0E6E"/>
    <w:rsid w:val="003C4F09"/>
    <w:rsid w:val="003D709A"/>
    <w:rsid w:val="004119E4"/>
    <w:rsid w:val="004519A8"/>
    <w:rsid w:val="004525AC"/>
    <w:rsid w:val="00463D09"/>
    <w:rsid w:val="00464EA5"/>
    <w:rsid w:val="00477234"/>
    <w:rsid w:val="00493FA5"/>
    <w:rsid w:val="00497AEB"/>
    <w:rsid w:val="004B1EC4"/>
    <w:rsid w:val="004B49DF"/>
    <w:rsid w:val="004D0057"/>
    <w:rsid w:val="004E70E8"/>
    <w:rsid w:val="005014B7"/>
    <w:rsid w:val="005136AD"/>
    <w:rsid w:val="00537CC4"/>
    <w:rsid w:val="005644CF"/>
    <w:rsid w:val="005B475B"/>
    <w:rsid w:val="005B6BD1"/>
    <w:rsid w:val="005C72C4"/>
    <w:rsid w:val="005E6799"/>
    <w:rsid w:val="005E694D"/>
    <w:rsid w:val="006307C8"/>
    <w:rsid w:val="00680F16"/>
    <w:rsid w:val="006A0271"/>
    <w:rsid w:val="007421AB"/>
    <w:rsid w:val="00774A59"/>
    <w:rsid w:val="007805AB"/>
    <w:rsid w:val="00792007"/>
    <w:rsid w:val="007D7325"/>
    <w:rsid w:val="007F5D55"/>
    <w:rsid w:val="0080014D"/>
    <w:rsid w:val="00824322"/>
    <w:rsid w:val="00893917"/>
    <w:rsid w:val="008B36EF"/>
    <w:rsid w:val="008C5BB2"/>
    <w:rsid w:val="009002B8"/>
    <w:rsid w:val="009209A4"/>
    <w:rsid w:val="009271AA"/>
    <w:rsid w:val="00944C28"/>
    <w:rsid w:val="0096798B"/>
    <w:rsid w:val="00974EE7"/>
    <w:rsid w:val="00980A2D"/>
    <w:rsid w:val="009A5470"/>
    <w:rsid w:val="00A7524D"/>
    <w:rsid w:val="00A84082"/>
    <w:rsid w:val="00A979A2"/>
    <w:rsid w:val="00AB22E5"/>
    <w:rsid w:val="00AF16E3"/>
    <w:rsid w:val="00B13725"/>
    <w:rsid w:val="00B46C0F"/>
    <w:rsid w:val="00B71A77"/>
    <w:rsid w:val="00B74CE7"/>
    <w:rsid w:val="00B76EB6"/>
    <w:rsid w:val="00B905DD"/>
    <w:rsid w:val="00BD2336"/>
    <w:rsid w:val="00C22A9C"/>
    <w:rsid w:val="00C23D91"/>
    <w:rsid w:val="00C319DF"/>
    <w:rsid w:val="00CC073F"/>
    <w:rsid w:val="00CD113F"/>
    <w:rsid w:val="00D43C67"/>
    <w:rsid w:val="00D66121"/>
    <w:rsid w:val="00D72524"/>
    <w:rsid w:val="00D9013B"/>
    <w:rsid w:val="00D94829"/>
    <w:rsid w:val="00DF0E5E"/>
    <w:rsid w:val="00E623DF"/>
    <w:rsid w:val="00E679C9"/>
    <w:rsid w:val="00EC0AB2"/>
    <w:rsid w:val="00ED2F00"/>
    <w:rsid w:val="00F406C1"/>
    <w:rsid w:val="00F62F49"/>
    <w:rsid w:val="00F74074"/>
    <w:rsid w:val="00F8254E"/>
    <w:rsid w:val="00F87901"/>
    <w:rsid w:val="00F9223F"/>
    <w:rsid w:val="00FF12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974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E4"/>
  </w:style>
  <w:style w:type="paragraph" w:styleId="Footer">
    <w:name w:val="footer"/>
    <w:basedOn w:val="Normal"/>
    <w:link w:val="FooterChar"/>
    <w:uiPriority w:val="99"/>
    <w:unhideWhenUsed/>
    <w:rsid w:val="0041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E4"/>
  </w:style>
  <w:style w:type="table" w:styleId="TableGrid">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E4"/>
    <w:pPr>
      <w:ind w:left="720"/>
      <w:contextualSpacing/>
    </w:pPr>
  </w:style>
  <w:style w:type="paragraph" w:styleId="BalloonText">
    <w:name w:val="Balloon Text"/>
    <w:basedOn w:val="Normal"/>
    <w:link w:val="BalloonTextChar"/>
    <w:uiPriority w:val="99"/>
    <w:semiHidden/>
    <w:unhideWhenUsed/>
    <w:rsid w:val="00D72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24"/>
    <w:rPr>
      <w:rFonts w:ascii="Segoe UI" w:hAnsi="Segoe UI" w:cs="Segoe UI"/>
      <w:sz w:val="18"/>
      <w:szCs w:val="18"/>
    </w:rPr>
  </w:style>
  <w:style w:type="character" w:styleId="CommentReference">
    <w:name w:val="annotation reference"/>
    <w:basedOn w:val="DefaultParagraphFont"/>
    <w:uiPriority w:val="99"/>
    <w:semiHidden/>
    <w:unhideWhenUsed/>
    <w:rsid w:val="00C319DF"/>
    <w:rPr>
      <w:sz w:val="16"/>
      <w:szCs w:val="16"/>
    </w:rPr>
  </w:style>
  <w:style w:type="paragraph" w:styleId="CommentText">
    <w:name w:val="annotation text"/>
    <w:basedOn w:val="Normal"/>
    <w:link w:val="CommentTextChar"/>
    <w:uiPriority w:val="99"/>
    <w:unhideWhenUsed/>
    <w:rsid w:val="00C319DF"/>
    <w:pPr>
      <w:spacing w:line="240" w:lineRule="auto"/>
    </w:pPr>
    <w:rPr>
      <w:sz w:val="20"/>
      <w:szCs w:val="20"/>
    </w:rPr>
  </w:style>
  <w:style w:type="character" w:customStyle="1" w:styleId="CommentTextChar">
    <w:name w:val="Comment Text Char"/>
    <w:basedOn w:val="DefaultParagraphFont"/>
    <w:link w:val="CommentText"/>
    <w:uiPriority w:val="99"/>
    <w:rsid w:val="00C319DF"/>
    <w:rPr>
      <w:sz w:val="20"/>
      <w:szCs w:val="20"/>
    </w:rPr>
  </w:style>
  <w:style w:type="paragraph" w:styleId="CommentSubject">
    <w:name w:val="annotation subject"/>
    <w:basedOn w:val="CommentText"/>
    <w:next w:val="CommentText"/>
    <w:link w:val="CommentSubjectChar"/>
    <w:uiPriority w:val="99"/>
    <w:semiHidden/>
    <w:unhideWhenUsed/>
    <w:rsid w:val="00C319DF"/>
    <w:rPr>
      <w:b/>
      <w:bCs/>
    </w:rPr>
  </w:style>
  <w:style w:type="character" w:customStyle="1" w:styleId="CommentSubjectChar">
    <w:name w:val="Comment Subject Char"/>
    <w:basedOn w:val="CommentTextChar"/>
    <w:link w:val="CommentSubject"/>
    <w:uiPriority w:val="99"/>
    <w:semiHidden/>
    <w:rsid w:val="00C319DF"/>
    <w:rPr>
      <w:b/>
      <w:bCs/>
      <w:sz w:val="20"/>
      <w:szCs w:val="20"/>
    </w:rPr>
  </w:style>
  <w:style w:type="paragraph" w:styleId="Revision">
    <w:name w:val="Revision"/>
    <w:hidden/>
    <w:uiPriority w:val="99"/>
    <w:semiHidden/>
    <w:rsid w:val="003D709A"/>
    <w:pPr>
      <w:spacing w:after="0" w:line="240" w:lineRule="auto"/>
    </w:pPr>
  </w:style>
  <w:style w:type="character" w:customStyle="1" w:styleId="cf01">
    <w:name w:val="cf01"/>
    <w:basedOn w:val="DefaultParagraphFont"/>
    <w:rsid w:val="003D709A"/>
    <w:rPr>
      <w:rFonts w:ascii="Segoe UI" w:hAnsi="Segoe UI" w:cs="Segoe UI" w:hint="default"/>
      <w:sz w:val="18"/>
      <w:szCs w:val="18"/>
    </w:rPr>
  </w:style>
  <w:style w:type="paragraph" w:customStyle="1" w:styleId="pf0">
    <w:name w:val="pf0"/>
    <w:basedOn w:val="Normal"/>
    <w:rsid w:val="002A1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23D9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310DB-E088-4A30-A315-9C7D1EA66297}">
  <ds:schemaRefs>
    <ds:schemaRef ds:uri="http://schemas.openxmlformats.org/officeDocument/2006/bibliography"/>
  </ds:schemaRefs>
</ds:datastoreItem>
</file>

<file path=customXml/itemProps2.xml><?xml version="1.0" encoding="utf-8"?>
<ds:datastoreItem xmlns:ds="http://schemas.openxmlformats.org/officeDocument/2006/customXml" ds:itemID="{DC82D2C2-B8F2-4E08-9DA2-894E26A41FEE}">
  <ds:schemaRefs>
    <ds:schemaRef ds:uri="http://schemas.microsoft.com/sharepoint/v3/contenttype/forms"/>
  </ds:schemaRefs>
</ds:datastoreItem>
</file>

<file path=customXml/itemProps3.xml><?xml version="1.0" encoding="utf-8"?>
<ds:datastoreItem xmlns:ds="http://schemas.openxmlformats.org/officeDocument/2006/customXml" ds:itemID="{E3D0CC50-A4E5-4BC4-8DAB-30907E97E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C4ABF-D1C6-47D3-BD08-A8A10D8C56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2022-10-13T01:46:00Z</dcterms:created>
  <dcterms:modified xsi:type="dcterms:W3CDTF">2022-10-13T01:46:00Z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