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4BBB" w:rsidRPr="00B57BAA" w:rsidP="009A79E1" w14:paraId="55FE1771" w14:textId="77777777">
      <w:pPr>
        <w:rPr>
          <w:rFonts w:cs="Times New Roman"/>
          <w:sz w:val="32"/>
          <w:szCs w:val="32"/>
        </w:rPr>
      </w:pPr>
      <w:bookmarkStart w:id="0" w:name="_Toc473880015"/>
    </w:p>
    <w:bookmarkEnd w:id="0"/>
    <w:p w:rsidR="004A13E8" w:rsidRPr="00B57BAA" w:rsidP="004A13E8" w14:paraId="55FE1773" w14:textId="16AAF7BA">
      <w:pPr>
        <w:spacing w:after="0" w:line="240" w:lineRule="auto"/>
        <w:jc w:val="center"/>
        <w:rPr>
          <w:rFonts w:cs="Times New Roman"/>
          <w:b/>
          <w:sz w:val="32"/>
          <w:szCs w:val="32"/>
        </w:rPr>
      </w:pPr>
      <w:r w:rsidRPr="00B57BAA">
        <w:rPr>
          <w:rStyle w:val="normaltextrun"/>
          <w:rFonts w:cs="Times New Roman"/>
          <w:b/>
          <w:bCs/>
          <w:sz w:val="32"/>
          <w:szCs w:val="32"/>
          <w:shd w:val="clear" w:color="auto" w:fill="FFFFFF"/>
        </w:rPr>
        <w:t>Pilot Plan for the</w:t>
      </w:r>
      <w:r w:rsidRPr="00B57BAA">
        <w:rPr>
          <w:rStyle w:val="normaltextrun"/>
          <w:rFonts w:cs="Times New Roman"/>
          <w:b/>
          <w:color w:val="000000"/>
          <w:sz w:val="32"/>
          <w:szCs w:val="32"/>
          <w:shd w:val="clear" w:color="auto" w:fill="FFFFFF"/>
        </w:rPr>
        <w:t xml:space="preserve"> Interim Local Health Department Strategy for Response, Control, and Prevention of Healthcare Associated Infections (HAI) and Antibiotic Resistance (AR)</w:t>
      </w:r>
      <w:r w:rsidRPr="00B57BAA">
        <w:rPr>
          <w:rStyle w:val="normaltextrun"/>
          <w:rFonts w:cs="Times New Roman"/>
          <w:b/>
          <w:bCs/>
          <w:color w:val="000000"/>
          <w:sz w:val="32"/>
          <w:szCs w:val="32"/>
          <w:shd w:val="clear" w:color="auto" w:fill="FFFFFF"/>
        </w:rPr>
        <w:t> </w:t>
      </w:r>
      <w:r w:rsidRPr="00B57BAA">
        <w:rPr>
          <w:rStyle w:val="eop"/>
          <w:rFonts w:cs="Times New Roman"/>
          <w:color w:val="000000"/>
          <w:sz w:val="32"/>
          <w:szCs w:val="32"/>
          <w:shd w:val="clear" w:color="auto" w:fill="FFFFFF"/>
        </w:rPr>
        <w:t> </w:t>
      </w:r>
    </w:p>
    <w:p w:rsidR="005B79CC" w:rsidP="004A13E8" w14:paraId="53528F77" w14:textId="77777777">
      <w:pPr>
        <w:pStyle w:val="Heading3"/>
      </w:pPr>
      <w:bookmarkStart w:id="1" w:name="_Toc473880016"/>
    </w:p>
    <w:p w:rsidR="005B79CC" w:rsidP="004A13E8" w14:paraId="15494A8E" w14:textId="77777777">
      <w:pPr>
        <w:pStyle w:val="Heading3"/>
      </w:pPr>
    </w:p>
    <w:p w:rsidR="004A13E8" w:rsidRPr="004A13E8" w:rsidP="004A13E8" w14:paraId="55FE1774" w14:textId="2773A231">
      <w:pPr>
        <w:pStyle w:val="Heading3"/>
      </w:pPr>
      <w:r w:rsidRPr="004A13E8">
        <w:t>Request for OMB approval of a</w:t>
      </w:r>
      <w:r w:rsidR="00DC74EE">
        <w:t xml:space="preserve"> New Information Collection</w:t>
      </w:r>
      <w:bookmarkEnd w:id="1"/>
      <w:r w:rsidR="00DC74EE">
        <w:t xml:space="preserve"> </w:t>
      </w:r>
    </w:p>
    <w:p w:rsidR="004A13E8" w:rsidP="004A13E8" w14:paraId="55FE1775" w14:textId="77777777">
      <w:pPr>
        <w:spacing w:after="0" w:line="240" w:lineRule="auto"/>
        <w:jc w:val="center"/>
        <w:rPr>
          <w:b/>
        </w:rPr>
      </w:pPr>
    </w:p>
    <w:p w:rsidR="004A13E8" w:rsidRPr="004A13E8" w:rsidP="004A13E8" w14:paraId="55FE1776" w14:textId="0113B448">
      <w:pPr>
        <w:pStyle w:val="Heading4"/>
      </w:pPr>
      <w:r>
        <w:t>September</w:t>
      </w:r>
      <w:r w:rsidR="00085107">
        <w:t xml:space="preserve"> </w:t>
      </w:r>
      <w:r>
        <w:t>22</w:t>
      </w:r>
      <w:r w:rsidR="00085107">
        <w:t>, 2022</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27618AFE">
      <w:pPr>
        <w:pStyle w:val="NoSpacing"/>
      </w:pPr>
      <w:r>
        <w:t>Thomas J. “Chip” Daymude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5F2F4B9E">
      <w:pPr>
        <w:pStyle w:val="NoSpacing"/>
      </w:pPr>
      <w:r w:rsidRPr="004A13E8">
        <w:t>Phone: (4</w:t>
      </w:r>
      <w:r w:rsidR="005B79CC">
        <w:t>70</w:t>
      </w:r>
      <w:r w:rsidRPr="004A13E8">
        <w:t xml:space="preserve">) </w:t>
      </w:r>
      <w:r w:rsidR="005B79CC">
        <w:t>553</w:t>
      </w:r>
      <w:r w:rsidRPr="004A13E8">
        <w:t>-</w:t>
      </w:r>
      <w:r w:rsidR="005B79CC">
        <w:t>3567</w:t>
      </w:r>
      <w:r w:rsidRPr="004A13E8">
        <w:t xml:space="preserve"> </w:t>
      </w:r>
    </w:p>
    <w:p w:rsidR="004A13E8" w:rsidP="009A79E1" w14:paraId="55FE179A" w14:textId="2A8C3384">
      <w:pPr>
        <w:pStyle w:val="NoSpacing"/>
      </w:pPr>
      <w:r w:rsidRPr="004A6DE8">
        <w:t xml:space="preserve">Email: </w:t>
      </w:r>
      <w:hyperlink r:id="rId8" w:history="1">
        <w:r w:rsidR="005B79CC">
          <w:rPr>
            <w:rStyle w:val="Hyperlink"/>
          </w:rPr>
          <w:t>qkh7</w:t>
        </w:r>
        <w:r w:rsidRPr="0023289E">
          <w:rPr>
            <w:rStyle w:val="Hyperlink"/>
          </w:rPr>
          <w:t>@cdc.gov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bookmarkStart w:id="2" w:name="_Hlk115184206"/>
            <w:r w:rsidRPr="00804687">
              <w:rPr>
                <w:rStyle w:val="Hyperlink"/>
                <w:noProof/>
              </w:rPr>
              <w:t>Consequences of Collecting the Information Less Frequently</w:t>
            </w:r>
            <w:bookmarkEnd w:id="2"/>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margin">
                  <wp:align>top</wp:align>
                </wp:positionV>
                <wp:extent cx="6477000" cy="360045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600450"/>
                        </a:xfrm>
                        <a:prstGeom prst="rect">
                          <a:avLst/>
                        </a:prstGeom>
                        <a:solidFill>
                          <a:srgbClr val="FFFFFF"/>
                        </a:solidFill>
                        <a:ln w="9525">
                          <a:solidFill>
                            <a:srgbClr val="000000"/>
                          </a:solidFill>
                          <a:miter lim="800000"/>
                          <a:headEnd/>
                          <a:tailEnd/>
                        </a:ln>
                      </wps:spPr>
                      <wps:txbx>
                        <w:txbxContent>
                          <w:p w:rsidR="00833EF7" w:rsidP="00104D6B" w14:textId="77777777"/>
                          <w:p w:rsidR="000D5591" w:rsidRPr="00F225A5" w:rsidP="000D5591" w14:textId="09CEC708">
                            <w:pPr>
                              <w:pStyle w:val="Bullets"/>
                              <w:ind w:left="720"/>
                              <w:rPr>
                                <w:b/>
                                <w:bCs/>
                              </w:rPr>
                            </w:pPr>
                            <w:r w:rsidRPr="000D5591">
                              <w:rPr>
                                <w:b/>
                                <w:bCs/>
                              </w:rPr>
                              <w:t xml:space="preserve">Goal of the study: </w:t>
                            </w:r>
                            <w:r w:rsidRPr="000D5591">
                              <w:rPr>
                                <w:rFonts w:ascii="Verdana" w:hAnsi="Verdana"/>
                                <w:color w:val="000000"/>
                                <w:sz w:val="17"/>
                                <w:szCs w:val="17"/>
                              </w:rPr>
                              <w:t xml:space="preserve">Through piloting the Interim Local Strategy, DHQP aims to understand </w:t>
                            </w:r>
                            <w:r w:rsidRPr="00BD32BA">
                              <w:rPr>
                                <w:rFonts w:ascii="Verdana" w:hAnsi="Verdana"/>
                                <w:color w:val="000000"/>
                                <w:sz w:val="17"/>
                                <w:szCs w:val="17"/>
                              </w:rPr>
                              <w:t>Local Health Departments (LHDs)</w:t>
                            </w:r>
                            <w:r w:rsidRPr="00657AF9">
                              <w:rPr>
                                <w:rFonts w:ascii="Verdana" w:hAnsi="Verdana"/>
                                <w:color w:val="000000"/>
                                <w:sz w:val="17"/>
                                <w:szCs w:val="17"/>
                              </w:rPr>
                              <w:t xml:space="preserve"> experience implementing the strategy and </w:t>
                            </w:r>
                            <w:r w:rsidRPr="00F225A5">
                              <w:rPr>
                                <w:rFonts w:ascii="Verdana" w:hAnsi="Verdana"/>
                                <w:color w:val="000000"/>
                                <w:sz w:val="17"/>
                                <w:szCs w:val="17"/>
                              </w:rPr>
                              <w:t>collect their</w:t>
                            </w:r>
                            <w:r w:rsidRPr="00D373FE">
                              <w:rPr>
                                <w:rFonts w:ascii="Verdana" w:hAnsi="Verdana"/>
                                <w:color w:val="000000"/>
                                <w:sz w:val="17"/>
                                <w:szCs w:val="17"/>
                              </w:rPr>
                              <w:t xml:space="preserve"> </w:t>
                            </w:r>
                            <w:r w:rsidRPr="00F574C6">
                              <w:rPr>
                                <w:rFonts w:ascii="Verdana" w:hAnsi="Verdana"/>
                                <w:color w:val="000000"/>
                                <w:sz w:val="17"/>
                                <w:szCs w:val="17"/>
                              </w:rPr>
                              <w:t>feedback for refinement.</w:t>
                            </w:r>
                            <w:r>
                              <w:t xml:space="preserve"> </w:t>
                            </w:r>
                            <w:r w:rsidRPr="000D5591">
                              <w:rPr>
                                <w:rFonts w:ascii="Verdana" w:hAnsi="Verdana"/>
                                <w:color w:val="000000"/>
                                <w:sz w:val="17"/>
                                <w:szCs w:val="17"/>
                              </w:rPr>
                              <w:t xml:space="preserve">A secondary goal of this study is to create a network of </w:t>
                            </w:r>
                            <w:r w:rsidRPr="00BD32BA">
                              <w:rPr>
                                <w:rFonts w:ascii="Verdana" w:hAnsi="Verdana"/>
                                <w:color w:val="000000"/>
                                <w:sz w:val="17"/>
                                <w:szCs w:val="17"/>
                              </w:rPr>
                              <w:t>LHDs</w:t>
                            </w:r>
                            <w:r w:rsidRPr="00657AF9">
                              <w:rPr>
                                <w:rFonts w:ascii="Verdana" w:hAnsi="Verdana"/>
                                <w:color w:val="000000"/>
                                <w:sz w:val="17"/>
                                <w:szCs w:val="17"/>
                              </w:rPr>
                              <w:t xml:space="preserve"> working in HAI and AR activities to learn from one another and share best practices.</w:t>
                            </w:r>
                          </w:p>
                          <w:p w:rsidR="00BD32BA" w:rsidRPr="00BD32BA" w:rsidP="00BD32BA" w14:textId="57228D09">
                            <w:pPr>
                              <w:pStyle w:val="Bullets"/>
                              <w:ind w:left="720"/>
                              <w:rPr>
                                <w:b/>
                                <w:bCs/>
                                <w:strike/>
                              </w:rPr>
                            </w:pPr>
                            <w:r w:rsidRPr="00BD32BA">
                              <w:rPr>
                                <w:b/>
                                <w:bCs/>
                              </w:rPr>
                              <w:t xml:space="preserve">Intended use of the resulting data: </w:t>
                            </w:r>
                            <w:r w:rsidRPr="00BD32BA">
                              <w:rPr>
                                <w:rFonts w:ascii="Verdana" w:hAnsi="Verdana"/>
                                <w:color w:val="000000"/>
                                <w:sz w:val="17"/>
                                <w:szCs w:val="17"/>
                              </w:rPr>
                              <w:t>Data collected during the pilot will be used to assess the extent to which the strategy materials and resources help local health departments to (1) grow and expand their HAI/AR partner networks and collaboration, (2) build operational capacity to conduct and promote sustainable HAI/AR infection prevention and control practices, and (3) expand HAI/AR infection prevention, outbreak response, and stewardship activities. Furthermore, data will inform any necessary refinements of the materials and resources.</w:t>
                            </w:r>
                          </w:p>
                          <w:p w:rsidR="003F5DB3" w:rsidP="003F5DB3" w14:textId="550F88D5">
                            <w:pPr>
                              <w:pStyle w:val="Bullets"/>
                              <w:ind w:left="720"/>
                              <w:rPr>
                                <w:b/>
                                <w:bCs/>
                                <w:strike/>
                              </w:rPr>
                            </w:pPr>
                            <w:r>
                              <w:rPr>
                                <w:b/>
                                <w:bCs/>
                              </w:rPr>
                              <w:t xml:space="preserve">Methods to be used to collect </w:t>
                            </w:r>
                            <w:r w:rsidR="00B25860">
                              <w:rPr>
                                <w:rFonts w:ascii="Verdana" w:hAnsi="Verdana"/>
                                <w:sz w:val="17"/>
                                <w:szCs w:val="17"/>
                              </w:rPr>
                              <w:t xml:space="preserve">CDC will conduct data collection through interviews and electronic surveys, to capture feedback on the strategy’s usability </w:t>
                            </w:r>
                            <w:r w:rsidRPr="00EC26B6" w:rsidR="00B25860">
                              <w:rPr>
                                <w:rFonts w:ascii="Verdana" w:hAnsi="Verdana"/>
                                <w:sz w:val="17"/>
                                <w:szCs w:val="17"/>
                              </w:rPr>
                              <w:t xml:space="preserve">and </w:t>
                            </w:r>
                            <w:r w:rsidRPr="00EC26B6" w:rsidR="00B25860">
                              <w:rPr>
                                <w:rFonts w:ascii="Verdana" w:hAnsi="Verdana"/>
                                <w:sz w:val="17"/>
                                <w:szCs w:val="17"/>
                              </w:rPr>
                              <w:t>effectiveness</w:t>
                            </w:r>
                            <w:r w:rsidR="00B25860">
                              <w:rPr>
                                <w:rFonts w:ascii="Verdana" w:hAnsi="Verdana"/>
                                <w:sz w:val="17"/>
                                <w:szCs w:val="17"/>
                              </w:rPr>
                              <w:t xml:space="preserve"> as a whole, as well as</w:t>
                            </w:r>
                            <w:r w:rsidR="00B25860">
                              <w:rPr>
                                <w:rFonts w:ascii="Verdana" w:hAnsi="Verdana"/>
                                <w:sz w:val="17"/>
                                <w:szCs w:val="17"/>
                              </w:rPr>
                              <w:t xml:space="preserve"> </w:t>
                            </w:r>
                            <w:r w:rsidR="0058425E">
                              <w:rPr>
                                <w:rFonts w:ascii="Verdana" w:hAnsi="Verdana"/>
                                <w:sz w:val="17"/>
                                <w:szCs w:val="17"/>
                              </w:rPr>
                              <w:t xml:space="preserve">on </w:t>
                            </w:r>
                            <w:r w:rsidR="00B25860">
                              <w:rPr>
                                <w:rFonts w:ascii="Verdana" w:hAnsi="Verdana"/>
                                <w:sz w:val="17"/>
                                <w:szCs w:val="17"/>
                              </w:rPr>
                              <w:t>each individual material and resource.</w:t>
                            </w:r>
                          </w:p>
                          <w:p w:rsidR="003F5DB3" w:rsidP="003F5DB3" w14:textId="77777777">
                            <w:pPr>
                              <w:pStyle w:val="Bullets"/>
                              <w:ind w:left="720"/>
                              <w:rPr>
                                <w:b/>
                                <w:bCs/>
                              </w:rPr>
                            </w:pPr>
                            <w:r>
                              <w:rPr>
                                <w:b/>
                                <w:bCs/>
                              </w:rPr>
                              <w:t xml:space="preserve">The subpopulation to be studied: </w:t>
                            </w:r>
                            <w:r>
                              <w:rPr>
                                <w:rFonts w:ascii="Verdana Pro" w:hAnsi="Verdana Pro"/>
                                <w:color w:val="000000"/>
                                <w:sz w:val="17"/>
                                <w:szCs w:val="17"/>
                              </w:rPr>
                              <w:t>Local Health Departments (LHDs)</w:t>
                            </w:r>
                          </w:p>
                          <w:p w:rsidR="003F5DB3" w:rsidP="003F5DB3" w14:textId="77777777">
                            <w:pPr>
                              <w:pStyle w:val="Bullets"/>
                              <w:ind w:left="720"/>
                              <w:rPr>
                                <w:strike/>
                              </w:rPr>
                            </w:pPr>
                            <w:r>
                              <w:rPr>
                                <w:b/>
                                <w:bCs/>
                              </w:rPr>
                              <w:t xml:space="preserve">How data will be analyzed: </w:t>
                            </w:r>
                            <w:r>
                              <w:rPr>
                                <w:rFonts w:ascii="Verdana" w:hAnsi="Verdana"/>
                                <w:color w:val="000000"/>
                                <w:sz w:val="17"/>
                                <w:szCs w:val="17"/>
                              </w:rPr>
                              <w:t xml:space="preserve">CDC will use a mixed methods approach with both deductive and inductive analysis of qualitative data collected through surveys and structured interviews, and aggregate quantitative survey data.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83.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position:absolute;v-text-anchor:top;z-index:-251658240" wrapcoords="0 0 0 21600 21600 21600 21600 0" fillcolor="white" stroked="t" strokecolor="black" strokeweight="0.75pt">
                <v:textbox>
                  <w:txbxContent>
                    <w:p w:rsidR="00833EF7" w:rsidP="00104D6B" w14:paraId="43A169BB" w14:textId="77777777"/>
                    <w:p w:rsidR="000D5591" w:rsidRPr="00F225A5" w:rsidP="000D5591" w14:paraId="2C32DCDA" w14:textId="09CEC708">
                      <w:pPr>
                        <w:pStyle w:val="Bullets"/>
                        <w:ind w:left="720"/>
                        <w:rPr>
                          <w:b/>
                          <w:bCs/>
                        </w:rPr>
                      </w:pPr>
                      <w:r w:rsidRPr="000D5591">
                        <w:rPr>
                          <w:b/>
                          <w:bCs/>
                        </w:rPr>
                        <w:t xml:space="preserve">Goal of the study: </w:t>
                      </w:r>
                      <w:r w:rsidRPr="000D5591">
                        <w:rPr>
                          <w:rFonts w:ascii="Verdana" w:hAnsi="Verdana"/>
                          <w:color w:val="000000"/>
                          <w:sz w:val="17"/>
                          <w:szCs w:val="17"/>
                        </w:rPr>
                        <w:t xml:space="preserve">Through piloting the Interim Local Strategy, DHQP aims to understand </w:t>
                      </w:r>
                      <w:r w:rsidRPr="00BD32BA">
                        <w:rPr>
                          <w:rFonts w:ascii="Verdana" w:hAnsi="Verdana"/>
                          <w:color w:val="000000"/>
                          <w:sz w:val="17"/>
                          <w:szCs w:val="17"/>
                        </w:rPr>
                        <w:t>Local Health Departments (LHDs)</w:t>
                      </w:r>
                      <w:r w:rsidRPr="00657AF9">
                        <w:rPr>
                          <w:rFonts w:ascii="Verdana" w:hAnsi="Verdana"/>
                          <w:color w:val="000000"/>
                          <w:sz w:val="17"/>
                          <w:szCs w:val="17"/>
                        </w:rPr>
                        <w:t xml:space="preserve"> experience implementing the strategy and </w:t>
                      </w:r>
                      <w:r w:rsidRPr="00F225A5">
                        <w:rPr>
                          <w:rFonts w:ascii="Verdana" w:hAnsi="Verdana"/>
                          <w:color w:val="000000"/>
                          <w:sz w:val="17"/>
                          <w:szCs w:val="17"/>
                        </w:rPr>
                        <w:t>collect their</w:t>
                      </w:r>
                      <w:r w:rsidRPr="00D373FE">
                        <w:rPr>
                          <w:rFonts w:ascii="Verdana" w:hAnsi="Verdana"/>
                          <w:color w:val="000000"/>
                          <w:sz w:val="17"/>
                          <w:szCs w:val="17"/>
                        </w:rPr>
                        <w:t xml:space="preserve"> </w:t>
                      </w:r>
                      <w:r w:rsidRPr="00F574C6">
                        <w:rPr>
                          <w:rFonts w:ascii="Verdana" w:hAnsi="Verdana"/>
                          <w:color w:val="000000"/>
                          <w:sz w:val="17"/>
                          <w:szCs w:val="17"/>
                        </w:rPr>
                        <w:t>feedback for refinement.</w:t>
                      </w:r>
                      <w:r>
                        <w:t xml:space="preserve"> </w:t>
                      </w:r>
                      <w:r w:rsidRPr="000D5591">
                        <w:rPr>
                          <w:rFonts w:ascii="Verdana" w:hAnsi="Verdana"/>
                          <w:color w:val="000000"/>
                          <w:sz w:val="17"/>
                          <w:szCs w:val="17"/>
                        </w:rPr>
                        <w:t xml:space="preserve">A secondary goal of this study is to create a network of </w:t>
                      </w:r>
                      <w:r w:rsidRPr="00BD32BA">
                        <w:rPr>
                          <w:rFonts w:ascii="Verdana" w:hAnsi="Verdana"/>
                          <w:color w:val="000000"/>
                          <w:sz w:val="17"/>
                          <w:szCs w:val="17"/>
                        </w:rPr>
                        <w:t>LHDs</w:t>
                      </w:r>
                      <w:r w:rsidRPr="00657AF9">
                        <w:rPr>
                          <w:rFonts w:ascii="Verdana" w:hAnsi="Verdana"/>
                          <w:color w:val="000000"/>
                          <w:sz w:val="17"/>
                          <w:szCs w:val="17"/>
                        </w:rPr>
                        <w:t xml:space="preserve"> working in HAI and AR activities to learn from one another and share best practices.</w:t>
                      </w:r>
                    </w:p>
                    <w:p w:rsidR="00BD32BA" w:rsidRPr="00BD32BA" w:rsidP="00BD32BA" w14:paraId="36AC876E" w14:textId="57228D09">
                      <w:pPr>
                        <w:pStyle w:val="Bullets"/>
                        <w:ind w:left="720"/>
                        <w:rPr>
                          <w:b/>
                          <w:bCs/>
                          <w:strike/>
                        </w:rPr>
                      </w:pPr>
                      <w:r w:rsidRPr="00BD32BA">
                        <w:rPr>
                          <w:b/>
                          <w:bCs/>
                        </w:rPr>
                        <w:t xml:space="preserve">Intended use of the resulting data: </w:t>
                      </w:r>
                      <w:r w:rsidRPr="00BD32BA">
                        <w:rPr>
                          <w:rFonts w:ascii="Verdana" w:hAnsi="Verdana"/>
                          <w:color w:val="000000"/>
                          <w:sz w:val="17"/>
                          <w:szCs w:val="17"/>
                        </w:rPr>
                        <w:t>Data collected during the pilot will be used to assess the extent to which the strategy materials and resources help local health departments to (1) grow and expand their HAI/AR partner networks and collaboration, (2) build operational capacity to conduct and promote sustainable HAI/AR infection prevention and control practices, and (3) expand HAI/AR infection prevention, outbreak response, and stewardship activities. Furthermore, data will inform any necessary refinements of the materials and resources.</w:t>
                      </w:r>
                    </w:p>
                    <w:p w:rsidR="003F5DB3" w:rsidP="003F5DB3" w14:paraId="5EA6CA2F" w14:textId="550F88D5">
                      <w:pPr>
                        <w:pStyle w:val="Bullets"/>
                        <w:ind w:left="720"/>
                        <w:rPr>
                          <w:b/>
                          <w:bCs/>
                          <w:strike/>
                        </w:rPr>
                      </w:pPr>
                      <w:r>
                        <w:rPr>
                          <w:b/>
                          <w:bCs/>
                        </w:rPr>
                        <w:t xml:space="preserve">Methods to be used to collect </w:t>
                      </w:r>
                      <w:r w:rsidR="00B25860">
                        <w:rPr>
                          <w:rFonts w:ascii="Verdana" w:hAnsi="Verdana"/>
                          <w:sz w:val="17"/>
                          <w:szCs w:val="17"/>
                        </w:rPr>
                        <w:t xml:space="preserve">CDC will conduct data collection through interviews and electronic surveys, to capture feedback on the strategy’s usability </w:t>
                      </w:r>
                      <w:r w:rsidRPr="00EC26B6" w:rsidR="00B25860">
                        <w:rPr>
                          <w:rFonts w:ascii="Verdana" w:hAnsi="Verdana"/>
                          <w:sz w:val="17"/>
                          <w:szCs w:val="17"/>
                        </w:rPr>
                        <w:t xml:space="preserve">and </w:t>
                      </w:r>
                      <w:r w:rsidRPr="00EC26B6" w:rsidR="00B25860">
                        <w:rPr>
                          <w:rFonts w:ascii="Verdana" w:hAnsi="Verdana"/>
                          <w:sz w:val="17"/>
                          <w:szCs w:val="17"/>
                        </w:rPr>
                        <w:t>effectiveness</w:t>
                      </w:r>
                      <w:r w:rsidR="00B25860">
                        <w:rPr>
                          <w:rFonts w:ascii="Verdana" w:hAnsi="Verdana"/>
                          <w:sz w:val="17"/>
                          <w:szCs w:val="17"/>
                        </w:rPr>
                        <w:t xml:space="preserve"> as a whole, as well as</w:t>
                      </w:r>
                      <w:r w:rsidR="00B25860">
                        <w:rPr>
                          <w:rFonts w:ascii="Verdana" w:hAnsi="Verdana"/>
                          <w:sz w:val="17"/>
                          <w:szCs w:val="17"/>
                        </w:rPr>
                        <w:t xml:space="preserve"> </w:t>
                      </w:r>
                      <w:r w:rsidR="0058425E">
                        <w:rPr>
                          <w:rFonts w:ascii="Verdana" w:hAnsi="Verdana"/>
                          <w:sz w:val="17"/>
                          <w:szCs w:val="17"/>
                        </w:rPr>
                        <w:t xml:space="preserve">on </w:t>
                      </w:r>
                      <w:r w:rsidR="00B25860">
                        <w:rPr>
                          <w:rFonts w:ascii="Verdana" w:hAnsi="Verdana"/>
                          <w:sz w:val="17"/>
                          <w:szCs w:val="17"/>
                        </w:rPr>
                        <w:t>each individual material and resource.</w:t>
                      </w:r>
                    </w:p>
                    <w:p w:rsidR="003F5DB3" w:rsidP="003F5DB3" w14:paraId="3FA7572C" w14:textId="77777777">
                      <w:pPr>
                        <w:pStyle w:val="Bullets"/>
                        <w:ind w:left="720"/>
                        <w:rPr>
                          <w:b/>
                          <w:bCs/>
                        </w:rPr>
                      </w:pPr>
                      <w:r>
                        <w:rPr>
                          <w:b/>
                          <w:bCs/>
                        </w:rPr>
                        <w:t xml:space="preserve">The subpopulation to be studied: </w:t>
                      </w:r>
                      <w:r>
                        <w:rPr>
                          <w:rFonts w:ascii="Verdana Pro" w:hAnsi="Verdana Pro"/>
                          <w:color w:val="000000"/>
                          <w:sz w:val="17"/>
                          <w:szCs w:val="17"/>
                        </w:rPr>
                        <w:t>Local Health Departments (LHDs)</w:t>
                      </w:r>
                    </w:p>
                    <w:p w:rsidR="003F5DB3" w:rsidP="003F5DB3" w14:paraId="11C8149E" w14:textId="77777777">
                      <w:pPr>
                        <w:pStyle w:val="Bullets"/>
                        <w:ind w:left="720"/>
                        <w:rPr>
                          <w:strike/>
                        </w:rPr>
                      </w:pPr>
                      <w:r>
                        <w:rPr>
                          <w:b/>
                          <w:bCs/>
                        </w:rPr>
                        <w:t xml:space="preserve">How data will be analyzed: </w:t>
                      </w:r>
                      <w:r>
                        <w:rPr>
                          <w:rFonts w:ascii="Verdana" w:hAnsi="Verdana"/>
                          <w:color w:val="000000"/>
                          <w:sz w:val="17"/>
                          <w:szCs w:val="17"/>
                        </w:rPr>
                        <w:t xml:space="preserve">CDC will use a mixed methods approach with both deductive and inductive analysis of qualitative data collected through surveys and structured interviews, and aggregate quantitative survey data. </w:t>
                      </w:r>
                    </w:p>
                  </w:txbxContent>
                </v:textbox>
                <w10:wrap type="tight"/>
              </v:shape>
            </w:pict>
          </mc:Fallback>
        </mc:AlternateContent>
      </w:r>
    </w:p>
    <w:p w:rsidR="004A13E8" w:rsidP="004A13E8" w14:paraId="55FE17B3" w14:textId="77777777">
      <w:pPr>
        <w:pStyle w:val="Heading1"/>
      </w:pPr>
      <w:bookmarkStart w:id="3" w:name="_Toc473880017"/>
      <w:r w:rsidRPr="004A13E8">
        <w:t>Circumstances Making the Collection of Information Necessary</w:t>
      </w:r>
      <w:bookmarkEnd w:id="3"/>
    </w:p>
    <w:p w:rsidR="003F60CF" w:rsidP="007F46E9" w14:paraId="55FE17B4" w14:textId="68D03970"/>
    <w:p w:rsidR="00CA6EBD" w:rsidRPr="00CA6EBD" w:rsidP="6467205D" w14:paraId="1F5A2B11" w14:textId="1A4D6F76">
      <w:pPr>
        <w:spacing w:after="0"/>
        <w:rPr>
          <w:rFonts w:eastAsia="Times New Roman" w:cs="Times New Roman"/>
        </w:rPr>
      </w:pPr>
      <w:r w:rsidRPr="6467205D">
        <w:rPr>
          <w:rFonts w:eastAsia="Times New Roman" w:cs="Times New Roman"/>
        </w:rPr>
        <w:t>This is a new I</w:t>
      </w:r>
      <w:r w:rsidRPr="6467205D" w:rsidR="001968B5">
        <w:rPr>
          <w:rFonts w:eastAsia="Times New Roman" w:cs="Times New Roman"/>
        </w:rPr>
        <w:t xml:space="preserve">nformation </w:t>
      </w:r>
      <w:r w:rsidRPr="6467205D">
        <w:rPr>
          <w:rFonts w:eastAsia="Times New Roman" w:cs="Times New Roman"/>
        </w:rPr>
        <w:t>C</w:t>
      </w:r>
      <w:r w:rsidRPr="6467205D" w:rsidR="001968B5">
        <w:rPr>
          <w:rFonts w:eastAsia="Times New Roman" w:cs="Times New Roman"/>
        </w:rPr>
        <w:t xml:space="preserve">ollection </w:t>
      </w:r>
      <w:r w:rsidRPr="6467205D">
        <w:rPr>
          <w:rFonts w:eastAsia="Times New Roman" w:cs="Times New Roman"/>
        </w:rPr>
        <w:t>R</w:t>
      </w:r>
      <w:r w:rsidRPr="6467205D" w:rsidR="001968B5">
        <w:rPr>
          <w:rFonts w:eastAsia="Times New Roman" w:cs="Times New Roman"/>
        </w:rPr>
        <w:t>equest</w:t>
      </w:r>
      <w:r w:rsidRPr="6467205D" w:rsidR="00FA264D">
        <w:rPr>
          <w:rFonts w:eastAsia="Times New Roman" w:cs="Times New Roman"/>
        </w:rPr>
        <w:t xml:space="preserve"> (ICR)</w:t>
      </w:r>
      <w:r w:rsidRPr="6467205D">
        <w:rPr>
          <w:rFonts w:eastAsia="Times New Roman" w:cs="Times New Roman"/>
        </w:rPr>
        <w:t xml:space="preserve">.  We are requesting approval for a 3-year period for the proposed new ICR. </w:t>
      </w:r>
      <w:r w:rsidRPr="6467205D" w:rsidR="001968B5">
        <w:rPr>
          <w:rFonts w:eastAsia="Times New Roman" w:cs="Times New Roman"/>
        </w:rPr>
        <w:t>This study is authorized under Section 301 of the Public Health Service Act (42 U.S.C. 241) (Attachment 1).</w:t>
      </w:r>
    </w:p>
    <w:p w:rsidR="00CA6EBD" w:rsidRPr="00CA6EBD" w:rsidP="00CA6EBD" w14:paraId="6132E2FF" w14:textId="77777777">
      <w:pPr>
        <w:spacing w:after="0"/>
        <w:rPr>
          <w:rFonts w:eastAsia="Times New Roman" w:cs="Times New Roman"/>
          <w:szCs w:val="24"/>
        </w:rPr>
      </w:pPr>
    </w:p>
    <w:p w:rsidR="00CA6EBD" w:rsidRPr="00CA6EBD" w:rsidP="00CA6EBD" w14:paraId="783B36D6" w14:textId="246F2FC5">
      <w:pPr>
        <w:spacing w:after="0"/>
        <w:rPr>
          <w:rFonts w:eastAsia="Times New Roman" w:cs="Times New Roman"/>
          <w:szCs w:val="24"/>
        </w:rPr>
      </w:pPr>
      <w:r w:rsidRPr="00D27574">
        <w:rPr>
          <w:rFonts w:eastAsia="Courier New" w:cs="Times New Roman"/>
          <w:szCs w:val="24"/>
        </w:rPr>
        <w:t xml:space="preserve">The Centers for Disease Control and Prevention’s (CDC), National Center for Emerging and Zoonotic Infectious Diseases (NCEZID), Division of </w:t>
      </w:r>
      <w:r>
        <w:rPr>
          <w:rFonts w:eastAsia="Courier New" w:cs="Times New Roman"/>
          <w:szCs w:val="24"/>
        </w:rPr>
        <w:t xml:space="preserve">Healthcare </w:t>
      </w:r>
      <w:r w:rsidR="00A14D8F">
        <w:rPr>
          <w:rFonts w:eastAsia="Courier New" w:cs="Times New Roman"/>
          <w:szCs w:val="24"/>
        </w:rPr>
        <w:t>Quality Promotion (DHQP)</w:t>
      </w:r>
      <w:r w:rsidRPr="00D27574">
        <w:rPr>
          <w:rFonts w:eastAsia="Courier New" w:cs="Times New Roman"/>
          <w:szCs w:val="24"/>
        </w:rPr>
        <w:t xml:space="preserve"> requests approval for information collection from local health departments </w:t>
      </w:r>
      <w:r w:rsidR="00A14D8F">
        <w:rPr>
          <w:rFonts w:eastAsia="Courier New" w:cs="Times New Roman"/>
          <w:szCs w:val="24"/>
        </w:rPr>
        <w:t xml:space="preserve">who will </w:t>
      </w:r>
      <w:r w:rsidR="00693481">
        <w:rPr>
          <w:rFonts w:eastAsia="Courier New" w:cs="Times New Roman"/>
          <w:szCs w:val="24"/>
        </w:rPr>
        <w:t>pilot</w:t>
      </w:r>
      <w:r w:rsidRPr="00CA6EBD">
        <w:rPr>
          <w:rFonts w:eastAsia="Courier New" w:cs="Times New Roman"/>
          <w:szCs w:val="24"/>
        </w:rPr>
        <w:t xml:space="preserve"> the recently developed Interim Local Health Department Strategy for Response, Control, and Prevention of HAI/AR. </w:t>
      </w:r>
      <w:r w:rsidRPr="00CA6EBD">
        <w:rPr>
          <w:rFonts w:eastAsia="Times New Roman" w:cs="Times New Roman"/>
          <w:szCs w:val="24"/>
        </w:rPr>
        <w:t xml:space="preserve">The strategy was developed to highlight and support the important role that LHDs play in preventing, responding to, and controlling HAI and AR related </w:t>
      </w:r>
      <w:r w:rsidRPr="00CA6EBD" w:rsidR="00C7484C">
        <w:rPr>
          <w:rFonts w:eastAsia="Times New Roman" w:cs="Times New Roman"/>
          <w:szCs w:val="24"/>
        </w:rPr>
        <w:t>events. The</w:t>
      </w:r>
      <w:r w:rsidRPr="00CA6EBD">
        <w:rPr>
          <w:rFonts w:eastAsia="Times New Roman" w:cs="Times New Roman"/>
          <w:szCs w:val="24"/>
        </w:rPr>
        <w:t xml:space="preserve"> COVID-19 pandemic has further highlighted the important and unique role of LHDs. LHDs play important roles in the prevention and control of HAI/AR in their jurisdictions. The HAI/AR activities that are conducted by LHDs vary widely and depend on many factors such as staff capacity and expertise, governance structures and public health authorities, prevalence of emerging HAI/AR diseases, types, and organization of healthcare facilities in the jurisdiction, population demographics, local relationships, and nature of collaborations with the state HAI/AR program. There is much to be learned and many best practices to be shared from LHD</w:t>
      </w:r>
      <w:r w:rsidR="00AF0B75">
        <w:rPr>
          <w:rFonts w:eastAsia="Times New Roman" w:cs="Times New Roman"/>
          <w:szCs w:val="24"/>
        </w:rPr>
        <w:t>s</w:t>
      </w:r>
      <w:r w:rsidRPr="00CA6EBD">
        <w:rPr>
          <w:rFonts w:eastAsia="Times New Roman" w:cs="Times New Roman"/>
          <w:szCs w:val="24"/>
        </w:rPr>
        <w:t xml:space="preserve"> working in HAI/AR. </w:t>
      </w:r>
      <w:r w:rsidRPr="00CA6EBD">
        <w:rPr>
          <w:rFonts w:eastAsia="Times New Roman" w:cs="Times New Roman"/>
          <w:color w:val="000000"/>
          <w:szCs w:val="24"/>
        </w:rPr>
        <w:t xml:space="preserve">Engaging with LHDs is essential for DHQP to connect to other priority areas such as focusing on rural areas, healthcare preparedness, and equity considerations. </w:t>
      </w:r>
      <w:r w:rsidR="0023122C">
        <w:rPr>
          <w:rFonts w:eastAsia="Times New Roman" w:cs="Times New Roman"/>
          <w:color w:val="000000"/>
          <w:szCs w:val="24"/>
        </w:rPr>
        <w:t>A</w:t>
      </w:r>
      <w:r w:rsidRPr="00CA6EBD">
        <w:rPr>
          <w:rFonts w:eastAsia="Times New Roman" w:cs="Times New Roman"/>
          <w:color w:val="000000"/>
          <w:szCs w:val="24"/>
        </w:rPr>
        <w:t xml:space="preserve"> local engagement strategy will help DHQP expand their activities to focus on connecting with LHDs that directly work between healthcare and public health groups, </w:t>
      </w:r>
      <w:r w:rsidR="00A4708B">
        <w:rPr>
          <w:rFonts w:eastAsia="Times New Roman" w:cs="Times New Roman"/>
          <w:color w:val="000000"/>
          <w:szCs w:val="24"/>
        </w:rPr>
        <w:t xml:space="preserve">including </w:t>
      </w:r>
      <w:r w:rsidRPr="00CA6EBD">
        <w:rPr>
          <w:rFonts w:eastAsia="Times New Roman" w:cs="Times New Roman"/>
          <w:color w:val="000000" w:themeColor="text1"/>
          <w:szCs w:val="24"/>
        </w:rPr>
        <w:t>to</w:t>
      </w:r>
      <w:r w:rsidRPr="00CA6EBD">
        <w:rPr>
          <w:rFonts w:eastAsia="Times New Roman" w:cs="Times New Roman"/>
          <w:color w:val="000000"/>
          <w:szCs w:val="24"/>
        </w:rPr>
        <w:t xml:space="preserve"> continue work and partnerships begun by </w:t>
      </w:r>
      <w:r w:rsidRPr="00CA6EBD">
        <w:rPr>
          <w:rFonts w:eastAsia="Times New Roman" w:cs="Times New Roman"/>
          <w:color w:val="000000"/>
          <w:szCs w:val="24"/>
        </w:rPr>
        <w:t>COVID-19 task forces. </w:t>
      </w:r>
      <w:r w:rsidRPr="00CA6EBD">
        <w:rPr>
          <w:rFonts w:eastAsia="Times New Roman" w:cs="Times New Roman"/>
          <w:szCs w:val="24"/>
        </w:rPr>
        <w:t xml:space="preserve"> </w:t>
      </w:r>
      <w:r w:rsidRPr="00CA6EBD" w:rsidR="00C7484C">
        <w:rPr>
          <w:rFonts w:eastAsia="Times New Roman" w:cs="Times New Roman"/>
          <w:szCs w:val="24"/>
        </w:rPr>
        <w:t>CDC has two approaches to piloting the interim local health department strategy including recruiting interested local health departments and conducting interviews and survey tools to be administered by the State Strategy and Evaluation Team (SSET) at CDC as well as piloting the strategy through additional interviews and survey tools with local health departments as</w:t>
      </w:r>
      <w:r w:rsidRPr="00CA6EBD" w:rsidR="00C7484C">
        <w:rPr>
          <w:rFonts w:eastAsia="Courier New" w:cs="Times New Roman"/>
          <w:szCs w:val="24"/>
        </w:rPr>
        <w:t xml:space="preserve"> part of the Strengthening Public Health Systems and Services through the National Partnerships to Improve and Protect the Nation's Health Cooperative Agreement (e.g., OT18-1802) Fiscal Year 2022 continuation project </w:t>
      </w:r>
      <w:r w:rsidR="00A4708B">
        <w:rPr>
          <w:rFonts w:eastAsia="Courier New" w:cs="Times New Roman"/>
          <w:szCs w:val="24"/>
        </w:rPr>
        <w:t xml:space="preserve">in  </w:t>
      </w:r>
      <w:r w:rsidRPr="00CA6EBD" w:rsidR="00C7484C">
        <w:rPr>
          <w:rFonts w:eastAsia="Courier New" w:cs="Times New Roman"/>
          <w:szCs w:val="24"/>
        </w:rPr>
        <w:t xml:space="preserve">partnership with </w:t>
      </w:r>
      <w:r w:rsidR="00B35C38">
        <w:rPr>
          <w:rFonts w:eastAsia="Courier New" w:cs="Times New Roman"/>
          <w:szCs w:val="24"/>
        </w:rPr>
        <w:t xml:space="preserve">the </w:t>
      </w:r>
      <w:r w:rsidRPr="00CA6EBD" w:rsidR="00C7484C">
        <w:rPr>
          <w:rFonts w:eastAsia="Courier New" w:cs="Times New Roman"/>
          <w:szCs w:val="24"/>
        </w:rPr>
        <w:t>N</w:t>
      </w:r>
      <w:r w:rsidR="00B35C38">
        <w:rPr>
          <w:rFonts w:eastAsia="Courier New" w:cs="Times New Roman"/>
          <w:szCs w:val="24"/>
        </w:rPr>
        <w:t xml:space="preserve">ational Association of </w:t>
      </w:r>
      <w:r w:rsidRPr="00CA6EBD" w:rsidR="00C7484C">
        <w:rPr>
          <w:rFonts w:eastAsia="Courier New" w:cs="Times New Roman"/>
          <w:szCs w:val="24"/>
        </w:rPr>
        <w:t>C</w:t>
      </w:r>
      <w:r w:rsidR="00B35C38">
        <w:rPr>
          <w:rFonts w:eastAsia="Courier New" w:cs="Times New Roman"/>
          <w:szCs w:val="24"/>
        </w:rPr>
        <w:t xml:space="preserve">ounty and </w:t>
      </w:r>
      <w:r w:rsidRPr="00CA6EBD" w:rsidR="00C7484C">
        <w:rPr>
          <w:rFonts w:eastAsia="Courier New" w:cs="Times New Roman"/>
          <w:szCs w:val="24"/>
        </w:rPr>
        <w:t>C</w:t>
      </w:r>
      <w:r w:rsidR="00B35C38">
        <w:rPr>
          <w:rFonts w:eastAsia="Courier New" w:cs="Times New Roman"/>
          <w:szCs w:val="24"/>
        </w:rPr>
        <w:t xml:space="preserve">ity </w:t>
      </w:r>
      <w:r w:rsidRPr="00CA6EBD" w:rsidR="00C7484C">
        <w:rPr>
          <w:rFonts w:eastAsia="Courier New" w:cs="Times New Roman"/>
          <w:szCs w:val="24"/>
        </w:rPr>
        <w:t>H</w:t>
      </w:r>
      <w:r w:rsidR="00B35C38">
        <w:rPr>
          <w:rFonts w:eastAsia="Courier New" w:cs="Times New Roman"/>
          <w:szCs w:val="24"/>
        </w:rPr>
        <w:t xml:space="preserve">ealth </w:t>
      </w:r>
      <w:r w:rsidRPr="00CA6EBD" w:rsidR="00C7484C">
        <w:rPr>
          <w:rFonts w:eastAsia="Courier New" w:cs="Times New Roman"/>
          <w:szCs w:val="24"/>
        </w:rPr>
        <w:t>O</w:t>
      </w:r>
      <w:r w:rsidR="00B35C38">
        <w:rPr>
          <w:rFonts w:eastAsia="Courier New" w:cs="Times New Roman"/>
          <w:szCs w:val="24"/>
        </w:rPr>
        <w:t>fficials (NACCHO)</w:t>
      </w:r>
      <w:r w:rsidR="00C7484C">
        <w:rPr>
          <w:rFonts w:eastAsia="Times New Roman" w:cs="Times New Roman"/>
          <w:szCs w:val="24"/>
        </w:rPr>
        <w:t xml:space="preserve">. </w:t>
      </w:r>
      <w:r w:rsidRPr="00CA6EBD">
        <w:rPr>
          <w:rFonts w:eastAsia="Times New Roman" w:cs="Times New Roman"/>
          <w:szCs w:val="24"/>
        </w:rPr>
        <w:t xml:space="preserve"> </w:t>
      </w:r>
      <w:r w:rsidR="00C309BF">
        <w:rPr>
          <w:rFonts w:eastAsia="Times New Roman" w:cs="Times New Roman"/>
          <w:szCs w:val="24"/>
        </w:rPr>
        <w:t>D</w:t>
      </w:r>
      <w:r w:rsidRPr="00CA6EBD">
        <w:rPr>
          <w:rFonts w:eastAsia="Times New Roman" w:cs="Times New Roman"/>
          <w:szCs w:val="24"/>
        </w:rPr>
        <w:t xml:space="preserve">ata collection and subsequent data analysis will identify themes and commonalities that will be used to make updates to the strategy and identify areas of support for LHDs seeking to grow their capacity for HAI/AR activities. Because this is a new strategy, it is imperative for CDC to pilot the strategy in the field and gather feedback and input from the intended end users.  Data collection during the pilot is critical to assessing the usefulness and feasibility of using the strategy for local health departments and to being able to update and make changes to the Local Strategy to ensure it is effective in supporting LHD’s HAI/AR program development. </w:t>
      </w:r>
    </w:p>
    <w:p w:rsidR="00CA6EBD" w:rsidP="00CA6EBD" w14:paraId="09833C4E" w14:textId="77777777">
      <w:pPr>
        <w:spacing w:after="0"/>
        <w:rPr>
          <w:rFonts w:ascii="Arial Nova" w:eastAsia="Times New Roman" w:hAnsi="Arial Nova"/>
          <w:szCs w:val="24"/>
        </w:rPr>
      </w:pPr>
    </w:p>
    <w:p w:rsidR="004A13E8" w:rsidRPr="00CF26E9" w:rsidP="00100BC4" w14:paraId="55FE17B7" w14:textId="6C68FC1F">
      <w:pPr>
        <w:pStyle w:val="Heading1"/>
        <w:rPr>
          <w:rFonts w:asciiTheme="minorHAnsi" w:eastAsiaTheme="minorEastAsia" w:hAnsiTheme="minorHAnsi"/>
          <w:bCs/>
          <w:szCs w:val="24"/>
        </w:rPr>
      </w:pPr>
      <w:bookmarkStart w:id="4" w:name="_Toc473880018"/>
      <w:r w:rsidRPr="00CF26E9">
        <w:t>Purpose and Use of Information Collection</w:t>
      </w:r>
      <w:bookmarkEnd w:id="4"/>
    </w:p>
    <w:p w:rsidR="00DD1C17" w:rsidP="6467205D" w14:paraId="373DF78B" w14:textId="715992A2">
      <w:r>
        <w:t xml:space="preserve">DHQP’s State Strategy and Evaluation Team </w:t>
      </w:r>
      <w:r w:rsidR="00874CCD">
        <w:t xml:space="preserve">(SSET) </w:t>
      </w:r>
      <w:r>
        <w:t xml:space="preserve">will be collecting information from local health departments (LHDs) through online surveys and video </w:t>
      </w:r>
      <w:r w:rsidR="006144ED">
        <w:t xml:space="preserve">call </w:t>
      </w:r>
      <w:r>
        <w:t>interviews</w:t>
      </w:r>
      <w:r w:rsidR="006144ED">
        <w:t xml:space="preserve"> (</w:t>
      </w:r>
      <w:r w:rsidR="006144ED">
        <w:t>e.g.</w:t>
      </w:r>
      <w:r w:rsidR="006144ED">
        <w:t xml:space="preserve"> Zoom)</w:t>
      </w:r>
      <w:r>
        <w:t xml:space="preserve">. Survey instruments are built and administered through </w:t>
      </w:r>
      <w:r>
        <w:t>REDCap</w:t>
      </w:r>
      <w:r>
        <w:t xml:space="preserve"> to allow for ease of distribution, participation, and analysis. Through this platform, participants can start and return to the survey </w:t>
      </w:r>
      <w:r>
        <w:t>at a later time</w:t>
      </w:r>
      <w:r>
        <w:t xml:space="preserve">, providing flexibility and limiting response burden. Interviews are to be conducted by the CDC team </w:t>
      </w:r>
      <w:r w:rsidR="006F24DF">
        <w:t xml:space="preserve">and/or NACCHO </w:t>
      </w:r>
      <w:r>
        <w:t xml:space="preserve">via Zoom or Microsoft Teams, which will provide an in-person feel and make respondents more comfortable, compared to speaking over the phone. Participants have been broken into two groups: those with Review Only capacity and those with Review and Implement capacity. </w:t>
      </w:r>
      <w:r w:rsidR="000A7977">
        <w:t xml:space="preserve"> All participants will </w:t>
      </w:r>
      <w:r w:rsidR="00887E69">
        <w:t xml:space="preserve">have six weeks to review the strategy and accompanying materials and submit their initial feedback via </w:t>
      </w:r>
      <w:r w:rsidR="00A61923">
        <w:t xml:space="preserve">the </w:t>
      </w:r>
      <w:r w:rsidR="006F4CE2">
        <w:t xml:space="preserve">Feedback Form </w:t>
      </w:r>
      <w:r w:rsidR="00A61923">
        <w:t xml:space="preserve">survey on </w:t>
      </w:r>
      <w:r w:rsidR="00A61923">
        <w:t>REDCap</w:t>
      </w:r>
      <w:r w:rsidR="00A61923">
        <w:t xml:space="preserve">. </w:t>
      </w:r>
      <w:r w:rsidR="00B41FB7">
        <w:t xml:space="preserve">LHDs with Review Only capacity will participate in a </w:t>
      </w:r>
      <w:r w:rsidR="00EA677B">
        <w:t xml:space="preserve">video interview shortly after submitting their survey to provide additional </w:t>
      </w:r>
      <w:r w:rsidR="00644173">
        <w:t>input</w:t>
      </w:r>
      <w:r w:rsidR="00EA677B">
        <w:t xml:space="preserve"> on</w:t>
      </w:r>
      <w:r w:rsidR="00644173">
        <w:t xml:space="preserve"> recommended areas for strengthening the strategy, including </w:t>
      </w:r>
      <w:r w:rsidR="00867D22">
        <w:t xml:space="preserve">descriptions of when, how, and for what purposes the strategy framework is useful to LHDs and suggested changes to the strategy to improve utility for LHDs. </w:t>
      </w:r>
      <w:r w:rsidR="009E1ED3">
        <w:t xml:space="preserve">Participating LHDs with </w:t>
      </w:r>
      <w:r w:rsidR="00FD3C93">
        <w:t xml:space="preserve">Review and Implement Capacity </w:t>
      </w:r>
      <w:r w:rsidR="009A7A63">
        <w:t>will continue piloting the strategy</w:t>
      </w:r>
      <w:r w:rsidR="00D0457F">
        <w:t xml:space="preserve"> over the next 12 months</w:t>
      </w:r>
      <w:r w:rsidR="009A7A63">
        <w:t xml:space="preserve"> by </w:t>
      </w:r>
      <w:r w:rsidR="00D16AF5">
        <w:t xml:space="preserve">implementing the strategic plan they developed using </w:t>
      </w:r>
      <w:r w:rsidR="00404E93">
        <w:t xml:space="preserve">the </w:t>
      </w:r>
      <w:r w:rsidR="009E1637">
        <w:t>strategy resources and tools</w:t>
      </w:r>
      <w:r w:rsidR="00ED380A">
        <w:t xml:space="preserve"> during their six-week review.</w:t>
      </w:r>
      <w:r w:rsidR="003C5767">
        <w:t xml:space="preserve"> </w:t>
      </w:r>
      <w:r w:rsidR="00291079">
        <w:t xml:space="preserve">At the end of their </w:t>
      </w:r>
      <w:r w:rsidR="00AD4E50">
        <w:t xml:space="preserve">12-month pilot period, </w:t>
      </w:r>
      <w:r w:rsidR="00583713">
        <w:t>participants with Review and Implement capacity</w:t>
      </w:r>
      <w:r w:rsidR="00F0565B">
        <w:t xml:space="preserve"> will </w:t>
      </w:r>
      <w:r w:rsidR="008022CC">
        <w:t xml:space="preserve">complete a final survey </w:t>
      </w:r>
      <w:r w:rsidR="00673ED3">
        <w:t xml:space="preserve">via </w:t>
      </w:r>
      <w:r w:rsidR="00673ED3">
        <w:t>REDCap</w:t>
      </w:r>
      <w:r w:rsidR="009610D7">
        <w:t xml:space="preserve"> </w:t>
      </w:r>
      <w:r w:rsidR="00673ED3">
        <w:t xml:space="preserve">to </w:t>
      </w:r>
      <w:r w:rsidR="00CD22C5">
        <w:t xml:space="preserve">provide </w:t>
      </w:r>
      <w:r w:rsidR="00E70B53">
        <w:t xml:space="preserve">additional feedback on the implementation process, including </w:t>
      </w:r>
      <w:r w:rsidR="004E1997">
        <w:t>d</w:t>
      </w:r>
      <w:r w:rsidR="00E70B53">
        <w:t>escriptions of how LHDs used the strategy</w:t>
      </w:r>
      <w:r w:rsidR="004E1997">
        <w:t xml:space="preserve">, </w:t>
      </w:r>
      <w:r w:rsidR="004E1997">
        <w:t>s</w:t>
      </w:r>
      <w:r w:rsidR="00E70B53">
        <w:t>uccesses</w:t>
      </w:r>
      <w:r w:rsidR="00E70B53">
        <w:t xml:space="preserve"> and challenges with implementing the strategy</w:t>
      </w:r>
      <w:r w:rsidR="004E1997">
        <w:t>, b</w:t>
      </w:r>
      <w:r w:rsidR="00E70B53">
        <w:t>est practices or lessons learned from experiences as a pilot participant</w:t>
      </w:r>
      <w:r w:rsidR="004E1997">
        <w:t>, and d</w:t>
      </w:r>
      <w:r w:rsidR="00E70B53">
        <w:t>escriptions of how CDC and its partners can support LHDs in HAI and AR efforts in the short and long term</w:t>
      </w:r>
      <w:r w:rsidR="004E1997">
        <w:t>.</w:t>
      </w:r>
    </w:p>
    <w:p w:rsidR="00DD1C17" w:rsidP="00DD1C17" w14:paraId="5F4E679C" w14:textId="1A220486">
      <w:r>
        <w:t xml:space="preserve">The purpose of these data collection activities is to yield specific feedback on the Interim Local Strategy documents and resources, as well as reflection on the experience of implementing the strategy. Throughout development of the strategy, various subject matter experts and health department staff were consulted to give insights and recommendations on content and needs. Now that the strategy has been </w:t>
      </w:r>
      <w:r>
        <w:t xml:space="preserve">fully drafted, DHQP is ready for LHDs to pilot the </w:t>
      </w:r>
      <w:r w:rsidR="00507AA8">
        <w:t xml:space="preserve">strategy and its implementation. </w:t>
      </w:r>
      <w:r>
        <w:t xml:space="preserve">Through this deeper assessment of the strategy and specific feedback opportunities, DHQP will be able to make further modifications to the strategy documents for eventual national </w:t>
      </w:r>
      <w:r w:rsidR="00B4078D">
        <w:t>roll-out</w:t>
      </w:r>
      <w:r>
        <w:t xml:space="preserve"> of materials. With insights from implementation staff on the ground, there is greater assurance that the strategy is widely applicable to other LHDs around the nation. The information being collected is essential to refining the strategy </w:t>
      </w:r>
      <w:r w:rsidR="00E435A1">
        <w:t>so it will</w:t>
      </w:r>
      <w:r>
        <w:t xml:space="preserve"> best serve LHDs in advancing their work in HAI/AR in alignment with their capacity, </w:t>
      </w:r>
      <w:r>
        <w:t>priorities</w:t>
      </w:r>
      <w:r>
        <w:t xml:space="preserve"> and resources. Collecting and incorporating the data will ensure that CDC is creating a product that is relevant and has utility. </w:t>
      </w:r>
    </w:p>
    <w:p w:rsidR="00DD1C17" w:rsidP="00DD1C17" w14:paraId="5DE9BCE3" w14:textId="4767DFF8">
      <w:r>
        <w:t>Specifically,</w:t>
      </w:r>
      <w:r>
        <w:t xml:space="preserve"> the </w:t>
      </w:r>
      <w:r w:rsidR="006A24EF">
        <w:t xml:space="preserve">initial ‘Feedback Form’ </w:t>
      </w:r>
      <w:r>
        <w:t xml:space="preserve">survey, to be completed by health departments with Review Only and Review and Implement capacity, is designed to gather feedback specific to the goals, objectives and activities outlined in the strategy. Participants are asked if these items seem relevant to their work in HAI/AR at their LHD and useful for moving that work forward; and if the developed materials are helpful for continuing to enhance their HAI/AR work. The survey also asks participants about which tools are most helpful in progressing their work. </w:t>
      </w:r>
    </w:p>
    <w:p w:rsidR="00DB1DD7" w:rsidP="00DD1C17" w14:paraId="2F5F885C" w14:textId="7A68F719">
      <w:r>
        <w:t xml:space="preserve">The interview guide will be </w:t>
      </w:r>
      <w:r>
        <w:t xml:space="preserve">used with LHDs who </w:t>
      </w:r>
      <w:r>
        <w:t xml:space="preserve">are </w:t>
      </w:r>
      <w:r w:rsidR="007207FF">
        <w:t>Review Only</w:t>
      </w:r>
      <w:r>
        <w:t xml:space="preserve"> as a final check</w:t>
      </w:r>
      <w:r>
        <w:t xml:space="preserve"> in to understand </w:t>
      </w:r>
      <w:r w:rsidR="00D54293">
        <w:t xml:space="preserve">their thoughts on how useful the </w:t>
      </w:r>
      <w:r w:rsidR="00AE56C5">
        <w:t xml:space="preserve">strategy and </w:t>
      </w:r>
      <w:r w:rsidR="001F750F">
        <w:t xml:space="preserve">corresponding documents </w:t>
      </w:r>
      <w:r w:rsidR="00FD466B">
        <w:t xml:space="preserve">were in </w:t>
      </w:r>
      <w:r w:rsidR="0069576F">
        <w:t>supporting LHDs to</w:t>
      </w:r>
      <w:r w:rsidR="00172920">
        <w:t xml:space="preserve"> define strategic priorities</w:t>
      </w:r>
      <w:r w:rsidR="00A655D9">
        <w:t xml:space="preserve">.  It also asks for feedback on the supporting materials and how they could be improved to be more useful. </w:t>
      </w:r>
      <w:r w:rsidR="007403C7">
        <w:t xml:space="preserve">The interview guide is designed to collect LHD input on </w:t>
      </w:r>
      <w:r w:rsidRPr="00644173" w:rsidR="007A4465">
        <w:t>recommended areas for strengthening the strategy</w:t>
      </w:r>
      <w:r w:rsidR="007A4465">
        <w:t>, including descriptions of when, how, and for what purposes the strategy framework is useful to LHDs and suggested changes to the strategy to improve utility for LHDs</w:t>
      </w:r>
      <w:r w:rsidR="009A5E08">
        <w:t>.</w:t>
      </w:r>
    </w:p>
    <w:p w:rsidR="00DD1C17" w:rsidP="00DD1C17" w14:paraId="6B003BE9" w14:textId="3BDEB921">
      <w:r>
        <w:t xml:space="preserve">The </w:t>
      </w:r>
      <w:r w:rsidR="00A655D9">
        <w:t>final survey</w:t>
      </w:r>
      <w:r>
        <w:t xml:space="preserve"> will be conducted only with LHDs who have agreed to </w:t>
      </w:r>
      <w:r w:rsidR="00A655D9">
        <w:t xml:space="preserve">participate in the </w:t>
      </w:r>
      <w:r w:rsidR="00DF275F">
        <w:t xml:space="preserve">Review and Implement </w:t>
      </w:r>
      <w:r w:rsidR="001D3535">
        <w:t>pilot. By</w:t>
      </w:r>
      <w:r w:rsidR="00CD1937">
        <w:t xml:space="preserve"> the end of their 12-months as a pilot participant, t</w:t>
      </w:r>
      <w:r w:rsidR="0004580F">
        <w:t xml:space="preserve">hese </w:t>
      </w:r>
      <w:r w:rsidR="00CD1937">
        <w:t>LHDs</w:t>
      </w:r>
      <w:r w:rsidR="0004580F">
        <w:t xml:space="preserve"> will </w:t>
      </w:r>
      <w:r w:rsidR="00CD1937">
        <w:t>have used</w:t>
      </w:r>
      <w:r w:rsidR="0004580F">
        <w:t xml:space="preserve"> the interim local strategy resources to outline and implement</w:t>
      </w:r>
      <w:r w:rsidRPr="5D6DAF9C" w:rsidR="0004580F">
        <w:t xml:space="preserve"> a strategic plan to enhance </w:t>
      </w:r>
      <w:r w:rsidR="0004580F">
        <w:t>their</w:t>
      </w:r>
      <w:r w:rsidRPr="5D6DAF9C" w:rsidR="0004580F">
        <w:t xml:space="preserve"> LHD’s work in HAI/AR</w:t>
      </w:r>
      <w:r w:rsidR="0004580F">
        <w:t xml:space="preserve">. </w:t>
      </w:r>
      <w:r>
        <w:t xml:space="preserve">Questions </w:t>
      </w:r>
      <w:r w:rsidR="00A94699">
        <w:t>include</w:t>
      </w:r>
      <w:r>
        <w:t xml:space="preserve"> how the LHD </w:t>
      </w:r>
      <w:r w:rsidR="004E79B1">
        <w:t>used</w:t>
      </w:r>
      <w:r>
        <w:t xml:space="preserve"> the strategy and corresponding documents</w:t>
      </w:r>
      <w:r w:rsidR="004E79B1">
        <w:t xml:space="preserve"> </w:t>
      </w:r>
      <w:r>
        <w:t>to prioritize</w:t>
      </w:r>
      <w:r w:rsidR="004E79B1">
        <w:t xml:space="preserve"> activities</w:t>
      </w:r>
      <w:r w:rsidR="00BC20B2">
        <w:t>.</w:t>
      </w:r>
      <w:r w:rsidR="006321B9">
        <w:t xml:space="preserve"> These questions</w:t>
      </w:r>
      <w:r>
        <w:t xml:space="preserve"> </w:t>
      </w:r>
      <w:r w:rsidR="00735BC4">
        <w:t>will help</w:t>
      </w:r>
      <w:r>
        <w:t xml:space="preserve"> DHQP understand how </w:t>
      </w:r>
      <w:r w:rsidR="00735BC4">
        <w:t>they</w:t>
      </w:r>
      <w:r>
        <w:t xml:space="preserve"> can support other LHDs in the future when they </w:t>
      </w:r>
      <w:r w:rsidR="00825318">
        <w:t xml:space="preserve">are implementing the strategy.  </w:t>
      </w:r>
      <w:r>
        <w:t xml:space="preserve"> This section also asks for feedback on the support</w:t>
      </w:r>
      <w:r w:rsidR="006C6F00">
        <w:t>ing</w:t>
      </w:r>
      <w:r>
        <w:t xml:space="preserve"> materials and how they could be improved to be more useful. The next part of the </w:t>
      </w:r>
      <w:r w:rsidR="00CB3B7A">
        <w:t>survey</w:t>
      </w:r>
      <w:r>
        <w:t xml:space="preserve"> covers successes and challenges to implementing the strategy. Acknowledging that some LHDs have very limited capacity to engage in HAI/AR work, some of the information collected in this area is trying to understand the specific barriers to implementation of these activities and where CDC might be able to support </w:t>
      </w:r>
      <w:r w:rsidR="00A310BC">
        <w:t>LHD</w:t>
      </w:r>
      <w:r>
        <w:t xml:space="preserve"> efforts. Following these questions, the guide asks participants to expand on any best practices they would recommend for implementing the strategy. For example, where to start in the strategy, any helpful partners to engage, and how to collaborate with the State HAI/AR program. Responses to these questions will be informative for providing technical assistance to new LHDs who choose to implement the strategy. Finally, the </w:t>
      </w:r>
      <w:r w:rsidR="00CB3B7A">
        <w:t>survey</w:t>
      </w:r>
      <w:r>
        <w:t xml:space="preserve"> wraps up with requesting feedback on any specific ways that CDC can support HAI and AR work in their jurisdiction. Some examples include providing any additional materials or connecting to other existing resources. </w:t>
      </w:r>
    </w:p>
    <w:p w:rsidR="008E60FB" w:rsidRPr="003419B3" w:rsidP="003419B3" w14:paraId="6E6B6347" w14:textId="77777777"/>
    <w:p w:rsidR="004A13E8" w:rsidP="004A13E8" w14:paraId="55FE17B9" w14:textId="77777777">
      <w:pPr>
        <w:pStyle w:val="Heading1"/>
      </w:pPr>
      <w:bookmarkStart w:id="5" w:name="_Toc473880019"/>
      <w:r>
        <w:t>Use of Improved Information Technology and Burden Reduction</w:t>
      </w:r>
      <w:bookmarkEnd w:id="5"/>
    </w:p>
    <w:p w:rsidR="00670F69" w:rsidP="6467205D" w14:paraId="3DA5F11B" w14:textId="31E71209">
      <w:r>
        <w:t xml:space="preserve">All survey data (100%) is being distributed and collected using an electronic system. The survey instrument was built in </w:t>
      </w:r>
      <w:r>
        <w:t>REDCap</w:t>
      </w:r>
      <w:r>
        <w:t xml:space="preserve"> and a public link to complete the survey was used in an email distribution to participants. </w:t>
      </w:r>
      <w:r>
        <w:t>REDCap</w:t>
      </w:r>
      <w:r>
        <w:t xml:space="preserve"> survey settings were adjusted to allow participants to start and stop the survey at any point and return later for completion. Use of both an electronic system and providing the ability to return to the survey help in reducing respondent burden. Additionally, utilization of an online platform for data collection provided greater ease for distribution and collection.</w:t>
      </w:r>
    </w:p>
    <w:p w:rsidR="004A13E8" w:rsidP="004A13E8" w14:paraId="55FE17BC" w14:textId="77777777">
      <w:pPr>
        <w:pStyle w:val="Heading1"/>
      </w:pPr>
      <w:bookmarkStart w:id="6" w:name="_Toc473880020"/>
      <w:r>
        <w:t>Efforts to Identify Duplication and Use of Similar Information</w:t>
      </w:r>
      <w:bookmarkEnd w:id="6"/>
    </w:p>
    <w:p w:rsidR="00CB7FBE" w:rsidRPr="00DE5F9E" w:rsidP="00CB7FBE" w14:paraId="60A1DD26" w14:textId="7E42B0EF">
      <w:r w:rsidRPr="00DE5F9E">
        <w:t>CDC is not aware of the availability of any similar information.</w:t>
      </w:r>
      <w:r w:rsidR="001911A9">
        <w:t xml:space="preserve">  The </w:t>
      </w:r>
      <w:r w:rsidR="004F6663">
        <w:t xml:space="preserve">Interim Local Strategy for HAI/AR is a new product that has not been piloted or evaluated before. </w:t>
      </w:r>
    </w:p>
    <w:p w:rsidR="00DC57CC" w:rsidP="004A13E8" w14:paraId="55FE17BF" w14:textId="77777777">
      <w:pPr>
        <w:pStyle w:val="Heading1"/>
      </w:pPr>
      <w:bookmarkStart w:id="7" w:name="_Toc473880021"/>
      <w:r>
        <w:t>Impact on Small Businesses or Other Small Entities</w:t>
      </w:r>
      <w:bookmarkEnd w:id="7"/>
    </w:p>
    <w:p w:rsidR="006F2959" w:rsidRPr="00DE5F9E" w:rsidP="006F2959" w14:paraId="1CFEA7B0" w14:textId="77777777">
      <w:r w:rsidRPr="00DE5F9E">
        <w:t>This data collection will not involve small businesses.</w:t>
      </w:r>
    </w:p>
    <w:p w:rsidR="00657AF9" w:rsidRPr="00CF26E9" w:rsidP="00100BC4" w14:paraId="45401A08" w14:textId="63EFDE47">
      <w:pPr>
        <w:pStyle w:val="Heading1"/>
        <w:rPr>
          <w:rFonts w:asciiTheme="minorHAnsi" w:eastAsiaTheme="minorEastAsia" w:hAnsiTheme="minorHAnsi"/>
          <w:szCs w:val="24"/>
        </w:rPr>
      </w:pPr>
      <w:bookmarkStart w:id="8" w:name="_Toc473880022"/>
      <w:r w:rsidRPr="00CF26E9">
        <w:t>Consequences of Collecting the Information Less Frequently</w:t>
      </w:r>
      <w:bookmarkEnd w:id="8"/>
    </w:p>
    <w:p w:rsidR="00140D29" w:rsidRPr="00140D29" w:rsidP="00140D29" w14:paraId="288C0DA4" w14:textId="01EBDF09">
      <w:r>
        <w:t xml:space="preserve">This is a one-time information collection. </w:t>
      </w:r>
      <w:r w:rsidR="0050364A">
        <w:t xml:space="preserve">Collecting the information less frequently would delay making timely updates to the strategy and reduce the effectiveness. </w:t>
      </w:r>
    </w:p>
    <w:p w:rsidR="004A13E8" w:rsidP="004A13E8" w14:paraId="55FE17C6" w14:textId="77777777">
      <w:pPr>
        <w:pStyle w:val="Heading1"/>
      </w:pPr>
      <w:bookmarkStart w:id="9" w:name="_Toc473880023"/>
      <w:r>
        <w:t>Special Circumstances Relating to the Guidelines of 5 CFR 1320.5</w:t>
      </w:r>
      <w:bookmarkEnd w:id="9"/>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0" w:name="_Toc473880024"/>
      <w:r>
        <w:t>Comments in Response to the Federal Register Notice and Efforts to Consult Outside the Agency</w:t>
      </w:r>
      <w:bookmarkEnd w:id="10"/>
    </w:p>
    <w:p w:rsidR="004A13E8" w:rsidP="004A13E8" w14:paraId="55FE17C9" w14:textId="5CC21FD8">
      <w:r>
        <w:t xml:space="preserve">A. A 60-day Federal Register Notice was published in the </w:t>
      </w:r>
      <w:r w:rsidRPr="004A13E8">
        <w:rPr>
          <w:i/>
        </w:rPr>
        <w:t>Federal Register</w:t>
      </w:r>
      <w:r>
        <w:rPr>
          <w:i/>
        </w:rPr>
        <w:t xml:space="preserve"> </w:t>
      </w:r>
      <w:r>
        <w:t xml:space="preserve">on </w:t>
      </w:r>
      <w:r w:rsidR="00AA4457">
        <w:t xml:space="preserve">June </w:t>
      </w:r>
      <w:r w:rsidR="008C7E24">
        <w:t xml:space="preserve">17, </w:t>
      </w:r>
      <w:r w:rsidR="00A42D16">
        <w:t>2022, vol.</w:t>
      </w:r>
      <w:r w:rsidRPr="00B33889">
        <w:t xml:space="preserve"> </w:t>
      </w:r>
      <w:r w:rsidRPr="00B33889" w:rsidR="00AE0F8F">
        <w:t>87</w:t>
      </w:r>
      <w:r w:rsidRPr="00B33889">
        <w:t xml:space="preserve">, No. </w:t>
      </w:r>
      <w:r w:rsidRPr="00B33889" w:rsidR="00B2560B">
        <w:t>117</w:t>
      </w:r>
      <w:r w:rsidRPr="00B33889">
        <w:t xml:space="preserve">, pp. </w:t>
      </w:r>
      <w:r w:rsidRPr="00B33889" w:rsidR="00B33889">
        <w:t>36504</w:t>
      </w:r>
      <w:r>
        <w:t xml:space="preserve"> (Attachment 2). CDC </w:t>
      </w:r>
      <w:r w:rsidR="00124128">
        <w:t>did</w:t>
      </w:r>
      <w:r>
        <w:t xml:space="preserve"> not receive public comments related to this notice.</w:t>
      </w:r>
      <w:r w:rsidR="00C32380">
        <w:t xml:space="preserve"> </w:t>
      </w:r>
    </w:p>
    <w:p w:rsidR="00207BD4" w:rsidP="00F225A5" w14:paraId="7FB0324E" w14:textId="1A1B3351">
      <w:r>
        <w:t xml:space="preserve">B. </w:t>
      </w:r>
      <w:r w:rsidRPr="00CE47AD" w:rsidR="000414CE">
        <w:t xml:space="preserve">The development of </w:t>
      </w:r>
      <w:r w:rsidR="009D3F3D">
        <w:t xml:space="preserve">the Interim Local Strategy for HAI/AR </w:t>
      </w:r>
      <w:r w:rsidRPr="00CE47AD" w:rsidR="000414CE">
        <w:t xml:space="preserve">was a collaborative effort </w:t>
      </w:r>
      <w:r w:rsidR="000E635F">
        <w:t>as</w:t>
      </w:r>
      <w:r w:rsidR="00657AF9">
        <w:t xml:space="preserve"> input was </w:t>
      </w:r>
      <w:r w:rsidR="00F225A5">
        <w:t>provided by the National Association of City and County Health Officials (NACCHO)</w:t>
      </w:r>
      <w:r w:rsidR="00D340E2">
        <w:t xml:space="preserve">, and Local and State Health </w:t>
      </w:r>
      <w:bookmarkStart w:id="11" w:name="_Toc473880025"/>
      <w:r>
        <w:t>Departments</w:t>
      </w:r>
      <w:r w:rsidR="000E635F">
        <w:t xml:space="preserve"> to CDC</w:t>
      </w:r>
      <w:r w:rsidR="00CF26E9">
        <w:t>.</w:t>
      </w:r>
    </w:p>
    <w:bookmarkEnd w:id="11"/>
    <w:p w:rsidR="004A13E8" w:rsidP="00F225A5" w14:paraId="55FE17CB" w14:textId="606291F1"/>
    <w:p w:rsidR="00140D29" w:rsidRPr="00C85FFB" w:rsidP="00F225A5" w14:paraId="514BF7B7" w14:textId="5FB231D8">
      <w:pPr>
        <w:rPr>
          <w:b/>
          <w:bCs/>
        </w:rPr>
      </w:pPr>
      <w:r w:rsidRPr="00C85FFB">
        <w:rPr>
          <w:b/>
          <w:bCs/>
        </w:rPr>
        <w:t>9. Explanation of Any Payment or Gift to Respondents</w:t>
      </w:r>
    </w:p>
    <w:p w:rsidR="008D4DB9" w:rsidRPr="00CE47AD" w:rsidP="74AB7AE6" w14:paraId="6417E3B6" w14:textId="2C8FFEC4">
      <w:r>
        <w:t>No payments nor gifts will be provided to respondents.</w:t>
      </w:r>
    </w:p>
    <w:p w:rsidR="0051675B" w:rsidRPr="0051675B" w:rsidP="004A13E8" w14:paraId="2C5CEEFB" w14:textId="77777777">
      <w:pPr>
        <w:pStyle w:val="ListParagraph"/>
        <w:numPr>
          <w:ilvl w:val="0"/>
          <w:numId w:val="2"/>
        </w:numPr>
        <w:spacing w:after="240" w:line="240" w:lineRule="auto"/>
        <w:ind w:left="360"/>
        <w:contextualSpacing w:val="0"/>
        <w:outlineLvl w:val="0"/>
        <w:rPr>
          <w:b/>
          <w:vanish/>
        </w:rPr>
      </w:pPr>
      <w:bookmarkStart w:id="12" w:name="_Toc473880026"/>
    </w:p>
    <w:p w:rsidR="004A13E8" w:rsidP="004A13E8" w14:paraId="55FE17CD" w14:textId="74884F73">
      <w:pPr>
        <w:pStyle w:val="Heading1"/>
      </w:pPr>
      <w:r>
        <w:t>Protection of the Privacy and Confidentiality of Information Provided by Respondents</w:t>
      </w:r>
      <w:bookmarkEnd w:id="12"/>
    </w:p>
    <w:p w:rsidR="00457614" w:rsidP="00CD2AA4" w14:paraId="4231371F" w14:textId="1D2E3F3A">
      <w:r w:rsidRPr="00457614">
        <w:t>CDC’s Information Systems Security Officer reviewed this submission and determined that the Privacy Act does apply. A Privacy Impact Assessment is included as part of this submission (</w:t>
      </w:r>
      <w:r w:rsidR="00CF26E9">
        <w:t>A</w:t>
      </w:r>
      <w:r w:rsidRPr="00457614">
        <w:t xml:space="preserve">ttachment </w:t>
      </w:r>
      <w:r w:rsidR="00CF26E9">
        <w:t>5</w:t>
      </w:r>
      <w:r w:rsidRPr="00457614">
        <w:t xml:space="preserve">).  </w:t>
      </w:r>
      <w:r w:rsidR="00CF26E9">
        <w:t>No SORN is required.</w:t>
      </w:r>
    </w:p>
    <w:p w:rsidR="00140D29" w:rsidP="00CD2AA4" w14:paraId="123C5F3A" w14:textId="77777777"/>
    <w:p w:rsidR="004A13E8" w:rsidP="004A13E8" w14:paraId="55FE17D0" w14:textId="77777777">
      <w:pPr>
        <w:pStyle w:val="Heading1"/>
      </w:pPr>
      <w:bookmarkStart w:id="13" w:name="_Toc473880027"/>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D64D3C" w:rsidRPr="004A13E8" w:rsidP="74AB7AE6" w14:paraId="7E588591" w14:textId="0418E952">
      <w:r>
        <w:t xml:space="preserve">NCEZID’s Human Subjects Advisor has determined that information collection is not research involving human subjects. </w:t>
      </w:r>
      <w:r>
        <w:t>IRB approval is not required</w:t>
      </w:r>
      <w:r w:rsidR="008A4F15">
        <w:t>.</w:t>
      </w:r>
      <w:r>
        <w:t xml:space="preserve"> </w:t>
      </w:r>
    </w:p>
    <w:p w:rsidR="003C20D9" w:rsidRPr="0005699B" w:rsidP="74AB7AE6" w14:paraId="382FB62B" w14:textId="24340F7F">
      <w:pPr>
        <w:rPr>
          <w:u w:val="single"/>
        </w:rPr>
      </w:pPr>
      <w:r w:rsidRPr="74AB7AE6">
        <w:rPr>
          <w:u w:val="single"/>
        </w:rPr>
        <w:t>Justification for Sensitive Questions</w:t>
      </w:r>
    </w:p>
    <w:p w:rsidR="003C20D9" w:rsidRPr="00620C3C" w:rsidP="003C20D9" w14:paraId="196C6B43" w14:textId="77777777">
      <w:r w:rsidRPr="00620C3C">
        <w:t>There are no planned sensitive questions. Respondents can choose to skip any questions they do not feel comfortable answering.</w:t>
      </w:r>
    </w:p>
    <w:p w:rsidR="003C20D9" w:rsidP="004A13E8" w14:paraId="67E944B7" w14:textId="77777777"/>
    <w:p w:rsidR="004A13E8" w:rsidP="004A13E8" w14:paraId="55FE17D7" w14:textId="77777777">
      <w:pPr>
        <w:pStyle w:val="Heading1"/>
      </w:pPr>
      <w:bookmarkStart w:id="14" w:name="_Toc473880028"/>
      <w:r>
        <w:t>Estimates of Annualized Burden Hours and Costs</w:t>
      </w:r>
      <w:bookmarkEnd w:id="14"/>
    </w:p>
    <w:p w:rsidR="008048CC" w:rsidRPr="008048CC" w:rsidP="74AB7AE6" w14:paraId="2193181F" w14:textId="4217DFBA">
      <w:r>
        <w:t xml:space="preserve">Estimated annualized burden hours were determined </w:t>
      </w:r>
      <w:r w:rsidR="00D57C97">
        <w:t xml:space="preserve">using the number of </w:t>
      </w:r>
      <w:r w:rsidR="00A42D16">
        <w:t>respondents, the</w:t>
      </w:r>
      <w:r>
        <w:t xml:space="preserve"> frequency of requests to respondents, and the average time to submit response. Pilot participants may start at different times during the pilot period; however, all participants will only complete the surveys and</w:t>
      </w:r>
      <w:r w:rsidR="000D68E1">
        <w:t xml:space="preserve">/or </w:t>
      </w:r>
      <w:r>
        <w:t xml:space="preserve">interviews one time each.  Types of requests include data collection instruments to be completed by respondents including </w:t>
      </w:r>
      <w:r w:rsidR="002B4316">
        <w:t>responding to 2 of</w:t>
      </w:r>
      <w:r>
        <w:t xml:space="preserve"> the following: (1) LHD HAI/AR Strategy Pilot Survey Template (2) LHD HAI/AR Strategy Pilot Feedback Form (3) LHD HAI/AR Strategy Pilot Interview Guide. The feedback will be used to help refine the strategy, based on the needs and experiences of LHDs.  Data Collection instruments will be administered at the beginning and at the end of the pilot period. </w:t>
      </w:r>
    </w:p>
    <w:p w:rsidR="00344B55" w:rsidRPr="00344B55" w:rsidP="00344B55" w14:paraId="67B93A86" w14:textId="77777777"/>
    <w:tbl>
      <w:tblPr>
        <w:tblStyle w:val="TableGrid"/>
        <w:tblCaption w:val="Example Table, Table A12: Estimated Annualized Burden Costs"/>
        <w:tblDescription w:val="Example Table, Table A12: Estimated Annualized Burden Costs"/>
        <w:tblW w:w="9573" w:type="dxa"/>
        <w:tblInd w:w="-275" w:type="dxa"/>
        <w:tblLook w:val="04A0"/>
      </w:tblPr>
      <w:tblGrid>
        <w:gridCol w:w="2430"/>
        <w:gridCol w:w="1616"/>
        <w:gridCol w:w="2118"/>
        <w:gridCol w:w="1350"/>
        <w:gridCol w:w="1136"/>
        <w:gridCol w:w="923"/>
      </w:tblGrid>
      <w:tr w14:paraId="43A62853" w14:textId="77777777" w:rsidTr="74AB7AE6">
        <w:tblPrEx>
          <w:tblW w:w="9573" w:type="dxa"/>
          <w:tblInd w:w="-275" w:type="dxa"/>
          <w:tblLook w:val="04A0"/>
        </w:tblPrEx>
        <w:trPr>
          <w:trHeight w:val="1134"/>
          <w:tblHeader/>
        </w:trPr>
        <w:tc>
          <w:tcPr>
            <w:tcW w:w="2430" w:type="dxa"/>
          </w:tcPr>
          <w:p w:rsidR="00344B55" w:rsidRPr="00344B55" w:rsidP="00344B55" w14:paraId="48070204" w14:textId="77777777">
            <w:pPr>
              <w:spacing w:after="200"/>
            </w:pPr>
            <w:r>
              <w:t>Type of Respondents</w:t>
            </w:r>
          </w:p>
        </w:tc>
        <w:tc>
          <w:tcPr>
            <w:tcW w:w="1616" w:type="dxa"/>
          </w:tcPr>
          <w:p w:rsidR="00344B55" w:rsidRPr="00344B55" w:rsidP="00344B55" w14:paraId="4FE53D67" w14:textId="77777777">
            <w:pPr>
              <w:spacing w:after="200"/>
            </w:pPr>
            <w:r w:rsidRPr="00344B55">
              <w:t>Form Name</w:t>
            </w:r>
          </w:p>
        </w:tc>
        <w:tc>
          <w:tcPr>
            <w:tcW w:w="2118" w:type="dxa"/>
          </w:tcPr>
          <w:p w:rsidR="00344B55" w:rsidRPr="00344B55" w:rsidP="00344B55" w14:paraId="28716C1D" w14:textId="77777777">
            <w:pPr>
              <w:spacing w:after="200"/>
            </w:pPr>
            <w:r w:rsidRPr="00344B55">
              <w:t>No. of Respondents</w:t>
            </w:r>
          </w:p>
        </w:tc>
        <w:tc>
          <w:tcPr>
            <w:tcW w:w="1350" w:type="dxa"/>
          </w:tcPr>
          <w:p w:rsidR="00344B55" w:rsidRPr="00344B55" w:rsidP="00344B55" w14:paraId="224D6A41" w14:textId="77777777">
            <w:pPr>
              <w:spacing w:after="200"/>
            </w:pPr>
            <w:r w:rsidRPr="00344B55">
              <w:t>No. of Responses per Respondent</w:t>
            </w:r>
          </w:p>
        </w:tc>
        <w:tc>
          <w:tcPr>
            <w:tcW w:w="1136" w:type="dxa"/>
          </w:tcPr>
          <w:p w:rsidR="00344B55" w:rsidRPr="00344B55" w:rsidP="00344B55" w14:paraId="0EF211AA" w14:textId="77777777">
            <w:pPr>
              <w:spacing w:after="200"/>
            </w:pPr>
            <w:r w:rsidRPr="00344B55">
              <w:t>Average Burden per Response (in hours)</w:t>
            </w:r>
          </w:p>
        </w:tc>
        <w:tc>
          <w:tcPr>
            <w:tcW w:w="923" w:type="dxa"/>
          </w:tcPr>
          <w:p w:rsidR="00344B55" w:rsidRPr="00344B55" w:rsidP="00344B55" w14:paraId="779C5642" w14:textId="77777777">
            <w:pPr>
              <w:spacing w:after="200"/>
            </w:pPr>
            <w:r>
              <w:t>Total Burden Hours</w:t>
            </w:r>
          </w:p>
        </w:tc>
      </w:tr>
      <w:tr w14:paraId="225B76EF" w14:textId="77777777" w:rsidTr="74AB7AE6">
        <w:tblPrEx>
          <w:tblW w:w="9573" w:type="dxa"/>
          <w:tblInd w:w="-275" w:type="dxa"/>
          <w:tblLook w:val="04A0"/>
        </w:tblPrEx>
        <w:tc>
          <w:tcPr>
            <w:tcW w:w="2430" w:type="dxa"/>
          </w:tcPr>
          <w:p w:rsidR="00344B55" w:rsidRPr="00344B55" w:rsidP="00344B55" w14:paraId="5865C5DA" w14:textId="35B8DA99">
            <w:pPr>
              <w:spacing w:after="200"/>
            </w:pPr>
            <w:r>
              <w:t>Voluntary LHD Participants</w:t>
            </w:r>
            <w:r w:rsidR="3007B9BC">
              <w:t xml:space="preserve">/NACCHO </w:t>
            </w:r>
            <w:r w:rsidR="3007B9BC">
              <w:t>Coag</w:t>
            </w:r>
            <w:r w:rsidR="3007B9BC">
              <w:t xml:space="preserve"> LHD participants</w:t>
            </w:r>
          </w:p>
        </w:tc>
        <w:tc>
          <w:tcPr>
            <w:tcW w:w="1616" w:type="dxa"/>
          </w:tcPr>
          <w:p w:rsidR="00344B55" w:rsidRPr="00344B55" w:rsidP="00344B55" w14:paraId="536423E5" w14:textId="77777777">
            <w:pPr>
              <w:spacing w:after="200"/>
            </w:pPr>
            <w:r w:rsidRPr="00344B55">
              <w:t>LHD HAI/AR Strategy Pilot FEEDBACK FORM</w:t>
            </w:r>
          </w:p>
          <w:p w:rsidR="00344B55" w:rsidRPr="00344B55" w:rsidP="00344B55" w14:paraId="43C1F104" w14:textId="77777777">
            <w:pPr>
              <w:spacing w:after="200"/>
            </w:pPr>
          </w:p>
        </w:tc>
        <w:tc>
          <w:tcPr>
            <w:tcW w:w="2118" w:type="dxa"/>
          </w:tcPr>
          <w:p w:rsidR="00344B55" w:rsidRPr="00344B55" w:rsidP="6467205D" w14:paraId="1FE9A74A" w14:textId="30561164">
            <w:pPr>
              <w:spacing w:after="200"/>
              <w:rPr>
                <w:rFonts w:eastAsia="Calibri" w:cs="Arial"/>
                <w:szCs w:val="24"/>
              </w:rPr>
            </w:pPr>
            <w:r>
              <w:t>60</w:t>
            </w:r>
          </w:p>
        </w:tc>
        <w:tc>
          <w:tcPr>
            <w:tcW w:w="1350" w:type="dxa"/>
          </w:tcPr>
          <w:p w:rsidR="00344B55" w:rsidRPr="00344B55" w:rsidP="00344B55" w14:paraId="61C38E4F" w14:textId="77777777">
            <w:pPr>
              <w:spacing w:after="200"/>
            </w:pPr>
            <w:r w:rsidRPr="00344B55">
              <w:t>1</w:t>
            </w:r>
          </w:p>
        </w:tc>
        <w:tc>
          <w:tcPr>
            <w:tcW w:w="1136" w:type="dxa"/>
          </w:tcPr>
          <w:p w:rsidR="00344B55" w:rsidRPr="00344B55" w:rsidP="00344B55" w14:paraId="26376808" w14:textId="77777777">
            <w:pPr>
              <w:spacing w:after="200"/>
            </w:pPr>
            <w:r w:rsidRPr="00344B55">
              <w:t>4</w:t>
            </w:r>
          </w:p>
          <w:p w:rsidR="00344B55" w:rsidRPr="00344B55" w:rsidP="00344B55" w14:paraId="369ED3FF" w14:textId="77777777">
            <w:pPr>
              <w:spacing w:after="200"/>
            </w:pPr>
          </w:p>
        </w:tc>
        <w:tc>
          <w:tcPr>
            <w:tcW w:w="923" w:type="dxa"/>
          </w:tcPr>
          <w:p w:rsidR="00344B55" w:rsidRPr="00344B55" w:rsidP="007102F5" w14:paraId="0637B65B" w14:textId="483AA93D">
            <w:pPr>
              <w:spacing w:after="200" w:line="276" w:lineRule="auto"/>
              <w:rPr>
                <w:rFonts w:eastAsia="Calibri" w:cs="Arial"/>
                <w:szCs w:val="24"/>
              </w:rPr>
            </w:pPr>
            <w:r>
              <w:t>240</w:t>
            </w:r>
          </w:p>
        </w:tc>
      </w:tr>
      <w:tr w14:paraId="2DB28302" w14:textId="77777777" w:rsidTr="74AB7AE6">
        <w:tblPrEx>
          <w:tblW w:w="9573" w:type="dxa"/>
          <w:tblInd w:w="-275" w:type="dxa"/>
          <w:tblLook w:val="04A0"/>
        </w:tblPrEx>
        <w:tc>
          <w:tcPr>
            <w:tcW w:w="2430" w:type="dxa"/>
          </w:tcPr>
          <w:p w:rsidR="00344B55" w:rsidRPr="00344B55" w:rsidP="00344B55" w14:paraId="29EE794E" w14:textId="47EE23A5">
            <w:pPr>
              <w:spacing w:after="200"/>
            </w:pPr>
            <w:bookmarkStart w:id="15" w:name="_Hlk109200791"/>
            <w:r>
              <w:t>Voluntary LHD Participants</w:t>
            </w:r>
          </w:p>
        </w:tc>
        <w:tc>
          <w:tcPr>
            <w:tcW w:w="1616" w:type="dxa"/>
          </w:tcPr>
          <w:p w:rsidR="00344B55" w:rsidRPr="00344B55" w:rsidP="00344B55" w14:paraId="3CB06DF1" w14:textId="6187B5EB">
            <w:pPr>
              <w:spacing w:after="200"/>
            </w:pPr>
            <w:bookmarkStart w:id="16" w:name="_Hlk112232985"/>
            <w:r>
              <w:t>LHD HAI/AR Strategy Pilot Interview Guide Survey</w:t>
            </w:r>
            <w:r w:rsidR="5AB6D4D6">
              <w:t xml:space="preserve"> (review</w:t>
            </w:r>
            <w:r w:rsidR="10BD7CF1">
              <w:t xml:space="preserve"> or </w:t>
            </w:r>
            <w:r w:rsidR="10BD7CF1">
              <w:t>review</w:t>
            </w:r>
            <w:r w:rsidR="5AB6D4D6">
              <w:t xml:space="preserve"> and implement) </w:t>
            </w:r>
            <w:bookmarkEnd w:id="16"/>
          </w:p>
        </w:tc>
        <w:tc>
          <w:tcPr>
            <w:tcW w:w="2118" w:type="dxa"/>
          </w:tcPr>
          <w:p w:rsidR="00344B55" w:rsidRPr="00344B55" w:rsidP="00344B55" w14:paraId="577690C3" w14:textId="77777777">
            <w:pPr>
              <w:spacing w:after="200"/>
            </w:pPr>
            <w:r w:rsidRPr="00344B55">
              <w:t>30</w:t>
            </w:r>
          </w:p>
          <w:p w:rsidR="00344B55" w:rsidRPr="00344B55" w:rsidP="00344B55" w14:paraId="7A9C7D5A" w14:textId="77777777">
            <w:pPr>
              <w:spacing w:after="200"/>
            </w:pPr>
          </w:p>
        </w:tc>
        <w:tc>
          <w:tcPr>
            <w:tcW w:w="1350" w:type="dxa"/>
          </w:tcPr>
          <w:p w:rsidR="00344B55" w:rsidRPr="00344B55" w:rsidP="00344B55" w14:paraId="6081D0D7" w14:textId="77777777">
            <w:pPr>
              <w:spacing w:after="200"/>
            </w:pPr>
            <w:r w:rsidRPr="00344B55">
              <w:t>1</w:t>
            </w:r>
          </w:p>
        </w:tc>
        <w:tc>
          <w:tcPr>
            <w:tcW w:w="1136" w:type="dxa"/>
          </w:tcPr>
          <w:p w:rsidR="00344B55" w:rsidRPr="00344B55" w:rsidP="6467205D" w14:paraId="7BE260EC" w14:textId="6BC0317E">
            <w:pPr>
              <w:spacing w:after="200"/>
              <w:rPr>
                <w:rFonts w:eastAsia="Calibri" w:cs="Arial"/>
                <w:szCs w:val="24"/>
              </w:rPr>
            </w:pPr>
            <w:r>
              <w:t>2</w:t>
            </w:r>
          </w:p>
        </w:tc>
        <w:tc>
          <w:tcPr>
            <w:tcW w:w="923" w:type="dxa"/>
          </w:tcPr>
          <w:p w:rsidR="00344B55" w:rsidRPr="00344B55" w:rsidP="007102F5" w14:paraId="36AD340C" w14:textId="5B5D7259">
            <w:pPr>
              <w:spacing w:after="200" w:line="276" w:lineRule="auto"/>
              <w:rPr>
                <w:rFonts w:eastAsia="Calibri" w:cs="Arial"/>
                <w:szCs w:val="24"/>
              </w:rPr>
            </w:pPr>
            <w:r>
              <w:t>60</w:t>
            </w:r>
          </w:p>
        </w:tc>
      </w:tr>
      <w:tr w14:paraId="42605DD7" w14:textId="77777777" w:rsidTr="74AB7AE6">
        <w:tblPrEx>
          <w:tblW w:w="9573" w:type="dxa"/>
          <w:tblInd w:w="-275" w:type="dxa"/>
          <w:tblLook w:val="04A0"/>
        </w:tblPrEx>
        <w:tc>
          <w:tcPr>
            <w:tcW w:w="2430" w:type="dxa"/>
          </w:tcPr>
          <w:p w:rsidR="00344B55" w:rsidRPr="00344B55" w:rsidP="00344B55" w14:paraId="3458A49E" w14:textId="6D42907B">
            <w:pPr>
              <w:spacing w:after="200"/>
            </w:pPr>
            <w:r>
              <w:t xml:space="preserve">NACCHO </w:t>
            </w:r>
            <w:r>
              <w:t>CoAg</w:t>
            </w:r>
            <w:r>
              <w:t xml:space="preserve"> LHD Participants</w:t>
            </w:r>
          </w:p>
        </w:tc>
        <w:tc>
          <w:tcPr>
            <w:tcW w:w="1616" w:type="dxa"/>
          </w:tcPr>
          <w:p w:rsidR="00344B55" w:rsidRPr="00344B55" w:rsidP="00344B55" w14:paraId="47B0006A" w14:textId="77777777">
            <w:pPr>
              <w:spacing w:after="200"/>
            </w:pPr>
            <w:r w:rsidRPr="00344B55">
              <w:t xml:space="preserve">LHD HAI/AR Strategy Pilot SURVEY FOR REVIEW AND IMPLEMENT </w:t>
            </w:r>
          </w:p>
        </w:tc>
        <w:tc>
          <w:tcPr>
            <w:tcW w:w="2118" w:type="dxa"/>
          </w:tcPr>
          <w:p w:rsidR="00344B55" w:rsidRPr="00344B55" w:rsidP="00344B55" w14:paraId="460CB321" w14:textId="77777777">
            <w:pPr>
              <w:spacing w:after="200"/>
            </w:pPr>
            <w:r w:rsidRPr="00344B55">
              <w:t>30</w:t>
            </w:r>
          </w:p>
          <w:p w:rsidR="00344B55" w:rsidRPr="00344B55" w:rsidP="00344B55" w14:paraId="7040E3E9" w14:textId="77777777">
            <w:pPr>
              <w:spacing w:after="200"/>
            </w:pPr>
          </w:p>
        </w:tc>
        <w:tc>
          <w:tcPr>
            <w:tcW w:w="1350" w:type="dxa"/>
          </w:tcPr>
          <w:p w:rsidR="00344B55" w:rsidRPr="00344B55" w:rsidP="00344B55" w14:paraId="04744335" w14:textId="77777777">
            <w:pPr>
              <w:spacing w:after="200"/>
            </w:pPr>
            <w:r w:rsidRPr="00344B55">
              <w:t>1</w:t>
            </w:r>
          </w:p>
        </w:tc>
        <w:tc>
          <w:tcPr>
            <w:tcW w:w="1136" w:type="dxa"/>
          </w:tcPr>
          <w:p w:rsidR="00344B55" w:rsidRPr="00344B55" w:rsidP="00344B55" w14:paraId="7B42E88B" w14:textId="77777777">
            <w:pPr>
              <w:spacing w:after="200"/>
            </w:pPr>
            <w:r w:rsidRPr="00344B55">
              <w:t>2</w:t>
            </w:r>
          </w:p>
        </w:tc>
        <w:tc>
          <w:tcPr>
            <w:tcW w:w="923" w:type="dxa"/>
          </w:tcPr>
          <w:p w:rsidR="00344B55" w:rsidRPr="00344B55" w:rsidP="00344B55" w14:paraId="50E027B6" w14:textId="77777777">
            <w:pPr>
              <w:spacing w:after="200"/>
            </w:pPr>
            <w:r w:rsidRPr="00344B55">
              <w:t>60</w:t>
            </w:r>
          </w:p>
        </w:tc>
      </w:tr>
      <w:bookmarkEnd w:id="15"/>
      <w:tr w14:paraId="6349E12D" w14:textId="77777777" w:rsidTr="74AB7AE6">
        <w:tblPrEx>
          <w:tblW w:w="9573" w:type="dxa"/>
          <w:tblInd w:w="-275" w:type="dxa"/>
          <w:tblLook w:val="04A0"/>
        </w:tblPrEx>
        <w:tc>
          <w:tcPr>
            <w:tcW w:w="2430" w:type="dxa"/>
          </w:tcPr>
          <w:p w:rsidR="00344B55" w:rsidRPr="00344B55" w:rsidP="00344B55" w14:paraId="743A99FC" w14:textId="77777777">
            <w:pPr>
              <w:spacing w:after="200"/>
            </w:pPr>
            <w:r w:rsidRPr="00344B55">
              <w:t>Total</w:t>
            </w:r>
          </w:p>
        </w:tc>
        <w:tc>
          <w:tcPr>
            <w:tcW w:w="1616" w:type="dxa"/>
          </w:tcPr>
          <w:p w:rsidR="00344B55" w:rsidRPr="00344B55" w:rsidP="00344B55" w14:paraId="073251B6" w14:textId="77777777">
            <w:pPr>
              <w:spacing w:after="200"/>
            </w:pPr>
          </w:p>
        </w:tc>
        <w:tc>
          <w:tcPr>
            <w:tcW w:w="2118" w:type="dxa"/>
          </w:tcPr>
          <w:p w:rsidR="00344B55" w:rsidRPr="00344B55" w:rsidP="00344B55" w14:paraId="30755BA8" w14:textId="7BCA302C">
            <w:pPr>
              <w:spacing w:after="200"/>
            </w:pPr>
            <w:r>
              <w:t>120</w:t>
            </w:r>
          </w:p>
          <w:p w:rsidR="00344B55" w:rsidRPr="00344B55" w:rsidP="00344B55" w14:paraId="2149F9C6" w14:textId="77777777">
            <w:pPr>
              <w:spacing w:after="200"/>
            </w:pPr>
          </w:p>
        </w:tc>
        <w:tc>
          <w:tcPr>
            <w:tcW w:w="1350" w:type="dxa"/>
          </w:tcPr>
          <w:p w:rsidR="00344B55" w:rsidRPr="00344B55" w:rsidP="00344B55" w14:paraId="2DFFEE2F" w14:textId="220EF9D5">
            <w:pPr>
              <w:spacing w:after="200"/>
            </w:pPr>
            <w:r>
              <w:t>3</w:t>
            </w:r>
            <w:r w:rsidR="0874B51F">
              <w:t xml:space="preserve"> forms</w:t>
            </w:r>
          </w:p>
          <w:p w:rsidR="00344B55" w:rsidRPr="00344B55" w:rsidP="00344B55" w14:paraId="4E613EF7" w14:textId="09D0EB8A">
            <w:pPr>
              <w:spacing w:after="200"/>
            </w:pPr>
          </w:p>
        </w:tc>
        <w:tc>
          <w:tcPr>
            <w:tcW w:w="1136" w:type="dxa"/>
          </w:tcPr>
          <w:p w:rsidR="00344B55" w:rsidRPr="00344B55" w:rsidP="00344B55" w14:paraId="03B964EC" w14:textId="68625A37">
            <w:pPr>
              <w:spacing w:after="200"/>
            </w:pPr>
            <w:r>
              <w:t>8</w:t>
            </w:r>
          </w:p>
          <w:p w:rsidR="00344B55" w:rsidRPr="00344B55" w:rsidP="00344B55" w14:paraId="7A616761" w14:textId="77777777">
            <w:pPr>
              <w:spacing w:after="200"/>
            </w:pPr>
          </w:p>
        </w:tc>
        <w:tc>
          <w:tcPr>
            <w:tcW w:w="923" w:type="dxa"/>
          </w:tcPr>
          <w:p w:rsidR="00344B55" w:rsidRPr="00344B55" w:rsidP="00344B55" w14:paraId="05C7F68B" w14:textId="38FB1DF4">
            <w:pPr>
              <w:spacing w:after="200"/>
            </w:pPr>
            <w:r>
              <w:t>3</w:t>
            </w:r>
            <w:r w:rsidR="0B3D9F77">
              <w:t>60</w:t>
            </w:r>
          </w:p>
        </w:tc>
      </w:tr>
    </w:tbl>
    <w:p w:rsidR="00C553B7" w:rsidP="004A13E8" w14:paraId="505C920E" w14:textId="20E63586">
      <w:pPr>
        <w:spacing w:before="240"/>
      </w:pPr>
      <w:r>
        <w:t>B.</w:t>
      </w:r>
      <w:r>
        <w:t xml:space="preserve"> Estimated Annualized Burden Costs</w:t>
      </w:r>
      <w:r w:rsidR="009B0947">
        <w:t xml:space="preserve"> </w:t>
      </w:r>
    </w:p>
    <w:p w:rsidR="00B71B05" w:rsidP="74AB7AE6" w14:paraId="05151902" w14:textId="6B738C64">
      <w:pPr>
        <w:spacing w:before="240"/>
      </w:pPr>
      <w:r>
        <w:t xml:space="preserve">The mean hourly wage for a </w:t>
      </w:r>
      <w:r w:rsidR="003D19A3">
        <w:t>L</w:t>
      </w:r>
      <w:r w:rsidR="00E05B70">
        <w:t xml:space="preserve">ocal </w:t>
      </w:r>
      <w:r w:rsidR="003D19A3">
        <w:t>H</w:t>
      </w:r>
      <w:r>
        <w:t xml:space="preserve">ealth </w:t>
      </w:r>
      <w:r w:rsidR="003D19A3">
        <w:t>D</w:t>
      </w:r>
      <w:r>
        <w:t xml:space="preserve">epartment </w:t>
      </w:r>
      <w:r w:rsidR="003D19A3">
        <w:t>E</w:t>
      </w:r>
      <w:r>
        <w:t>pidemiologist is $3</w:t>
      </w:r>
      <w:r w:rsidR="00820C9F">
        <w:t>6</w:t>
      </w:r>
      <w:r>
        <w:t>.</w:t>
      </w:r>
      <w:r w:rsidR="00820C9F">
        <w:t>38</w:t>
      </w:r>
      <w:r>
        <w:t xml:space="preserve">, according to the US Department of Labor </w:t>
      </w:r>
      <w:hyperlink r:id="rId9" w:history="1">
        <w:r w:rsidRPr="74AB7AE6">
          <w:rPr>
            <w:rStyle w:val="Hyperlink"/>
          </w:rPr>
          <w:t>https://www.bls.gov/oes/current/oes191041.htm</w:t>
        </w:r>
      </w:hyperlink>
      <w:r w:rsidR="00CF26E9">
        <w:t>.</w:t>
      </w:r>
    </w:p>
    <w:p w:rsidR="00207BD4" w:rsidP="74AB7AE6" w14:paraId="7A8142BE" w14:textId="3C58C2D8">
      <w:pPr>
        <w:spacing w:before="240"/>
        <w:rPr>
          <w:rFonts w:eastAsia="Calibri" w:cs="Arial"/>
          <w:szCs w:val="24"/>
        </w:rPr>
      </w:pPr>
      <w:r>
        <w:t xml:space="preserve">The estimated total respondent cost is </w:t>
      </w:r>
      <w:r w:rsidR="0D3A6151">
        <w:t>$</w:t>
      </w:r>
      <w:r w:rsidR="667D2A80">
        <w:t>13,096.80</w:t>
      </w:r>
      <w:r w:rsidR="00CF26E9">
        <w:t>.</w:t>
      </w:r>
    </w:p>
    <w:tbl>
      <w:tblPr>
        <w:tblStyle w:val="TableGrid"/>
        <w:tblW w:w="10075" w:type="dxa"/>
        <w:tblLook w:val="04A0"/>
      </w:tblPr>
      <w:tblGrid>
        <w:gridCol w:w="2015"/>
        <w:gridCol w:w="2015"/>
        <w:gridCol w:w="2015"/>
        <w:gridCol w:w="2015"/>
        <w:gridCol w:w="2015"/>
      </w:tblGrid>
      <w:tr w14:paraId="55FE17F2" w14:textId="77777777" w:rsidTr="74AB7AE6">
        <w:tblPrEx>
          <w:tblW w:w="10075" w:type="dxa"/>
          <w:tblLook w:val="04A0"/>
        </w:tblPrEx>
        <w:tc>
          <w:tcPr>
            <w:tcW w:w="2015" w:type="dxa"/>
          </w:tcPr>
          <w:p w:rsidR="004A13E8" w:rsidP="00104D6B" w14:paraId="55FE17ED" w14:textId="77777777">
            <w:r>
              <w:t>Type of Respondent</w:t>
            </w:r>
          </w:p>
        </w:tc>
        <w:tc>
          <w:tcPr>
            <w:tcW w:w="2015" w:type="dxa"/>
          </w:tcPr>
          <w:p w:rsidR="004A13E8" w:rsidP="00104D6B" w14:paraId="55FE17EE" w14:textId="77777777">
            <w:r>
              <w:t>Form Name</w:t>
            </w:r>
          </w:p>
        </w:tc>
        <w:tc>
          <w:tcPr>
            <w:tcW w:w="2015" w:type="dxa"/>
          </w:tcPr>
          <w:p w:rsidR="004A13E8" w:rsidP="00104D6B" w14:paraId="55FE17EF" w14:textId="77777777">
            <w:r>
              <w:t>Total Burden Hours</w:t>
            </w:r>
          </w:p>
        </w:tc>
        <w:tc>
          <w:tcPr>
            <w:tcW w:w="2015" w:type="dxa"/>
          </w:tcPr>
          <w:p w:rsidR="004A13E8" w:rsidP="00104D6B" w14:paraId="55FE17F0" w14:textId="77777777">
            <w:r>
              <w:t>Hourly Wage Rate</w:t>
            </w:r>
          </w:p>
        </w:tc>
        <w:tc>
          <w:tcPr>
            <w:tcW w:w="2015" w:type="dxa"/>
          </w:tcPr>
          <w:p w:rsidR="004A13E8" w:rsidP="00104D6B" w14:paraId="55FE17F1" w14:textId="77777777">
            <w:r>
              <w:t>Total Respondent Costs</w:t>
            </w:r>
          </w:p>
        </w:tc>
      </w:tr>
      <w:tr w14:paraId="3D846E64" w14:textId="77777777" w:rsidTr="74AB7AE6">
        <w:tblPrEx>
          <w:tblW w:w="10075" w:type="dxa"/>
          <w:tblLook w:val="04A0"/>
        </w:tblPrEx>
        <w:tc>
          <w:tcPr>
            <w:tcW w:w="2015" w:type="dxa"/>
          </w:tcPr>
          <w:p w:rsidR="001F3D4B" w:rsidRPr="00344B55" w:rsidP="00C60206" w14:paraId="571833B1" w14:textId="64DF0925">
            <w:r>
              <w:t>Voluntary LHD Participants (Epi)</w:t>
            </w:r>
            <w:r w:rsidR="5DBC2653">
              <w:t xml:space="preserve">/NACCHO </w:t>
            </w:r>
            <w:r w:rsidR="5DBC2653">
              <w:t>CoAg</w:t>
            </w:r>
            <w:r w:rsidR="5DBC2653">
              <w:t xml:space="preserve"> Participants </w:t>
            </w:r>
          </w:p>
        </w:tc>
        <w:tc>
          <w:tcPr>
            <w:tcW w:w="2015" w:type="dxa"/>
          </w:tcPr>
          <w:p w:rsidR="001F3D4B" w:rsidRPr="00344B55" w:rsidP="001F3D4B" w14:paraId="374A4F89" w14:textId="77777777">
            <w:pPr>
              <w:spacing w:after="200"/>
            </w:pPr>
            <w:r>
              <w:t>LHD HAI/AR Strategy Pilot FEEDBACK FORM</w:t>
            </w:r>
          </w:p>
          <w:p w:rsidR="001F3D4B" w:rsidRPr="00344B55" w:rsidP="00C60206" w14:paraId="5683DEAC" w14:textId="77777777"/>
        </w:tc>
        <w:tc>
          <w:tcPr>
            <w:tcW w:w="2015" w:type="dxa"/>
          </w:tcPr>
          <w:p w:rsidR="001F3D4B" w:rsidP="00C60206" w14:paraId="1C02505E" w14:textId="08BD5CF6">
            <w:r>
              <w:t>240</w:t>
            </w:r>
          </w:p>
        </w:tc>
        <w:tc>
          <w:tcPr>
            <w:tcW w:w="2015" w:type="dxa"/>
          </w:tcPr>
          <w:p w:rsidR="001F3D4B" w:rsidP="00C60206" w14:paraId="1FD1DE7F" w14:textId="069EB806">
            <w:r>
              <w:t>$36.38</w:t>
            </w:r>
          </w:p>
        </w:tc>
        <w:tc>
          <w:tcPr>
            <w:tcW w:w="2015" w:type="dxa"/>
          </w:tcPr>
          <w:p w:rsidR="001F3D4B" w:rsidP="003A1CEB" w14:paraId="51517864" w14:textId="2A6FC2B5">
            <w:r>
              <w:t>$</w:t>
            </w:r>
            <w:r w:rsidR="7E6C4FDE">
              <w:t>8,731.20</w:t>
            </w:r>
          </w:p>
        </w:tc>
      </w:tr>
      <w:tr w14:paraId="55FE17F8" w14:textId="77777777" w:rsidTr="74AB7AE6">
        <w:tblPrEx>
          <w:tblW w:w="10075" w:type="dxa"/>
          <w:tblLook w:val="04A0"/>
        </w:tblPrEx>
        <w:tc>
          <w:tcPr>
            <w:tcW w:w="2015" w:type="dxa"/>
          </w:tcPr>
          <w:p w:rsidR="00C60206" w:rsidP="00C60206" w14:paraId="55FE17F3" w14:textId="7EC74FC8">
            <w:r w:rsidRPr="00344B55">
              <w:t>Voluntary LHD Participants</w:t>
            </w:r>
            <w:r w:rsidR="00B71B05">
              <w:t xml:space="preserve"> (</w:t>
            </w:r>
            <w:r w:rsidR="00AD093C">
              <w:t>Epi</w:t>
            </w:r>
            <w:r w:rsidR="00B71B05">
              <w:t>)</w:t>
            </w:r>
          </w:p>
        </w:tc>
        <w:tc>
          <w:tcPr>
            <w:tcW w:w="2015" w:type="dxa"/>
          </w:tcPr>
          <w:p w:rsidR="00C60206" w:rsidP="00C60206" w14:paraId="55FE17F4" w14:textId="604C1975">
            <w:r>
              <w:t>LHD HAI/AR Strategy Pilot Interview Guide Survey</w:t>
            </w:r>
            <w:r w:rsidR="617A92E4">
              <w:t xml:space="preserve"> Review</w:t>
            </w:r>
            <w:r w:rsidR="03D3259F">
              <w:t xml:space="preserve"> or review </w:t>
            </w:r>
            <w:r w:rsidR="617A92E4">
              <w:t xml:space="preserve">and </w:t>
            </w:r>
            <w:r w:rsidR="617A92E4">
              <w:t>Implement</w:t>
            </w:r>
            <w:r w:rsidR="617A92E4">
              <w:t xml:space="preserve"> </w:t>
            </w:r>
          </w:p>
        </w:tc>
        <w:tc>
          <w:tcPr>
            <w:tcW w:w="2015" w:type="dxa"/>
          </w:tcPr>
          <w:p w:rsidR="00C60206" w:rsidP="00C60206" w14:paraId="55FE17F5" w14:textId="585B29E1">
            <w:r>
              <w:t>60</w:t>
            </w:r>
          </w:p>
        </w:tc>
        <w:tc>
          <w:tcPr>
            <w:tcW w:w="2015" w:type="dxa"/>
          </w:tcPr>
          <w:p w:rsidR="00C60206" w:rsidP="00C60206" w14:paraId="55FE17F6" w14:textId="155A4330">
            <w:r>
              <w:t>$</w:t>
            </w:r>
            <w:r w:rsidR="0051557E">
              <w:t>36.38</w:t>
            </w:r>
          </w:p>
        </w:tc>
        <w:tc>
          <w:tcPr>
            <w:tcW w:w="2015" w:type="dxa"/>
          </w:tcPr>
          <w:p w:rsidR="003A1CEB" w:rsidP="003A1CEB" w14:paraId="4CEEFDBA" w14:textId="4A79A042">
            <w:r>
              <w:t>$2</w:t>
            </w:r>
            <w:r w:rsidR="5E0AA56A">
              <w:t>,</w:t>
            </w:r>
            <w:r>
              <w:t>182.80</w:t>
            </w:r>
          </w:p>
          <w:p w:rsidR="003A1CEB" w:rsidRPr="003A1CEB" w:rsidP="003A1CEB" w14:paraId="55FE17F7" w14:textId="32F3C590">
            <w:pPr>
              <w:ind w:firstLine="720"/>
            </w:pPr>
          </w:p>
        </w:tc>
      </w:tr>
      <w:tr w14:paraId="372D2CD2" w14:textId="77777777" w:rsidTr="74AB7AE6">
        <w:tblPrEx>
          <w:tblW w:w="10075" w:type="dxa"/>
          <w:tblLook w:val="04A0"/>
        </w:tblPrEx>
        <w:tc>
          <w:tcPr>
            <w:tcW w:w="2015" w:type="dxa"/>
          </w:tcPr>
          <w:p w:rsidR="00C60206" w:rsidP="00C60206" w14:paraId="5FFF01CB" w14:textId="27AA0FA3">
            <w:r w:rsidRPr="00344B55">
              <w:t>Voluntary LHD Participants</w:t>
            </w:r>
            <w:r w:rsidR="00B71B05">
              <w:t xml:space="preserve"> (Epi)</w:t>
            </w:r>
            <w:r w:rsidR="006641B3">
              <w:t xml:space="preserve">/ //NACCHO </w:t>
            </w:r>
            <w:r w:rsidR="006641B3">
              <w:t>CoAg</w:t>
            </w:r>
            <w:r w:rsidR="006641B3">
              <w:t xml:space="preserve"> LHD Participants</w:t>
            </w:r>
          </w:p>
        </w:tc>
        <w:tc>
          <w:tcPr>
            <w:tcW w:w="2015" w:type="dxa"/>
          </w:tcPr>
          <w:p w:rsidR="00C60206" w:rsidP="00C60206" w14:paraId="54F4AD13" w14:textId="37B1DC99">
            <w:r w:rsidRPr="00344B55">
              <w:t xml:space="preserve">LHD HAI/AR Strategy Pilot SURVEY FOR REVIEW AND IMPLEMENT </w:t>
            </w:r>
          </w:p>
        </w:tc>
        <w:tc>
          <w:tcPr>
            <w:tcW w:w="2015" w:type="dxa"/>
          </w:tcPr>
          <w:p w:rsidR="00C60206" w:rsidP="00C60206" w14:paraId="49A0940F" w14:textId="53822776">
            <w:r>
              <w:t>60</w:t>
            </w:r>
          </w:p>
        </w:tc>
        <w:tc>
          <w:tcPr>
            <w:tcW w:w="2015" w:type="dxa"/>
          </w:tcPr>
          <w:p w:rsidR="00C60206" w:rsidP="00C60206" w14:paraId="305CDB57" w14:textId="42D05145">
            <w:r>
              <w:t>$</w:t>
            </w:r>
            <w:r w:rsidR="0051557E">
              <w:t>36.38</w:t>
            </w:r>
          </w:p>
        </w:tc>
        <w:tc>
          <w:tcPr>
            <w:tcW w:w="2015" w:type="dxa"/>
          </w:tcPr>
          <w:p w:rsidR="00C60206" w:rsidP="00C60206" w14:paraId="755774EA" w14:textId="719DCEA2">
            <w:r>
              <w:t>$2,182.80</w:t>
            </w:r>
          </w:p>
        </w:tc>
      </w:tr>
      <w:tr w14:paraId="55FE17FC" w14:textId="77777777" w:rsidTr="74AB7AE6">
        <w:tblPrEx>
          <w:tblW w:w="10075" w:type="dxa"/>
          <w:tblLook w:val="04A0"/>
        </w:tblPrEx>
        <w:tc>
          <w:tcPr>
            <w:tcW w:w="2015" w:type="dxa"/>
          </w:tcPr>
          <w:p w:rsidR="00C60206" w:rsidRPr="00DC08D0" w:rsidP="00C60206" w14:paraId="55FE17F9" w14:textId="77777777">
            <w:pPr>
              <w:rPr>
                <w:b/>
              </w:rPr>
            </w:pPr>
            <w:r>
              <w:rPr>
                <w:b/>
              </w:rPr>
              <w:t>Total</w:t>
            </w:r>
          </w:p>
        </w:tc>
        <w:tc>
          <w:tcPr>
            <w:tcW w:w="6045" w:type="dxa"/>
            <w:gridSpan w:val="3"/>
          </w:tcPr>
          <w:p w:rsidR="00C60206" w:rsidP="00C60206" w14:paraId="55FE17FA" w14:textId="77777777"/>
        </w:tc>
        <w:tc>
          <w:tcPr>
            <w:tcW w:w="2015" w:type="dxa"/>
          </w:tcPr>
          <w:p w:rsidR="00C60206" w:rsidP="00C60206" w14:paraId="55FE17FB" w14:textId="23F735A8">
            <w:r>
              <w:t xml:space="preserve"> </w:t>
            </w:r>
            <w:r w:rsidR="66B4EB01">
              <w:t>$13,096.80</w:t>
            </w:r>
          </w:p>
        </w:tc>
      </w:tr>
    </w:tbl>
    <w:p w:rsidR="004A13E8" w:rsidP="0025156B" w14:paraId="55FE17FE" w14:textId="77777777">
      <w:pPr>
        <w:pStyle w:val="Heading1"/>
        <w:spacing w:before="240"/>
      </w:pPr>
      <w:bookmarkStart w:id="17" w:name="_Toc473880029"/>
      <w:r>
        <w:t>Estimates of Other Total Annual Cost Burden to Respondents or Record Keepers</w:t>
      </w:r>
      <w:bookmarkEnd w:id="17"/>
    </w:p>
    <w:p w:rsidR="00D7200C" w:rsidRPr="004A13E8" w:rsidP="004A13E8" w14:paraId="4E390853" w14:textId="293BB197">
      <w:r>
        <w:t>There are no costs to respondents other than their time to participate.</w:t>
      </w:r>
    </w:p>
    <w:p w:rsidR="001277E9" w:rsidRPr="00CF26E9" w:rsidP="74AB7AE6" w14:paraId="1B07732D" w14:textId="145F5B3B">
      <w:pPr>
        <w:pStyle w:val="Heading1"/>
      </w:pPr>
      <w:bookmarkStart w:id="18" w:name="_Toc473880030"/>
      <w:r>
        <w:t>Annualized Cost to the Government</w:t>
      </w:r>
      <w:bookmarkEnd w:id="18"/>
    </w:p>
    <w:p w:rsidR="001277E9" w:rsidRPr="0082120A" w:rsidP="00FE0398" w14:paraId="5ADC7BA6" w14:textId="75F4AB5D">
      <w:r w:rsidRPr="00487DA9">
        <w:t xml:space="preserve">The estimated annualized cost to the federal government includes </w:t>
      </w:r>
      <w:r w:rsidR="0054482B">
        <w:t>(2) GS-685-11 P</w:t>
      </w:r>
      <w:r>
        <w:t xml:space="preserve">ublic Health Analysts </w:t>
      </w:r>
      <w:r w:rsidRPr="00487DA9">
        <w:t xml:space="preserve">  time</w:t>
      </w:r>
      <w:r w:rsidR="0054482B">
        <w:t xml:space="preserve"> and a GS-685-13 Public Health Analysts</w:t>
      </w:r>
      <w:r w:rsidR="00114820">
        <w:t xml:space="preserve"> time</w:t>
      </w:r>
      <w:r w:rsidRPr="00487DA9">
        <w:t xml:space="preserve"> communicating with local health departments by email and phone, conducting data entry, and performing data analysis and interpretation. These activities are estimated to take </w:t>
      </w:r>
      <w:r w:rsidR="004129ED">
        <w:t>416</w:t>
      </w:r>
      <w:r w:rsidRPr="00487DA9">
        <w:t xml:space="preserve"> hours (</w:t>
      </w:r>
      <w:r w:rsidR="00304EC1">
        <w:t>8</w:t>
      </w:r>
      <w:r w:rsidRPr="00487DA9">
        <w:t xml:space="preserve"> </w:t>
      </w:r>
      <w:r w:rsidRPr="002D3EEA">
        <w:t xml:space="preserve">hours per </w:t>
      </w:r>
      <w:r w:rsidRPr="0082120A">
        <w:t xml:space="preserve">week for </w:t>
      </w:r>
      <w:r w:rsidRPr="0082120A" w:rsidR="00DE0D44">
        <w:t>52</w:t>
      </w:r>
      <w:r w:rsidRPr="0082120A">
        <w:t xml:space="preserve"> weeks per year), at an hourly wage of $</w:t>
      </w:r>
      <w:r w:rsidRPr="0082120A" w:rsidR="001F5FE5">
        <w:t>52.85</w:t>
      </w:r>
      <w:r w:rsidRPr="0082120A" w:rsidR="00C14459">
        <w:t xml:space="preserve"> </w:t>
      </w:r>
      <w:r w:rsidRPr="0082120A" w:rsidR="00DE0D44">
        <w:t>for GS-685-13; and $</w:t>
      </w:r>
      <w:r w:rsidRPr="0082120A" w:rsidR="001F5FE5">
        <w:t>47.97</w:t>
      </w:r>
      <w:r w:rsidRPr="0082120A" w:rsidR="00DE0D44">
        <w:t xml:space="preserve"> for GS-685-11</w:t>
      </w:r>
      <w:r w:rsidRPr="0082120A">
        <w:t>, resulting in a total annualized cost of $</w:t>
      </w:r>
      <w:r w:rsidR="0082120A">
        <w:t>61,895</w:t>
      </w:r>
      <w:r w:rsidRPr="0082120A">
        <w:t>.</w:t>
      </w:r>
    </w:p>
    <w:p w:rsidR="00FE0398" w:rsidP="00FE0398" w14:paraId="55FE1803" w14:textId="2F2DF007">
      <w:r w:rsidRPr="0082120A">
        <w:t>E.g.:</w:t>
      </w:r>
      <w:r w:rsidRPr="0082120A" w:rsidR="00614D2C">
        <w:t xml:space="preserve"> 20% </w:t>
      </w:r>
      <w:r w:rsidRPr="0082120A" w:rsidR="00574736">
        <w:t>time</w:t>
      </w:r>
      <w:r w:rsidRPr="0082120A" w:rsidR="00E5575B">
        <w:t>/ 8 hour per person out of 40 per week</w:t>
      </w:r>
    </w:p>
    <w:tbl>
      <w:tblPr>
        <w:tblStyle w:val="TableGrid"/>
        <w:tblW w:w="0" w:type="auto"/>
        <w:tblLook w:val="04A0"/>
      </w:tblPr>
      <w:tblGrid>
        <w:gridCol w:w="5035"/>
        <w:gridCol w:w="5035"/>
      </w:tblGrid>
      <w:tr w14:paraId="55FE1805" w14:textId="77777777" w:rsidTr="00FE0398">
        <w:tblPrEx>
          <w:tblW w:w="0" w:type="auto"/>
          <w:tblLook w:val="04A0"/>
        </w:tblPrEx>
        <w:tc>
          <w:tcPr>
            <w:tcW w:w="10070" w:type="dxa"/>
            <w:gridSpan w:val="2"/>
            <w:vAlign w:val="center"/>
          </w:tcPr>
          <w:p w:rsidR="00FE0398" w:rsidP="00FE0398" w14:paraId="55FE1804" w14:textId="77777777">
            <w:pPr>
              <w:jc w:val="center"/>
            </w:pPr>
            <w:r>
              <w:t>Estimated Annualized Cost to the Government per Activity</w:t>
            </w:r>
          </w:p>
        </w:tc>
      </w:tr>
      <w:tr w14:paraId="55FE1808" w14:textId="77777777" w:rsidTr="00FE0398">
        <w:tblPrEx>
          <w:tblW w:w="0" w:type="auto"/>
          <w:tblLook w:val="04A0"/>
        </w:tblPrEx>
        <w:tc>
          <w:tcPr>
            <w:tcW w:w="5035" w:type="dxa"/>
          </w:tcPr>
          <w:p w:rsidR="00FE0398" w:rsidP="00FE0398" w14:paraId="55FE1806" w14:textId="77777777">
            <w:r>
              <w:t>Cost Category</w:t>
            </w:r>
          </w:p>
        </w:tc>
        <w:tc>
          <w:tcPr>
            <w:tcW w:w="5035" w:type="dxa"/>
          </w:tcPr>
          <w:p w:rsidR="00FE0398" w:rsidP="00FE0398" w14:paraId="55FE1807" w14:textId="77777777">
            <w:r>
              <w:t>Estimated Annualized Cost</w:t>
            </w:r>
          </w:p>
        </w:tc>
      </w:tr>
      <w:tr w14:paraId="55FE180B" w14:textId="77777777" w:rsidTr="00FE0398">
        <w:tblPrEx>
          <w:tblW w:w="0" w:type="auto"/>
          <w:tblLook w:val="04A0"/>
        </w:tblPrEx>
        <w:tc>
          <w:tcPr>
            <w:tcW w:w="5035" w:type="dxa"/>
          </w:tcPr>
          <w:p w:rsidR="00FE0398" w:rsidP="00FE0398" w14:paraId="55FE1809" w14:textId="3055A703">
            <w:r>
              <w:t xml:space="preserve">GS-13 Public Health Analysts </w:t>
            </w:r>
            <w:r w:rsidR="00982ACE">
              <w:t xml:space="preserve">time </w:t>
            </w:r>
          </w:p>
        </w:tc>
        <w:tc>
          <w:tcPr>
            <w:tcW w:w="5035" w:type="dxa"/>
          </w:tcPr>
          <w:p w:rsidR="00FE0398" w:rsidP="00FE0398" w14:paraId="55FE180A" w14:textId="79A37588">
            <w:r>
              <w:t>$21,985</w:t>
            </w:r>
          </w:p>
        </w:tc>
      </w:tr>
      <w:tr w14:paraId="2E2C5CF0" w14:textId="77777777" w:rsidTr="00FE0398">
        <w:tblPrEx>
          <w:tblW w:w="0" w:type="auto"/>
          <w:tblLook w:val="04A0"/>
        </w:tblPrEx>
        <w:tc>
          <w:tcPr>
            <w:tcW w:w="5035" w:type="dxa"/>
          </w:tcPr>
          <w:p w:rsidR="00F574C6" w:rsidP="00FE0398" w14:paraId="420C15C4" w14:textId="53E3D102">
            <w:r>
              <w:t>GS-</w:t>
            </w:r>
            <w:r w:rsidR="003A45E0">
              <w:t>685-</w:t>
            </w:r>
            <w:r>
              <w:t xml:space="preserve">11 </w:t>
            </w:r>
            <w:r w:rsidR="003A45E0">
              <w:t>Public Health Analysts time</w:t>
            </w:r>
          </w:p>
        </w:tc>
        <w:tc>
          <w:tcPr>
            <w:tcW w:w="5035" w:type="dxa"/>
          </w:tcPr>
          <w:p w:rsidR="00F574C6" w:rsidP="00FE0398" w14:paraId="64ABCEE0" w14:textId="09286118">
            <w:r>
              <w:t>$19,955</w:t>
            </w:r>
          </w:p>
        </w:tc>
      </w:tr>
      <w:tr w14:paraId="55FE180E" w14:textId="77777777" w:rsidTr="00FE0398">
        <w:tblPrEx>
          <w:tblW w:w="0" w:type="auto"/>
          <w:tblLook w:val="04A0"/>
        </w:tblPrEx>
        <w:tc>
          <w:tcPr>
            <w:tcW w:w="5035" w:type="dxa"/>
          </w:tcPr>
          <w:p w:rsidR="00FE0398" w:rsidP="00FE0398" w14:paraId="55FE180C" w14:textId="0337C78C">
            <w:r>
              <w:t xml:space="preserve">GS-685-11 Public Health Analysts Time </w:t>
            </w:r>
          </w:p>
        </w:tc>
        <w:tc>
          <w:tcPr>
            <w:tcW w:w="5035" w:type="dxa"/>
          </w:tcPr>
          <w:p w:rsidR="00FE0398" w:rsidP="00FE0398" w14:paraId="55FE180D" w14:textId="3441A5A7">
            <w:r>
              <w:t>$19,955</w:t>
            </w:r>
          </w:p>
        </w:tc>
      </w:tr>
    </w:tbl>
    <w:p w:rsidR="004A13E8" w:rsidP="0025156B" w14:paraId="55FE1810" w14:textId="77777777">
      <w:pPr>
        <w:pStyle w:val="Heading1"/>
        <w:spacing w:before="240"/>
      </w:pPr>
      <w:bookmarkStart w:id="19" w:name="_Toc473880031"/>
      <w:r>
        <w:t>Explanation for Program Changes or Adjustments</w:t>
      </w:r>
      <w:bookmarkEnd w:id="19"/>
    </w:p>
    <w:p w:rsidR="000A536D" w:rsidRPr="00882FE6" w:rsidP="000A536D" w14:paraId="2CAD7F4D" w14:textId="77777777">
      <w:r w:rsidRPr="00882FE6">
        <w:t>This is a new information collection.</w:t>
      </w:r>
    </w:p>
    <w:p w:rsidR="004A13E8" w:rsidP="004A13E8" w14:paraId="55FE1812" w14:textId="77777777">
      <w:pPr>
        <w:pStyle w:val="Heading1"/>
      </w:pPr>
      <w:bookmarkStart w:id="20" w:name="_Toc473880032"/>
      <w:r>
        <w:t>Plans for Tabulation and Publication and Project Time Schedule</w:t>
      </w:r>
      <w:bookmarkEnd w:id="20"/>
    </w:p>
    <w:p w:rsidR="003F7573" w:rsidRPr="00690416" w:rsidP="003F7573" w14:paraId="2AEBDAF8" w14:textId="62F70206">
      <w:r w:rsidRPr="00690416">
        <w:t xml:space="preserve">The project will involve data collection from </w:t>
      </w:r>
      <w:r w:rsidR="00491E28">
        <w:t>Local Health Departments</w:t>
      </w:r>
      <w:r w:rsidRPr="00690416">
        <w:t xml:space="preserve"> during a period of </w:t>
      </w:r>
      <w:r w:rsidR="004C42D4">
        <w:t>2-</w:t>
      </w:r>
      <w:r w:rsidR="00EF2A43">
        <w:t>1</w:t>
      </w:r>
      <w:r w:rsidR="00BF52F2">
        <w:t>5</w:t>
      </w:r>
      <w:r w:rsidR="004C42D4">
        <w:t xml:space="preserve"> months</w:t>
      </w:r>
      <w:r w:rsidRPr="00690416">
        <w:t xml:space="preserve">. </w:t>
      </w:r>
      <w:r w:rsidR="00140ED3">
        <w:t>D</w:t>
      </w:r>
      <w:r w:rsidRPr="00690416">
        <w:t xml:space="preserve">ata collection will take </w:t>
      </w:r>
      <w:r w:rsidR="00B7435E">
        <w:t>up to</w:t>
      </w:r>
      <w:r w:rsidRPr="00690416">
        <w:t xml:space="preserve"> </w:t>
      </w:r>
      <w:r w:rsidR="00DD2BBE">
        <w:t>1</w:t>
      </w:r>
      <w:r w:rsidR="00193807">
        <w:t>5</w:t>
      </w:r>
      <w:r w:rsidRPr="00690416">
        <w:t xml:space="preserve"> months. </w:t>
      </w:r>
      <w:r w:rsidR="00140ED3">
        <w:t>W</w:t>
      </w:r>
      <w:r w:rsidRPr="00690416">
        <w:t xml:space="preserve">e are requesting OMB approval for a period of </w:t>
      </w:r>
      <w:r w:rsidR="00140ED3">
        <w:t>36 m</w:t>
      </w:r>
      <w:r w:rsidRPr="00690416">
        <w:t>onths</w:t>
      </w:r>
      <w:r w:rsidR="0017073F">
        <w:t>, which will account for delays or unforeseen circumstances in data collection and publication</w:t>
      </w:r>
      <w:r w:rsidRPr="00690416">
        <w:t xml:space="preserve">.  </w:t>
      </w:r>
    </w:p>
    <w:tbl>
      <w:tblPr>
        <w:tblStyle w:val="TableGrid"/>
        <w:tblW w:w="0" w:type="auto"/>
        <w:tblLook w:val="04A0"/>
      </w:tblPr>
      <w:tblGrid>
        <w:gridCol w:w="5035"/>
        <w:gridCol w:w="5035"/>
      </w:tblGrid>
      <w:tr w14:paraId="55FE1815" w14:textId="77777777" w:rsidTr="6467205D">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6467205D">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6467205D">
        <w:tblPrEx>
          <w:tblW w:w="0" w:type="auto"/>
          <w:tblLook w:val="04A0"/>
        </w:tblPrEx>
        <w:tc>
          <w:tcPr>
            <w:tcW w:w="5035" w:type="dxa"/>
          </w:tcPr>
          <w:p w:rsidR="0080135B" w:rsidP="0080135B" w14:paraId="55FE1819" w14:textId="086A64BE">
            <w:r>
              <w:t>Data Information/Collection</w:t>
            </w:r>
          </w:p>
        </w:tc>
        <w:tc>
          <w:tcPr>
            <w:tcW w:w="5035" w:type="dxa"/>
            <w:tcBorders>
              <w:top w:val="nil"/>
              <w:left w:val="nil"/>
              <w:bottom w:val="single" w:sz="8" w:space="0" w:color="auto"/>
              <w:right w:val="single" w:sz="8" w:space="0" w:color="auto"/>
            </w:tcBorders>
          </w:tcPr>
          <w:p w:rsidR="0080135B" w:rsidP="0080135B" w14:paraId="55FE181A" w14:textId="14FEF98B">
            <w:r>
              <w:rPr>
                <w:rFonts w:cs="Times New Roman"/>
                <w:szCs w:val="24"/>
              </w:rPr>
              <w:t>2</w:t>
            </w:r>
            <w:r w:rsidR="00DF64CA">
              <w:rPr>
                <w:rFonts w:cs="Times New Roman"/>
                <w:szCs w:val="24"/>
              </w:rPr>
              <w:t xml:space="preserve"> </w:t>
            </w:r>
            <w:r>
              <w:rPr>
                <w:rFonts w:cs="Times New Roman"/>
                <w:szCs w:val="24"/>
              </w:rPr>
              <w:t>-</w:t>
            </w:r>
            <w:r w:rsidR="00EF2A43">
              <w:rPr>
                <w:rFonts w:cs="Times New Roman"/>
                <w:szCs w:val="24"/>
              </w:rPr>
              <w:t>1</w:t>
            </w:r>
            <w:r w:rsidR="007F3097">
              <w:rPr>
                <w:rFonts w:cs="Times New Roman"/>
                <w:szCs w:val="24"/>
              </w:rPr>
              <w:t>5</w:t>
            </w:r>
            <w:r>
              <w:rPr>
                <w:rFonts w:cs="Times New Roman"/>
                <w:szCs w:val="24"/>
              </w:rPr>
              <w:t xml:space="preserve"> months </w:t>
            </w:r>
            <w:r w:rsidR="00980619">
              <w:rPr>
                <w:rFonts w:cs="Times New Roman"/>
                <w:szCs w:val="24"/>
              </w:rPr>
              <w:t>after OMB approval</w:t>
            </w:r>
          </w:p>
        </w:tc>
      </w:tr>
      <w:tr w14:paraId="6F06BFF5" w14:textId="77777777" w:rsidTr="6467205D">
        <w:tblPrEx>
          <w:tblW w:w="0" w:type="auto"/>
          <w:tblLook w:val="04A0"/>
        </w:tblPrEx>
        <w:tc>
          <w:tcPr>
            <w:tcW w:w="5035" w:type="dxa"/>
          </w:tcPr>
          <w:p w:rsidR="0080135B" w:rsidP="0080135B" w14:paraId="03CCD464" w14:textId="74A3FEEF">
            <w:r>
              <w:t>Data Analysis</w:t>
            </w:r>
          </w:p>
        </w:tc>
        <w:tc>
          <w:tcPr>
            <w:tcW w:w="5035" w:type="dxa"/>
            <w:tcBorders>
              <w:top w:val="nil"/>
              <w:left w:val="nil"/>
              <w:bottom w:val="single" w:sz="8" w:space="0" w:color="auto"/>
              <w:right w:val="single" w:sz="8" w:space="0" w:color="auto"/>
            </w:tcBorders>
          </w:tcPr>
          <w:p w:rsidR="0080135B" w:rsidP="0080135B" w14:paraId="63FCA9B0" w14:textId="14B7FCC0">
            <w:r>
              <w:rPr>
                <w:rFonts w:cs="Times New Roman"/>
                <w:szCs w:val="24"/>
              </w:rPr>
              <w:t xml:space="preserve">3- </w:t>
            </w:r>
            <w:r w:rsidR="00DF64CA">
              <w:rPr>
                <w:rFonts w:cs="Times New Roman"/>
                <w:szCs w:val="24"/>
              </w:rPr>
              <w:t>1</w:t>
            </w:r>
            <w:r w:rsidR="007F3097">
              <w:rPr>
                <w:rFonts w:cs="Times New Roman"/>
                <w:szCs w:val="24"/>
              </w:rPr>
              <w:t>8</w:t>
            </w:r>
            <w:r w:rsidR="00DF64CA">
              <w:rPr>
                <w:rFonts w:cs="Times New Roman"/>
                <w:szCs w:val="24"/>
              </w:rPr>
              <w:t xml:space="preserve"> months </w:t>
            </w:r>
            <w:r w:rsidR="00980619">
              <w:rPr>
                <w:rFonts w:cs="Times New Roman"/>
                <w:szCs w:val="24"/>
              </w:rPr>
              <w:t>after OMB approval</w:t>
            </w:r>
          </w:p>
        </w:tc>
      </w:tr>
      <w:tr w14:paraId="3AB97E5E" w14:textId="77777777" w:rsidTr="6467205D">
        <w:tblPrEx>
          <w:tblW w:w="0" w:type="auto"/>
          <w:tblLook w:val="04A0"/>
        </w:tblPrEx>
        <w:tc>
          <w:tcPr>
            <w:tcW w:w="5035" w:type="dxa"/>
          </w:tcPr>
          <w:p w:rsidR="0080135B" w:rsidP="0080135B" w14:paraId="56694C1B" w14:textId="2A594195">
            <w:r>
              <w:t>Preparation of Final Report</w:t>
            </w:r>
          </w:p>
        </w:tc>
        <w:tc>
          <w:tcPr>
            <w:tcW w:w="5035" w:type="dxa"/>
            <w:tcBorders>
              <w:top w:val="nil"/>
              <w:left w:val="nil"/>
              <w:bottom w:val="single" w:sz="8" w:space="0" w:color="auto"/>
              <w:right w:val="single" w:sz="8" w:space="0" w:color="auto"/>
            </w:tcBorders>
          </w:tcPr>
          <w:p w:rsidR="0080135B" w:rsidP="0080135B" w14:paraId="209978BC" w14:textId="76631BDC">
            <w:r w:rsidRPr="007102F5">
              <w:rPr>
                <w:rFonts w:cs="Times New Roman"/>
              </w:rPr>
              <w:t>1</w:t>
            </w:r>
            <w:r w:rsidRPr="007102F5" w:rsidR="7A29C408">
              <w:rPr>
                <w:rFonts w:cs="Times New Roman"/>
              </w:rPr>
              <w:t>8</w:t>
            </w:r>
            <w:r w:rsidRPr="007102F5">
              <w:rPr>
                <w:rFonts w:cs="Times New Roman"/>
              </w:rPr>
              <w:t>-</w:t>
            </w:r>
            <w:r w:rsidRPr="007102F5" w:rsidR="7A29C408">
              <w:rPr>
                <w:rFonts w:cs="Times New Roman"/>
              </w:rPr>
              <w:t>21</w:t>
            </w:r>
            <w:r w:rsidRPr="6467205D" w:rsidR="732B90E3">
              <w:rPr>
                <w:rFonts w:cs="Times New Roman"/>
                <w:color w:val="FF0000"/>
              </w:rPr>
              <w:t xml:space="preserve"> </w:t>
            </w:r>
            <w:r w:rsidRPr="6467205D" w:rsidR="732B90E3">
              <w:rPr>
                <w:rFonts w:cs="Times New Roman"/>
              </w:rPr>
              <w:t xml:space="preserve">months </w:t>
            </w:r>
            <w:r w:rsidRPr="6467205D" w:rsidR="66176DBE">
              <w:rPr>
                <w:rFonts w:cs="Times New Roman"/>
              </w:rPr>
              <w:t xml:space="preserve">after </w:t>
            </w:r>
            <w:r w:rsidRPr="6467205D" w:rsidR="12D303B5">
              <w:rPr>
                <w:rFonts w:cs="Times New Roman"/>
              </w:rPr>
              <w:t>O</w:t>
            </w:r>
            <w:r w:rsidRPr="6467205D" w:rsidR="3F190C03">
              <w:rPr>
                <w:rFonts w:cs="Times New Roman"/>
              </w:rPr>
              <w:t>MB</w:t>
            </w:r>
            <w:r w:rsidRPr="6467205D" w:rsidR="22BE93F4">
              <w:rPr>
                <w:rFonts w:cs="Times New Roman"/>
              </w:rPr>
              <w:t xml:space="preserve"> approval</w:t>
            </w:r>
          </w:p>
        </w:tc>
      </w:tr>
      <w:tr w14:paraId="55FE181E" w14:textId="77777777" w:rsidTr="6467205D">
        <w:tblPrEx>
          <w:tblW w:w="0" w:type="auto"/>
          <w:tblLook w:val="04A0"/>
        </w:tblPrEx>
        <w:tc>
          <w:tcPr>
            <w:tcW w:w="5035" w:type="dxa"/>
          </w:tcPr>
          <w:p w:rsidR="0080135B" w:rsidP="0080135B" w14:paraId="55FE181C" w14:textId="0CF05FAB">
            <w:r>
              <w:t xml:space="preserve">Final Report </w:t>
            </w:r>
          </w:p>
        </w:tc>
        <w:tc>
          <w:tcPr>
            <w:tcW w:w="5035" w:type="dxa"/>
            <w:tcBorders>
              <w:top w:val="nil"/>
              <w:left w:val="nil"/>
              <w:bottom w:val="single" w:sz="8" w:space="0" w:color="auto"/>
              <w:right w:val="single" w:sz="8" w:space="0" w:color="auto"/>
            </w:tcBorders>
          </w:tcPr>
          <w:p w:rsidR="0080135B" w:rsidP="0080135B" w14:paraId="55FE181D" w14:textId="5DAE4CAB">
            <w:r>
              <w:rPr>
                <w:rFonts w:cs="Times New Roman"/>
                <w:szCs w:val="24"/>
              </w:rPr>
              <w:t>21</w:t>
            </w:r>
            <w:r w:rsidR="00781C81">
              <w:rPr>
                <w:rFonts w:cs="Times New Roman"/>
                <w:szCs w:val="24"/>
              </w:rPr>
              <w:t xml:space="preserve"> -</w:t>
            </w:r>
            <w:r>
              <w:rPr>
                <w:rFonts w:cs="Times New Roman"/>
                <w:szCs w:val="24"/>
              </w:rPr>
              <w:t>24</w:t>
            </w:r>
            <w:r w:rsidR="00781C81">
              <w:rPr>
                <w:rFonts w:cs="Times New Roman"/>
                <w:szCs w:val="24"/>
              </w:rPr>
              <w:t xml:space="preserve"> </w:t>
            </w:r>
            <w:r w:rsidR="00DF64CA">
              <w:rPr>
                <w:rFonts w:cs="Times New Roman"/>
                <w:szCs w:val="24"/>
              </w:rPr>
              <w:t xml:space="preserve">months </w:t>
            </w:r>
            <w:r w:rsidR="00980619">
              <w:rPr>
                <w:rFonts w:cs="Times New Roman"/>
                <w:szCs w:val="24"/>
              </w:rPr>
              <w:t>after OMB approval</w:t>
            </w:r>
          </w:p>
        </w:tc>
      </w:tr>
    </w:tbl>
    <w:p w:rsidR="004A13E8" w:rsidP="0025156B" w14:paraId="55FE1826" w14:textId="77777777">
      <w:pPr>
        <w:pStyle w:val="Heading1"/>
        <w:spacing w:before="240"/>
      </w:pPr>
      <w:bookmarkStart w:id="21" w:name="_Toc473880033"/>
      <w:r>
        <w:t>Reason(s) Display of OMB Expiration Date is Inappropriate</w:t>
      </w:r>
      <w:bookmarkEnd w:id="21"/>
    </w:p>
    <w:p w:rsidR="00A70DC8" w:rsidRPr="004A13E8" w:rsidP="74AB7AE6" w14:paraId="39218398" w14:textId="4A74A475">
      <w:r>
        <w:t>The display of the OMB Expiration date is not inappropriate.</w:t>
      </w:r>
    </w:p>
    <w:p w:rsidR="004A13E8" w:rsidP="004A13E8" w14:paraId="55FE1828" w14:textId="77777777">
      <w:pPr>
        <w:pStyle w:val="Heading1"/>
      </w:pPr>
      <w:bookmarkStart w:id="22" w:name="_Toc473880034"/>
      <w:r>
        <w:t>Exceptions to Certification for Paperwork Reduction Act Submissions</w:t>
      </w:r>
      <w:bookmarkEnd w:id="22"/>
    </w:p>
    <w:p w:rsidR="00A70DC8" w:rsidRPr="004A13E8" w:rsidP="74AB7AE6" w14:paraId="6983B1B4" w14:textId="20523F3C">
      <w:r>
        <w:t>There are no exceptions to the certification.</w:t>
      </w:r>
    </w:p>
    <w:p w:rsidR="004A13E8" w:rsidRPr="004A13E8" w:rsidP="004A13E8" w14:paraId="55FE182A" w14:textId="77777777">
      <w:pPr>
        <w:pStyle w:val="Heading1"/>
        <w:numPr>
          <w:ilvl w:val="0"/>
          <w:numId w:val="0"/>
        </w:numPr>
      </w:pPr>
      <w:bookmarkStart w:id="23" w:name="_Toc473880035"/>
      <w:r>
        <w:t>Attachments</w:t>
      </w:r>
      <w:bookmarkEnd w:id="23"/>
    </w:p>
    <w:p w:rsidR="004A13E8" w:rsidP="004A0034" w14:paraId="55FE182B" w14:textId="77777777">
      <w:pPr>
        <w:pStyle w:val="ListParagraph"/>
        <w:numPr>
          <w:ilvl w:val="0"/>
          <w:numId w:val="3"/>
        </w:numPr>
        <w:ind w:left="360"/>
      </w:pPr>
      <w:r>
        <w:t>Authorizing Legislation</w:t>
      </w:r>
    </w:p>
    <w:p w:rsidR="00AD2F36" w:rsidP="004A0034" w14:paraId="55FE182C" w14:textId="752289E1">
      <w:pPr>
        <w:pStyle w:val="ListParagraph"/>
        <w:numPr>
          <w:ilvl w:val="0"/>
          <w:numId w:val="3"/>
        </w:numPr>
        <w:ind w:left="360"/>
      </w:pPr>
      <w:r>
        <w:t xml:space="preserve">Published </w:t>
      </w:r>
      <w:r>
        <w:t>60-Day FRN</w:t>
      </w:r>
    </w:p>
    <w:p w:rsidR="00AD2F36" w:rsidP="00CF26E9" w14:paraId="55FE182E" w14:textId="7218A872">
      <w:pPr>
        <w:pStyle w:val="ListParagraph"/>
        <w:numPr>
          <w:ilvl w:val="0"/>
          <w:numId w:val="3"/>
        </w:numPr>
        <w:ind w:left="360"/>
      </w:pPr>
      <w:r>
        <w:t>Information Collection instrument</w:t>
      </w:r>
      <w:r w:rsidR="00CF26E9">
        <w:t>s and script (</w:t>
      </w:r>
      <w:r w:rsidR="00CF26E9">
        <w:t>Att</w:t>
      </w:r>
      <w:r w:rsidR="00CF26E9">
        <w:t xml:space="preserve"> 3a-Att 3c)</w:t>
      </w:r>
    </w:p>
    <w:p w:rsidR="00CF26E9" w:rsidP="00CF26E9" w14:paraId="37031F44" w14:textId="7A5AFDC1">
      <w:pPr>
        <w:pStyle w:val="ListParagraph"/>
        <w:numPr>
          <w:ilvl w:val="0"/>
          <w:numId w:val="3"/>
        </w:numPr>
        <w:ind w:left="360"/>
      </w:pPr>
      <w:r>
        <w:t>Non-Research Determination</w:t>
      </w:r>
    </w:p>
    <w:p w:rsidR="00CF26E9" w:rsidRPr="004A13E8" w:rsidP="00CF26E9" w14:paraId="0FC5CEF3" w14:textId="56097AD9">
      <w:pPr>
        <w:pStyle w:val="ListParagraph"/>
        <w:numPr>
          <w:ilvl w:val="0"/>
          <w:numId w:val="3"/>
        </w:numPr>
        <w:ind w:left="360"/>
      </w:pPr>
      <w:r>
        <w:t>Privacy Impact Assessment</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 Pro">
    <w:altName w:val="Verdana Pro"/>
    <w:charset w:val="00"/>
    <w:family w:val="swiss"/>
    <w:pitch w:val="variable"/>
    <w:sig w:usb0="80000287" w:usb1="00000043" w:usb2="00000000" w:usb3="00000000" w:csb0="0000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70D" w14:paraId="5E0A12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70D" w14:paraId="4DF07A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70D" w14:paraId="074300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70D" w14:paraId="77D54B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70D" w14:paraId="68E8D7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19B"/>
    <w:rsid w:val="000042EA"/>
    <w:rsid w:val="00012268"/>
    <w:rsid w:val="000148C8"/>
    <w:rsid w:val="00015C1E"/>
    <w:rsid w:val="0002608A"/>
    <w:rsid w:val="0003190B"/>
    <w:rsid w:val="000405CE"/>
    <w:rsid w:val="000414CE"/>
    <w:rsid w:val="000441C0"/>
    <w:rsid w:val="0004580F"/>
    <w:rsid w:val="000531AC"/>
    <w:rsid w:val="0005699B"/>
    <w:rsid w:val="000610DF"/>
    <w:rsid w:val="000628BB"/>
    <w:rsid w:val="00067E11"/>
    <w:rsid w:val="00067F6D"/>
    <w:rsid w:val="00077A77"/>
    <w:rsid w:val="0008196F"/>
    <w:rsid w:val="00085107"/>
    <w:rsid w:val="00086D8F"/>
    <w:rsid w:val="00093BCC"/>
    <w:rsid w:val="00095745"/>
    <w:rsid w:val="000A2922"/>
    <w:rsid w:val="000A536D"/>
    <w:rsid w:val="000A7977"/>
    <w:rsid w:val="000B6584"/>
    <w:rsid w:val="000B6BAC"/>
    <w:rsid w:val="000B7F03"/>
    <w:rsid w:val="000C1760"/>
    <w:rsid w:val="000C777D"/>
    <w:rsid w:val="000D364D"/>
    <w:rsid w:val="000D5591"/>
    <w:rsid w:val="000D68E1"/>
    <w:rsid w:val="000E635F"/>
    <w:rsid w:val="000F052A"/>
    <w:rsid w:val="000F43C5"/>
    <w:rsid w:val="000F48BA"/>
    <w:rsid w:val="00100BC4"/>
    <w:rsid w:val="00104D6B"/>
    <w:rsid w:val="00111742"/>
    <w:rsid w:val="001123C0"/>
    <w:rsid w:val="00114820"/>
    <w:rsid w:val="00124128"/>
    <w:rsid w:val="001277E9"/>
    <w:rsid w:val="00132C60"/>
    <w:rsid w:val="00136D18"/>
    <w:rsid w:val="00140D29"/>
    <w:rsid w:val="00140ED3"/>
    <w:rsid w:val="001523DF"/>
    <w:rsid w:val="001555A3"/>
    <w:rsid w:val="001610E1"/>
    <w:rsid w:val="00165EC6"/>
    <w:rsid w:val="0017073F"/>
    <w:rsid w:val="001718B6"/>
    <w:rsid w:val="00172920"/>
    <w:rsid w:val="00181DB5"/>
    <w:rsid w:val="001911A9"/>
    <w:rsid w:val="00193807"/>
    <w:rsid w:val="00194B81"/>
    <w:rsid w:val="001968B5"/>
    <w:rsid w:val="001A1508"/>
    <w:rsid w:val="001A3545"/>
    <w:rsid w:val="001A58BE"/>
    <w:rsid w:val="001B3D64"/>
    <w:rsid w:val="001C58BC"/>
    <w:rsid w:val="001D3535"/>
    <w:rsid w:val="001E08A8"/>
    <w:rsid w:val="001E7CBA"/>
    <w:rsid w:val="001F3D4B"/>
    <w:rsid w:val="001F5FE5"/>
    <w:rsid w:val="001F750F"/>
    <w:rsid w:val="00201024"/>
    <w:rsid w:val="00207BD4"/>
    <w:rsid w:val="00211528"/>
    <w:rsid w:val="0023122C"/>
    <w:rsid w:val="0023289E"/>
    <w:rsid w:val="00237BB7"/>
    <w:rsid w:val="002441B9"/>
    <w:rsid w:val="00245438"/>
    <w:rsid w:val="00247F18"/>
    <w:rsid w:val="0025156B"/>
    <w:rsid w:val="00252E6F"/>
    <w:rsid w:val="0026569F"/>
    <w:rsid w:val="00267088"/>
    <w:rsid w:val="00272FA7"/>
    <w:rsid w:val="00281E99"/>
    <w:rsid w:val="00283952"/>
    <w:rsid w:val="00291013"/>
    <w:rsid w:val="00291079"/>
    <w:rsid w:val="002A15BE"/>
    <w:rsid w:val="002B4316"/>
    <w:rsid w:val="002C510D"/>
    <w:rsid w:val="002D1836"/>
    <w:rsid w:val="002D3EEA"/>
    <w:rsid w:val="002E01C4"/>
    <w:rsid w:val="002E3C73"/>
    <w:rsid w:val="002F1B39"/>
    <w:rsid w:val="002F4A86"/>
    <w:rsid w:val="002F77CB"/>
    <w:rsid w:val="002F7B48"/>
    <w:rsid w:val="00300DEB"/>
    <w:rsid w:val="00304BBB"/>
    <w:rsid w:val="00304EC1"/>
    <w:rsid w:val="003067FC"/>
    <w:rsid w:val="0031067B"/>
    <w:rsid w:val="003114D2"/>
    <w:rsid w:val="00323036"/>
    <w:rsid w:val="003419B3"/>
    <w:rsid w:val="00344B55"/>
    <w:rsid w:val="00347AAE"/>
    <w:rsid w:val="003521A3"/>
    <w:rsid w:val="00356C0D"/>
    <w:rsid w:val="00360353"/>
    <w:rsid w:val="00367C24"/>
    <w:rsid w:val="0037328B"/>
    <w:rsid w:val="003739DD"/>
    <w:rsid w:val="00395116"/>
    <w:rsid w:val="0039697B"/>
    <w:rsid w:val="003A0CA6"/>
    <w:rsid w:val="003A17BE"/>
    <w:rsid w:val="003A1CEB"/>
    <w:rsid w:val="003A45E0"/>
    <w:rsid w:val="003B2FB4"/>
    <w:rsid w:val="003C0BCB"/>
    <w:rsid w:val="003C20D9"/>
    <w:rsid w:val="003C5767"/>
    <w:rsid w:val="003D19A3"/>
    <w:rsid w:val="003D4109"/>
    <w:rsid w:val="003E3655"/>
    <w:rsid w:val="003E7533"/>
    <w:rsid w:val="003F37B5"/>
    <w:rsid w:val="003F4F9B"/>
    <w:rsid w:val="003F5DB3"/>
    <w:rsid w:val="003F60CF"/>
    <w:rsid w:val="003F7573"/>
    <w:rsid w:val="00403868"/>
    <w:rsid w:val="0040414E"/>
    <w:rsid w:val="00404E93"/>
    <w:rsid w:val="004129ED"/>
    <w:rsid w:val="0043440D"/>
    <w:rsid w:val="00436C17"/>
    <w:rsid w:val="00446A7C"/>
    <w:rsid w:val="0045571F"/>
    <w:rsid w:val="00457614"/>
    <w:rsid w:val="00472577"/>
    <w:rsid w:val="00473EE4"/>
    <w:rsid w:val="00476A72"/>
    <w:rsid w:val="00477B78"/>
    <w:rsid w:val="004841D1"/>
    <w:rsid w:val="00487DA9"/>
    <w:rsid w:val="00491E28"/>
    <w:rsid w:val="004926F0"/>
    <w:rsid w:val="004A0034"/>
    <w:rsid w:val="004A13E8"/>
    <w:rsid w:val="004A3C4C"/>
    <w:rsid w:val="004A6DE8"/>
    <w:rsid w:val="004B1750"/>
    <w:rsid w:val="004B47BA"/>
    <w:rsid w:val="004C24FD"/>
    <w:rsid w:val="004C42D4"/>
    <w:rsid w:val="004D0CD2"/>
    <w:rsid w:val="004E1997"/>
    <w:rsid w:val="004E52ED"/>
    <w:rsid w:val="004E537A"/>
    <w:rsid w:val="004E76F9"/>
    <w:rsid w:val="004E79B1"/>
    <w:rsid w:val="004F6663"/>
    <w:rsid w:val="004F688F"/>
    <w:rsid w:val="0050364A"/>
    <w:rsid w:val="00507AA8"/>
    <w:rsid w:val="00510034"/>
    <w:rsid w:val="0051557E"/>
    <w:rsid w:val="0051675B"/>
    <w:rsid w:val="00530BBE"/>
    <w:rsid w:val="0054482B"/>
    <w:rsid w:val="005525F9"/>
    <w:rsid w:val="00552A6D"/>
    <w:rsid w:val="00561978"/>
    <w:rsid w:val="00564A32"/>
    <w:rsid w:val="00572A5A"/>
    <w:rsid w:val="00574736"/>
    <w:rsid w:val="00575E3E"/>
    <w:rsid w:val="00583713"/>
    <w:rsid w:val="0058425E"/>
    <w:rsid w:val="00595D8E"/>
    <w:rsid w:val="005969AD"/>
    <w:rsid w:val="005A4F7F"/>
    <w:rsid w:val="005A78F6"/>
    <w:rsid w:val="005B79CC"/>
    <w:rsid w:val="005C27B3"/>
    <w:rsid w:val="005C5743"/>
    <w:rsid w:val="005C79AA"/>
    <w:rsid w:val="005D3F21"/>
    <w:rsid w:val="005E1359"/>
    <w:rsid w:val="005E20F2"/>
    <w:rsid w:val="006144ED"/>
    <w:rsid w:val="00614D2C"/>
    <w:rsid w:val="00620C3C"/>
    <w:rsid w:val="00626C14"/>
    <w:rsid w:val="006321B9"/>
    <w:rsid w:val="00635E0D"/>
    <w:rsid w:val="006373BD"/>
    <w:rsid w:val="00644173"/>
    <w:rsid w:val="006461C6"/>
    <w:rsid w:val="006477B6"/>
    <w:rsid w:val="00653FB3"/>
    <w:rsid w:val="00657196"/>
    <w:rsid w:val="006572EA"/>
    <w:rsid w:val="00657AF9"/>
    <w:rsid w:val="00657C6F"/>
    <w:rsid w:val="006641B3"/>
    <w:rsid w:val="00670F69"/>
    <w:rsid w:val="00671701"/>
    <w:rsid w:val="006735D2"/>
    <w:rsid w:val="00673ED3"/>
    <w:rsid w:val="00674026"/>
    <w:rsid w:val="00677B30"/>
    <w:rsid w:val="00681C12"/>
    <w:rsid w:val="00685637"/>
    <w:rsid w:val="00690416"/>
    <w:rsid w:val="00693481"/>
    <w:rsid w:val="0069576F"/>
    <w:rsid w:val="006A24EF"/>
    <w:rsid w:val="006A2E69"/>
    <w:rsid w:val="006B1D12"/>
    <w:rsid w:val="006B526E"/>
    <w:rsid w:val="006B5E17"/>
    <w:rsid w:val="006C11E7"/>
    <w:rsid w:val="006C6578"/>
    <w:rsid w:val="006C6F00"/>
    <w:rsid w:val="006D4843"/>
    <w:rsid w:val="006E7E2B"/>
    <w:rsid w:val="006F24DF"/>
    <w:rsid w:val="006F2959"/>
    <w:rsid w:val="006F2EC6"/>
    <w:rsid w:val="006F4CE2"/>
    <w:rsid w:val="007102F5"/>
    <w:rsid w:val="0071286F"/>
    <w:rsid w:val="00713C81"/>
    <w:rsid w:val="007207FF"/>
    <w:rsid w:val="00722A9E"/>
    <w:rsid w:val="00723203"/>
    <w:rsid w:val="00723DBF"/>
    <w:rsid w:val="007335B2"/>
    <w:rsid w:val="00735BC4"/>
    <w:rsid w:val="007403C7"/>
    <w:rsid w:val="00764092"/>
    <w:rsid w:val="00764C00"/>
    <w:rsid w:val="00766B83"/>
    <w:rsid w:val="00766D00"/>
    <w:rsid w:val="00780DC1"/>
    <w:rsid w:val="00781C81"/>
    <w:rsid w:val="00794675"/>
    <w:rsid w:val="007A4465"/>
    <w:rsid w:val="007B72C0"/>
    <w:rsid w:val="007E23D5"/>
    <w:rsid w:val="007E6999"/>
    <w:rsid w:val="007F3097"/>
    <w:rsid w:val="007F3579"/>
    <w:rsid w:val="007F46E9"/>
    <w:rsid w:val="0080135B"/>
    <w:rsid w:val="008022CC"/>
    <w:rsid w:val="00804687"/>
    <w:rsid w:val="008048CC"/>
    <w:rsid w:val="008062F0"/>
    <w:rsid w:val="00813824"/>
    <w:rsid w:val="00817012"/>
    <w:rsid w:val="00820C9F"/>
    <w:rsid w:val="0082120A"/>
    <w:rsid w:val="00825318"/>
    <w:rsid w:val="00827F0C"/>
    <w:rsid w:val="00833EF7"/>
    <w:rsid w:val="00840F3D"/>
    <w:rsid w:val="0084116E"/>
    <w:rsid w:val="00867D22"/>
    <w:rsid w:val="00874CCD"/>
    <w:rsid w:val="00875917"/>
    <w:rsid w:val="0088122A"/>
    <w:rsid w:val="00881972"/>
    <w:rsid w:val="00882FE6"/>
    <w:rsid w:val="00884AB5"/>
    <w:rsid w:val="00887E69"/>
    <w:rsid w:val="00890B40"/>
    <w:rsid w:val="008A4F15"/>
    <w:rsid w:val="008B5D54"/>
    <w:rsid w:val="008B66BD"/>
    <w:rsid w:val="008C2A1E"/>
    <w:rsid w:val="008C7E24"/>
    <w:rsid w:val="008D4DB9"/>
    <w:rsid w:val="008D5AEA"/>
    <w:rsid w:val="008E11B1"/>
    <w:rsid w:val="008E60FB"/>
    <w:rsid w:val="008E770D"/>
    <w:rsid w:val="008F1415"/>
    <w:rsid w:val="008F6303"/>
    <w:rsid w:val="009259EA"/>
    <w:rsid w:val="00937D6B"/>
    <w:rsid w:val="009610D7"/>
    <w:rsid w:val="00963E7C"/>
    <w:rsid w:val="009642EC"/>
    <w:rsid w:val="009749E5"/>
    <w:rsid w:val="00980619"/>
    <w:rsid w:val="00982ACE"/>
    <w:rsid w:val="00984FE5"/>
    <w:rsid w:val="00992422"/>
    <w:rsid w:val="00997D0E"/>
    <w:rsid w:val="009A5A57"/>
    <w:rsid w:val="009A5E08"/>
    <w:rsid w:val="009A79E1"/>
    <w:rsid w:val="009A7A63"/>
    <w:rsid w:val="009B0947"/>
    <w:rsid w:val="009B1187"/>
    <w:rsid w:val="009B1F15"/>
    <w:rsid w:val="009B7129"/>
    <w:rsid w:val="009D3F3D"/>
    <w:rsid w:val="009D543F"/>
    <w:rsid w:val="009E1637"/>
    <w:rsid w:val="009E1ED3"/>
    <w:rsid w:val="009E1EE5"/>
    <w:rsid w:val="009F63A9"/>
    <w:rsid w:val="00A003E1"/>
    <w:rsid w:val="00A1229E"/>
    <w:rsid w:val="00A14D8F"/>
    <w:rsid w:val="00A20278"/>
    <w:rsid w:val="00A310BC"/>
    <w:rsid w:val="00A41509"/>
    <w:rsid w:val="00A42D16"/>
    <w:rsid w:val="00A4708B"/>
    <w:rsid w:val="00A61923"/>
    <w:rsid w:val="00A655D9"/>
    <w:rsid w:val="00A67086"/>
    <w:rsid w:val="00A70DC8"/>
    <w:rsid w:val="00A8517D"/>
    <w:rsid w:val="00A90A78"/>
    <w:rsid w:val="00A93798"/>
    <w:rsid w:val="00A94699"/>
    <w:rsid w:val="00AA32EC"/>
    <w:rsid w:val="00AA35AC"/>
    <w:rsid w:val="00AA4457"/>
    <w:rsid w:val="00AC1726"/>
    <w:rsid w:val="00AC6949"/>
    <w:rsid w:val="00AC6AA7"/>
    <w:rsid w:val="00AD093C"/>
    <w:rsid w:val="00AD2F36"/>
    <w:rsid w:val="00AD4E50"/>
    <w:rsid w:val="00AE0A28"/>
    <w:rsid w:val="00AE0F8F"/>
    <w:rsid w:val="00AE39FD"/>
    <w:rsid w:val="00AE56C5"/>
    <w:rsid w:val="00AF0B75"/>
    <w:rsid w:val="00B2560B"/>
    <w:rsid w:val="00B25860"/>
    <w:rsid w:val="00B33889"/>
    <w:rsid w:val="00B35785"/>
    <w:rsid w:val="00B35C38"/>
    <w:rsid w:val="00B35E6B"/>
    <w:rsid w:val="00B4078D"/>
    <w:rsid w:val="00B41FB7"/>
    <w:rsid w:val="00B534FA"/>
    <w:rsid w:val="00B55735"/>
    <w:rsid w:val="00B57BAA"/>
    <w:rsid w:val="00B607AE"/>
    <w:rsid w:val="00B608AC"/>
    <w:rsid w:val="00B64B9E"/>
    <w:rsid w:val="00B71B05"/>
    <w:rsid w:val="00B7435E"/>
    <w:rsid w:val="00B75C5E"/>
    <w:rsid w:val="00B8098A"/>
    <w:rsid w:val="00B86F28"/>
    <w:rsid w:val="00B91400"/>
    <w:rsid w:val="00BA0FA6"/>
    <w:rsid w:val="00BA6B1A"/>
    <w:rsid w:val="00BB00B4"/>
    <w:rsid w:val="00BC20B2"/>
    <w:rsid w:val="00BC7BBC"/>
    <w:rsid w:val="00BD066B"/>
    <w:rsid w:val="00BD2322"/>
    <w:rsid w:val="00BD32BA"/>
    <w:rsid w:val="00BD3B60"/>
    <w:rsid w:val="00BE64DF"/>
    <w:rsid w:val="00BF52F2"/>
    <w:rsid w:val="00BF7E93"/>
    <w:rsid w:val="00C02434"/>
    <w:rsid w:val="00C1243E"/>
    <w:rsid w:val="00C14459"/>
    <w:rsid w:val="00C230AA"/>
    <w:rsid w:val="00C309BF"/>
    <w:rsid w:val="00C32380"/>
    <w:rsid w:val="00C346F7"/>
    <w:rsid w:val="00C41623"/>
    <w:rsid w:val="00C42883"/>
    <w:rsid w:val="00C553B7"/>
    <w:rsid w:val="00C5765F"/>
    <w:rsid w:val="00C60206"/>
    <w:rsid w:val="00C663BF"/>
    <w:rsid w:val="00C7484C"/>
    <w:rsid w:val="00C85FFB"/>
    <w:rsid w:val="00C90B13"/>
    <w:rsid w:val="00C9159E"/>
    <w:rsid w:val="00C93C96"/>
    <w:rsid w:val="00C94449"/>
    <w:rsid w:val="00CA6EBD"/>
    <w:rsid w:val="00CB3B7A"/>
    <w:rsid w:val="00CB52A8"/>
    <w:rsid w:val="00CB7FBE"/>
    <w:rsid w:val="00CC0BF4"/>
    <w:rsid w:val="00CD1937"/>
    <w:rsid w:val="00CD22C5"/>
    <w:rsid w:val="00CD2AA4"/>
    <w:rsid w:val="00CE47AD"/>
    <w:rsid w:val="00CE79BA"/>
    <w:rsid w:val="00CF26E9"/>
    <w:rsid w:val="00CF322F"/>
    <w:rsid w:val="00D0457F"/>
    <w:rsid w:val="00D06719"/>
    <w:rsid w:val="00D07871"/>
    <w:rsid w:val="00D116A4"/>
    <w:rsid w:val="00D13EA1"/>
    <w:rsid w:val="00D16AF5"/>
    <w:rsid w:val="00D27574"/>
    <w:rsid w:val="00D33CC5"/>
    <w:rsid w:val="00D340E2"/>
    <w:rsid w:val="00D361F6"/>
    <w:rsid w:val="00D373FE"/>
    <w:rsid w:val="00D42969"/>
    <w:rsid w:val="00D47A34"/>
    <w:rsid w:val="00D54293"/>
    <w:rsid w:val="00D57C97"/>
    <w:rsid w:val="00D64D3C"/>
    <w:rsid w:val="00D7200C"/>
    <w:rsid w:val="00D750BC"/>
    <w:rsid w:val="00D85DB3"/>
    <w:rsid w:val="00D8695A"/>
    <w:rsid w:val="00D91D71"/>
    <w:rsid w:val="00D952DF"/>
    <w:rsid w:val="00DB1DD7"/>
    <w:rsid w:val="00DC08D0"/>
    <w:rsid w:val="00DC57CC"/>
    <w:rsid w:val="00DC74EE"/>
    <w:rsid w:val="00DC7CC7"/>
    <w:rsid w:val="00DD13E2"/>
    <w:rsid w:val="00DD1B69"/>
    <w:rsid w:val="00DD1C17"/>
    <w:rsid w:val="00DD2BBE"/>
    <w:rsid w:val="00DD32AC"/>
    <w:rsid w:val="00DE0D44"/>
    <w:rsid w:val="00DE478E"/>
    <w:rsid w:val="00DE5F9E"/>
    <w:rsid w:val="00DF275F"/>
    <w:rsid w:val="00DF61C8"/>
    <w:rsid w:val="00DF64CA"/>
    <w:rsid w:val="00E04EDF"/>
    <w:rsid w:val="00E05B70"/>
    <w:rsid w:val="00E0743D"/>
    <w:rsid w:val="00E13483"/>
    <w:rsid w:val="00E2415E"/>
    <w:rsid w:val="00E254EA"/>
    <w:rsid w:val="00E31EA4"/>
    <w:rsid w:val="00E37191"/>
    <w:rsid w:val="00E435A1"/>
    <w:rsid w:val="00E5277E"/>
    <w:rsid w:val="00E5575B"/>
    <w:rsid w:val="00E61493"/>
    <w:rsid w:val="00E70B53"/>
    <w:rsid w:val="00E779B0"/>
    <w:rsid w:val="00E80D2C"/>
    <w:rsid w:val="00E84B69"/>
    <w:rsid w:val="00EA677B"/>
    <w:rsid w:val="00EA6F9B"/>
    <w:rsid w:val="00EC26B6"/>
    <w:rsid w:val="00EC309D"/>
    <w:rsid w:val="00ED380A"/>
    <w:rsid w:val="00ED549B"/>
    <w:rsid w:val="00EE5756"/>
    <w:rsid w:val="00EE7760"/>
    <w:rsid w:val="00EF2A43"/>
    <w:rsid w:val="00F00226"/>
    <w:rsid w:val="00F0565B"/>
    <w:rsid w:val="00F10CB9"/>
    <w:rsid w:val="00F132EB"/>
    <w:rsid w:val="00F225A5"/>
    <w:rsid w:val="00F242AA"/>
    <w:rsid w:val="00F26045"/>
    <w:rsid w:val="00F32510"/>
    <w:rsid w:val="00F5102C"/>
    <w:rsid w:val="00F52838"/>
    <w:rsid w:val="00F52FC8"/>
    <w:rsid w:val="00F548DB"/>
    <w:rsid w:val="00F56C86"/>
    <w:rsid w:val="00F574C6"/>
    <w:rsid w:val="00F81138"/>
    <w:rsid w:val="00F81882"/>
    <w:rsid w:val="00F96980"/>
    <w:rsid w:val="00F97B5A"/>
    <w:rsid w:val="00FA264D"/>
    <w:rsid w:val="00FA49A4"/>
    <w:rsid w:val="00FA5D19"/>
    <w:rsid w:val="00FC37C9"/>
    <w:rsid w:val="00FD3C93"/>
    <w:rsid w:val="00FD466B"/>
    <w:rsid w:val="00FE0398"/>
    <w:rsid w:val="00FF11D8"/>
    <w:rsid w:val="00FF24C8"/>
    <w:rsid w:val="00FF40BC"/>
    <w:rsid w:val="00FF62E1"/>
    <w:rsid w:val="02018118"/>
    <w:rsid w:val="03D3259F"/>
    <w:rsid w:val="0874B51F"/>
    <w:rsid w:val="09E690BD"/>
    <w:rsid w:val="0A8A6B4C"/>
    <w:rsid w:val="0B0CBBCE"/>
    <w:rsid w:val="0B3D9F77"/>
    <w:rsid w:val="0BD06E8E"/>
    <w:rsid w:val="0D3A6151"/>
    <w:rsid w:val="0DD17BDA"/>
    <w:rsid w:val="0E630617"/>
    <w:rsid w:val="10193BEB"/>
    <w:rsid w:val="10BD7CF1"/>
    <w:rsid w:val="11DAD6B2"/>
    <w:rsid w:val="12D303B5"/>
    <w:rsid w:val="13F7E4B0"/>
    <w:rsid w:val="14B18E9C"/>
    <w:rsid w:val="19546F4E"/>
    <w:rsid w:val="1A2B1280"/>
    <w:rsid w:val="1AE2CFEE"/>
    <w:rsid w:val="1C9227F3"/>
    <w:rsid w:val="1E5BF92B"/>
    <w:rsid w:val="218827D0"/>
    <w:rsid w:val="2291EEDE"/>
    <w:rsid w:val="22BE93F4"/>
    <w:rsid w:val="25DF8EEB"/>
    <w:rsid w:val="2664D5A2"/>
    <w:rsid w:val="28A497F0"/>
    <w:rsid w:val="2C18DA71"/>
    <w:rsid w:val="2C50B836"/>
    <w:rsid w:val="3007B9BC"/>
    <w:rsid w:val="311E9C60"/>
    <w:rsid w:val="34F05359"/>
    <w:rsid w:val="3825EE6A"/>
    <w:rsid w:val="3906A315"/>
    <w:rsid w:val="3A61695B"/>
    <w:rsid w:val="3DA4BFE6"/>
    <w:rsid w:val="3F190C03"/>
    <w:rsid w:val="40EBA8DF"/>
    <w:rsid w:val="41BE55EF"/>
    <w:rsid w:val="420577ED"/>
    <w:rsid w:val="425352E3"/>
    <w:rsid w:val="43A86B8B"/>
    <w:rsid w:val="4615ABCC"/>
    <w:rsid w:val="4697DEF5"/>
    <w:rsid w:val="4891A405"/>
    <w:rsid w:val="4D8BB511"/>
    <w:rsid w:val="502623AC"/>
    <w:rsid w:val="55C0D199"/>
    <w:rsid w:val="580083B9"/>
    <w:rsid w:val="584BA8C3"/>
    <w:rsid w:val="598E0FFA"/>
    <w:rsid w:val="59C3DA0A"/>
    <w:rsid w:val="5A2E9B22"/>
    <w:rsid w:val="5AB6D4D6"/>
    <w:rsid w:val="5C184679"/>
    <w:rsid w:val="5C23FC42"/>
    <w:rsid w:val="5C5DE909"/>
    <w:rsid w:val="5D359813"/>
    <w:rsid w:val="5D6DAF9C"/>
    <w:rsid w:val="5DBC2653"/>
    <w:rsid w:val="5E0AA56A"/>
    <w:rsid w:val="5F916822"/>
    <w:rsid w:val="6084B449"/>
    <w:rsid w:val="617A92E4"/>
    <w:rsid w:val="626AAC73"/>
    <w:rsid w:val="640DF3B7"/>
    <w:rsid w:val="641E07EE"/>
    <w:rsid w:val="6467205D"/>
    <w:rsid w:val="66176DBE"/>
    <w:rsid w:val="665DD1B6"/>
    <w:rsid w:val="667D2A80"/>
    <w:rsid w:val="66B4EB01"/>
    <w:rsid w:val="699951E1"/>
    <w:rsid w:val="6A3C1488"/>
    <w:rsid w:val="6AEB014F"/>
    <w:rsid w:val="6CD0F2A3"/>
    <w:rsid w:val="6EAC9EED"/>
    <w:rsid w:val="6F2C3D44"/>
    <w:rsid w:val="6F523F7D"/>
    <w:rsid w:val="6FDE6D98"/>
    <w:rsid w:val="732B90E3"/>
    <w:rsid w:val="73FEE4DF"/>
    <w:rsid w:val="74AB7AE6"/>
    <w:rsid w:val="77C6D7F4"/>
    <w:rsid w:val="7907683D"/>
    <w:rsid w:val="796E4D94"/>
    <w:rsid w:val="7A29C408"/>
    <w:rsid w:val="7E6C4F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DFEEC833-5CE1-44E5-8DBB-DC7A1753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normaltextrun">
    <w:name w:val="normaltextrun"/>
    <w:basedOn w:val="DefaultParagraphFont"/>
    <w:rsid w:val="00B57BAA"/>
  </w:style>
  <w:style w:type="character" w:customStyle="1" w:styleId="eop">
    <w:name w:val="eop"/>
    <w:basedOn w:val="DefaultParagraphFont"/>
    <w:rsid w:val="00B57BAA"/>
  </w:style>
  <w:style w:type="character" w:styleId="CommentReference">
    <w:name w:val="annotation reference"/>
    <w:basedOn w:val="DefaultParagraphFont"/>
    <w:uiPriority w:val="99"/>
    <w:semiHidden/>
    <w:unhideWhenUsed/>
    <w:rsid w:val="00472577"/>
    <w:rPr>
      <w:sz w:val="16"/>
      <w:szCs w:val="16"/>
    </w:rPr>
  </w:style>
  <w:style w:type="paragraph" w:styleId="CommentText">
    <w:name w:val="annotation text"/>
    <w:basedOn w:val="Normal"/>
    <w:link w:val="CommentTextChar"/>
    <w:uiPriority w:val="99"/>
    <w:semiHidden/>
    <w:unhideWhenUsed/>
    <w:rsid w:val="00472577"/>
    <w:pPr>
      <w:spacing w:line="240" w:lineRule="auto"/>
    </w:pPr>
    <w:rPr>
      <w:sz w:val="20"/>
      <w:szCs w:val="20"/>
    </w:rPr>
  </w:style>
  <w:style w:type="character" w:customStyle="1" w:styleId="CommentTextChar">
    <w:name w:val="Comment Text Char"/>
    <w:basedOn w:val="DefaultParagraphFont"/>
    <w:link w:val="CommentText"/>
    <w:uiPriority w:val="99"/>
    <w:semiHidden/>
    <w:rsid w:val="004725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2577"/>
    <w:rPr>
      <w:b/>
      <w:bCs/>
    </w:rPr>
  </w:style>
  <w:style w:type="character" w:customStyle="1" w:styleId="CommentSubjectChar">
    <w:name w:val="Comment Subject Char"/>
    <w:basedOn w:val="CommentTextChar"/>
    <w:link w:val="CommentSubject"/>
    <w:uiPriority w:val="99"/>
    <w:semiHidden/>
    <w:rsid w:val="00472577"/>
    <w:rPr>
      <w:rFonts w:ascii="Times New Roman" w:hAnsi="Times New Roman"/>
      <w:b/>
      <w:bCs/>
      <w:sz w:val="20"/>
      <w:szCs w:val="20"/>
    </w:rPr>
  </w:style>
  <w:style w:type="character" w:styleId="UnresolvedMention">
    <w:name w:val="Unresolved Mention"/>
    <w:basedOn w:val="DefaultParagraphFont"/>
    <w:uiPriority w:val="99"/>
    <w:unhideWhenUsed/>
    <w:rsid w:val="00820C9F"/>
    <w:rPr>
      <w:color w:val="605E5C"/>
      <w:shd w:val="clear" w:color="auto" w:fill="E1DFDD"/>
    </w:rPr>
  </w:style>
  <w:style w:type="character" w:styleId="Mention">
    <w:name w:val="Mention"/>
    <w:basedOn w:val="DefaultParagraphFont"/>
    <w:uiPriority w:val="99"/>
    <w:unhideWhenUsed/>
    <w:rsid w:val="008B66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yperlink" Target="https://www.bls.gov/oes/current/oes191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8" ma:contentTypeDescription="Create a new document." ma:contentTypeScope="" ma:versionID="4ef509df025d765987e855f068fae3cc">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9bb30f58195947168e71de04aecd785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EF9EB-E299-4FBD-8DDE-6183BF433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(CDC/DDPHSS/OS/OSI)</cp:lastModifiedBy>
  <cp:revision>4</cp:revision>
  <dcterms:created xsi:type="dcterms:W3CDTF">2022-09-28T15:48:00Z</dcterms:created>
  <dcterms:modified xsi:type="dcterms:W3CDTF">2022-10-06T17:46:00Z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SIP_Label_8af03ff0-41c5-4c41-b55e-fabb8fae94be_ActionId">
    <vt:lpwstr>139c90b4-d86f-4e7b-9f13-f41c2134f6e3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2022-07-01T18:03:58Z</vt:lpwstr>
  </property>
  <property fmtid="{D5CDD505-2E9C-101B-9397-08002B2CF9AE}" pid="9" name="MSIP_Label_8af03ff0-41c5-4c41-b55e-fabb8fae94be_SiteId">
    <vt:lpwstr>9ce70869-60db-44fd-abe8-d2767077fc8f</vt:lpwstr>
  </property>
  <property fmtid="{D5CDD505-2E9C-101B-9397-08002B2CF9AE}" pid="10" name="MSIP_Label_ea60d57e-af5b-4752-ac57-3e4f28ca11dc_ActionId">
    <vt:lpwstr>7849d0ff-3b05-4344-a301-2f6a12a2fd52</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2022-08-17T13:42:47Z</vt:lpwstr>
  </property>
  <property fmtid="{D5CDD505-2E9C-101B-9397-08002B2CF9AE}" pid="16" name="MSIP_Label_ea60d57e-af5b-4752-ac57-3e4f28ca11dc_SiteId">
    <vt:lpwstr>36da45f1-dd2c-4d1f-af13-5abe46b99921</vt:lpwstr>
  </property>
  <property fmtid="{D5CDD505-2E9C-101B-9397-08002B2CF9AE}" pid="17" name="_dlc_DocIdItemGuid">
    <vt:lpwstr>56ba26d7-ed93-4a08-9b28-f3085665eb2b</vt:lpwstr>
  </property>
</Properties>
</file>