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39F3" w14:paraId="13357B27" w14:textId="77777777">
      <w:pPr>
        <w:tabs>
          <w:tab w:val="left" w:pos="4243"/>
        </w:tabs>
        <w:spacing w:before="60" w:after="19"/>
        <w:ind w:left="370" w:right="529" w:firstLine="2"/>
        <w:jc w:val="center"/>
        <w:rPr>
          <w:b/>
          <w:sz w:val="28"/>
        </w:rPr>
      </w:pPr>
      <w:r>
        <w:rPr>
          <w:b/>
          <w:sz w:val="28"/>
        </w:rPr>
        <w:t>REQUEST FOR APPROVAL UNDER THE “CFPB GENERIC INFORMATION</w:t>
      </w:r>
      <w:r>
        <w:rPr>
          <w:b/>
          <w:spacing w:val="-13"/>
          <w:sz w:val="28"/>
        </w:rPr>
        <w:t xml:space="preserve"> </w:t>
      </w:r>
      <w:r>
        <w:rPr>
          <w:b/>
          <w:sz w:val="28"/>
        </w:rPr>
        <w:t>COLLECTION</w:t>
      </w:r>
      <w:r>
        <w:rPr>
          <w:b/>
          <w:spacing w:val="-13"/>
          <w:sz w:val="28"/>
        </w:rPr>
        <w:t xml:space="preserve"> </w:t>
      </w:r>
      <w:r>
        <w:rPr>
          <w:b/>
          <w:sz w:val="28"/>
        </w:rPr>
        <w:t>PLAN</w:t>
      </w:r>
      <w:r>
        <w:rPr>
          <w:b/>
          <w:spacing w:val="-13"/>
          <w:sz w:val="28"/>
        </w:rPr>
        <w:t xml:space="preserve"> </w:t>
      </w:r>
      <w:r>
        <w:rPr>
          <w:b/>
          <w:sz w:val="28"/>
        </w:rPr>
        <w:t>FOR</w:t>
      </w:r>
      <w:r>
        <w:rPr>
          <w:b/>
          <w:spacing w:val="-12"/>
          <w:sz w:val="28"/>
        </w:rPr>
        <w:t xml:space="preserve"> </w:t>
      </w:r>
      <w:r>
        <w:rPr>
          <w:b/>
          <w:sz w:val="28"/>
        </w:rPr>
        <w:t>STUDIES</w:t>
      </w:r>
      <w:r>
        <w:rPr>
          <w:b/>
          <w:spacing w:val="-13"/>
          <w:sz w:val="28"/>
        </w:rPr>
        <w:t xml:space="preserve"> </w:t>
      </w:r>
      <w:r>
        <w:rPr>
          <w:b/>
          <w:sz w:val="28"/>
        </w:rPr>
        <w:t>OF</w:t>
      </w:r>
      <w:r>
        <w:rPr>
          <w:b/>
          <w:spacing w:val="-12"/>
          <w:sz w:val="28"/>
        </w:rPr>
        <w:t xml:space="preserve"> </w:t>
      </w:r>
      <w:r>
        <w:rPr>
          <w:b/>
          <w:sz w:val="28"/>
        </w:rPr>
        <w:t>CONSUMERS USING CONTROLLED TRIALS IN FIELD AND ECONOMIC LABORATORY</w:t>
      </w:r>
      <w:r>
        <w:rPr>
          <w:b/>
          <w:spacing w:val="-11"/>
          <w:sz w:val="28"/>
        </w:rPr>
        <w:t xml:space="preserve"> </w:t>
      </w:r>
      <w:r>
        <w:rPr>
          <w:b/>
          <w:sz w:val="28"/>
        </w:rPr>
        <w:t>SETTINGS”</w:t>
      </w:r>
      <w:r>
        <w:rPr>
          <w:b/>
          <w:sz w:val="28"/>
        </w:rPr>
        <w:tab/>
        <w:t>(OMB CONTROL NUMBER:</w:t>
      </w:r>
      <w:r>
        <w:rPr>
          <w:b/>
          <w:spacing w:val="-31"/>
          <w:sz w:val="28"/>
        </w:rPr>
        <w:t xml:space="preserve"> </w:t>
      </w:r>
      <w:r>
        <w:rPr>
          <w:b/>
          <w:sz w:val="28"/>
        </w:rPr>
        <w:t>3170-0048)</w:t>
      </w:r>
    </w:p>
    <w:p w:rsidR="00E239F3" w14:paraId="05C23E2B" w14:textId="77777777">
      <w:pPr>
        <w:pStyle w:val="BodyText"/>
        <w:spacing w:line="89" w:lineRule="exact"/>
        <w:ind w:left="80"/>
        <w:rPr>
          <w:sz w:val="8"/>
        </w:rPr>
      </w:pPr>
      <w:r>
        <w:rPr>
          <w:noProof/>
          <w:position w:val="-1"/>
          <w:sz w:val="8"/>
          <w:lang w:bidi="ar-SA"/>
        </w:rPr>
        <mc:AlternateContent>
          <mc:Choice Requires="wpg">
            <w:drawing>
              <wp:inline distT="0" distB="0" distL="0" distR="0">
                <wp:extent cx="6096000" cy="56515"/>
                <wp:effectExtent l="22225" t="8255" r="25400" b="1905"/>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096000" cy="56515"/>
                          <a:chOff x="0" y="0"/>
                          <a:chExt cx="9600" cy="89"/>
                        </a:xfrm>
                      </wpg:grpSpPr>
                      <wps:wsp xmlns:wps="http://schemas.microsoft.com/office/word/2010/wordprocessingShape">
                        <wps:cNvPr id="4" name="Line 5"/>
                        <wps:cNvCnPr>
                          <a:cxnSpLocks noChangeShapeType="1"/>
                        </wps:cNvCnPr>
                        <wps:spPr bwMode="auto">
                          <a:xfrm>
                            <a:off x="0" y="59"/>
                            <a:ext cx="9600" cy="0"/>
                          </a:xfrm>
                          <a:prstGeom prst="line">
                            <a:avLst/>
                          </a:prstGeom>
                          <a:noFill/>
                          <a:ln w="38100">
                            <a:solidFill>
                              <a:srgbClr val="622423"/>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 name="Line 4"/>
                        <wps:cNvCnPr>
                          <a:cxnSpLocks noChangeShapeType="1"/>
                        </wps:cNvCnPr>
                        <wps:spPr bwMode="auto">
                          <a:xfrm>
                            <a:off x="0" y="7"/>
                            <a:ext cx="9600" cy="0"/>
                          </a:xfrm>
                          <a:prstGeom prst="line">
                            <a:avLst/>
                          </a:prstGeom>
                          <a:noFill/>
                          <a:ln w="9144">
                            <a:solidFill>
                              <a:srgbClr val="622423"/>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25" style="width:480pt;height:4.45pt;mso-position-horizontal-relative:char;mso-position-vertical-relative:line" coordsize="9600,89">
                <v:line id="Line 5" o:spid="_x0000_s1026" style="mso-wrap-style:square;position:absolute;visibility:visible" from="0,59" to="9600,59" o:connectortype="straight" strokecolor="#622423" strokeweight="3pt"/>
                <v:line id="Line 4" o:spid="_x0000_s1027" style="mso-wrap-style:square;position:absolute;visibility:visible" from="0,7" to="9600,7" o:connectortype="straight" strokecolor="#622423" strokeweight="0.72pt"/>
                <w10:wrap type="none"/>
                <w10:anchorlock/>
              </v:group>
            </w:pict>
          </mc:Fallback>
        </mc:AlternateContent>
      </w:r>
    </w:p>
    <w:p w:rsidR="00E239F3" w14:paraId="07D7B78A" w14:textId="77777777">
      <w:pPr>
        <w:pStyle w:val="BodyText"/>
        <w:spacing w:before="9"/>
        <w:rPr>
          <w:b/>
          <w:sz w:val="16"/>
        </w:rPr>
      </w:pPr>
    </w:p>
    <w:p w:rsidR="00E239F3" w14:paraId="79A8DA48" w14:textId="77777777">
      <w:pPr>
        <w:pStyle w:val="Heading1"/>
        <w:spacing w:before="90"/>
        <w:ind w:left="140"/>
      </w:pPr>
      <w:r>
        <w:t>PART A. GENERAL INFORMATION</w:t>
      </w:r>
    </w:p>
    <w:p w:rsidR="00E239F3" w14:paraId="5DCB025A" w14:textId="77777777">
      <w:pPr>
        <w:pStyle w:val="BodyText"/>
        <w:rPr>
          <w:b/>
          <w:sz w:val="24"/>
        </w:rPr>
      </w:pPr>
    </w:p>
    <w:p w:rsidR="00E239F3" w14:paraId="50261CD2" w14:textId="77777777">
      <w:pPr>
        <w:pStyle w:val="BodyText"/>
        <w:spacing w:before="6"/>
        <w:rPr>
          <w:b/>
          <w:sz w:val="23"/>
        </w:rPr>
      </w:pPr>
    </w:p>
    <w:p w:rsidR="00D17C22" w:rsidRPr="00D17C22" w14:paraId="612C943B" w14:textId="77777777">
      <w:pPr>
        <w:pStyle w:val="ListParagraph"/>
        <w:numPr>
          <w:ilvl w:val="0"/>
          <w:numId w:val="4"/>
        </w:numPr>
        <w:tabs>
          <w:tab w:val="left" w:pos="600"/>
        </w:tabs>
        <w:ind w:hanging="359"/>
        <w:rPr>
          <w:bCs/>
        </w:rPr>
      </w:pPr>
      <w:r>
        <w:rPr>
          <w:b/>
          <w:u w:val="thick"/>
        </w:rPr>
        <w:t>Title of the Information Collection</w:t>
      </w:r>
      <w:r>
        <w:rPr>
          <w:b/>
          <w:spacing w:val="-3"/>
          <w:u w:val="thick"/>
        </w:rPr>
        <w:t xml:space="preserve"> </w:t>
      </w:r>
      <w:r>
        <w:rPr>
          <w:b/>
          <w:u w:val="thick"/>
        </w:rPr>
        <w:t>(Study)</w:t>
      </w:r>
      <w:r>
        <w:rPr>
          <w:b/>
        </w:rPr>
        <w:t>:</w:t>
      </w:r>
      <w:r w:rsidR="00216652">
        <w:rPr>
          <w:b/>
        </w:rPr>
        <w:t xml:space="preserve"> </w:t>
      </w:r>
    </w:p>
    <w:p w:rsidR="00E239F3" w:rsidRPr="004E4C3F" w:rsidP="00D17C22" w14:paraId="063F8383" w14:textId="77777777">
      <w:pPr>
        <w:pStyle w:val="ListParagraph"/>
        <w:tabs>
          <w:tab w:val="left" w:pos="600"/>
        </w:tabs>
        <w:ind w:left="599" w:firstLine="0"/>
        <w:rPr>
          <w:bCs/>
        </w:rPr>
      </w:pPr>
      <w:r w:rsidRPr="004E4C3F">
        <w:rPr>
          <w:bCs/>
        </w:rPr>
        <w:t>Feedback Effects</w:t>
      </w:r>
    </w:p>
    <w:p w:rsidR="00E239F3" w:rsidRPr="00D17C22" w14:paraId="4DA4F787" w14:textId="77777777">
      <w:pPr>
        <w:pStyle w:val="BodyText"/>
        <w:spacing w:before="2"/>
        <w:rPr>
          <w:bCs/>
          <w:sz w:val="14"/>
        </w:rPr>
      </w:pPr>
    </w:p>
    <w:p w:rsidR="005D61AE" w:rsidRPr="005D61AE" w14:paraId="4CB8E60F" w14:textId="77777777">
      <w:pPr>
        <w:pStyle w:val="ListParagraph"/>
        <w:numPr>
          <w:ilvl w:val="0"/>
          <w:numId w:val="4"/>
        </w:numPr>
        <w:tabs>
          <w:tab w:val="left" w:pos="600"/>
        </w:tabs>
        <w:spacing w:before="91"/>
        <w:ind w:hanging="359"/>
        <w:rPr>
          <w:bCs/>
        </w:rPr>
      </w:pPr>
      <w:r>
        <w:rPr>
          <w:b/>
          <w:u w:val="thick"/>
        </w:rPr>
        <w:t>Study</w:t>
      </w:r>
      <w:r>
        <w:rPr>
          <w:b/>
          <w:spacing w:val="-1"/>
          <w:u w:val="thick"/>
        </w:rPr>
        <w:t xml:space="preserve"> </w:t>
      </w:r>
      <w:r>
        <w:rPr>
          <w:b/>
          <w:u w:val="thick"/>
        </w:rPr>
        <w:t>Abstract</w:t>
      </w:r>
      <w:r>
        <w:rPr>
          <w:b/>
        </w:rPr>
        <w:t>:</w:t>
      </w:r>
    </w:p>
    <w:p w:rsidR="005D61AE" w:rsidRPr="005D61AE" w:rsidP="005D61AE" w14:paraId="6C5EBC7E" w14:textId="77777777">
      <w:pPr>
        <w:pStyle w:val="ListParagraph"/>
        <w:rPr>
          <w:b/>
        </w:rPr>
      </w:pPr>
    </w:p>
    <w:p w:rsidR="00902580" w:rsidRPr="00C674AB" w:rsidP="00D91F52" w14:paraId="09720EF6" w14:textId="781816EF">
      <w:pPr>
        <w:pStyle w:val="ListParagraph"/>
        <w:tabs>
          <w:tab w:val="left" w:pos="600"/>
        </w:tabs>
        <w:spacing w:before="91"/>
        <w:ind w:left="599" w:firstLine="0"/>
        <w:rPr>
          <w:bCs/>
        </w:rPr>
      </w:pPr>
      <w:r w:rsidRPr="00C674AB">
        <w:rPr>
          <w:bCs/>
        </w:rPr>
        <w:t xml:space="preserve">This </w:t>
      </w:r>
      <w:r w:rsidRPr="00D91F52">
        <w:rPr>
          <w:bCs/>
        </w:rPr>
        <w:t xml:space="preserve">project </w:t>
      </w:r>
      <w:r w:rsidRPr="00D91F52" w:rsidR="004D1492">
        <w:rPr>
          <w:bCs/>
        </w:rPr>
        <w:t xml:space="preserve">centers on </w:t>
      </w:r>
      <w:r w:rsidRPr="00C674AB" w:rsidR="004D1492">
        <w:rPr>
          <w:bCs/>
        </w:rPr>
        <w:t xml:space="preserve">how consumers engage with measures of financial well-being and </w:t>
      </w:r>
      <w:r w:rsidRPr="00C674AB">
        <w:rPr>
          <w:bCs/>
        </w:rPr>
        <w:t>whether</w:t>
      </w:r>
      <w:r w:rsidRPr="00C674AB" w:rsidR="00031545">
        <w:rPr>
          <w:bCs/>
        </w:rPr>
        <w:t xml:space="preserve"> providing feedback to consumers about their own financial characteristics affect</w:t>
      </w:r>
      <w:r w:rsidRPr="00C674AB" w:rsidR="003752AB">
        <w:rPr>
          <w:bCs/>
        </w:rPr>
        <w:t>s</w:t>
      </w:r>
      <w:r w:rsidRPr="00C674AB" w:rsidR="00031545">
        <w:rPr>
          <w:bCs/>
        </w:rPr>
        <w:t xml:space="preserve"> their subsequent choices and behaviors related to financial products, services, and information.</w:t>
      </w:r>
      <w:r w:rsidRPr="00C674AB" w:rsidR="00601E60">
        <w:rPr>
          <w:bCs/>
        </w:rPr>
        <w:t xml:space="preserve"> </w:t>
      </w:r>
      <w:r w:rsidR="00A67E11">
        <w:rPr>
          <w:bCs/>
        </w:rPr>
        <w:t xml:space="preserve"> </w:t>
      </w:r>
      <w:r w:rsidRPr="00C674AB" w:rsidR="009C677C">
        <w:rPr>
          <w:bCs/>
        </w:rPr>
        <w:t xml:space="preserve">We plan to </w:t>
      </w:r>
      <w:r w:rsidRPr="00C674AB" w:rsidR="00331109">
        <w:rPr>
          <w:bCs/>
        </w:rPr>
        <w:t>identify how consumers’ (1) engagement with the</w:t>
      </w:r>
      <w:r w:rsidRPr="00C674AB" w:rsidR="00674CCF">
        <w:rPr>
          <w:bCs/>
        </w:rPr>
        <w:t xml:space="preserve"> CFPB</w:t>
      </w:r>
      <w:r w:rsidRPr="00C674AB" w:rsidR="00331109">
        <w:rPr>
          <w:bCs/>
        </w:rPr>
        <w:t xml:space="preserve"> </w:t>
      </w:r>
      <w:r w:rsidRPr="00C674AB" w:rsidR="00674CCF">
        <w:rPr>
          <w:bCs/>
        </w:rPr>
        <w:t>F</w:t>
      </w:r>
      <w:r w:rsidRPr="00C674AB" w:rsidR="00F80E8E">
        <w:rPr>
          <w:bCs/>
        </w:rPr>
        <w:t xml:space="preserve">inancial </w:t>
      </w:r>
      <w:r w:rsidRPr="00C674AB" w:rsidR="00674CCF">
        <w:rPr>
          <w:bCs/>
        </w:rPr>
        <w:t>W</w:t>
      </w:r>
      <w:r w:rsidRPr="00C674AB" w:rsidR="00F80E8E">
        <w:rPr>
          <w:bCs/>
        </w:rPr>
        <w:t>ell-</w:t>
      </w:r>
      <w:r w:rsidRPr="00C674AB" w:rsidR="00674CCF">
        <w:rPr>
          <w:bCs/>
        </w:rPr>
        <w:t>B</w:t>
      </w:r>
      <w:r w:rsidRPr="00C674AB" w:rsidR="00F80E8E">
        <w:rPr>
          <w:bCs/>
        </w:rPr>
        <w:t>eing (</w:t>
      </w:r>
      <w:r w:rsidRPr="00C674AB" w:rsidR="00331109">
        <w:rPr>
          <w:bCs/>
        </w:rPr>
        <w:t>FWB</w:t>
      </w:r>
      <w:r w:rsidRPr="00C674AB" w:rsidR="00F80E8E">
        <w:rPr>
          <w:bCs/>
        </w:rPr>
        <w:t>)</w:t>
      </w:r>
      <w:r w:rsidRPr="00C674AB" w:rsidR="00331109">
        <w:rPr>
          <w:bCs/>
        </w:rPr>
        <w:t xml:space="preserve"> scale and (2) knowledge of their FWB score (relative to the FWB score</w:t>
      </w:r>
      <w:r w:rsidRPr="00C674AB" w:rsidR="009E1002">
        <w:rPr>
          <w:bCs/>
        </w:rPr>
        <w:t>s of</w:t>
      </w:r>
      <w:r w:rsidRPr="00C674AB" w:rsidR="00331109">
        <w:rPr>
          <w:bCs/>
        </w:rPr>
        <w:t xml:space="preserve"> others) influence</w:t>
      </w:r>
      <w:r w:rsidRPr="00C674AB" w:rsidR="009E1002">
        <w:rPr>
          <w:bCs/>
        </w:rPr>
        <w:t>s</w:t>
      </w:r>
      <w:r w:rsidRPr="00C674AB" w:rsidR="00331109">
        <w:rPr>
          <w:bCs/>
        </w:rPr>
        <w:t xml:space="preserve"> their </w:t>
      </w:r>
      <w:r w:rsidRPr="00C674AB" w:rsidR="00317A34">
        <w:rPr>
          <w:bCs/>
        </w:rPr>
        <w:t>ju</w:t>
      </w:r>
      <w:r w:rsidRPr="00C674AB" w:rsidR="006E75C4">
        <w:rPr>
          <w:bCs/>
        </w:rPr>
        <w:t>d</w:t>
      </w:r>
      <w:r w:rsidRPr="00C674AB" w:rsidR="00317A34">
        <w:rPr>
          <w:bCs/>
        </w:rPr>
        <w:t>gments, decisions</w:t>
      </w:r>
      <w:r w:rsidR="00A67E11">
        <w:rPr>
          <w:bCs/>
        </w:rPr>
        <w:t>,</w:t>
      </w:r>
      <w:r w:rsidRPr="00C674AB" w:rsidR="00317A34">
        <w:rPr>
          <w:bCs/>
        </w:rPr>
        <w:t xml:space="preserve"> and </w:t>
      </w:r>
      <w:r w:rsidRPr="00C674AB" w:rsidR="00331109">
        <w:rPr>
          <w:bCs/>
        </w:rPr>
        <w:t xml:space="preserve">behaviors, such as the likelihood of seeking </w:t>
      </w:r>
      <w:r w:rsidRPr="00C674AB" w:rsidR="00535DF4">
        <w:rPr>
          <w:bCs/>
        </w:rPr>
        <w:t xml:space="preserve">out </w:t>
      </w:r>
      <w:r w:rsidRPr="00C674AB" w:rsidR="00331109">
        <w:rPr>
          <w:bCs/>
        </w:rPr>
        <w:t xml:space="preserve">financial information, </w:t>
      </w:r>
      <w:r w:rsidRPr="00C674AB" w:rsidR="00036A60">
        <w:rPr>
          <w:bCs/>
        </w:rPr>
        <w:t xml:space="preserve">their intentions to </w:t>
      </w:r>
      <w:r w:rsidRPr="00C674AB" w:rsidR="00331109">
        <w:rPr>
          <w:bCs/>
        </w:rPr>
        <w:t>sav</w:t>
      </w:r>
      <w:r w:rsidRPr="00C674AB" w:rsidR="00535DF4">
        <w:rPr>
          <w:bCs/>
        </w:rPr>
        <w:t>e</w:t>
      </w:r>
      <w:r w:rsidRPr="00C674AB" w:rsidR="00331109">
        <w:rPr>
          <w:bCs/>
        </w:rPr>
        <w:t xml:space="preserve">, spend, </w:t>
      </w:r>
      <w:r w:rsidRPr="00C674AB" w:rsidR="00FD3C1C">
        <w:rPr>
          <w:bCs/>
        </w:rPr>
        <w:t xml:space="preserve">or </w:t>
      </w:r>
      <w:r w:rsidRPr="00C674AB" w:rsidR="00036A60">
        <w:rPr>
          <w:bCs/>
        </w:rPr>
        <w:t xml:space="preserve">repay </w:t>
      </w:r>
      <w:r w:rsidRPr="00C674AB" w:rsidR="00331109">
        <w:rPr>
          <w:bCs/>
        </w:rPr>
        <w:t>debt</w:t>
      </w:r>
      <w:r w:rsidRPr="00C674AB" w:rsidR="00036A60">
        <w:rPr>
          <w:bCs/>
        </w:rPr>
        <w:t>,</w:t>
      </w:r>
      <w:r w:rsidRPr="00C674AB" w:rsidR="00FD3C1C">
        <w:rPr>
          <w:bCs/>
        </w:rPr>
        <w:t xml:space="preserve"> their desire to</w:t>
      </w:r>
      <w:r w:rsidRPr="00C674AB" w:rsidR="00036A60">
        <w:rPr>
          <w:bCs/>
        </w:rPr>
        <w:t xml:space="preserve"> engage in other fin</w:t>
      </w:r>
      <w:r w:rsidRPr="00C674AB" w:rsidR="00FD3C1C">
        <w:rPr>
          <w:bCs/>
        </w:rPr>
        <w:t>ancial goals</w:t>
      </w:r>
      <w:r w:rsidRPr="00C674AB" w:rsidR="00331109">
        <w:rPr>
          <w:bCs/>
        </w:rPr>
        <w:t>, and</w:t>
      </w:r>
      <w:r w:rsidRPr="00C674AB" w:rsidR="00FD3C1C">
        <w:rPr>
          <w:bCs/>
        </w:rPr>
        <w:t xml:space="preserve"> their</w:t>
      </w:r>
      <w:r w:rsidRPr="00C674AB" w:rsidR="00331109">
        <w:rPr>
          <w:bCs/>
        </w:rPr>
        <w:t xml:space="preserve"> propensity to take up financial commitment devices.</w:t>
      </w:r>
      <w:r w:rsidRPr="00C674AB" w:rsidR="00474E0A">
        <w:rPr>
          <w:bCs/>
        </w:rPr>
        <w:t xml:space="preserve"> </w:t>
      </w:r>
      <w:r w:rsidR="00A67E11">
        <w:rPr>
          <w:bCs/>
        </w:rPr>
        <w:t xml:space="preserve"> </w:t>
      </w:r>
      <w:r w:rsidRPr="00C674AB" w:rsidR="005C113E">
        <w:rPr>
          <w:bCs/>
        </w:rPr>
        <w:t>This research</w:t>
      </w:r>
      <w:r w:rsidRPr="00C674AB" w:rsidR="00AE71A1">
        <w:rPr>
          <w:bCs/>
        </w:rPr>
        <w:t xml:space="preserve"> build</w:t>
      </w:r>
      <w:r w:rsidRPr="00C674AB" w:rsidR="005C113E">
        <w:rPr>
          <w:bCs/>
        </w:rPr>
        <w:t>s</w:t>
      </w:r>
      <w:r w:rsidRPr="00C674AB" w:rsidR="00AE71A1">
        <w:rPr>
          <w:bCs/>
        </w:rPr>
        <w:t xml:space="preserve"> on the Bureau’s efforts to develop measures of consumers’ financial characteristics (</w:t>
      </w:r>
      <w:r w:rsidRPr="00C674AB" w:rsidR="002D74D0">
        <w:rPr>
          <w:bCs/>
        </w:rPr>
        <w:t xml:space="preserve">such as </w:t>
      </w:r>
      <w:r w:rsidRPr="00C674AB" w:rsidR="00AE71A1">
        <w:rPr>
          <w:bCs/>
        </w:rPr>
        <w:t xml:space="preserve">FWB) </w:t>
      </w:r>
      <w:r w:rsidRPr="00C674AB" w:rsidR="005C113E">
        <w:rPr>
          <w:bCs/>
        </w:rPr>
        <w:t>by allowing</w:t>
      </w:r>
      <w:r w:rsidRPr="00C674AB" w:rsidR="00AE71A1">
        <w:rPr>
          <w:bCs/>
        </w:rPr>
        <w:t xml:space="preserve"> us to identify potential </w:t>
      </w:r>
      <w:r w:rsidRPr="00C674AB" w:rsidR="009721FF">
        <w:rPr>
          <w:bCs/>
        </w:rPr>
        <w:t>effects of</w:t>
      </w:r>
      <w:r w:rsidRPr="00C674AB" w:rsidR="00AE71A1">
        <w:rPr>
          <w:bCs/>
        </w:rPr>
        <w:t xml:space="preserve"> providing consumers with information about their own financial characteristics</w:t>
      </w:r>
      <w:r w:rsidRPr="00C674AB" w:rsidR="002D74D0">
        <w:rPr>
          <w:bCs/>
        </w:rPr>
        <w:t>.</w:t>
      </w:r>
      <w:r w:rsidR="00A67E11">
        <w:rPr>
          <w:bCs/>
        </w:rPr>
        <w:t xml:space="preserve"> </w:t>
      </w:r>
      <w:r w:rsidRPr="00C674AB" w:rsidR="002D74D0">
        <w:rPr>
          <w:bCs/>
        </w:rPr>
        <w:t xml:space="preserve"> The findings from this research</w:t>
      </w:r>
      <w:r w:rsidRPr="00C674AB" w:rsidR="00AE71A1">
        <w:rPr>
          <w:bCs/>
        </w:rPr>
        <w:t xml:space="preserve"> could help the Bureau refine its approach to delivering consumer-facing tools and materials. </w:t>
      </w:r>
      <w:r w:rsidR="00A67E11">
        <w:rPr>
          <w:bCs/>
        </w:rPr>
        <w:t xml:space="preserve"> </w:t>
      </w:r>
      <w:r w:rsidR="00526ADE">
        <w:t>Additionally</w:t>
      </w:r>
      <w:r w:rsidR="005028BE">
        <w:t>,</w:t>
      </w:r>
      <w:r w:rsidR="00526ADE">
        <w:t xml:space="preserve"> this study will </w:t>
      </w:r>
      <w:r w:rsidR="00AA0825">
        <w:t xml:space="preserve">uncover </w:t>
      </w:r>
      <w:r w:rsidR="005028BE">
        <w:t xml:space="preserve">whether simply completing the FWB scale (absent any feedback about performance) affects consumers’ responses to subsequent survey questions. </w:t>
      </w:r>
      <w:r w:rsidR="00A67E11">
        <w:t xml:space="preserve"> </w:t>
      </w:r>
      <w:r w:rsidR="00AA0825">
        <w:t xml:space="preserve">An important </w:t>
      </w:r>
      <w:r w:rsidR="005028BE">
        <w:t>implication</w:t>
      </w:r>
      <w:r w:rsidR="00AA0825">
        <w:t xml:space="preserve"> for the CFPB </w:t>
      </w:r>
      <w:r w:rsidR="005028BE">
        <w:t xml:space="preserve">is that the </w:t>
      </w:r>
      <w:r w:rsidR="00AA0825">
        <w:t xml:space="preserve">FWB scale is the </w:t>
      </w:r>
      <w:r w:rsidR="005028BE">
        <w:t xml:space="preserve">first series of questions </w:t>
      </w:r>
      <w:r w:rsidR="002B4FD8">
        <w:t xml:space="preserve">participants are asked </w:t>
      </w:r>
      <w:r w:rsidR="005028BE">
        <w:t xml:space="preserve">on the </w:t>
      </w:r>
      <w:r w:rsidR="002B4FD8">
        <w:t xml:space="preserve">Bureau’s Making Ends Meet </w:t>
      </w:r>
      <w:r w:rsidR="005028BE">
        <w:t xml:space="preserve">survey. </w:t>
      </w:r>
      <w:r w:rsidR="00A67E11">
        <w:t xml:space="preserve"> </w:t>
      </w:r>
      <w:r w:rsidR="005028BE">
        <w:t>This research project will reveal whether opening a survey with questions related to financial well-being can unduly influence subsequent survey responses.</w:t>
      </w:r>
    </w:p>
    <w:p w:rsidR="0005087D" w:rsidRPr="002A1089" w:rsidP="005B5891" w14:paraId="77B4971B" w14:textId="77777777">
      <w:pPr>
        <w:pStyle w:val="ListParagraph"/>
        <w:tabs>
          <w:tab w:val="left" w:pos="600"/>
        </w:tabs>
        <w:spacing w:before="91"/>
        <w:ind w:left="599" w:firstLine="0"/>
        <w:rPr>
          <w:bCs/>
        </w:rPr>
      </w:pPr>
    </w:p>
    <w:p w:rsidR="00E239F3" w:rsidRPr="002A1089" w:rsidP="005B5891" w14:paraId="6615D94C" w14:textId="6A83E63B">
      <w:pPr>
        <w:pStyle w:val="ListParagraph"/>
        <w:tabs>
          <w:tab w:val="left" w:pos="600"/>
        </w:tabs>
        <w:spacing w:before="91"/>
        <w:ind w:left="599" w:firstLine="0"/>
        <w:rPr>
          <w:bCs/>
        </w:rPr>
      </w:pPr>
      <w:r w:rsidRPr="002A1089">
        <w:rPr>
          <w:bCs/>
        </w:rPr>
        <w:t xml:space="preserve">We will conduct </w:t>
      </w:r>
      <w:r w:rsidR="00B1173B">
        <w:rPr>
          <w:bCs/>
        </w:rPr>
        <w:t>three</w:t>
      </w:r>
      <w:r w:rsidRPr="002A1089">
        <w:rPr>
          <w:bCs/>
        </w:rPr>
        <w:t xml:space="preserve"> studies as part of this project. </w:t>
      </w:r>
      <w:r w:rsidR="00A67E11">
        <w:rPr>
          <w:bCs/>
        </w:rPr>
        <w:t xml:space="preserve"> </w:t>
      </w:r>
      <w:r w:rsidRPr="002A1089">
        <w:rPr>
          <w:bCs/>
        </w:rPr>
        <w:t>Each study will involve unique</w:t>
      </w:r>
      <w:r w:rsidRPr="002A1089" w:rsidR="004846AA">
        <w:rPr>
          <w:bCs/>
        </w:rPr>
        <w:t xml:space="preserve"> </w:t>
      </w:r>
      <w:r w:rsidRPr="002A1089" w:rsidR="0037636A">
        <w:rPr>
          <w:bCs/>
        </w:rPr>
        <w:t>p</w:t>
      </w:r>
      <w:r w:rsidRPr="002A1089" w:rsidR="004846AA">
        <w:rPr>
          <w:bCs/>
        </w:rPr>
        <w:t>articipants</w:t>
      </w:r>
      <w:r w:rsidRPr="002A1089">
        <w:rPr>
          <w:bCs/>
        </w:rPr>
        <w:t xml:space="preserve">. </w:t>
      </w:r>
      <w:r w:rsidR="00A67E11">
        <w:rPr>
          <w:bCs/>
        </w:rPr>
        <w:t xml:space="preserve"> </w:t>
      </w:r>
      <w:r w:rsidRPr="002A1089">
        <w:rPr>
          <w:bCs/>
        </w:rPr>
        <w:t xml:space="preserve">We expect to recruit about </w:t>
      </w:r>
      <w:r w:rsidR="00B1173B">
        <w:rPr>
          <w:bCs/>
        </w:rPr>
        <w:t>6,000</w:t>
      </w:r>
      <w:r w:rsidRPr="002A1089">
        <w:rPr>
          <w:bCs/>
        </w:rPr>
        <w:t xml:space="preserve"> participants across the life of the project. </w:t>
      </w:r>
      <w:r w:rsidR="00A67E11">
        <w:rPr>
          <w:bCs/>
        </w:rPr>
        <w:t xml:space="preserve"> </w:t>
      </w:r>
      <w:r w:rsidRPr="002A1089">
        <w:rPr>
          <w:bCs/>
        </w:rPr>
        <w:t xml:space="preserve">The CFPB will not receive PII - any PII will be scrubbed by the contractor. </w:t>
      </w:r>
      <w:r w:rsidR="00A67E11">
        <w:rPr>
          <w:bCs/>
        </w:rPr>
        <w:t xml:space="preserve"> </w:t>
      </w:r>
      <w:r w:rsidRPr="002A1089">
        <w:rPr>
          <w:bCs/>
        </w:rPr>
        <w:t xml:space="preserve">We will collect demographics, </w:t>
      </w:r>
      <w:r w:rsidRPr="002A1089" w:rsidR="009459AB">
        <w:rPr>
          <w:bCs/>
        </w:rPr>
        <w:t>measures of financial well-being, consumers</w:t>
      </w:r>
      <w:r w:rsidRPr="002A1089" w:rsidR="001513CA">
        <w:rPr>
          <w:bCs/>
        </w:rPr>
        <w:t xml:space="preserve">’ feelings about their financial well-being, and </w:t>
      </w:r>
      <w:r w:rsidRPr="002A1089" w:rsidR="0070070C">
        <w:rPr>
          <w:bCs/>
        </w:rPr>
        <w:t>behavior</w:t>
      </w:r>
      <w:r w:rsidRPr="002A1089" w:rsidR="00651283">
        <w:rPr>
          <w:bCs/>
        </w:rPr>
        <w:t>al measures</w:t>
      </w:r>
      <w:r w:rsidRPr="002A1089" w:rsidR="0070070C">
        <w:rPr>
          <w:bCs/>
        </w:rPr>
        <w:t xml:space="preserve"> </w:t>
      </w:r>
      <w:r w:rsidRPr="002A1089" w:rsidR="007E02B3">
        <w:rPr>
          <w:bCs/>
        </w:rPr>
        <w:t xml:space="preserve">related to seeking out financial information or </w:t>
      </w:r>
      <w:r w:rsidRPr="002A1089" w:rsidR="005A2C4C">
        <w:rPr>
          <w:bCs/>
        </w:rPr>
        <w:t xml:space="preserve">willingness to take financial-related actions. </w:t>
      </w:r>
    </w:p>
    <w:p w:rsidR="00E239F3" w14:paraId="6F3E276D" w14:textId="77777777">
      <w:pPr>
        <w:pStyle w:val="BodyText"/>
        <w:rPr>
          <w:b/>
          <w:sz w:val="20"/>
        </w:rPr>
      </w:pPr>
    </w:p>
    <w:p w:rsidR="00E239F3" w14:paraId="3E7B733D" w14:textId="77777777">
      <w:pPr>
        <w:pStyle w:val="BodyText"/>
        <w:spacing w:before="4"/>
        <w:rPr>
          <w:b/>
          <w:sz w:val="19"/>
        </w:rPr>
      </w:pPr>
    </w:p>
    <w:p w:rsidR="00E239F3" w14:paraId="2100C1B4" w14:textId="77777777">
      <w:pPr>
        <w:pStyle w:val="ListParagraph"/>
        <w:numPr>
          <w:ilvl w:val="0"/>
          <w:numId w:val="4"/>
        </w:numPr>
        <w:tabs>
          <w:tab w:val="left" w:pos="600"/>
        </w:tabs>
        <w:spacing w:before="91"/>
        <w:ind w:hanging="359"/>
        <w:rPr>
          <w:b/>
        </w:rPr>
      </w:pPr>
      <w:r>
        <w:rPr>
          <w:b/>
          <w:u w:val="thick"/>
        </w:rPr>
        <w:t>Type of</w:t>
      </w:r>
      <w:r>
        <w:rPr>
          <w:b/>
          <w:spacing w:val="-2"/>
          <w:u w:val="thick"/>
        </w:rPr>
        <w:t xml:space="preserve"> </w:t>
      </w:r>
      <w:r>
        <w:rPr>
          <w:b/>
          <w:u w:val="thick"/>
        </w:rPr>
        <w:t>Collection</w:t>
      </w:r>
      <w:r>
        <w:rPr>
          <w:b/>
        </w:rPr>
        <w:t>:</w:t>
      </w:r>
    </w:p>
    <w:p w:rsidR="00E239F3" w14:paraId="3513E85D" w14:textId="77777777">
      <w:pPr>
        <w:pStyle w:val="BodyText"/>
        <w:spacing w:before="11"/>
        <w:rPr>
          <w:b/>
          <w:sz w:val="13"/>
        </w:rPr>
      </w:pPr>
    </w:p>
    <w:p w:rsidR="00E239F3" w14:paraId="57C606AF" w14:textId="073BA651">
      <w:pPr>
        <w:pStyle w:val="ListParagraph"/>
        <w:numPr>
          <w:ilvl w:val="1"/>
          <w:numId w:val="4"/>
        </w:numPr>
        <w:tabs>
          <w:tab w:val="left" w:pos="1275"/>
          <w:tab w:val="left" w:pos="1276"/>
        </w:tabs>
        <w:spacing w:before="90"/>
        <w:ind w:left="1275" w:hanging="420"/>
      </w:pPr>
      <w:r>
        <w:rPr>
          <w:b/>
        </w:rPr>
        <w:t xml:space="preserve">Will there be an informed consent? </w:t>
      </w:r>
      <w:r>
        <w:t>[</w:t>
      </w:r>
      <w:r w:rsidR="00A56B85">
        <w:t>X</w:t>
      </w:r>
      <w:r>
        <w:t xml:space="preserve">] Yes </w:t>
      </w:r>
      <w:r>
        <w:t>[ ]</w:t>
      </w:r>
      <w:r>
        <w:t xml:space="preserve"> No [ ]</w:t>
      </w:r>
      <w:r>
        <w:rPr>
          <w:spacing w:val="-5"/>
        </w:rPr>
        <w:t xml:space="preserve"> </w:t>
      </w:r>
      <w:r>
        <w:t>N/A</w:t>
      </w:r>
    </w:p>
    <w:p w:rsidR="00E239F3" w14:paraId="62FB4BAD" w14:textId="77777777">
      <w:pPr>
        <w:pStyle w:val="BodyText"/>
        <w:spacing w:before="2"/>
      </w:pPr>
    </w:p>
    <w:p w:rsidR="0011154B" w:rsidP="0011154B" w14:paraId="5D931F76" w14:textId="77777777">
      <w:pPr>
        <w:pStyle w:val="Heading1"/>
        <w:ind w:left="1580"/>
      </w:pPr>
      <w:r>
        <w:t>Explain why or why not an informed consent is being used.</w:t>
      </w:r>
    </w:p>
    <w:p w:rsidR="0011154B" w:rsidP="0011154B" w14:paraId="702AD61E" w14:textId="77777777">
      <w:pPr>
        <w:pStyle w:val="Heading1"/>
        <w:rPr>
          <w:b w:val="0"/>
          <w:bCs w:val="0"/>
        </w:rPr>
      </w:pPr>
    </w:p>
    <w:p w:rsidR="0011154B" w:rsidRPr="0011154B" w:rsidP="0011154B" w14:paraId="36653E73" w14:textId="77777777">
      <w:pPr>
        <w:pStyle w:val="Heading1"/>
        <w:rPr>
          <w:b w:val="0"/>
          <w:bCs w:val="0"/>
        </w:rPr>
      </w:pPr>
      <w:r>
        <w:rPr>
          <w:b w:val="0"/>
          <w:bCs w:val="0"/>
        </w:rPr>
        <w:tab/>
        <w:t>Informed consent is being used to explain the rights of</w:t>
      </w:r>
      <w:r w:rsidR="00C703DB">
        <w:rPr>
          <w:b w:val="0"/>
          <w:bCs w:val="0"/>
        </w:rPr>
        <w:t xml:space="preserve"> the participant, the role of the participant in the study, and how their data will be collected, protected, and used so that the participant can make a fully informed choice about their </w:t>
      </w:r>
      <w:r w:rsidR="001B7D53">
        <w:rPr>
          <w:b w:val="0"/>
          <w:bCs w:val="0"/>
        </w:rPr>
        <w:t xml:space="preserve">participation in the study. </w:t>
      </w:r>
    </w:p>
    <w:p w:rsidR="00E239F3" w14:paraId="65199DDD" w14:textId="77777777">
      <w:pPr>
        <w:pStyle w:val="BodyText"/>
        <w:spacing w:before="11"/>
        <w:rPr>
          <w:b/>
          <w:sz w:val="21"/>
        </w:rPr>
      </w:pPr>
    </w:p>
    <w:p w:rsidR="00E239F3" w14:paraId="22CA0A31" w14:textId="77777777">
      <w:pPr>
        <w:pStyle w:val="ListParagraph"/>
        <w:numPr>
          <w:ilvl w:val="1"/>
          <w:numId w:val="4"/>
        </w:numPr>
        <w:tabs>
          <w:tab w:val="left" w:pos="1275"/>
          <w:tab w:val="left" w:pos="1276"/>
        </w:tabs>
        <w:ind w:left="1275" w:hanging="420"/>
      </w:pPr>
      <w:r>
        <w:rPr>
          <w:b/>
        </w:rPr>
        <w:t xml:space="preserve">How will you collect the information? </w:t>
      </w:r>
      <w:r>
        <w:t xml:space="preserve">(Check </w:t>
      </w:r>
      <w:r>
        <w:rPr>
          <w:u w:val="single"/>
        </w:rPr>
        <w:t>all</w:t>
      </w:r>
      <w:r>
        <w:t xml:space="preserve"> that</w:t>
      </w:r>
      <w:r>
        <w:rPr>
          <w:spacing w:val="-3"/>
        </w:rPr>
        <w:t xml:space="preserve"> </w:t>
      </w:r>
      <w:r>
        <w:t>apply)</w:t>
      </w:r>
    </w:p>
    <w:p w:rsidR="00E239F3" w14:paraId="3BF5CAA6" w14:textId="77777777">
      <w:pPr>
        <w:pStyle w:val="BodyText"/>
        <w:spacing w:before="1"/>
        <w:rPr>
          <w:sz w:val="14"/>
        </w:rPr>
      </w:pPr>
    </w:p>
    <w:p w:rsidR="00E239F3" w14:paraId="5F6C1BC4" w14:textId="77777777">
      <w:pPr>
        <w:pStyle w:val="BodyText"/>
        <w:spacing w:before="90"/>
        <w:ind w:left="1580"/>
      </w:pPr>
      <w:r>
        <w:t xml:space="preserve">[ ] Field Study </w:t>
      </w:r>
      <w:r w:rsidR="00023266">
        <w:t xml:space="preserve">  </w:t>
      </w:r>
      <w:r>
        <w:t>[</w:t>
      </w:r>
      <w:r w:rsidR="008E36DD">
        <w:t>X</w:t>
      </w:r>
      <w:r>
        <w:t>] Laboratory Trials</w:t>
      </w:r>
      <w:r w:rsidR="00023266">
        <w:tab/>
        <w:t xml:space="preserve">[  ] Cognitive Laboratory Testing or Pre-testing </w:t>
      </w:r>
    </w:p>
    <w:p w:rsidR="00E239F3" w14:paraId="517229C2" w14:textId="77777777">
      <w:pPr>
        <w:pStyle w:val="BodyText"/>
      </w:pPr>
    </w:p>
    <w:p w:rsidR="00E239F3" w14:paraId="23B8E579" w14:textId="77777777">
      <w:pPr>
        <w:pStyle w:val="BodyText"/>
        <w:tabs>
          <w:tab w:val="left" w:pos="5661"/>
        </w:tabs>
        <w:spacing w:before="1"/>
        <w:ind w:left="1580"/>
      </w:pPr>
      <w:r>
        <w:t>[  ] Other,</w:t>
      </w:r>
      <w:r>
        <w:rPr>
          <w:spacing w:val="-7"/>
        </w:rPr>
        <w:t xml:space="preserve"> </w:t>
      </w:r>
      <w:r>
        <w:t xml:space="preserve">Explain </w:t>
      </w:r>
      <w:r>
        <w:rPr>
          <w:w w:val="99"/>
          <w:u w:val="single"/>
        </w:rPr>
        <w:t xml:space="preserve"> </w:t>
      </w:r>
      <w:r>
        <w:rPr>
          <w:u w:val="single"/>
        </w:rPr>
        <w:tab/>
      </w:r>
    </w:p>
    <w:p w:rsidR="00E239F3" w14:paraId="07481F50" w14:textId="77777777">
      <w:pPr>
        <w:pStyle w:val="BodyText"/>
        <w:rPr>
          <w:sz w:val="14"/>
        </w:rPr>
      </w:pPr>
    </w:p>
    <w:p w:rsidR="00E239F3" w14:paraId="74E5F70F" w14:textId="77777777">
      <w:pPr>
        <w:pStyle w:val="ListParagraph"/>
        <w:numPr>
          <w:ilvl w:val="1"/>
          <w:numId w:val="4"/>
        </w:numPr>
        <w:tabs>
          <w:tab w:val="left" w:pos="1275"/>
          <w:tab w:val="left" w:pos="1276"/>
        </w:tabs>
        <w:spacing w:before="91"/>
        <w:ind w:left="1275" w:hanging="420"/>
      </w:pPr>
      <w:r>
        <w:rPr>
          <w:b/>
        </w:rPr>
        <w:t xml:space="preserve">Will interviewers or facilitators be used? </w:t>
      </w:r>
      <w:r>
        <w:t xml:space="preserve">[ ] Yes [ </w:t>
      </w:r>
      <w:r w:rsidR="0066004C">
        <w:t>X</w:t>
      </w:r>
      <w:r>
        <w:t>] No [ ]</w:t>
      </w:r>
      <w:r>
        <w:rPr>
          <w:spacing w:val="-12"/>
        </w:rPr>
        <w:t xml:space="preserve"> </w:t>
      </w:r>
      <w:r>
        <w:t>N/A</w:t>
      </w:r>
    </w:p>
    <w:p w:rsidR="00E239F3" w14:paraId="3543E0BA" w14:textId="77777777">
      <w:pPr>
        <w:pStyle w:val="BodyText"/>
        <w:spacing w:before="11"/>
        <w:rPr>
          <w:sz w:val="29"/>
        </w:rPr>
      </w:pPr>
    </w:p>
    <w:p w:rsidR="008540A3" w:rsidP="008540A3" w14:paraId="0811172A" w14:textId="77777777">
      <w:pPr>
        <w:pStyle w:val="ListParagraph"/>
        <w:numPr>
          <w:ilvl w:val="0"/>
          <w:numId w:val="4"/>
        </w:numPr>
        <w:tabs>
          <w:tab w:val="left" w:pos="600"/>
        </w:tabs>
        <w:rPr>
          <w:b/>
        </w:rPr>
      </w:pPr>
      <w:r>
        <w:rPr>
          <w:b/>
          <w:u w:val="thick"/>
        </w:rPr>
        <w:t>Federal Register Notice Citations</w:t>
      </w:r>
      <w:r>
        <w:rPr>
          <w:b/>
        </w:rPr>
        <w:t>:</w:t>
      </w:r>
    </w:p>
    <w:p w:rsidR="008540A3" w:rsidP="008540A3" w14:paraId="12B266B3" w14:textId="77777777">
      <w:pPr>
        <w:pStyle w:val="BodyText"/>
        <w:spacing w:before="4"/>
        <w:rPr>
          <w:b/>
          <w:sz w:val="15"/>
        </w:rPr>
      </w:pPr>
    </w:p>
    <w:p w:rsidR="008540A3" w:rsidRPr="00CA667F" w:rsidP="00DA17AA" w14:paraId="611A9C98" w14:textId="77777777">
      <w:pPr>
        <w:pStyle w:val="ListParagraph"/>
        <w:numPr>
          <w:ilvl w:val="1"/>
          <w:numId w:val="4"/>
        </w:numPr>
        <w:tabs>
          <w:tab w:val="left" w:pos="600"/>
          <w:tab w:val="left" w:pos="1320"/>
          <w:tab w:val="left" w:pos="4451"/>
          <w:tab w:val="left" w:pos="5843"/>
        </w:tabs>
        <w:spacing w:before="91"/>
      </w:pPr>
      <w:r w:rsidRPr="00023266">
        <w:t>3</w:t>
      </w:r>
      <w:r w:rsidRPr="00023266">
        <w:rPr>
          <w:b/>
        </w:rPr>
        <w:t xml:space="preserve">0-day </w:t>
      </w:r>
      <w:r w:rsidRPr="00023266">
        <w:rPr>
          <w:b/>
          <w:i/>
        </w:rPr>
        <w:t>Federal</w:t>
      </w:r>
      <w:r w:rsidRPr="00023266">
        <w:rPr>
          <w:b/>
          <w:i/>
          <w:spacing w:val="-3"/>
        </w:rPr>
        <w:t xml:space="preserve"> </w:t>
      </w:r>
      <w:r w:rsidRPr="00023266">
        <w:rPr>
          <w:b/>
          <w:i/>
        </w:rPr>
        <w:t>Register</w:t>
      </w:r>
      <w:r w:rsidRPr="00023266">
        <w:rPr>
          <w:b/>
          <w:i/>
          <w:spacing w:val="-1"/>
        </w:rPr>
        <w:t xml:space="preserve"> </w:t>
      </w:r>
      <w:r w:rsidRPr="00023266">
        <w:rPr>
          <w:b/>
        </w:rPr>
        <w:t>Notice</w:t>
      </w:r>
      <w:r w:rsidRPr="00023266">
        <w:rPr>
          <w:b/>
        </w:rPr>
        <w:tab/>
      </w:r>
      <w:r w:rsidRPr="0012439E" w:rsidR="00023266">
        <w:rPr>
          <w:b/>
          <w:u w:val="single"/>
        </w:rPr>
        <w:t>_</w:t>
      </w:r>
      <w:r w:rsidRPr="0012439E" w:rsidR="0027138E">
        <w:rPr>
          <w:b/>
          <w:u w:val="single"/>
        </w:rPr>
        <w:t>87</w:t>
      </w:r>
      <w:r w:rsidRPr="0012439E" w:rsidR="00023266">
        <w:rPr>
          <w:b/>
          <w:u w:val="single"/>
        </w:rPr>
        <w:t>__</w:t>
      </w:r>
      <w:r w:rsidR="00023266">
        <w:rPr>
          <w:b/>
        </w:rPr>
        <w:t xml:space="preserve">__ </w:t>
      </w:r>
      <w:r w:rsidRPr="00EA4096">
        <w:rPr>
          <w:b/>
        </w:rPr>
        <w:t>FR</w:t>
      </w:r>
      <w:r w:rsidR="00023266">
        <w:rPr>
          <w:b/>
        </w:rPr>
        <w:t xml:space="preserve"> </w:t>
      </w:r>
      <w:r w:rsidRPr="0012439E" w:rsidR="00023266">
        <w:rPr>
          <w:b/>
          <w:u w:val="single"/>
        </w:rPr>
        <w:t>__</w:t>
      </w:r>
      <w:r w:rsidRPr="0012439E" w:rsidR="0012439E">
        <w:rPr>
          <w:u w:val="single"/>
        </w:rPr>
        <w:t>76030</w:t>
      </w:r>
      <w:r w:rsidR="00023266">
        <w:rPr>
          <w:b/>
        </w:rPr>
        <w:t>________</w:t>
      </w:r>
      <w:r>
        <w:tab/>
      </w:r>
      <w:r>
        <w:rPr>
          <w:b/>
        </w:rPr>
        <w:t>Date:</w:t>
      </w:r>
      <w:r w:rsidRPr="008540A3">
        <w:rPr>
          <w:b/>
          <w:spacing w:val="1"/>
        </w:rPr>
        <w:t xml:space="preserve"> </w:t>
      </w:r>
      <w:r w:rsidRPr="004851BC" w:rsidR="00DA17AA">
        <w:rPr>
          <w:b/>
          <w:spacing w:val="1"/>
          <w:u w:val="single"/>
        </w:rPr>
        <w:t xml:space="preserve">  </w:t>
      </w:r>
      <w:r w:rsidR="0012439E">
        <w:rPr>
          <w:b/>
          <w:spacing w:val="1"/>
          <w:u w:val="single"/>
        </w:rPr>
        <w:t>12</w:t>
      </w:r>
      <w:r w:rsidRPr="004851BC" w:rsidR="00DA17AA">
        <w:rPr>
          <w:b/>
          <w:spacing w:val="1"/>
          <w:u w:val="single"/>
        </w:rPr>
        <w:t xml:space="preserve"> / </w:t>
      </w:r>
      <w:r w:rsidR="0012439E">
        <w:rPr>
          <w:b/>
          <w:spacing w:val="1"/>
          <w:u w:val="single"/>
        </w:rPr>
        <w:t>12</w:t>
      </w:r>
      <w:r w:rsidRPr="004851BC" w:rsidR="00DA17AA">
        <w:rPr>
          <w:b/>
          <w:spacing w:val="1"/>
          <w:u w:val="single"/>
        </w:rPr>
        <w:t xml:space="preserve"> / </w:t>
      </w:r>
      <w:r w:rsidR="002B74DD">
        <w:rPr>
          <w:b/>
          <w:spacing w:val="1"/>
          <w:u w:val="single"/>
        </w:rPr>
        <w:t>2022</w:t>
      </w:r>
      <w:r w:rsidRPr="004851BC" w:rsidR="00DA17AA">
        <w:rPr>
          <w:b/>
          <w:spacing w:val="1"/>
          <w:u w:val="single"/>
        </w:rPr>
        <w:t xml:space="preserve">   </w:t>
      </w:r>
    </w:p>
    <w:p w:rsidR="00CA667F" w:rsidP="00DA17AA" w14:paraId="54F65C91" w14:textId="77777777">
      <w:pPr>
        <w:pStyle w:val="ListParagraph"/>
        <w:numPr>
          <w:ilvl w:val="1"/>
          <w:numId w:val="4"/>
        </w:numPr>
        <w:tabs>
          <w:tab w:val="left" w:pos="600"/>
          <w:tab w:val="left" w:pos="1320"/>
          <w:tab w:val="left" w:pos="4451"/>
          <w:tab w:val="left" w:pos="5843"/>
        </w:tabs>
        <w:spacing w:before="91"/>
      </w:pPr>
      <w:r w:rsidRPr="00105660">
        <w:rPr>
          <w:b/>
        </w:rPr>
        <w:t xml:space="preserve">Comments </w:t>
      </w:r>
      <w:r w:rsidRPr="00105660" w:rsidR="00105660">
        <w:rPr>
          <w:b/>
        </w:rPr>
        <w:t>received</w:t>
      </w:r>
      <w:r w:rsidRPr="00105660">
        <w:rPr>
          <w:b/>
        </w:rPr>
        <w:t xml:space="preserve"> in response to the 30-day Notice</w:t>
      </w:r>
      <w:r>
        <w:t xml:space="preserve">: </w:t>
      </w:r>
      <w:r w:rsidR="00105660">
        <w:t xml:space="preserve"> [ ] Yes    [</w:t>
      </w:r>
      <w:r w:rsidR="002C7DAA">
        <w:t>X</w:t>
      </w:r>
      <w:r w:rsidR="00105660">
        <w:t xml:space="preserve"> ]  No</w:t>
      </w:r>
    </w:p>
    <w:p w:rsidR="00105660" w:rsidP="00DA17AA" w14:paraId="0A4A0F5B" w14:textId="5396E7C8">
      <w:pPr>
        <w:pStyle w:val="ListParagraph"/>
        <w:numPr>
          <w:ilvl w:val="1"/>
          <w:numId w:val="4"/>
        </w:numPr>
        <w:tabs>
          <w:tab w:val="left" w:pos="600"/>
          <w:tab w:val="left" w:pos="1320"/>
          <w:tab w:val="left" w:pos="4451"/>
          <w:tab w:val="left" w:pos="5843"/>
        </w:tabs>
        <w:spacing w:before="91"/>
      </w:pPr>
      <w:r>
        <w:rPr>
          <w:b/>
        </w:rPr>
        <w:t xml:space="preserve">If </w:t>
      </w:r>
      <w:r w:rsidR="00624F08">
        <w:rPr>
          <w:b/>
        </w:rPr>
        <w:t xml:space="preserve">yes, summarize the comments and the </w:t>
      </w:r>
      <w:r w:rsidR="004C52B6">
        <w:rPr>
          <w:b/>
        </w:rPr>
        <w:t>Bureau’s</w:t>
      </w:r>
      <w:r w:rsidR="00624F08">
        <w:rPr>
          <w:b/>
        </w:rPr>
        <w:t xml:space="preserve"> response to those comments</w:t>
      </w:r>
      <w:r w:rsidRPr="004C52B6" w:rsidR="004C52B6">
        <w:t>:</w:t>
      </w:r>
      <w:r w:rsidR="009761A4">
        <w:t xml:space="preserve"> N/A</w:t>
      </w:r>
    </w:p>
    <w:p w:rsidR="004C52B6" w:rsidP="009761A4" w14:paraId="03D86654" w14:textId="77777777">
      <w:pPr>
        <w:tabs>
          <w:tab w:val="left" w:pos="600"/>
          <w:tab w:val="left" w:pos="1320"/>
          <w:tab w:val="left" w:pos="4451"/>
          <w:tab w:val="left" w:pos="5843"/>
        </w:tabs>
        <w:spacing w:before="91"/>
      </w:pPr>
    </w:p>
    <w:p w:rsidR="008540A3" w:rsidRPr="008540A3" w:rsidP="00CA667F" w14:paraId="1FDA6987" w14:textId="77777777">
      <w:pPr>
        <w:pStyle w:val="Heading1"/>
        <w:tabs>
          <w:tab w:val="left" w:pos="600"/>
        </w:tabs>
      </w:pPr>
    </w:p>
    <w:p w:rsidR="00E239F3" w:rsidP="00DA17AA" w14:paraId="190F1EB0" w14:textId="77777777">
      <w:pPr>
        <w:pStyle w:val="Heading1"/>
        <w:numPr>
          <w:ilvl w:val="0"/>
          <w:numId w:val="4"/>
        </w:numPr>
        <w:tabs>
          <w:tab w:val="left" w:pos="600"/>
        </w:tabs>
        <w:ind w:hanging="359"/>
      </w:pPr>
      <w:r>
        <w:rPr>
          <w:spacing w:val="-3"/>
          <w:u w:val="thick"/>
        </w:rPr>
        <w:t xml:space="preserve">Personally </w:t>
      </w:r>
      <w:r>
        <w:rPr>
          <w:spacing w:val="-4"/>
          <w:u w:val="thick"/>
        </w:rPr>
        <w:t>Identifiable</w:t>
      </w:r>
      <w:r>
        <w:rPr>
          <w:spacing w:val="-9"/>
          <w:u w:val="thick"/>
        </w:rPr>
        <w:t xml:space="preserve"> </w:t>
      </w:r>
      <w:r>
        <w:rPr>
          <w:spacing w:val="-4"/>
          <w:u w:val="thick"/>
        </w:rPr>
        <w:t>Information</w:t>
      </w:r>
      <w:r>
        <w:rPr>
          <w:spacing w:val="-4"/>
        </w:rPr>
        <w:t>:</w:t>
      </w:r>
    </w:p>
    <w:p w:rsidR="00E239F3" w14:paraId="7418F3B7" w14:textId="77777777">
      <w:pPr>
        <w:pStyle w:val="BodyText"/>
        <w:spacing w:before="8"/>
        <w:rPr>
          <w:b/>
          <w:sz w:val="15"/>
        </w:rPr>
      </w:pPr>
    </w:p>
    <w:p w:rsidR="00E239F3" w14:paraId="7C4AB301" w14:textId="77777777">
      <w:pPr>
        <w:pStyle w:val="ListParagraph"/>
        <w:numPr>
          <w:ilvl w:val="1"/>
          <w:numId w:val="4"/>
        </w:numPr>
        <w:tabs>
          <w:tab w:val="left" w:pos="959"/>
          <w:tab w:val="left" w:pos="960"/>
        </w:tabs>
        <w:spacing w:before="91"/>
        <w:ind w:hanging="359"/>
      </w:pPr>
      <w:r>
        <w:rPr>
          <w:b/>
        </w:rPr>
        <w:t xml:space="preserve">Is personally identifiable information (PII) collected? </w:t>
      </w:r>
      <w:r>
        <w:t>[ ] Yes [</w:t>
      </w:r>
      <w:r w:rsidR="00D17C22">
        <w:t>X</w:t>
      </w:r>
      <w:r>
        <w:t xml:space="preserve"> ]</w:t>
      </w:r>
      <w:r>
        <w:rPr>
          <w:spacing w:val="51"/>
        </w:rPr>
        <w:t xml:space="preserve"> </w:t>
      </w:r>
      <w:r>
        <w:t>No</w:t>
      </w:r>
    </w:p>
    <w:p w:rsidR="00E239F3" w14:paraId="58C2338F" w14:textId="77777777">
      <w:pPr>
        <w:pStyle w:val="ListParagraph"/>
        <w:numPr>
          <w:ilvl w:val="2"/>
          <w:numId w:val="4"/>
        </w:numPr>
        <w:tabs>
          <w:tab w:val="left" w:pos="1320"/>
        </w:tabs>
        <w:rPr>
          <w:b/>
        </w:rPr>
      </w:pPr>
      <w:r>
        <w:rPr>
          <w:b/>
        </w:rPr>
        <w:t xml:space="preserve">If yes, </w:t>
      </w:r>
      <w:r w:rsidR="00DA17AA">
        <w:rPr>
          <w:b/>
        </w:rPr>
        <w:t>describe what PII is collected, why it is needed and how it will be used</w:t>
      </w:r>
      <w:r>
        <w:rPr>
          <w:b/>
        </w:rPr>
        <w:t>.</w:t>
      </w:r>
    </w:p>
    <w:p w:rsidR="00E239F3" w14:paraId="2D40DB14" w14:textId="77777777">
      <w:pPr>
        <w:pStyle w:val="BodyText"/>
        <w:rPr>
          <w:b/>
          <w:sz w:val="24"/>
        </w:rPr>
      </w:pPr>
    </w:p>
    <w:p w:rsidR="00E239F3" w14:paraId="2C2157D9" w14:textId="77777777">
      <w:pPr>
        <w:pStyle w:val="ListParagraph"/>
        <w:numPr>
          <w:ilvl w:val="1"/>
          <w:numId w:val="4"/>
        </w:numPr>
        <w:tabs>
          <w:tab w:val="left" w:pos="960"/>
        </w:tabs>
        <w:ind w:right="732"/>
      </w:pPr>
      <w:r>
        <w:rPr>
          <w:b/>
        </w:rPr>
        <w:t>If Yes, is the information that will be collected included in records that are subject to</w:t>
      </w:r>
      <w:r>
        <w:rPr>
          <w:b/>
          <w:spacing w:val="-37"/>
        </w:rPr>
        <w:t xml:space="preserve"> </w:t>
      </w:r>
      <w:r>
        <w:rPr>
          <w:b/>
        </w:rPr>
        <w:t xml:space="preserve">the Privacy Act of 1974? </w:t>
      </w:r>
      <w:r>
        <w:t xml:space="preserve">[ ] Yes [ ] No [ </w:t>
      </w:r>
      <w:r w:rsidR="00CF1E01">
        <w:t>X</w:t>
      </w:r>
      <w:r>
        <w:t>] Not</w:t>
      </w:r>
      <w:r>
        <w:rPr>
          <w:spacing w:val="3"/>
        </w:rPr>
        <w:t xml:space="preserve"> </w:t>
      </w:r>
      <w:r>
        <w:t>Applicable</w:t>
      </w:r>
    </w:p>
    <w:p w:rsidR="00E239F3" w14:paraId="1633E18C" w14:textId="77777777">
      <w:pPr>
        <w:pStyle w:val="BodyText"/>
        <w:spacing w:before="1"/>
      </w:pPr>
    </w:p>
    <w:p w:rsidR="00E239F3" w14:paraId="5F6076CC" w14:textId="77777777">
      <w:pPr>
        <w:pStyle w:val="Heading1"/>
        <w:numPr>
          <w:ilvl w:val="2"/>
          <w:numId w:val="4"/>
        </w:numPr>
        <w:tabs>
          <w:tab w:val="left" w:pos="1171"/>
        </w:tabs>
        <w:spacing w:line="252" w:lineRule="exact"/>
        <w:ind w:left="1170" w:hanging="211"/>
      </w:pPr>
      <w:r>
        <w:t>If Applicable, has a System or Records Notice (SORN) been</w:t>
      </w:r>
      <w:r>
        <w:rPr>
          <w:spacing w:val="-12"/>
        </w:rPr>
        <w:t xml:space="preserve"> </w:t>
      </w:r>
      <w:r>
        <w:t>published?</w:t>
      </w:r>
    </w:p>
    <w:p w:rsidR="00E239F3" w14:paraId="12BA6021" w14:textId="77777777">
      <w:pPr>
        <w:pStyle w:val="BodyText"/>
        <w:spacing w:line="252" w:lineRule="exact"/>
        <w:ind w:left="859"/>
      </w:pPr>
      <w:r>
        <w:t xml:space="preserve">      </w:t>
      </w:r>
      <w:r w:rsidR="00540F61">
        <w:t>[ ] Yes [ ] No</w:t>
      </w:r>
    </w:p>
    <w:p w:rsidR="00E239F3" w14:paraId="13069AAC" w14:textId="77777777">
      <w:pPr>
        <w:pStyle w:val="BodyText"/>
      </w:pPr>
    </w:p>
    <w:p w:rsidR="00E239F3" w14:paraId="7F68734D" w14:textId="77777777">
      <w:pPr>
        <w:pStyle w:val="ListParagraph"/>
        <w:numPr>
          <w:ilvl w:val="2"/>
          <w:numId w:val="4"/>
        </w:numPr>
        <w:tabs>
          <w:tab w:val="left" w:pos="1081"/>
          <w:tab w:val="left" w:pos="9011"/>
        </w:tabs>
        <w:ind w:left="1080" w:hanging="221"/>
      </w:pPr>
      <w:r>
        <w:rPr>
          <w:b/>
        </w:rPr>
        <w:t xml:space="preserve">If Yes, provide SORN title and </w:t>
      </w:r>
      <w:r>
        <w:rPr>
          <w:b/>
          <w:i/>
        </w:rPr>
        <w:t xml:space="preserve">Federal Register </w:t>
      </w:r>
      <w:r>
        <w:rPr>
          <w:b/>
        </w:rPr>
        <w:t xml:space="preserve">citation for the SORN </w:t>
      </w:r>
      <w:r>
        <w:rPr>
          <w:b/>
          <w:u w:val="single"/>
        </w:rPr>
        <w:t xml:space="preserve">    </w:t>
      </w:r>
      <w:r>
        <w:rPr>
          <w:b/>
          <w:spacing w:val="22"/>
        </w:rPr>
        <w:t xml:space="preserve"> </w:t>
      </w:r>
      <w:r>
        <w:t xml:space="preserve">FR </w:t>
      </w:r>
      <w:r>
        <w:rPr>
          <w:w w:val="99"/>
          <w:u w:val="single"/>
        </w:rPr>
        <w:t xml:space="preserve"> </w:t>
      </w:r>
      <w:r>
        <w:rPr>
          <w:u w:val="single"/>
        </w:rPr>
        <w:tab/>
      </w:r>
    </w:p>
    <w:p w:rsidR="00E239F3" w14:paraId="651C415D" w14:textId="77777777">
      <w:pPr>
        <w:tabs>
          <w:tab w:val="left" w:pos="9005"/>
        </w:tabs>
        <w:spacing w:before="1"/>
        <w:ind w:left="1190"/>
      </w:pPr>
      <w:r>
        <w:rPr>
          <w:b/>
        </w:rPr>
        <w:t>Title</w:t>
      </w:r>
      <w:r>
        <w:t>:</w:t>
      </w:r>
      <w:r>
        <w:rPr>
          <w:u w:val="single"/>
        </w:rPr>
        <w:t xml:space="preserve"> </w:t>
      </w:r>
      <w:r>
        <w:rPr>
          <w:u w:val="single"/>
        </w:rPr>
        <w:tab/>
      </w:r>
      <w:r>
        <w:t>.</w:t>
      </w:r>
    </w:p>
    <w:p w:rsidR="00E239F3" w14:paraId="08047850" w14:textId="77777777">
      <w:pPr>
        <w:pStyle w:val="BodyText"/>
        <w:spacing w:before="4"/>
        <w:rPr>
          <w:sz w:val="25"/>
        </w:rPr>
      </w:pPr>
    </w:p>
    <w:p w:rsidR="00E239F3" w14:paraId="2E883B47" w14:textId="77777777">
      <w:pPr>
        <w:pStyle w:val="Heading1"/>
        <w:numPr>
          <w:ilvl w:val="1"/>
          <w:numId w:val="4"/>
        </w:numPr>
        <w:tabs>
          <w:tab w:val="left" w:pos="958"/>
          <w:tab w:val="left" w:pos="960"/>
        </w:tabs>
        <w:spacing w:line="253" w:lineRule="exact"/>
      </w:pPr>
      <w:r>
        <w:t>1. Has the Privacy Impact Assessment (PIA) been</w:t>
      </w:r>
      <w:r>
        <w:rPr>
          <w:spacing w:val="-5"/>
        </w:rPr>
        <w:t xml:space="preserve"> </w:t>
      </w:r>
      <w:r>
        <w:t>published?</w:t>
      </w:r>
    </w:p>
    <w:p w:rsidR="00E239F3" w14:paraId="3B56DEB2" w14:textId="77777777">
      <w:pPr>
        <w:pStyle w:val="BodyText"/>
        <w:spacing w:line="253" w:lineRule="exact"/>
        <w:ind w:left="959"/>
      </w:pPr>
      <w:r>
        <w:t xml:space="preserve">    </w:t>
      </w:r>
      <w:r w:rsidR="00540F61">
        <w:t>[ ] Yes [ ] No [</w:t>
      </w:r>
      <w:r w:rsidR="008C016F">
        <w:t>X</w:t>
      </w:r>
      <w:r w:rsidR="00540F61">
        <w:t>] Not Applicable</w:t>
      </w:r>
    </w:p>
    <w:p w:rsidR="00E239F3" w14:paraId="0EAA2C95" w14:textId="77777777">
      <w:pPr>
        <w:pStyle w:val="BodyText"/>
        <w:spacing w:before="1"/>
      </w:pPr>
    </w:p>
    <w:p w:rsidR="008540A3" w:rsidP="008540A3" w14:paraId="317D0268" w14:textId="77777777">
      <w:pPr>
        <w:pStyle w:val="Heading1"/>
        <w:ind w:left="859"/>
      </w:pPr>
      <w:r>
        <w:t>2. If Yes, provide link to PIA. If No, please describe the status of the PIA</w:t>
      </w:r>
      <w:r w:rsidR="008419FF">
        <w:t xml:space="preserve"> or not as not applicable</w:t>
      </w:r>
      <w:r>
        <w:t>:</w:t>
      </w:r>
    </w:p>
    <w:p w:rsidR="008540A3" w:rsidP="00EA048A" w14:paraId="4FE43252" w14:textId="77777777">
      <w:pPr>
        <w:pStyle w:val="Heading1"/>
        <w:ind w:left="0"/>
      </w:pPr>
    </w:p>
    <w:p w:rsidR="008540A3" w:rsidP="008540A3" w14:paraId="006B6263" w14:textId="77777777">
      <w:pPr>
        <w:pStyle w:val="Heading1"/>
        <w:ind w:left="859"/>
      </w:pPr>
    </w:p>
    <w:p w:rsidR="008540A3" w:rsidP="008540A3" w14:paraId="32AA2757" w14:textId="77777777">
      <w:pPr>
        <w:pStyle w:val="Heading1"/>
        <w:ind w:left="859"/>
      </w:pPr>
      <w:r>
        <w:t xml:space="preserve">3. </w:t>
      </w:r>
      <w:r w:rsidRPr="008540A3">
        <w:t xml:space="preserve">Please identify any steps you are taking to mitigate the risks of “re-identification” </w:t>
      </w:r>
      <w:r w:rsidRPr="008540A3">
        <w:rPr>
          <w:spacing w:val="-3"/>
        </w:rPr>
        <w:t xml:space="preserve">of </w:t>
      </w:r>
      <w:r w:rsidRPr="008540A3">
        <w:t>data from which PII has been</w:t>
      </w:r>
      <w:r w:rsidRPr="008540A3">
        <w:rPr>
          <w:spacing w:val="-13"/>
        </w:rPr>
        <w:t xml:space="preserve"> </w:t>
      </w:r>
      <w:r w:rsidRPr="008540A3">
        <w:t>stripped</w:t>
      </w:r>
    </w:p>
    <w:p w:rsidR="005044BE" w:rsidRPr="008540A3" w:rsidP="008540A3" w14:paraId="44B3F100" w14:textId="77777777">
      <w:pPr>
        <w:pStyle w:val="Heading1"/>
        <w:ind w:left="859"/>
      </w:pPr>
    </w:p>
    <w:p w:rsidR="005044BE" w:rsidRPr="001F7211" w:rsidP="005044BE" w14:paraId="46315B6A" w14:textId="77777777">
      <w:r w:rsidRPr="001F7211">
        <w:t xml:space="preserve">The information collected from respondents about their demographics </w:t>
      </w:r>
      <w:r w:rsidR="0050181F">
        <w:t>will</w:t>
      </w:r>
      <w:r w:rsidRPr="001F7211">
        <w:t xml:space="preserve"> not be sufficient to identify them. We are not collecting location information, nor are we requesting any information from respondents that would be considered PII. </w:t>
      </w:r>
    </w:p>
    <w:p w:rsidR="008540A3" w:rsidP="008540A3" w14:paraId="6E8CBB89" w14:textId="77777777">
      <w:pPr>
        <w:pStyle w:val="BodyText"/>
        <w:rPr>
          <w:b/>
          <w:sz w:val="24"/>
        </w:rPr>
      </w:pPr>
    </w:p>
    <w:p w:rsidR="00E239F3" w14:paraId="2803624B" w14:textId="77777777">
      <w:pPr>
        <w:spacing w:before="62"/>
        <w:ind w:left="140"/>
        <w:rPr>
          <w:b/>
        </w:rPr>
      </w:pPr>
      <w:r>
        <w:rPr>
          <w:b/>
        </w:rPr>
        <w:t>PART B.</w:t>
      </w:r>
      <w:r>
        <w:rPr>
          <w:b/>
          <w:spacing w:val="54"/>
        </w:rPr>
        <w:t xml:space="preserve"> </w:t>
      </w:r>
      <w:r>
        <w:rPr>
          <w:b/>
        </w:rPr>
        <w:t>JUSTIFICATION</w:t>
      </w:r>
    </w:p>
    <w:p w:rsidR="00E239F3" w14:paraId="24DEA3E6" w14:textId="77777777">
      <w:pPr>
        <w:pStyle w:val="BodyText"/>
        <w:rPr>
          <w:b/>
          <w:sz w:val="24"/>
        </w:rPr>
      </w:pPr>
    </w:p>
    <w:p w:rsidR="00E239F3" w14:paraId="0C42816E" w14:textId="77777777">
      <w:pPr>
        <w:pStyle w:val="BodyText"/>
        <w:spacing w:before="3"/>
        <w:rPr>
          <w:b/>
          <w:sz w:val="20"/>
        </w:rPr>
      </w:pPr>
    </w:p>
    <w:p w:rsidR="00E239F3" w14:paraId="6E6C0863" w14:textId="77777777">
      <w:pPr>
        <w:pStyle w:val="ListParagraph"/>
        <w:numPr>
          <w:ilvl w:val="0"/>
          <w:numId w:val="3"/>
        </w:numPr>
        <w:tabs>
          <w:tab w:val="left" w:pos="404"/>
        </w:tabs>
        <w:jc w:val="left"/>
        <w:rPr>
          <w:b/>
        </w:rPr>
      </w:pPr>
      <w:r>
        <w:rPr>
          <w:b/>
          <w:spacing w:val="-3"/>
          <w:u w:val="thick"/>
        </w:rPr>
        <w:t>Purpose</w:t>
      </w:r>
      <w:r>
        <w:rPr>
          <w:b/>
          <w:spacing w:val="-8"/>
          <w:u w:val="thick"/>
        </w:rPr>
        <w:t xml:space="preserve"> </w:t>
      </w:r>
      <w:r>
        <w:rPr>
          <w:b/>
          <w:u w:val="thick"/>
        </w:rPr>
        <w:t>of</w:t>
      </w:r>
      <w:r>
        <w:rPr>
          <w:b/>
          <w:spacing w:val="-7"/>
          <w:u w:val="thick"/>
        </w:rPr>
        <w:t xml:space="preserve"> </w:t>
      </w:r>
      <w:r>
        <w:rPr>
          <w:b/>
          <w:u w:val="thick"/>
        </w:rPr>
        <w:t>the</w:t>
      </w:r>
      <w:r>
        <w:rPr>
          <w:b/>
          <w:spacing w:val="-7"/>
          <w:u w:val="thick"/>
        </w:rPr>
        <w:t xml:space="preserve"> </w:t>
      </w:r>
      <w:r>
        <w:rPr>
          <w:b/>
          <w:spacing w:val="-3"/>
          <w:u w:val="thick"/>
        </w:rPr>
        <w:t>Study</w:t>
      </w:r>
      <w:r>
        <w:rPr>
          <w:b/>
          <w:spacing w:val="-6"/>
          <w:u w:val="thick"/>
        </w:rPr>
        <w:t xml:space="preserve"> </w:t>
      </w:r>
      <w:r>
        <w:rPr>
          <w:b/>
          <w:spacing w:val="-2"/>
          <w:u w:val="thick"/>
        </w:rPr>
        <w:t>and</w:t>
      </w:r>
      <w:r>
        <w:rPr>
          <w:b/>
          <w:spacing w:val="-6"/>
          <w:u w:val="thick"/>
        </w:rPr>
        <w:t xml:space="preserve"> </w:t>
      </w:r>
      <w:r>
        <w:rPr>
          <w:b/>
          <w:spacing w:val="-3"/>
          <w:u w:val="thick"/>
        </w:rPr>
        <w:t>Intended</w:t>
      </w:r>
      <w:r>
        <w:rPr>
          <w:b/>
          <w:spacing w:val="-6"/>
          <w:u w:val="thick"/>
        </w:rPr>
        <w:t xml:space="preserve"> </w:t>
      </w:r>
      <w:r>
        <w:rPr>
          <w:b/>
          <w:spacing w:val="-3"/>
          <w:u w:val="thick"/>
        </w:rPr>
        <w:t>Uses</w:t>
      </w:r>
      <w:r>
        <w:rPr>
          <w:b/>
          <w:spacing w:val="-7"/>
          <w:u w:val="thick"/>
        </w:rPr>
        <w:t xml:space="preserve"> </w:t>
      </w:r>
      <w:r>
        <w:rPr>
          <w:b/>
          <w:u w:val="thick"/>
        </w:rPr>
        <w:t>of</w:t>
      </w:r>
      <w:r>
        <w:rPr>
          <w:b/>
          <w:spacing w:val="-7"/>
          <w:u w:val="thick"/>
        </w:rPr>
        <w:t xml:space="preserve"> </w:t>
      </w:r>
      <w:r>
        <w:rPr>
          <w:b/>
          <w:u w:val="thick"/>
        </w:rPr>
        <w:t>the</w:t>
      </w:r>
      <w:r>
        <w:rPr>
          <w:b/>
          <w:spacing w:val="-7"/>
          <w:u w:val="thick"/>
        </w:rPr>
        <w:t xml:space="preserve"> </w:t>
      </w:r>
      <w:r>
        <w:rPr>
          <w:b/>
          <w:spacing w:val="-3"/>
          <w:u w:val="thick"/>
        </w:rPr>
        <w:t>Data</w:t>
      </w:r>
      <w:r>
        <w:rPr>
          <w:b/>
          <w:spacing w:val="-3"/>
        </w:rPr>
        <w:t>:</w:t>
      </w:r>
    </w:p>
    <w:p w:rsidR="00E239F3" w14:paraId="418ABD58" w14:textId="77777777">
      <w:pPr>
        <w:pStyle w:val="BodyText"/>
        <w:rPr>
          <w:b/>
          <w:sz w:val="20"/>
        </w:rPr>
      </w:pPr>
    </w:p>
    <w:p w:rsidR="0006318B" w:rsidP="0006318B" w14:paraId="028EAAB8" w14:textId="77777777">
      <w:pPr>
        <w:pStyle w:val="BodyText"/>
        <w:spacing w:before="1" w:line="360" w:lineRule="auto"/>
        <w:ind w:right="117"/>
      </w:pPr>
      <w:r w:rsidRPr="00B1173B">
        <w:rPr>
          <w:bCs/>
        </w:rPr>
        <w:t xml:space="preserve">This project </w:t>
      </w:r>
      <w:r w:rsidRPr="0099275F" w:rsidR="00DE3B2F">
        <w:rPr>
          <w:bCs/>
        </w:rPr>
        <w:t xml:space="preserve">centers on how consumers engage with measures of financial well-being and </w:t>
      </w:r>
      <w:r w:rsidRPr="00B1173B">
        <w:rPr>
          <w:bCs/>
        </w:rPr>
        <w:t>whether providing feedback to consumers about their own financial characteristics affect</w:t>
      </w:r>
      <w:r w:rsidRPr="00B1173B" w:rsidR="002171D2">
        <w:rPr>
          <w:bCs/>
        </w:rPr>
        <w:t>s</w:t>
      </w:r>
      <w:r w:rsidRPr="00B1173B">
        <w:rPr>
          <w:bCs/>
        </w:rPr>
        <w:t xml:space="preserve"> their subsequent choices and behaviors related to financial products, services, and information. </w:t>
      </w:r>
      <w:r w:rsidRPr="00B1173B" w:rsidR="002D6ABA">
        <w:rPr>
          <w:bCs/>
        </w:rPr>
        <w:t>By</w:t>
      </w:r>
      <w:r w:rsidRPr="00B1173B" w:rsidR="00FE2DA9">
        <w:rPr>
          <w:bCs/>
        </w:rPr>
        <w:t xml:space="preserve"> identify</w:t>
      </w:r>
      <w:r w:rsidRPr="00B1173B" w:rsidR="0092228F">
        <w:rPr>
          <w:bCs/>
        </w:rPr>
        <w:t>ing</w:t>
      </w:r>
      <w:r w:rsidRPr="00B1173B" w:rsidR="00FE2DA9">
        <w:rPr>
          <w:bCs/>
        </w:rPr>
        <w:t xml:space="preserve"> potential effects of providing consumers with information about their own financial characteristics</w:t>
      </w:r>
      <w:r w:rsidRPr="00B1173B" w:rsidR="004F12C6">
        <w:rPr>
          <w:bCs/>
        </w:rPr>
        <w:t>, t</w:t>
      </w:r>
      <w:r w:rsidRPr="00B1173B" w:rsidR="00FE2DA9">
        <w:rPr>
          <w:bCs/>
        </w:rPr>
        <w:t xml:space="preserve">he Bureau </w:t>
      </w:r>
      <w:r w:rsidRPr="00B1173B" w:rsidR="004F12C6">
        <w:rPr>
          <w:bCs/>
        </w:rPr>
        <w:t xml:space="preserve">can use the findings to </w:t>
      </w:r>
      <w:r w:rsidRPr="00B1173B" w:rsidR="00FE2DA9">
        <w:rPr>
          <w:bCs/>
        </w:rPr>
        <w:t xml:space="preserve">refine its approach to delivering consumer-facing tools and materials. </w:t>
      </w:r>
      <w:r w:rsidRPr="00B1173B">
        <w:rPr>
          <w:bCs/>
        </w:rPr>
        <w:t xml:space="preserve">Recently, individuals have received increased access to the Bureau-developed </w:t>
      </w:r>
      <w:r w:rsidRPr="00B1173B" w:rsidR="0092228F">
        <w:rPr>
          <w:bCs/>
        </w:rPr>
        <w:t>F</w:t>
      </w:r>
      <w:r w:rsidRPr="00B1173B">
        <w:rPr>
          <w:bCs/>
        </w:rPr>
        <w:t xml:space="preserve">inancial </w:t>
      </w:r>
      <w:r w:rsidRPr="00B1173B" w:rsidR="0092228F">
        <w:rPr>
          <w:bCs/>
        </w:rPr>
        <w:t>W</w:t>
      </w:r>
      <w:r w:rsidRPr="00B1173B">
        <w:rPr>
          <w:bCs/>
        </w:rPr>
        <w:t>ell-</w:t>
      </w:r>
      <w:r w:rsidRPr="00B1173B" w:rsidR="0092228F">
        <w:rPr>
          <w:bCs/>
        </w:rPr>
        <w:t>B</w:t>
      </w:r>
      <w:r w:rsidRPr="00B1173B">
        <w:rPr>
          <w:bCs/>
        </w:rPr>
        <w:t xml:space="preserve">eing (FWB) </w:t>
      </w:r>
      <w:r w:rsidRPr="00B1173B" w:rsidR="0092228F">
        <w:rPr>
          <w:bCs/>
        </w:rPr>
        <w:t xml:space="preserve">scale </w:t>
      </w:r>
      <w:r w:rsidRPr="00B1173B">
        <w:rPr>
          <w:bCs/>
        </w:rPr>
        <w:t xml:space="preserve">score, as several financial institutions and apps have </w:t>
      </w:r>
      <w:r w:rsidRPr="00B1173B">
        <w:rPr>
          <w:bCs/>
        </w:rPr>
        <w:t>begun providing it to their customers. While this interest in and use of the score by outside institutions is a positive step for the field, it is largely unknown whether receiving one’s FWB score influences financial behavior, and if so, how.</w:t>
      </w:r>
      <w:r w:rsidRPr="00B1173B" w:rsidR="002E1BB4">
        <w:rPr>
          <w:bCs/>
        </w:rPr>
        <w:t xml:space="preserve"> On the Bureau’s website, individuals who fill out the FWB scale through the “Find out your financial well-being” website are also automatically provided with comparison information along with their score; that is, how their scale score compares to the national average, as well additional comparisons (if they choose to click on the links) broken down by age, income and employment status. Previous research related to “feedback effects” has found that receiving information about one’s own performance relative to their peers’</w:t>
      </w:r>
      <w:r w:rsidRPr="00B1173B" w:rsidR="00680192">
        <w:rPr>
          <w:bCs/>
        </w:rPr>
        <w:t>,</w:t>
      </w:r>
      <w:r w:rsidRPr="00B1173B" w:rsidR="002E1BB4">
        <w:rPr>
          <w:bCs/>
        </w:rPr>
        <w:t xml:space="preserve"> as well as how individuals compare themselves to their peers</w:t>
      </w:r>
      <w:r w:rsidRPr="00B1173B" w:rsidR="00680192">
        <w:rPr>
          <w:bCs/>
        </w:rPr>
        <w:t>,</w:t>
      </w:r>
      <w:r w:rsidRPr="00B1173B" w:rsidR="002E1BB4">
        <w:rPr>
          <w:bCs/>
        </w:rPr>
        <w:t xml:space="preserve"> can </w:t>
      </w:r>
      <w:r w:rsidRPr="00B1173B" w:rsidR="00352323">
        <w:rPr>
          <w:bCs/>
        </w:rPr>
        <w:t>influence</w:t>
      </w:r>
      <w:r w:rsidRPr="00B1173B" w:rsidR="002E1BB4">
        <w:rPr>
          <w:bCs/>
        </w:rPr>
        <w:t xml:space="preserve"> behaviors in a variety of domains including information seeking.</w:t>
      </w:r>
      <w:r w:rsidRPr="00B1173B" w:rsidR="002B0023">
        <w:rPr>
          <w:bCs/>
        </w:rPr>
        <w:t xml:space="preserve"> </w:t>
      </w:r>
      <w:r w:rsidRPr="00B1173B" w:rsidR="008C7B4E">
        <w:rPr>
          <w:bCs/>
        </w:rPr>
        <w:t xml:space="preserve">We plan to identify how consumers’ (1) </w:t>
      </w:r>
      <w:r w:rsidRPr="00B1173B" w:rsidR="002362FE">
        <w:rPr>
          <w:bCs/>
        </w:rPr>
        <w:t xml:space="preserve">engagement with the CFPB Financial Well-Being (FWB) scale and (2) knowledge of their FWB score (relative to the FWB scores of others) influences their judgments, decisions and behaviors, such as the likelihood of seeking out financial information, their intentions to save, spend, or repay debt, their desire to engage in other financial goals, and their propensity to take up financial commitment devices. </w:t>
      </w:r>
    </w:p>
    <w:p w:rsidR="00CC19AD" w:rsidRPr="00717861" w:rsidP="0006318B" w14:paraId="36380ED7" w14:textId="77777777">
      <w:pPr>
        <w:pStyle w:val="BodyText"/>
        <w:spacing w:before="1" w:line="360" w:lineRule="auto"/>
        <w:ind w:right="117"/>
      </w:pPr>
      <w:r w:rsidRPr="00717861">
        <w:t xml:space="preserve">The purpose of this research is </w:t>
      </w:r>
      <w:r w:rsidRPr="00717861">
        <w:rPr>
          <w:b/>
          <w:bCs/>
        </w:rPr>
        <w:t>not</w:t>
      </w:r>
      <w:r w:rsidRPr="00717861">
        <w:t xml:space="preserve"> to make particular regulatory decisions, evaluate specific policies, or substantially inform a rulemaking. The findings from this study may identify opportunities for enhanced or improved regulatory or other policy actions; however, as noted, the Bureau will not initiate any policy changes based solely or primarily on this research project. Instead, the study is for developmental and informative purposes. This study uses a purposive sample that is not designed to be representative of a broader population. This project is intended to be internally valid, but not necessarily externally valid; that is, the projects will use scientifically rigorous methods, but may not always represent broader populations beyond the sample that is included in the study.  The study is intended to improve the Bureau’s understanding of consumer decision-making, and not to create official government statistics.</w:t>
      </w:r>
    </w:p>
    <w:p w:rsidR="00CC19AD" w:rsidRPr="00717861" w14:paraId="1F9E1837" w14:textId="77777777">
      <w:pPr>
        <w:pStyle w:val="BodyText"/>
        <w:rPr>
          <w:b/>
          <w:color w:val="FF0000"/>
          <w:sz w:val="20"/>
        </w:rPr>
      </w:pPr>
    </w:p>
    <w:p w:rsidR="00E239F3" w14:paraId="0F13B2C0" w14:textId="77777777">
      <w:pPr>
        <w:pStyle w:val="BodyText"/>
        <w:rPr>
          <w:b/>
          <w:sz w:val="20"/>
        </w:rPr>
      </w:pPr>
    </w:p>
    <w:p w:rsidR="00E239F3" w14:paraId="01BD2F25" w14:textId="77777777">
      <w:pPr>
        <w:pStyle w:val="BodyText"/>
        <w:rPr>
          <w:b/>
          <w:sz w:val="18"/>
        </w:rPr>
      </w:pPr>
    </w:p>
    <w:p w:rsidR="00E239F3" w14:paraId="51C6452E" w14:textId="77777777">
      <w:pPr>
        <w:pStyle w:val="ListParagraph"/>
        <w:numPr>
          <w:ilvl w:val="0"/>
          <w:numId w:val="3"/>
        </w:numPr>
        <w:tabs>
          <w:tab w:val="left" w:pos="417"/>
        </w:tabs>
        <w:spacing w:before="91"/>
        <w:ind w:left="416" w:hanging="276"/>
        <w:jc w:val="left"/>
      </w:pPr>
      <w:r>
        <w:rPr>
          <w:b/>
          <w:u w:val="thick"/>
        </w:rPr>
        <w:t>Payments or Gifts (Incentives) to</w:t>
      </w:r>
      <w:r>
        <w:rPr>
          <w:b/>
          <w:spacing w:val="-2"/>
          <w:u w:val="thick"/>
        </w:rPr>
        <w:t xml:space="preserve"> </w:t>
      </w:r>
      <w:r>
        <w:rPr>
          <w:b/>
          <w:u w:val="thick"/>
        </w:rPr>
        <w:t>Respondents</w:t>
      </w:r>
      <w:r>
        <w:t>:</w:t>
      </w:r>
    </w:p>
    <w:p w:rsidR="006A1F05" w:rsidRPr="00AE3C6A" w:rsidP="0006318B" w14:paraId="3E58CC08" w14:textId="77777777">
      <w:pPr>
        <w:pStyle w:val="BodyText"/>
        <w:spacing w:before="204" w:line="360" w:lineRule="auto"/>
        <w:ind w:right="97"/>
      </w:pPr>
      <w:r w:rsidRPr="00AE3C6A">
        <w:t>Subjects are paid a fixed amount for their participation, in essence appreciation for their time. Study participants will come from a survey vendor that maintains a standing online panel of respondents, who will be paid by the provider of the panel service. The payment per response will vary according to the survey vendor’s compensation policies but will generally be a few dollars (less than $10 each). Payment will be administered directly by the survey vendor and will take the form of</w:t>
      </w:r>
      <w:r w:rsidRPr="00AE3C6A" w:rsidR="0045440D">
        <w:t xml:space="preserve"> cash</w:t>
      </w:r>
      <w:r w:rsidRPr="00AE3C6A" w:rsidR="00754EF2">
        <w:t xml:space="preserve"> (through credit channels established for regular payment)</w:t>
      </w:r>
      <w:r w:rsidRPr="00AE3C6A" w:rsidR="0045440D">
        <w:t>, a</w:t>
      </w:r>
      <w:r w:rsidRPr="00AE3C6A">
        <w:t xml:space="preserve"> cash-equivalent gift card</w:t>
      </w:r>
      <w:r w:rsidRPr="00AE3C6A" w:rsidR="0045440D">
        <w:t>,</w:t>
      </w:r>
      <w:r w:rsidRPr="00AE3C6A">
        <w:t xml:space="preserve"> or panel “points” that can be redeemed for various prizes or gift cards.</w:t>
      </w:r>
    </w:p>
    <w:p w:rsidR="00E239F3" w14:paraId="6F9822F9" w14:textId="77777777">
      <w:pPr>
        <w:pStyle w:val="BodyText"/>
        <w:rPr>
          <w:sz w:val="20"/>
        </w:rPr>
      </w:pPr>
    </w:p>
    <w:p w:rsidR="00E239F3" w14:paraId="3A82A304" w14:textId="77777777">
      <w:pPr>
        <w:pStyle w:val="BodyText"/>
        <w:spacing w:before="2"/>
        <w:rPr>
          <w:sz w:val="19"/>
        </w:rPr>
      </w:pPr>
    </w:p>
    <w:p w:rsidR="00E239F3" w14:paraId="40B4B455" w14:textId="77777777">
      <w:pPr>
        <w:pStyle w:val="ListParagraph"/>
        <w:numPr>
          <w:ilvl w:val="0"/>
          <w:numId w:val="3"/>
        </w:numPr>
        <w:tabs>
          <w:tab w:val="left" w:pos="417"/>
        </w:tabs>
        <w:spacing w:before="90"/>
        <w:ind w:left="416" w:hanging="276"/>
        <w:jc w:val="left"/>
      </w:pPr>
      <w:r>
        <w:rPr>
          <w:b/>
          <w:u w:val="thick"/>
        </w:rPr>
        <w:t>Assurances of Confidentiality and Justification for Sensitive</w:t>
      </w:r>
      <w:r>
        <w:rPr>
          <w:b/>
          <w:spacing w:val="-9"/>
          <w:u w:val="thick"/>
        </w:rPr>
        <w:t xml:space="preserve"> </w:t>
      </w:r>
      <w:r>
        <w:rPr>
          <w:b/>
          <w:u w:val="thick"/>
        </w:rPr>
        <w:t>Questions</w:t>
      </w:r>
      <w:r>
        <w:t>:</w:t>
      </w:r>
    </w:p>
    <w:p w:rsidR="00E239F3" w14:paraId="6F76FF96" w14:textId="77777777">
      <w:pPr>
        <w:pStyle w:val="BodyText"/>
        <w:rPr>
          <w:sz w:val="20"/>
        </w:rPr>
      </w:pPr>
    </w:p>
    <w:p w:rsidR="004520FC" w:rsidRPr="0067350C" w:rsidP="004520FC" w14:paraId="43380E1C" w14:textId="77777777">
      <w:pPr>
        <w:pStyle w:val="BodyText"/>
        <w:spacing w:line="360" w:lineRule="auto"/>
      </w:pPr>
      <w:r w:rsidRPr="0067350C">
        <w:t xml:space="preserve">As applicable, the Bureau shall treat the information in accordance with applicable federal law, including but not limited to the Bureau’s confidentiality rules, 12 C.F.R. Part 1070, and the federal laws and regulations that apply </w:t>
      </w:r>
      <w:r w:rsidRPr="0067350C">
        <w:t>to federal agencies for the protection of privacy, confidentiality, security and integrity. To the extent a pledge of confidential</w:t>
      </w:r>
      <w:r w:rsidR="00446AF9">
        <w:t>it</w:t>
      </w:r>
      <w:r w:rsidRPr="0067350C">
        <w:t>y is provided to respondents of covered studies, the Bureau will accompany such a pledge with the legal authority and discuss accordingly with the accompanying submission to OMB.</w:t>
      </w:r>
    </w:p>
    <w:p w:rsidR="004520FC" w:rsidP="004520FC" w14:paraId="5882224F" w14:textId="77777777">
      <w:pPr>
        <w:pStyle w:val="BodyText"/>
        <w:spacing w:line="360" w:lineRule="auto"/>
      </w:pPr>
    </w:p>
    <w:p w:rsidR="004520FC" w:rsidRPr="0067350C" w:rsidP="004520FC" w14:paraId="136B1E3F" w14:textId="77777777">
      <w:pPr>
        <w:pStyle w:val="BodyText"/>
        <w:spacing w:line="360" w:lineRule="auto"/>
      </w:pPr>
      <w:r w:rsidRPr="0067350C">
        <w:t xml:space="preserve">When collecting information about consumer credit markets, the Bureau recognizes that there are privacy and data security risks. The Bureau uses best practices of social science research design to inform the notice and consent vehicles. The Bureau always provides notice to individuals that explain how their information will be used through appropriate vehicles, such as Privacy Notices, Privacy Act Statements or Informed Consent forms. Such notice is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w:t>
      </w:r>
    </w:p>
    <w:p w:rsidR="004520FC" w:rsidP="004520FC" w14:paraId="0F741FCC" w14:textId="77777777">
      <w:pPr>
        <w:pStyle w:val="BodyText"/>
        <w:spacing w:line="360" w:lineRule="auto"/>
      </w:pPr>
    </w:p>
    <w:p w:rsidR="004520FC" w:rsidRPr="0067350C" w:rsidP="004520FC" w14:paraId="74F47E78" w14:textId="77777777">
      <w:pPr>
        <w:pStyle w:val="BodyText"/>
        <w:spacing w:line="360" w:lineRule="auto"/>
      </w:pPr>
      <w:r w:rsidRPr="0067350C">
        <w:t>The Bureau also evaluates the potential privacy risk and harm to individuals of specific research relative to that authorized purpose, and vets research proposals to ensure that they serve an authorized purpose.</w:t>
      </w:r>
    </w:p>
    <w:p w:rsidR="004520FC" w:rsidP="004520FC" w14:paraId="62A4A59F" w14:textId="77777777">
      <w:pPr>
        <w:pStyle w:val="BodyText"/>
        <w:spacing w:line="360" w:lineRule="auto"/>
      </w:pPr>
      <w:r w:rsidRPr="0067350C">
        <w:t xml:space="preserve">No directly identifying information such as names or contact information will be delivered to the Bureau or connected with any other data collected. Conducting field and lab studies implicates privacy concerns because a breach of confidentiality, or re-identification, could result in an individual suffering harm. To reduce the risk of breaches of confidentiality, the Bureau designs recruitment materials so as not to disclose sensitive information about those it seeks to recruit and uses appropriate privacy and security controls to protect information used in research. </w:t>
      </w:r>
    </w:p>
    <w:p w:rsidR="004520FC" w:rsidRPr="0067350C" w:rsidP="004520FC" w14:paraId="6172B17B" w14:textId="77777777">
      <w:pPr>
        <w:pStyle w:val="BodyText"/>
        <w:spacing w:line="360" w:lineRule="auto"/>
      </w:pPr>
    </w:p>
    <w:p w:rsidR="004520FC" w:rsidP="004520FC" w14:paraId="080FAB08" w14:textId="77777777">
      <w:pPr>
        <w:pStyle w:val="BodyText"/>
        <w:spacing w:line="360" w:lineRule="auto"/>
      </w:pPr>
      <w:r w:rsidRPr="0067350C">
        <w:t>There is also risk related to misuse of information collected for research. Misuse might involve secondary types of research that are incompatible with the purposes of the initial collection, or a use of the information that individuals do not understand or to which they have not provided consent.</w:t>
      </w:r>
    </w:p>
    <w:p w:rsidR="004520FC" w:rsidRPr="0067350C" w:rsidP="004520FC" w14:paraId="5C21023C" w14:textId="77777777">
      <w:pPr>
        <w:pStyle w:val="BodyText"/>
        <w:spacing w:line="360" w:lineRule="auto"/>
      </w:pPr>
    </w:p>
    <w:p w:rsidR="004520FC" w:rsidP="004520FC" w14:paraId="795F97B4" w14:textId="77777777">
      <w:pPr>
        <w:pStyle w:val="BodyText"/>
        <w:spacing w:line="360" w:lineRule="auto"/>
      </w:pPr>
      <w:r w:rsidRPr="0067350C">
        <w:t>To reduce the risk of misuse, the Bureau minimizes access to PII based on need-to-know and stipulates, in most instances, that contractors that collect data on behalf of the Bureau remove or redact all direct identifying PII, as defined by the Bureau’s Privacy Office, before transmitting data to the Bureau. Any contractor staff assigned to the project also sign confidentiality agreements. When appropriate, research results will be presented in aggregated form to protect the confidentiality of firms or consumers, and any publicly released version of data will use disclosure protection techniques (e.g., rounding, imputation, exclusion of some variables, aggregation of categorical responses) to minimize the risk of releasing personally identifiable or otherwise sensitive information (12 C.F.R. 1070.40 et seq.). The Bureau treats the information collected from participating persons and institutions in a manner consistent with its confidentiality regulations, and all data and analyses are subject to legal and privacy review prior to their release.</w:t>
      </w:r>
    </w:p>
    <w:p w:rsidR="004520FC" w:rsidRPr="0067350C" w:rsidP="004520FC" w14:paraId="634BC169" w14:textId="77777777">
      <w:pPr>
        <w:pStyle w:val="BodyText"/>
        <w:spacing w:line="360" w:lineRule="auto"/>
      </w:pPr>
    </w:p>
    <w:p w:rsidR="004520FC" w:rsidP="004520FC" w14:paraId="6C47BE12" w14:textId="77777777">
      <w:pPr>
        <w:pStyle w:val="BodyText"/>
        <w:spacing w:line="360" w:lineRule="auto"/>
      </w:pPr>
      <w:r w:rsidRPr="0067350C">
        <w:t>Field and lab research will be conducted consistent with the Privacy Act and the E- Government Act. The requisite SORNs and PIAs will document the collection, use, disclosure, and retention of PII; the technical, administrative, and physical controls used to minimize privacy risks. The Bureau has two SORNs that will cover field and lab research: CFPB.021 Consumer Education and Engagement Records, 77 FR 60382; and CFPB.022 Market and Consumer Research Records, 77 FR 67802.</w:t>
      </w:r>
    </w:p>
    <w:p w:rsidR="004520FC" w:rsidRPr="0067350C" w:rsidP="004520FC" w14:paraId="1753AC15" w14:textId="77777777">
      <w:pPr>
        <w:pStyle w:val="BodyText"/>
        <w:spacing w:line="360" w:lineRule="auto"/>
      </w:pPr>
    </w:p>
    <w:p w:rsidR="004520FC" w:rsidP="004520FC" w14:paraId="7FFD58B3" w14:textId="77777777">
      <w:pPr>
        <w:pStyle w:val="BodyText"/>
        <w:spacing w:line="360" w:lineRule="auto"/>
      </w:pPr>
      <w:r w:rsidRPr="0067350C">
        <w:t>When collecting information about consumer credit markets, the Bureau recognizes that there are privacy and data security risks. The Bureau outlines the way it plans to mitigate these risks when collecting data using this clearance later in this supporting statement. The Consumer Experience Research PIA and the Market Analysis of Administrative Data Under Research Authorities PIA covers the data that will be collected under this clearance.</w:t>
      </w:r>
    </w:p>
    <w:p w:rsidR="004520FC" w:rsidP="004520FC" w14:paraId="3540B846" w14:textId="77777777">
      <w:pPr>
        <w:pStyle w:val="BodyText"/>
      </w:pPr>
    </w:p>
    <w:p w:rsidR="004520FC" w:rsidRPr="001551A9" w:rsidP="004520FC" w14:paraId="0EEA28FA" w14:textId="77777777">
      <w:pPr>
        <w:pStyle w:val="BodyText"/>
        <w:rPr>
          <w:b/>
          <w:bCs/>
        </w:rPr>
      </w:pPr>
      <w:r w:rsidRPr="001551A9">
        <w:rPr>
          <w:b/>
          <w:bCs/>
        </w:rPr>
        <w:t xml:space="preserve">Sensitive Questions. </w:t>
      </w:r>
    </w:p>
    <w:p w:rsidR="004520FC" w:rsidP="004520FC" w14:paraId="4832C69A" w14:textId="77777777">
      <w:pPr>
        <w:pStyle w:val="BodyText"/>
      </w:pPr>
    </w:p>
    <w:p w:rsidR="004520FC" w:rsidRPr="008F61A8" w:rsidP="004520FC" w14:paraId="5EF9DC3B" w14:textId="77777777">
      <w:pPr>
        <w:pStyle w:val="BodyText"/>
        <w:spacing w:line="360" w:lineRule="auto"/>
        <w:ind w:right="184"/>
      </w:pPr>
      <w:r w:rsidRPr="008F61A8">
        <w:t xml:space="preserve">Questions about an individual’s finances are commonly considered </w:t>
      </w:r>
      <w:r w:rsidRPr="00AE3C6A">
        <w:t>sensitive. We will collect general demographic characteristics from participants, including age, gender, and income</w:t>
      </w:r>
      <w:r w:rsidR="00047A6C">
        <w:t>,</w:t>
      </w:r>
      <w:r w:rsidRPr="00AE3C6A">
        <w:t xml:space="preserve"> to examine differences in responses across these characteristics. Some participants may consider these </w:t>
      </w:r>
      <w:r w:rsidRPr="001B0D36">
        <w:t>demographic questions as potentially sensitive</w:t>
      </w:r>
      <w:r>
        <w:t xml:space="preserve"> as well</w:t>
      </w:r>
      <w:r w:rsidRPr="001B0D36">
        <w:t>. Participants will not be required to complete these questions</w:t>
      </w:r>
      <w:r>
        <w:t>. These questions are included to permit analysis of responses in subgroups</w:t>
      </w:r>
      <w:r w:rsidR="00A12701">
        <w:t>.</w:t>
      </w:r>
    </w:p>
    <w:p w:rsidR="004520FC" w:rsidRPr="008F61A8" w:rsidP="004520FC" w14:paraId="3282BEEB" w14:textId="77777777">
      <w:pPr>
        <w:pStyle w:val="BodyText"/>
        <w:spacing w:before="204" w:line="360" w:lineRule="auto"/>
        <w:ind w:right="198"/>
      </w:pPr>
      <w:r w:rsidRPr="008F61A8">
        <w:t>In addition, some people may believe that questions about race or other socioeconomic factors may be considered sensitive. However, the B</w:t>
      </w:r>
      <w:r>
        <w:t>ureau</w:t>
      </w:r>
      <w:r w:rsidRPr="008F61A8">
        <w:t xml:space="preserve"> is mandated to enforce fair lending laws and focus on the risks to vulnerable populations, including service members, older Americans, and lower-income consumers. For this reason, the Bureau often needs to ask these types of sensitive questions. For information collections involving questions of race/ethnicity, the B</w:t>
      </w:r>
      <w:r>
        <w:t>ureau</w:t>
      </w:r>
      <w:r w:rsidRPr="008F61A8">
        <w:t xml:space="preserve"> will ensure that the OMB standards for Classification of Federal Data on Race and Ethnicity (Federal Register, October 30, 1997, Volume 62, Number 210, pages 58781-59790) are followed.</w:t>
      </w:r>
    </w:p>
    <w:p w:rsidR="004520FC" w:rsidRPr="008F61A8" w:rsidP="004520FC" w14:paraId="5CE2FE08" w14:textId="77777777">
      <w:pPr>
        <w:pStyle w:val="BodyText"/>
        <w:spacing w:before="205" w:line="360" w:lineRule="auto"/>
        <w:ind w:right="102"/>
      </w:pPr>
      <w:r w:rsidRPr="008F61A8">
        <w:t>Respondent participation and all activities within the</w:t>
      </w:r>
      <w:r>
        <w:t xml:space="preserve"> online</w:t>
      </w:r>
      <w:r w:rsidRPr="008F61A8">
        <w:t xml:space="preserve"> laboratory setting are voluntary, and subjects will be made aware of this fact. All respondents are free to opt-out of a data collection at any time and for any reason. </w:t>
      </w:r>
    </w:p>
    <w:p w:rsidR="004520FC" w:rsidP="004520FC" w14:paraId="0B386FBF" w14:textId="77777777">
      <w:pPr>
        <w:pStyle w:val="BodyText"/>
        <w:spacing w:before="204" w:line="360" w:lineRule="auto"/>
        <w:ind w:right="82"/>
      </w:pPr>
      <w:r w:rsidRPr="008F61A8">
        <w:t>The B</w:t>
      </w:r>
      <w:r>
        <w:t>ureau</w:t>
      </w:r>
      <w:r w:rsidRPr="008F61A8">
        <w:t xml:space="preserve"> will ensure that a citation is made to any applicable System of Records Notice (SORN), and a Privacy Impact Assessment (PIA) in the individual submissions under this clearance and </w:t>
      </w:r>
      <w:r>
        <w:t xml:space="preserve">in </w:t>
      </w:r>
      <w:r w:rsidRPr="008F61A8">
        <w:t>published research.</w:t>
      </w:r>
    </w:p>
    <w:p w:rsidR="004520FC" w:rsidRPr="0067350C" w:rsidP="004520FC" w14:paraId="0F23A903" w14:textId="77777777">
      <w:pPr>
        <w:pStyle w:val="BodyText"/>
      </w:pPr>
    </w:p>
    <w:p w:rsidR="00E239F3" w14:paraId="66179B86" w14:textId="77777777">
      <w:pPr>
        <w:pStyle w:val="BodyText"/>
        <w:rPr>
          <w:sz w:val="20"/>
        </w:rPr>
      </w:pPr>
    </w:p>
    <w:p w:rsidR="00E239F3" w14:paraId="32B64FCD" w14:textId="77777777">
      <w:pPr>
        <w:pStyle w:val="BodyText"/>
        <w:spacing w:before="2"/>
        <w:rPr>
          <w:sz w:val="19"/>
        </w:rPr>
      </w:pPr>
    </w:p>
    <w:p w:rsidR="00E239F3" w14:paraId="17204970" w14:textId="77777777">
      <w:pPr>
        <w:pStyle w:val="ListParagraph"/>
        <w:numPr>
          <w:ilvl w:val="0"/>
          <w:numId w:val="3"/>
        </w:numPr>
        <w:tabs>
          <w:tab w:val="left" w:pos="417"/>
        </w:tabs>
        <w:spacing w:before="90"/>
        <w:ind w:left="416" w:hanging="276"/>
        <w:jc w:val="left"/>
        <w:rPr>
          <w:b/>
        </w:rPr>
      </w:pPr>
      <w:r>
        <w:rPr>
          <w:b/>
          <w:u w:val="thick"/>
        </w:rPr>
        <w:t>Estimated Burden of Information</w:t>
      </w:r>
      <w:r>
        <w:rPr>
          <w:b/>
          <w:spacing w:val="-1"/>
          <w:u w:val="thick"/>
        </w:rPr>
        <w:t xml:space="preserve"> </w:t>
      </w:r>
      <w:r>
        <w:rPr>
          <w:b/>
          <w:u w:val="thick"/>
        </w:rPr>
        <w:t>Collection:</w:t>
      </w:r>
    </w:p>
    <w:p w:rsidR="00E239F3" w14:paraId="4CADF89F" w14:textId="77777777">
      <w:pPr>
        <w:pStyle w:val="BodyText"/>
        <w:spacing w:before="8"/>
        <w:rPr>
          <w:b/>
          <w:sz w:val="24"/>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7"/>
        <w:gridCol w:w="1350"/>
        <w:gridCol w:w="1127"/>
        <w:gridCol w:w="1095"/>
        <w:gridCol w:w="1066"/>
        <w:gridCol w:w="1146"/>
      </w:tblGrid>
      <w:tr w14:paraId="1CB09AE3" w14:textId="77777777">
        <w:tblPrEx>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19"/>
        </w:trPr>
        <w:tc>
          <w:tcPr>
            <w:tcW w:w="3937" w:type="dxa"/>
            <w:shd w:val="clear" w:color="auto" w:fill="DADADA"/>
          </w:tcPr>
          <w:p w:rsidR="00E239F3" w:rsidRPr="00796BE7" w14:paraId="4927C8AC" w14:textId="77777777">
            <w:pPr>
              <w:pStyle w:val="TableParagraph"/>
              <w:spacing w:line="229" w:lineRule="exact"/>
              <w:ind w:left="107"/>
              <w:rPr>
                <w:b/>
                <w:sz w:val="20"/>
                <w:szCs w:val="20"/>
              </w:rPr>
            </w:pPr>
            <w:r w:rsidRPr="00796BE7">
              <w:rPr>
                <w:b/>
                <w:sz w:val="20"/>
                <w:szCs w:val="20"/>
              </w:rPr>
              <w:t>Information Collection</w:t>
            </w:r>
          </w:p>
        </w:tc>
        <w:tc>
          <w:tcPr>
            <w:tcW w:w="1350" w:type="dxa"/>
            <w:shd w:val="clear" w:color="auto" w:fill="DADADA"/>
          </w:tcPr>
          <w:p w:rsidR="00E239F3" w:rsidRPr="00796BE7" w14:paraId="164A5151" w14:textId="77777777">
            <w:pPr>
              <w:pStyle w:val="TableParagraph"/>
              <w:ind w:left="129" w:right="101" w:firstLine="289"/>
              <w:rPr>
                <w:b/>
                <w:sz w:val="20"/>
                <w:szCs w:val="20"/>
              </w:rPr>
            </w:pPr>
            <w:r w:rsidRPr="00796BE7">
              <w:rPr>
                <w:b/>
                <w:sz w:val="20"/>
                <w:szCs w:val="20"/>
              </w:rPr>
              <w:t>No. of Respondents</w:t>
            </w:r>
          </w:p>
        </w:tc>
        <w:tc>
          <w:tcPr>
            <w:tcW w:w="1127" w:type="dxa"/>
            <w:shd w:val="clear" w:color="auto" w:fill="DADADA"/>
          </w:tcPr>
          <w:p w:rsidR="00E239F3" w:rsidRPr="00796BE7" w14:paraId="3C1E5A4E" w14:textId="77777777">
            <w:pPr>
              <w:pStyle w:val="TableParagraph"/>
              <w:spacing w:line="229" w:lineRule="exact"/>
              <w:ind w:left="88" w:right="78"/>
              <w:jc w:val="center"/>
              <w:rPr>
                <w:b/>
                <w:sz w:val="20"/>
                <w:szCs w:val="20"/>
              </w:rPr>
            </w:pPr>
            <w:r w:rsidRPr="00796BE7">
              <w:rPr>
                <w:b/>
                <w:sz w:val="20"/>
                <w:szCs w:val="20"/>
              </w:rPr>
              <w:t>Frequency</w:t>
            </w:r>
          </w:p>
        </w:tc>
        <w:tc>
          <w:tcPr>
            <w:tcW w:w="1095" w:type="dxa"/>
            <w:shd w:val="clear" w:color="auto" w:fill="DADADA"/>
          </w:tcPr>
          <w:p w:rsidR="00E239F3" w:rsidRPr="00796BE7" w14:paraId="737B3FEB" w14:textId="77777777">
            <w:pPr>
              <w:pStyle w:val="TableParagraph"/>
              <w:ind w:left="107" w:right="95" w:hanging="1"/>
              <w:jc w:val="center"/>
              <w:rPr>
                <w:b/>
                <w:sz w:val="20"/>
                <w:szCs w:val="20"/>
              </w:rPr>
            </w:pPr>
            <w:r w:rsidRPr="00796BE7">
              <w:rPr>
                <w:b/>
                <w:sz w:val="20"/>
                <w:szCs w:val="20"/>
              </w:rPr>
              <w:t>Total Annual Responses</w:t>
            </w:r>
          </w:p>
        </w:tc>
        <w:tc>
          <w:tcPr>
            <w:tcW w:w="1066" w:type="dxa"/>
            <w:shd w:val="clear" w:color="auto" w:fill="DADADA"/>
          </w:tcPr>
          <w:p w:rsidR="00E239F3" w:rsidRPr="00796BE7" w14:paraId="5A50158D" w14:textId="77777777">
            <w:pPr>
              <w:pStyle w:val="TableParagraph"/>
              <w:ind w:left="129" w:right="122" w:hanging="2"/>
              <w:jc w:val="center"/>
              <w:rPr>
                <w:b/>
                <w:sz w:val="20"/>
                <w:szCs w:val="20"/>
              </w:rPr>
            </w:pPr>
            <w:r w:rsidRPr="00796BE7">
              <w:rPr>
                <w:b/>
                <w:sz w:val="20"/>
                <w:szCs w:val="20"/>
              </w:rPr>
              <w:t>Average Response</w:t>
            </w:r>
          </w:p>
          <w:p w:rsidR="00E239F3" w:rsidRPr="00796BE7" w14:paraId="4D57B3BD" w14:textId="77777777">
            <w:pPr>
              <w:pStyle w:val="TableParagraph"/>
              <w:spacing w:before="2" w:line="230" w:lineRule="exact"/>
              <w:ind w:left="218" w:right="211"/>
              <w:jc w:val="center"/>
              <w:rPr>
                <w:b/>
                <w:sz w:val="20"/>
                <w:szCs w:val="20"/>
              </w:rPr>
            </w:pPr>
            <w:r w:rsidRPr="00796BE7">
              <w:rPr>
                <w:b/>
                <w:sz w:val="20"/>
                <w:szCs w:val="20"/>
              </w:rPr>
              <w:t>Time (hours)</w:t>
            </w:r>
          </w:p>
        </w:tc>
        <w:tc>
          <w:tcPr>
            <w:tcW w:w="1146" w:type="dxa"/>
            <w:shd w:val="clear" w:color="auto" w:fill="DADADA"/>
          </w:tcPr>
          <w:p w:rsidR="00E239F3" w:rsidRPr="00796BE7" w14:paraId="38973A9E" w14:textId="77777777">
            <w:pPr>
              <w:pStyle w:val="TableParagraph"/>
              <w:ind w:left="248" w:right="240"/>
              <w:jc w:val="center"/>
              <w:rPr>
                <w:b/>
                <w:sz w:val="20"/>
                <w:szCs w:val="20"/>
              </w:rPr>
            </w:pPr>
            <w:r w:rsidRPr="00796BE7">
              <w:rPr>
                <w:b/>
                <w:sz w:val="20"/>
                <w:szCs w:val="20"/>
              </w:rPr>
              <w:t>Total Burden Hours</w:t>
            </w:r>
          </w:p>
        </w:tc>
      </w:tr>
      <w:tr w14:paraId="0A8F6ECC" w14:textId="77777777">
        <w:tblPrEx>
          <w:tblW w:w="0" w:type="auto"/>
          <w:tblInd w:w="145" w:type="dxa"/>
          <w:tblLayout w:type="fixed"/>
          <w:tblCellMar>
            <w:left w:w="0" w:type="dxa"/>
            <w:right w:w="0" w:type="dxa"/>
          </w:tblCellMar>
          <w:tblLook w:val="01E0"/>
        </w:tblPrEx>
        <w:trPr>
          <w:trHeight w:val="228"/>
        </w:trPr>
        <w:tc>
          <w:tcPr>
            <w:tcW w:w="3937" w:type="dxa"/>
          </w:tcPr>
          <w:p w:rsidR="00600318" w:rsidRPr="00796BE7" w:rsidP="00600318" w14:paraId="3E32C7FD" w14:textId="77777777">
            <w:pPr>
              <w:pStyle w:val="TableParagraph"/>
              <w:jc w:val="both"/>
              <w:rPr>
                <w:sz w:val="20"/>
                <w:szCs w:val="20"/>
              </w:rPr>
            </w:pPr>
            <w:r w:rsidRPr="00796BE7">
              <w:rPr>
                <w:sz w:val="20"/>
                <w:szCs w:val="20"/>
              </w:rPr>
              <w:t>Study 1</w:t>
            </w:r>
          </w:p>
        </w:tc>
        <w:tc>
          <w:tcPr>
            <w:tcW w:w="1350" w:type="dxa"/>
          </w:tcPr>
          <w:p w:rsidR="00600318" w:rsidRPr="00796BE7" w:rsidP="00600318" w14:paraId="3D2F005D" w14:textId="4B35D379">
            <w:pPr>
              <w:pStyle w:val="TableParagraph"/>
              <w:jc w:val="center"/>
              <w:rPr>
                <w:sz w:val="20"/>
                <w:szCs w:val="20"/>
              </w:rPr>
            </w:pPr>
            <w:r w:rsidRPr="00796BE7">
              <w:rPr>
                <w:sz w:val="20"/>
                <w:szCs w:val="20"/>
              </w:rPr>
              <w:t>1</w:t>
            </w:r>
            <w:r w:rsidR="00AD0887">
              <w:rPr>
                <w:sz w:val="20"/>
                <w:szCs w:val="20"/>
              </w:rPr>
              <w:t>,</w:t>
            </w:r>
            <w:r w:rsidRPr="00796BE7">
              <w:rPr>
                <w:sz w:val="20"/>
                <w:szCs w:val="20"/>
              </w:rPr>
              <w:t>000</w:t>
            </w:r>
          </w:p>
        </w:tc>
        <w:tc>
          <w:tcPr>
            <w:tcW w:w="1127" w:type="dxa"/>
          </w:tcPr>
          <w:p w:rsidR="00600318" w:rsidRPr="00796BE7" w:rsidP="00600318" w14:paraId="4F2DC640" w14:textId="77777777">
            <w:pPr>
              <w:pStyle w:val="TableParagraph"/>
              <w:jc w:val="center"/>
              <w:rPr>
                <w:sz w:val="20"/>
                <w:szCs w:val="20"/>
              </w:rPr>
            </w:pPr>
            <w:r w:rsidRPr="00796BE7">
              <w:rPr>
                <w:sz w:val="20"/>
                <w:szCs w:val="20"/>
              </w:rPr>
              <w:t>1</w:t>
            </w:r>
          </w:p>
        </w:tc>
        <w:tc>
          <w:tcPr>
            <w:tcW w:w="1095" w:type="dxa"/>
          </w:tcPr>
          <w:p w:rsidR="00600318" w:rsidRPr="00796BE7" w:rsidP="00600318" w14:paraId="2A1B769E" w14:textId="6D810B53">
            <w:pPr>
              <w:pStyle w:val="TableParagraph"/>
              <w:jc w:val="center"/>
              <w:rPr>
                <w:sz w:val="20"/>
                <w:szCs w:val="20"/>
              </w:rPr>
            </w:pPr>
            <w:r w:rsidRPr="00796BE7">
              <w:rPr>
                <w:sz w:val="20"/>
                <w:szCs w:val="20"/>
              </w:rPr>
              <w:t>1</w:t>
            </w:r>
            <w:r w:rsidR="00AD0887">
              <w:rPr>
                <w:sz w:val="20"/>
                <w:szCs w:val="20"/>
              </w:rPr>
              <w:t>,</w:t>
            </w:r>
            <w:r w:rsidRPr="00796BE7">
              <w:rPr>
                <w:sz w:val="20"/>
                <w:szCs w:val="20"/>
              </w:rPr>
              <w:t>000</w:t>
            </w:r>
          </w:p>
        </w:tc>
        <w:tc>
          <w:tcPr>
            <w:tcW w:w="1066" w:type="dxa"/>
          </w:tcPr>
          <w:p w:rsidR="00600318" w:rsidRPr="00796BE7" w:rsidP="00600318" w14:paraId="7AA25E6A" w14:textId="77777777">
            <w:pPr>
              <w:pStyle w:val="TableParagraph"/>
              <w:jc w:val="center"/>
              <w:rPr>
                <w:sz w:val="20"/>
                <w:szCs w:val="20"/>
              </w:rPr>
            </w:pPr>
            <w:r w:rsidRPr="00796BE7">
              <w:rPr>
                <w:sz w:val="20"/>
                <w:szCs w:val="20"/>
              </w:rPr>
              <w:t>0.5</w:t>
            </w:r>
          </w:p>
        </w:tc>
        <w:tc>
          <w:tcPr>
            <w:tcW w:w="1146" w:type="dxa"/>
          </w:tcPr>
          <w:p w:rsidR="00600318" w:rsidRPr="00796BE7" w:rsidP="00600318" w14:paraId="420D129A" w14:textId="77777777">
            <w:pPr>
              <w:pStyle w:val="TableParagraph"/>
              <w:jc w:val="center"/>
              <w:rPr>
                <w:sz w:val="20"/>
                <w:szCs w:val="20"/>
              </w:rPr>
            </w:pPr>
            <w:r w:rsidRPr="00796BE7">
              <w:rPr>
                <w:sz w:val="20"/>
                <w:szCs w:val="20"/>
              </w:rPr>
              <w:t>500</w:t>
            </w:r>
          </w:p>
        </w:tc>
      </w:tr>
      <w:tr w14:paraId="63D2F91F" w14:textId="77777777">
        <w:tblPrEx>
          <w:tblW w:w="0" w:type="auto"/>
          <w:tblInd w:w="145" w:type="dxa"/>
          <w:tblLayout w:type="fixed"/>
          <w:tblCellMar>
            <w:left w:w="0" w:type="dxa"/>
            <w:right w:w="0" w:type="dxa"/>
          </w:tblCellMar>
          <w:tblLook w:val="01E0"/>
        </w:tblPrEx>
        <w:trPr>
          <w:trHeight w:val="230"/>
        </w:trPr>
        <w:tc>
          <w:tcPr>
            <w:tcW w:w="3937" w:type="dxa"/>
          </w:tcPr>
          <w:p w:rsidR="00600318" w:rsidRPr="00796BE7" w:rsidP="00600318" w14:paraId="3B9A3B36" w14:textId="77777777">
            <w:pPr>
              <w:pStyle w:val="TableParagraph"/>
              <w:rPr>
                <w:sz w:val="20"/>
                <w:szCs w:val="20"/>
              </w:rPr>
            </w:pPr>
            <w:r w:rsidRPr="00796BE7">
              <w:rPr>
                <w:sz w:val="20"/>
                <w:szCs w:val="20"/>
              </w:rPr>
              <w:t>Study 2</w:t>
            </w:r>
          </w:p>
        </w:tc>
        <w:tc>
          <w:tcPr>
            <w:tcW w:w="1350" w:type="dxa"/>
          </w:tcPr>
          <w:p w:rsidR="00600318" w:rsidRPr="00796BE7" w:rsidP="00600318" w14:paraId="26DE5BD0" w14:textId="6AFEA557">
            <w:pPr>
              <w:pStyle w:val="TableParagraph"/>
              <w:jc w:val="center"/>
              <w:rPr>
                <w:sz w:val="20"/>
                <w:szCs w:val="20"/>
              </w:rPr>
            </w:pPr>
            <w:r w:rsidRPr="00796BE7">
              <w:rPr>
                <w:sz w:val="20"/>
                <w:szCs w:val="20"/>
              </w:rPr>
              <w:t>2</w:t>
            </w:r>
            <w:r w:rsidR="00AD0887">
              <w:rPr>
                <w:sz w:val="20"/>
                <w:szCs w:val="20"/>
              </w:rPr>
              <w:t>,</w:t>
            </w:r>
            <w:r w:rsidRPr="00796BE7">
              <w:rPr>
                <w:sz w:val="20"/>
                <w:szCs w:val="20"/>
              </w:rPr>
              <w:t>500</w:t>
            </w:r>
          </w:p>
        </w:tc>
        <w:tc>
          <w:tcPr>
            <w:tcW w:w="1127" w:type="dxa"/>
          </w:tcPr>
          <w:p w:rsidR="00600318" w:rsidRPr="00796BE7" w:rsidP="00600318" w14:paraId="3B750232" w14:textId="77777777">
            <w:pPr>
              <w:pStyle w:val="TableParagraph"/>
              <w:jc w:val="center"/>
              <w:rPr>
                <w:sz w:val="20"/>
                <w:szCs w:val="20"/>
              </w:rPr>
            </w:pPr>
            <w:r w:rsidRPr="00796BE7">
              <w:rPr>
                <w:sz w:val="20"/>
                <w:szCs w:val="20"/>
              </w:rPr>
              <w:t>1</w:t>
            </w:r>
          </w:p>
        </w:tc>
        <w:tc>
          <w:tcPr>
            <w:tcW w:w="1095" w:type="dxa"/>
          </w:tcPr>
          <w:p w:rsidR="00600318" w:rsidRPr="00796BE7" w:rsidP="00600318" w14:paraId="12E20485" w14:textId="0A9C707B">
            <w:pPr>
              <w:pStyle w:val="TableParagraph"/>
              <w:jc w:val="center"/>
              <w:rPr>
                <w:sz w:val="20"/>
                <w:szCs w:val="20"/>
              </w:rPr>
            </w:pPr>
            <w:r w:rsidRPr="00796BE7">
              <w:rPr>
                <w:sz w:val="20"/>
                <w:szCs w:val="20"/>
              </w:rPr>
              <w:t>2</w:t>
            </w:r>
            <w:r w:rsidR="00AD0887">
              <w:rPr>
                <w:sz w:val="20"/>
                <w:szCs w:val="20"/>
              </w:rPr>
              <w:t>,</w:t>
            </w:r>
            <w:r w:rsidRPr="00796BE7">
              <w:rPr>
                <w:sz w:val="20"/>
                <w:szCs w:val="20"/>
              </w:rPr>
              <w:t>500</w:t>
            </w:r>
          </w:p>
        </w:tc>
        <w:tc>
          <w:tcPr>
            <w:tcW w:w="1066" w:type="dxa"/>
          </w:tcPr>
          <w:p w:rsidR="00600318" w:rsidRPr="00796BE7" w:rsidP="00600318" w14:paraId="03D41951" w14:textId="77777777">
            <w:pPr>
              <w:pStyle w:val="TableParagraph"/>
              <w:jc w:val="center"/>
              <w:rPr>
                <w:sz w:val="20"/>
                <w:szCs w:val="20"/>
              </w:rPr>
            </w:pPr>
            <w:r w:rsidRPr="00796BE7">
              <w:rPr>
                <w:sz w:val="20"/>
                <w:szCs w:val="20"/>
              </w:rPr>
              <w:t>0.5</w:t>
            </w:r>
          </w:p>
        </w:tc>
        <w:tc>
          <w:tcPr>
            <w:tcW w:w="1146" w:type="dxa"/>
          </w:tcPr>
          <w:p w:rsidR="00600318" w:rsidRPr="00796BE7" w:rsidP="00600318" w14:paraId="7ADBF856" w14:textId="72E57C8A">
            <w:pPr>
              <w:pStyle w:val="TableParagraph"/>
              <w:jc w:val="center"/>
              <w:rPr>
                <w:sz w:val="20"/>
                <w:szCs w:val="20"/>
              </w:rPr>
            </w:pPr>
            <w:r w:rsidRPr="00796BE7">
              <w:rPr>
                <w:sz w:val="20"/>
                <w:szCs w:val="20"/>
              </w:rPr>
              <w:t>1</w:t>
            </w:r>
            <w:r w:rsidR="00AD0887">
              <w:rPr>
                <w:sz w:val="20"/>
                <w:szCs w:val="20"/>
              </w:rPr>
              <w:t>,</w:t>
            </w:r>
            <w:r w:rsidRPr="00796BE7">
              <w:rPr>
                <w:sz w:val="20"/>
                <w:szCs w:val="20"/>
              </w:rPr>
              <w:t>2</w:t>
            </w:r>
            <w:r w:rsidR="00BE1C18">
              <w:rPr>
                <w:sz w:val="20"/>
                <w:szCs w:val="20"/>
              </w:rPr>
              <w:t>50</w:t>
            </w:r>
          </w:p>
        </w:tc>
      </w:tr>
      <w:tr w14:paraId="0D3D5B59" w14:textId="77777777">
        <w:tblPrEx>
          <w:tblW w:w="0" w:type="auto"/>
          <w:tblInd w:w="145" w:type="dxa"/>
          <w:tblLayout w:type="fixed"/>
          <w:tblCellMar>
            <w:left w:w="0" w:type="dxa"/>
            <w:right w:w="0" w:type="dxa"/>
          </w:tblCellMar>
          <w:tblLook w:val="01E0"/>
        </w:tblPrEx>
        <w:trPr>
          <w:trHeight w:val="230"/>
        </w:trPr>
        <w:tc>
          <w:tcPr>
            <w:tcW w:w="3937" w:type="dxa"/>
          </w:tcPr>
          <w:p w:rsidR="00600318" w:rsidRPr="00796BE7" w:rsidP="00600318" w14:paraId="2FABFA19" w14:textId="77777777">
            <w:pPr>
              <w:pStyle w:val="TableParagraph"/>
              <w:rPr>
                <w:sz w:val="20"/>
                <w:szCs w:val="20"/>
              </w:rPr>
            </w:pPr>
            <w:r w:rsidRPr="00796BE7">
              <w:rPr>
                <w:sz w:val="20"/>
                <w:szCs w:val="20"/>
              </w:rPr>
              <w:t>Study 3</w:t>
            </w:r>
          </w:p>
        </w:tc>
        <w:tc>
          <w:tcPr>
            <w:tcW w:w="1350" w:type="dxa"/>
          </w:tcPr>
          <w:p w:rsidR="00600318" w:rsidRPr="00796BE7" w:rsidP="00600318" w14:paraId="73A650C5" w14:textId="4619F962">
            <w:pPr>
              <w:pStyle w:val="TableParagraph"/>
              <w:jc w:val="center"/>
              <w:rPr>
                <w:sz w:val="20"/>
                <w:szCs w:val="20"/>
              </w:rPr>
            </w:pPr>
            <w:r w:rsidRPr="00796BE7">
              <w:rPr>
                <w:sz w:val="20"/>
                <w:szCs w:val="20"/>
              </w:rPr>
              <w:t>2</w:t>
            </w:r>
            <w:r w:rsidR="00AD0887">
              <w:rPr>
                <w:sz w:val="20"/>
                <w:szCs w:val="20"/>
              </w:rPr>
              <w:t>,</w:t>
            </w:r>
            <w:r w:rsidRPr="00796BE7">
              <w:rPr>
                <w:sz w:val="20"/>
                <w:szCs w:val="20"/>
              </w:rPr>
              <w:t>500</w:t>
            </w:r>
          </w:p>
        </w:tc>
        <w:tc>
          <w:tcPr>
            <w:tcW w:w="1127" w:type="dxa"/>
          </w:tcPr>
          <w:p w:rsidR="00600318" w:rsidRPr="00796BE7" w:rsidP="00600318" w14:paraId="4E757E8A" w14:textId="77777777">
            <w:pPr>
              <w:pStyle w:val="TableParagraph"/>
              <w:jc w:val="center"/>
              <w:rPr>
                <w:sz w:val="20"/>
                <w:szCs w:val="20"/>
              </w:rPr>
            </w:pPr>
            <w:r w:rsidRPr="00796BE7">
              <w:rPr>
                <w:sz w:val="20"/>
                <w:szCs w:val="20"/>
              </w:rPr>
              <w:t>1</w:t>
            </w:r>
          </w:p>
        </w:tc>
        <w:tc>
          <w:tcPr>
            <w:tcW w:w="1095" w:type="dxa"/>
          </w:tcPr>
          <w:p w:rsidR="00600318" w:rsidRPr="00796BE7" w:rsidP="00600318" w14:paraId="0C846068" w14:textId="2E93E5F1">
            <w:pPr>
              <w:pStyle w:val="TableParagraph"/>
              <w:jc w:val="center"/>
              <w:rPr>
                <w:sz w:val="20"/>
                <w:szCs w:val="20"/>
              </w:rPr>
            </w:pPr>
            <w:r w:rsidRPr="00796BE7">
              <w:rPr>
                <w:sz w:val="20"/>
                <w:szCs w:val="20"/>
              </w:rPr>
              <w:t>2</w:t>
            </w:r>
            <w:r w:rsidR="00AD0887">
              <w:rPr>
                <w:sz w:val="20"/>
                <w:szCs w:val="20"/>
              </w:rPr>
              <w:t>,</w:t>
            </w:r>
            <w:r w:rsidRPr="00796BE7">
              <w:rPr>
                <w:sz w:val="20"/>
                <w:szCs w:val="20"/>
              </w:rPr>
              <w:t>500</w:t>
            </w:r>
          </w:p>
        </w:tc>
        <w:tc>
          <w:tcPr>
            <w:tcW w:w="1066" w:type="dxa"/>
          </w:tcPr>
          <w:p w:rsidR="00600318" w:rsidRPr="00796BE7" w:rsidP="00600318" w14:paraId="4D733B50" w14:textId="77777777">
            <w:pPr>
              <w:pStyle w:val="TableParagraph"/>
              <w:jc w:val="center"/>
              <w:rPr>
                <w:sz w:val="20"/>
                <w:szCs w:val="20"/>
              </w:rPr>
            </w:pPr>
            <w:r w:rsidRPr="00796BE7">
              <w:rPr>
                <w:sz w:val="20"/>
                <w:szCs w:val="20"/>
              </w:rPr>
              <w:t>0.5</w:t>
            </w:r>
          </w:p>
        </w:tc>
        <w:tc>
          <w:tcPr>
            <w:tcW w:w="1146" w:type="dxa"/>
          </w:tcPr>
          <w:p w:rsidR="00600318" w:rsidRPr="00796BE7" w:rsidP="00600318" w14:paraId="58B75B7B" w14:textId="5FB90FD7">
            <w:pPr>
              <w:pStyle w:val="TableParagraph"/>
              <w:jc w:val="center"/>
              <w:rPr>
                <w:sz w:val="20"/>
                <w:szCs w:val="20"/>
              </w:rPr>
            </w:pPr>
            <w:r w:rsidRPr="00796BE7">
              <w:rPr>
                <w:sz w:val="20"/>
                <w:szCs w:val="20"/>
              </w:rPr>
              <w:t>1</w:t>
            </w:r>
            <w:r w:rsidR="00AD0887">
              <w:rPr>
                <w:sz w:val="20"/>
                <w:szCs w:val="20"/>
              </w:rPr>
              <w:t>,</w:t>
            </w:r>
            <w:r w:rsidRPr="00796BE7">
              <w:rPr>
                <w:sz w:val="20"/>
                <w:szCs w:val="20"/>
              </w:rPr>
              <w:t>2</w:t>
            </w:r>
            <w:r w:rsidR="00BE1C18">
              <w:rPr>
                <w:sz w:val="20"/>
                <w:szCs w:val="20"/>
              </w:rPr>
              <w:t>50</w:t>
            </w:r>
          </w:p>
        </w:tc>
      </w:tr>
      <w:tr w14:paraId="0B1A287B" w14:textId="77777777" w:rsidTr="00A44F01">
        <w:tblPrEx>
          <w:tblW w:w="0" w:type="auto"/>
          <w:tblInd w:w="145" w:type="dxa"/>
          <w:tblLayout w:type="fixed"/>
          <w:tblCellMar>
            <w:left w:w="0" w:type="dxa"/>
            <w:right w:w="0" w:type="dxa"/>
          </w:tblCellMar>
          <w:tblLook w:val="01E0"/>
        </w:tblPrEx>
        <w:trPr>
          <w:trHeight w:val="229"/>
        </w:trPr>
        <w:tc>
          <w:tcPr>
            <w:tcW w:w="3937" w:type="dxa"/>
          </w:tcPr>
          <w:p w:rsidR="00404911" w:rsidRPr="00796BE7" w:rsidP="00D62675" w14:paraId="05E61AC3" w14:textId="457F76BD">
            <w:pPr>
              <w:pStyle w:val="TableParagraph"/>
              <w:spacing w:line="210" w:lineRule="exact"/>
              <w:ind w:left="720" w:right="95" w:hanging="720"/>
              <w:rPr>
                <w:b/>
                <w:sz w:val="20"/>
                <w:szCs w:val="20"/>
              </w:rPr>
            </w:pPr>
            <w:r w:rsidRPr="00796BE7">
              <w:rPr>
                <w:b/>
                <w:sz w:val="20"/>
                <w:szCs w:val="20"/>
              </w:rPr>
              <w:t>TOTAL</w:t>
            </w:r>
          </w:p>
        </w:tc>
        <w:tc>
          <w:tcPr>
            <w:tcW w:w="1350" w:type="dxa"/>
          </w:tcPr>
          <w:p w:rsidR="00404911" w:rsidRPr="00796BE7" w:rsidP="00404911" w14:paraId="679D4B82" w14:textId="77777777">
            <w:pPr>
              <w:pStyle w:val="TableParagraph"/>
              <w:jc w:val="center"/>
              <w:rPr>
                <w:sz w:val="20"/>
                <w:szCs w:val="20"/>
              </w:rPr>
            </w:pPr>
            <w:r w:rsidRPr="00796BE7">
              <w:rPr>
                <w:sz w:val="20"/>
                <w:szCs w:val="20"/>
              </w:rPr>
              <w:t>6,000</w:t>
            </w:r>
          </w:p>
        </w:tc>
        <w:tc>
          <w:tcPr>
            <w:tcW w:w="1127" w:type="dxa"/>
            <w:shd w:val="clear" w:color="auto" w:fill="D9D9D9" w:themeFill="background1" w:themeFillShade="D9"/>
          </w:tcPr>
          <w:p w:rsidR="00404911" w:rsidRPr="00796BE7" w:rsidP="00A44F01" w14:paraId="18669B90" w14:textId="2A424406">
            <w:pPr>
              <w:pStyle w:val="TableParagraph"/>
              <w:spacing w:line="210" w:lineRule="exact"/>
              <w:ind w:right="58"/>
              <w:rPr>
                <w:b/>
                <w:sz w:val="20"/>
                <w:szCs w:val="20"/>
              </w:rPr>
            </w:pPr>
          </w:p>
        </w:tc>
        <w:tc>
          <w:tcPr>
            <w:tcW w:w="1095" w:type="dxa"/>
          </w:tcPr>
          <w:p w:rsidR="00404911" w:rsidRPr="00796BE7" w:rsidP="00404911" w14:paraId="336A94EB" w14:textId="77777777">
            <w:pPr>
              <w:pStyle w:val="TableParagraph"/>
              <w:jc w:val="center"/>
              <w:rPr>
                <w:sz w:val="20"/>
                <w:szCs w:val="20"/>
              </w:rPr>
            </w:pPr>
            <w:r w:rsidRPr="00796BE7">
              <w:rPr>
                <w:sz w:val="20"/>
                <w:szCs w:val="20"/>
              </w:rPr>
              <w:t>6,000</w:t>
            </w:r>
          </w:p>
        </w:tc>
        <w:tc>
          <w:tcPr>
            <w:tcW w:w="1066" w:type="dxa"/>
            <w:shd w:val="clear" w:color="auto" w:fill="D9D9D9" w:themeFill="background1" w:themeFillShade="D9"/>
          </w:tcPr>
          <w:p w:rsidR="00404911" w:rsidRPr="00796BE7" w:rsidP="00A44F01" w14:paraId="1ADFB84A" w14:textId="2C844A2C">
            <w:pPr>
              <w:pStyle w:val="TableParagraph"/>
              <w:spacing w:line="210" w:lineRule="exact"/>
              <w:rPr>
                <w:b/>
                <w:sz w:val="20"/>
                <w:szCs w:val="20"/>
              </w:rPr>
            </w:pPr>
          </w:p>
        </w:tc>
        <w:tc>
          <w:tcPr>
            <w:tcW w:w="1146" w:type="dxa"/>
          </w:tcPr>
          <w:p w:rsidR="00404911" w:rsidRPr="00796BE7" w:rsidP="00404911" w14:paraId="13ADBC36" w14:textId="45BE1402">
            <w:pPr>
              <w:pStyle w:val="TableParagraph"/>
              <w:jc w:val="center"/>
              <w:rPr>
                <w:sz w:val="20"/>
                <w:szCs w:val="20"/>
              </w:rPr>
            </w:pPr>
            <w:r w:rsidRPr="00796BE7">
              <w:rPr>
                <w:sz w:val="20"/>
                <w:szCs w:val="20"/>
              </w:rPr>
              <w:t>3</w:t>
            </w:r>
            <w:r w:rsidR="00AD0887">
              <w:rPr>
                <w:sz w:val="20"/>
                <w:szCs w:val="20"/>
              </w:rPr>
              <w:t>,</w:t>
            </w:r>
            <w:r w:rsidRPr="00796BE7">
              <w:rPr>
                <w:sz w:val="20"/>
                <w:szCs w:val="20"/>
              </w:rPr>
              <w:t>000</w:t>
            </w:r>
          </w:p>
        </w:tc>
      </w:tr>
    </w:tbl>
    <w:p w:rsidR="00E239F3" w14:paraId="058FA764" w14:textId="77777777">
      <w:pPr>
        <w:pStyle w:val="BodyText"/>
        <w:spacing w:before="7"/>
        <w:rPr>
          <w:b/>
          <w:sz w:val="29"/>
        </w:rPr>
      </w:pPr>
    </w:p>
    <w:p w:rsidR="00E239F3" w14:paraId="73155D59" w14:textId="77777777">
      <w:pPr>
        <w:pStyle w:val="ListParagraph"/>
        <w:numPr>
          <w:ilvl w:val="0"/>
          <w:numId w:val="3"/>
        </w:numPr>
        <w:tabs>
          <w:tab w:val="left" w:pos="600"/>
        </w:tabs>
        <w:ind w:left="599" w:hanging="359"/>
        <w:jc w:val="left"/>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5748655</wp:posOffset>
                </wp:positionH>
                <wp:positionV relativeFrom="paragraph">
                  <wp:posOffset>-19685</wp:posOffset>
                </wp:positionV>
                <wp:extent cx="1089025" cy="269875"/>
                <wp:effectExtent l="14605" t="19685" r="20320"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9025" cy="269875"/>
                        </a:xfrm>
                        <a:prstGeom prst="rect">
                          <a:avLst/>
                        </a:prstGeom>
                        <a:noFill/>
                        <a:ln w="25400">
                          <a:solidFill>
                            <a:srgbClr val="F79646"/>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239F3" w14:textId="77777777">
                            <w:pPr>
                              <w:pStyle w:val="BodyText"/>
                              <w:spacing w:before="72"/>
                              <w:ind w:left="144"/>
                              <w:rPr>
                                <w:rFonts w:ascii="Calibri"/>
                              </w:rPr>
                            </w:pPr>
                            <w:r>
                              <w:rPr>
                                <w:rFonts w:ascii="Calibri"/>
                                <w:w w:val="99"/>
                              </w:rPr>
                              <w:t>$</w:t>
                            </w:r>
                            <w:r w:rsidR="00015907">
                              <w:rPr>
                                <w:rFonts w:ascii="Calibri"/>
                                <w:w w:val="99"/>
                              </w:rPr>
                              <w:t>5</w:t>
                            </w:r>
                            <w:r w:rsidR="008512BF">
                              <w:rPr>
                                <w:rFonts w:ascii="Calibri"/>
                                <w:w w:val="99"/>
                              </w:rPr>
                              <w:t>0,000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width:85.75pt;height:21.25pt;margin-top:-1.55pt;margin-left:452.65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color="#f79646" strokeweight="2pt">
                <v:textbox inset="0,0,0,0">
                  <w:txbxContent>
                    <w:p w:rsidR="00E239F3" w14:paraId="2A3B7CAB" w14:textId="77777777">
                      <w:pPr>
                        <w:pStyle w:val="BodyText"/>
                        <w:spacing w:before="72"/>
                        <w:ind w:left="144"/>
                        <w:rPr>
                          <w:rFonts w:ascii="Calibri"/>
                        </w:rPr>
                      </w:pPr>
                      <w:r>
                        <w:rPr>
                          <w:rFonts w:ascii="Calibri"/>
                          <w:w w:val="99"/>
                        </w:rPr>
                        <w:t>$</w:t>
                      </w:r>
                      <w:r w:rsidR="00015907">
                        <w:rPr>
                          <w:rFonts w:ascii="Calibri"/>
                          <w:w w:val="99"/>
                        </w:rPr>
                        <w:t>5</w:t>
                      </w:r>
                      <w:r w:rsidR="008512BF">
                        <w:rPr>
                          <w:rFonts w:ascii="Calibri"/>
                          <w:w w:val="99"/>
                        </w:rPr>
                        <w:t>0,000</w:t>
                      </w:r>
                    </w:p>
                  </w:txbxContent>
                </v:textbox>
              </v:shape>
            </w:pict>
          </mc:Fallback>
        </mc:AlternateContent>
      </w:r>
      <w:r w:rsidR="00540F61">
        <w:rPr>
          <w:b/>
          <w:spacing w:val="-3"/>
          <w:u w:val="thick"/>
        </w:rPr>
        <w:t xml:space="preserve">Federal Costs </w:t>
      </w:r>
      <w:r w:rsidR="00540F61">
        <w:rPr>
          <w:b/>
          <w:u w:val="thick"/>
        </w:rPr>
        <w:t>(estimated annual cost to the Federal government)</w:t>
      </w:r>
      <w:r w:rsidR="00540F61">
        <w:t>:</w:t>
      </w:r>
    </w:p>
    <w:p w:rsidR="00084E12" w:rsidP="00084E12" w14:paraId="15AB1E1D" w14:textId="77777777">
      <w:pPr>
        <w:pStyle w:val="ListParagraph"/>
        <w:ind w:left="403" w:firstLine="0"/>
      </w:pPr>
    </w:p>
    <w:p w:rsidR="00084E12" w:rsidRPr="00435BBF" w:rsidP="00D31E11" w14:paraId="60AEFEE6" w14:textId="77777777">
      <w:pPr>
        <w:pStyle w:val="ListParagraph"/>
        <w:ind w:left="403" w:firstLine="0"/>
        <w:sectPr>
          <w:footerReference w:type="default" r:id="rId9"/>
          <w:pgSz w:w="12240" w:h="15840"/>
          <w:pgMar w:top="860" w:right="1060" w:bottom="1140" w:left="1200" w:header="0" w:footer="953" w:gutter="0"/>
          <w:cols w:space="720"/>
        </w:sectPr>
      </w:pPr>
      <w:r w:rsidRPr="00435BBF">
        <w:t>There is $</w:t>
      </w:r>
      <w:r w:rsidRPr="00435BBF" w:rsidR="0052275B">
        <w:t>5</w:t>
      </w:r>
      <w:r w:rsidRPr="00435BBF">
        <w:t xml:space="preserve">0,000 budgeted for this project. </w:t>
      </w:r>
      <w:r w:rsidRPr="00435BBF" w:rsidR="00D31E11">
        <w:t xml:space="preserve"> This cost reflects all available options; the actual cost will be lower if the Bureau does not exercise all options in the contract. This is a one-time cost. </w:t>
      </w:r>
    </w:p>
    <w:p w:rsidR="00084E12" w:rsidP="00084E12" w14:paraId="34759885" w14:textId="77777777">
      <w:pPr>
        <w:pStyle w:val="ListParagraph"/>
        <w:tabs>
          <w:tab w:val="left" w:pos="600"/>
        </w:tabs>
        <w:ind w:left="599" w:firstLine="0"/>
        <w:jc w:val="right"/>
      </w:pPr>
    </w:p>
    <w:p w:rsidR="00E239F3" w14:paraId="1E68ED6D" w14:textId="77777777">
      <w:pPr>
        <w:sectPr>
          <w:footerReference w:type="default" r:id="rId10"/>
          <w:pgSz w:w="12240" w:h="15840"/>
          <w:pgMar w:top="860" w:right="1060" w:bottom="1140" w:left="1200" w:header="0" w:footer="953" w:gutter="0"/>
          <w:cols w:space="720"/>
        </w:sectPr>
      </w:pPr>
    </w:p>
    <w:p w:rsidR="00E239F3" w14:paraId="3A693089" w14:textId="77777777">
      <w:pPr>
        <w:spacing w:before="70"/>
        <w:ind w:left="140"/>
        <w:rPr>
          <w:b/>
        </w:rPr>
      </w:pPr>
      <w:r>
        <w:rPr>
          <w:b/>
        </w:rPr>
        <w:t>PART C. STATISTICAL METHODS</w:t>
      </w:r>
    </w:p>
    <w:p w:rsidR="00E239F3" w14:paraId="7077CB9D" w14:textId="77777777">
      <w:pPr>
        <w:pStyle w:val="BodyText"/>
        <w:rPr>
          <w:b/>
          <w:sz w:val="24"/>
        </w:rPr>
      </w:pPr>
    </w:p>
    <w:p w:rsidR="00E239F3" w14:paraId="3ECB29B1" w14:textId="77777777">
      <w:pPr>
        <w:pStyle w:val="BodyText"/>
        <w:rPr>
          <w:b/>
          <w:sz w:val="24"/>
        </w:rPr>
      </w:pPr>
    </w:p>
    <w:p w:rsidR="00E239F3" w14:paraId="130B3542" w14:textId="77777777">
      <w:pPr>
        <w:pStyle w:val="ListParagraph"/>
        <w:numPr>
          <w:ilvl w:val="0"/>
          <w:numId w:val="2"/>
        </w:numPr>
        <w:tabs>
          <w:tab w:val="left" w:pos="501"/>
        </w:tabs>
        <w:spacing w:before="176"/>
        <w:ind w:hanging="360"/>
        <w:rPr>
          <w:b/>
        </w:rPr>
      </w:pPr>
      <w:r>
        <w:rPr>
          <w:b/>
          <w:u w:val="thick"/>
        </w:rPr>
        <w:t>Respondent Universe and Selection</w:t>
      </w:r>
      <w:r>
        <w:rPr>
          <w:b/>
          <w:spacing w:val="-1"/>
          <w:u w:val="thick"/>
        </w:rPr>
        <w:t xml:space="preserve"> </w:t>
      </w:r>
      <w:r>
        <w:rPr>
          <w:b/>
          <w:u w:val="thick"/>
        </w:rPr>
        <w:t>Methods:</w:t>
      </w:r>
    </w:p>
    <w:p w:rsidR="00E239F3" w14:paraId="3006E32B" w14:textId="77777777">
      <w:pPr>
        <w:pStyle w:val="BodyText"/>
        <w:rPr>
          <w:b/>
          <w:sz w:val="20"/>
        </w:rPr>
      </w:pPr>
    </w:p>
    <w:p w:rsidR="00E239F3" w:rsidRPr="004C488D" w:rsidP="002C73E7" w14:paraId="1345B952" w14:textId="77777777">
      <w:pPr>
        <w:pStyle w:val="BodyText"/>
        <w:spacing w:before="174" w:line="360" w:lineRule="auto"/>
        <w:ind w:right="131"/>
      </w:pPr>
      <w:r w:rsidRPr="004C488D">
        <w:t>Respondents will be members of an online panel</w:t>
      </w:r>
      <w:r w:rsidRPr="004C488D" w:rsidR="00083F6B">
        <w:t xml:space="preserve"> who are over the age of 18 and living in the US</w:t>
      </w:r>
      <w:r w:rsidRPr="004C488D">
        <w:t xml:space="preserve">. </w:t>
      </w:r>
      <w:r w:rsidRPr="004C488D" w:rsidR="002C73E7">
        <w:t xml:space="preserve">For </w:t>
      </w:r>
      <w:r w:rsidRPr="004C488D" w:rsidR="008076CA">
        <w:t>all studies</w:t>
      </w:r>
      <w:r w:rsidRPr="004C488D" w:rsidR="002C73E7">
        <w:t>,</w:t>
      </w:r>
      <w:r w:rsidRPr="004C488D" w:rsidR="00904F92">
        <w:t xml:space="preserve"> the contractor will obtain participants by </w:t>
      </w:r>
      <w:r w:rsidRPr="004C488D" w:rsidR="005D40A2">
        <w:t xml:space="preserve">advertising the study to </w:t>
      </w:r>
      <w:r w:rsidRPr="004C488D" w:rsidR="002208E4">
        <w:t>one of its</w:t>
      </w:r>
      <w:r w:rsidRPr="004C488D" w:rsidR="007B6247">
        <w:t xml:space="preserve"> </w:t>
      </w:r>
      <w:r w:rsidRPr="004C488D" w:rsidR="002208E4">
        <w:t xml:space="preserve">two </w:t>
      </w:r>
      <w:r w:rsidRPr="004C488D" w:rsidR="007B6247">
        <w:t>panel</w:t>
      </w:r>
      <w:r w:rsidRPr="004C488D" w:rsidR="002208E4">
        <w:t>s</w:t>
      </w:r>
      <w:r w:rsidRPr="004C488D" w:rsidR="007B6247">
        <w:t xml:space="preserve">, </w:t>
      </w:r>
      <w:r w:rsidRPr="004C488D" w:rsidR="002208E4">
        <w:t>one which has</w:t>
      </w:r>
      <w:r w:rsidRPr="004C488D" w:rsidR="007B6247">
        <w:t xml:space="preserve"> </w:t>
      </w:r>
      <w:r w:rsidRPr="004C488D" w:rsidR="002208E4">
        <w:t>tens of thousands of members and the second with over a</w:t>
      </w:r>
      <w:r w:rsidRPr="004C488D" w:rsidR="007B6247">
        <w:t xml:space="preserve"> million members</w:t>
      </w:r>
      <w:r w:rsidRPr="004C488D" w:rsidR="00FE2DBE">
        <w:t xml:space="preserve">, ensuring sufficient members of unique respondents for the study. </w:t>
      </w:r>
      <w:r w:rsidRPr="004C488D" w:rsidR="005D40A2">
        <w:t xml:space="preserve">Interested participants will access the study, participate, and be compensated by the contractor. </w:t>
      </w:r>
      <w:r w:rsidRPr="004C488D">
        <w:t xml:space="preserve">The sample will be purposive and non-representative, and not intended to be externally valid or representative of a broader population. </w:t>
      </w:r>
    </w:p>
    <w:p w:rsidR="00E239F3" w14:paraId="74E34A50" w14:textId="77777777">
      <w:pPr>
        <w:pStyle w:val="BodyText"/>
        <w:rPr>
          <w:b/>
          <w:sz w:val="20"/>
        </w:rPr>
      </w:pPr>
    </w:p>
    <w:p w:rsidR="00E239F3" w14:paraId="4EA6E2DC" w14:textId="77777777">
      <w:pPr>
        <w:pStyle w:val="BodyText"/>
        <w:spacing w:before="2"/>
        <w:rPr>
          <w:b/>
          <w:sz w:val="18"/>
        </w:rPr>
      </w:pPr>
    </w:p>
    <w:p w:rsidR="00E239F3" w14:paraId="7359FF3D" w14:textId="77777777">
      <w:pPr>
        <w:pStyle w:val="ListParagraph"/>
        <w:numPr>
          <w:ilvl w:val="0"/>
          <w:numId w:val="2"/>
        </w:numPr>
        <w:tabs>
          <w:tab w:val="left" w:pos="501"/>
        </w:tabs>
        <w:spacing w:before="91"/>
        <w:ind w:hanging="360"/>
        <w:rPr>
          <w:b/>
        </w:rPr>
      </w:pPr>
      <w:r>
        <w:rPr>
          <w:b/>
          <w:u w:val="thick"/>
        </w:rPr>
        <w:t>Information Collection</w:t>
      </w:r>
      <w:r>
        <w:rPr>
          <w:b/>
          <w:spacing w:val="-1"/>
          <w:u w:val="thick"/>
        </w:rPr>
        <w:t xml:space="preserve"> </w:t>
      </w:r>
      <w:r>
        <w:rPr>
          <w:b/>
          <w:u w:val="thick"/>
        </w:rPr>
        <w:t>Procedures</w:t>
      </w:r>
      <w:r>
        <w:rPr>
          <w:b/>
        </w:rPr>
        <w:t>:</w:t>
      </w:r>
    </w:p>
    <w:p w:rsidR="00E239F3" w14:paraId="5EA1C7E3" w14:textId="77777777">
      <w:pPr>
        <w:pStyle w:val="BodyText"/>
        <w:rPr>
          <w:b/>
          <w:sz w:val="20"/>
        </w:rPr>
      </w:pPr>
    </w:p>
    <w:p w:rsidR="0065695D" w:rsidP="0065695D" w14:paraId="7F7E2BB3" w14:textId="77777777">
      <w:pPr>
        <w:pStyle w:val="BodyText"/>
        <w:spacing w:before="126" w:line="360" w:lineRule="auto"/>
        <w:ind w:right="145"/>
      </w:pPr>
      <w:r>
        <w:t>Results and findings from this research study will be used for developmental and informative purposes. The Bureau will not make regulatory decisions solely based on this study or use its findings to develop or evaluate specific policies.</w:t>
      </w:r>
      <w:r w:rsidRPr="00355E5B">
        <w:t xml:space="preserve"> </w:t>
      </w:r>
      <w:r>
        <w:t>We will collect data through online surveys.</w:t>
      </w:r>
    </w:p>
    <w:p w:rsidR="0065695D" w:rsidRPr="00EF0EDC" w:rsidP="0065695D" w14:paraId="265F62DF" w14:textId="77777777">
      <w:pPr>
        <w:pStyle w:val="BodyText"/>
        <w:spacing w:before="126" w:line="360" w:lineRule="auto"/>
        <w:ind w:right="145"/>
      </w:pPr>
      <w:r w:rsidRPr="00EF0EDC">
        <w:t xml:space="preserve">After responding to an invitation to participate in the study, respondents will be randomly assigned to one of several </w:t>
      </w:r>
      <w:r w:rsidRPr="00EF0EDC" w:rsidR="00C96E6B">
        <w:t>conditions</w:t>
      </w:r>
      <w:r w:rsidRPr="00EF0EDC" w:rsidR="00A377DB">
        <w:t xml:space="preserve">. </w:t>
      </w:r>
      <w:r w:rsidRPr="00EF0EDC">
        <w:t xml:space="preserve">Participants will be asked to answer a set of questions </w:t>
      </w:r>
      <w:r w:rsidRPr="00EF0EDC" w:rsidR="00811B8F">
        <w:t xml:space="preserve">about their financial wellbeing, their beliefs </w:t>
      </w:r>
      <w:r w:rsidRPr="00EF0EDC" w:rsidR="00695395">
        <w:t xml:space="preserve">and feelings about their financial wellbeing, </w:t>
      </w:r>
      <w:r w:rsidRPr="00EF0EDC" w:rsidR="00A0745C">
        <w:t xml:space="preserve">willingness to make financial commitments, </w:t>
      </w:r>
      <w:r w:rsidRPr="00EF0EDC" w:rsidR="00695395">
        <w:t xml:space="preserve">and </w:t>
      </w:r>
      <w:r w:rsidRPr="00EF0EDC" w:rsidR="00A0745C">
        <w:t>offered an opportunity to receive more consumer financial information</w:t>
      </w:r>
      <w:r w:rsidRPr="00EF0EDC">
        <w:t xml:space="preserve">. They will </w:t>
      </w:r>
      <w:r w:rsidRPr="00EF0EDC" w:rsidR="00A0745C">
        <w:t xml:space="preserve">also </w:t>
      </w:r>
      <w:r w:rsidRPr="00EF0EDC">
        <w:t xml:space="preserve">be asked to answer demographic questions, including age, gender, education, and income, to see whether there are any differences in responses across these characteristics. After completing the </w:t>
      </w:r>
      <w:r w:rsidRPr="00EF0EDC" w:rsidR="00A0745C">
        <w:t>study</w:t>
      </w:r>
      <w:r w:rsidRPr="00EF0EDC">
        <w:t xml:space="preserve">, participants are thanked and compensated by the contractor within 48 hours. </w:t>
      </w:r>
    </w:p>
    <w:p w:rsidR="00E239F3" w14:paraId="3460CDC5" w14:textId="77777777">
      <w:pPr>
        <w:pStyle w:val="BodyText"/>
        <w:rPr>
          <w:b/>
          <w:sz w:val="20"/>
        </w:rPr>
      </w:pPr>
    </w:p>
    <w:p w:rsidR="00E239F3" w14:paraId="00C2C05C" w14:textId="77777777">
      <w:pPr>
        <w:pStyle w:val="BodyText"/>
        <w:rPr>
          <w:b/>
          <w:sz w:val="20"/>
        </w:rPr>
      </w:pPr>
    </w:p>
    <w:p w:rsidR="00E239F3" w14:paraId="4A5A28F7" w14:textId="77777777">
      <w:pPr>
        <w:pStyle w:val="BodyText"/>
        <w:rPr>
          <w:b/>
          <w:sz w:val="20"/>
        </w:rPr>
      </w:pPr>
    </w:p>
    <w:p w:rsidR="00E239F3" w14:paraId="7FE277A0" w14:textId="77777777">
      <w:pPr>
        <w:pStyle w:val="BodyText"/>
        <w:spacing w:before="3"/>
        <w:rPr>
          <w:b/>
          <w:sz w:val="18"/>
        </w:rPr>
      </w:pPr>
    </w:p>
    <w:p w:rsidR="00E239F3" w14:paraId="2E143002" w14:textId="77777777">
      <w:pPr>
        <w:pStyle w:val="ListParagraph"/>
        <w:numPr>
          <w:ilvl w:val="0"/>
          <w:numId w:val="2"/>
        </w:numPr>
        <w:tabs>
          <w:tab w:val="left" w:pos="501"/>
        </w:tabs>
        <w:spacing w:before="90"/>
        <w:ind w:hanging="360"/>
        <w:rPr>
          <w:b/>
        </w:rPr>
      </w:pPr>
      <w:r>
        <w:rPr>
          <w:b/>
          <w:u w:val="thick"/>
        </w:rPr>
        <w:t>Methods</w:t>
      </w:r>
      <w:r w:rsidR="00CF359B">
        <w:rPr>
          <w:b/>
          <w:u w:val="thick"/>
        </w:rPr>
        <w:t xml:space="preserve"> to maximize response rates</w:t>
      </w:r>
      <w:r>
        <w:rPr>
          <w:b/>
          <w:u w:val="thick"/>
        </w:rPr>
        <w:t>:</w:t>
      </w:r>
    </w:p>
    <w:p w:rsidR="00E239F3" w14:paraId="5782925E" w14:textId="77777777">
      <w:pPr>
        <w:pStyle w:val="BodyText"/>
        <w:rPr>
          <w:b/>
          <w:sz w:val="20"/>
        </w:rPr>
      </w:pPr>
    </w:p>
    <w:p w:rsidR="00706D49" w:rsidRPr="006611E1" w:rsidP="00706D49" w14:paraId="47361197" w14:textId="77777777">
      <w:pPr>
        <w:pStyle w:val="BodyText"/>
        <w:spacing w:before="7" w:line="360" w:lineRule="auto"/>
      </w:pPr>
      <w:r w:rsidRPr="006611E1">
        <w:t xml:space="preserve">Because this project is focused on comparisons across different experiences to which participants are randomly assigned, non-response is less of a concern. That is, this study will not be used to generate estimates that are representative of the broader population, but rather to estimate effects of different experiences. Random assignment should ensure that any missing data is missing completely at random. The studies will also be designed to be easy to answer, which should increase the likelihood that respondents finish the survey. Compensation should also ensure high completion rates. </w:t>
      </w:r>
    </w:p>
    <w:p w:rsidR="00E239F3" w14:paraId="004DA7D9" w14:textId="77777777">
      <w:pPr>
        <w:pStyle w:val="BodyText"/>
        <w:rPr>
          <w:b/>
          <w:sz w:val="20"/>
        </w:rPr>
      </w:pPr>
    </w:p>
    <w:p w:rsidR="00E239F3" w14:paraId="3E2CE914" w14:textId="77777777">
      <w:pPr>
        <w:pStyle w:val="BodyText"/>
        <w:rPr>
          <w:b/>
          <w:sz w:val="20"/>
        </w:rPr>
      </w:pPr>
    </w:p>
    <w:p w:rsidR="00E239F3" w14:paraId="5BF6756A" w14:textId="77777777">
      <w:pPr>
        <w:pStyle w:val="BodyText"/>
        <w:rPr>
          <w:b/>
          <w:sz w:val="20"/>
        </w:rPr>
      </w:pPr>
    </w:p>
    <w:p w:rsidR="00E239F3" w14:paraId="190340DF" w14:textId="77777777">
      <w:pPr>
        <w:pStyle w:val="BodyText"/>
        <w:spacing w:before="2"/>
        <w:rPr>
          <w:b/>
          <w:sz w:val="18"/>
        </w:rPr>
      </w:pPr>
    </w:p>
    <w:p w:rsidR="00E239F3" w14:paraId="2CDC6AED" w14:textId="77777777">
      <w:pPr>
        <w:pStyle w:val="ListParagraph"/>
        <w:numPr>
          <w:ilvl w:val="0"/>
          <w:numId w:val="2"/>
        </w:numPr>
        <w:tabs>
          <w:tab w:val="left" w:pos="501"/>
        </w:tabs>
        <w:spacing w:before="91"/>
        <w:ind w:hanging="360"/>
        <w:rPr>
          <w:b/>
        </w:rPr>
      </w:pPr>
      <w:r>
        <w:rPr>
          <w:b/>
          <w:u w:val="thick"/>
        </w:rPr>
        <w:t>Contact Information for Statistical Aspects of the</w:t>
      </w:r>
      <w:r>
        <w:rPr>
          <w:b/>
          <w:spacing w:val="-4"/>
          <w:u w:val="thick"/>
        </w:rPr>
        <w:t xml:space="preserve"> </w:t>
      </w:r>
      <w:r>
        <w:rPr>
          <w:b/>
          <w:u w:val="thick"/>
        </w:rPr>
        <w:t>Design:</w:t>
      </w:r>
    </w:p>
    <w:p w:rsidR="00E239F3" w14:paraId="1EFEDD9E" w14:textId="77777777"/>
    <w:p w:rsidR="00CC318D" w14:paraId="3288AFDF" w14:textId="77777777"/>
    <w:p w:rsidR="00CC318D" w:rsidP="004565FD" w14:paraId="40CFBDB3" w14:textId="77777777">
      <w:pPr>
        <w:pStyle w:val="BodyText"/>
      </w:pPr>
      <w:r>
        <w:t>Patrick Heck</w:t>
      </w:r>
      <w:r w:rsidR="004565FD">
        <w:t>, Research Scientist</w:t>
      </w:r>
      <w:r w:rsidR="00F72B23">
        <w:t xml:space="preserve">: </w:t>
      </w:r>
      <w:r w:rsidRPr="00F72B23" w:rsidR="00F72B23">
        <w:t>patrick.heck@cfpb.gov</w:t>
      </w:r>
    </w:p>
    <w:p w:rsidR="00F72B23" w:rsidP="004565FD" w14:paraId="7CAD6500" w14:textId="77777777">
      <w:pPr>
        <w:pStyle w:val="BodyText"/>
      </w:pPr>
    </w:p>
    <w:p w:rsidR="00F72B23" w:rsidP="004565FD" w14:paraId="23089D33" w14:textId="77777777">
      <w:pPr>
        <w:pStyle w:val="BodyText"/>
      </w:pPr>
      <w:r>
        <w:t xml:space="preserve">Caroline Ratcliffe,  Senior Economist: </w:t>
      </w:r>
      <w:r w:rsidRPr="00F72B23">
        <w:t>caroline.ratcliffe@cfpb.gov</w:t>
      </w:r>
    </w:p>
    <w:p w:rsidR="006366D9" w:rsidP="004565FD" w14:paraId="1C836C18" w14:textId="77777777">
      <w:pPr>
        <w:pStyle w:val="BodyText"/>
      </w:pPr>
    </w:p>
    <w:p w:rsidR="006366D9" w:rsidP="004565FD" w14:paraId="78D6A1E4" w14:textId="77777777">
      <w:pPr>
        <w:pStyle w:val="BodyText"/>
        <w:sectPr>
          <w:pgSz w:w="12240" w:h="15840"/>
          <w:pgMar w:top="1340" w:right="1060" w:bottom="1140" w:left="1200" w:header="0" w:footer="953" w:gutter="0"/>
          <w:cols w:space="720"/>
        </w:sectPr>
      </w:pPr>
    </w:p>
    <w:p w:rsidR="00E239F3" w14:paraId="5D0DAB7A" w14:textId="77777777">
      <w:pPr>
        <w:spacing w:before="79"/>
        <w:ind w:left="140" w:right="227"/>
        <w:rPr>
          <w:b/>
        </w:rPr>
      </w:pPr>
      <w:r>
        <w:rPr>
          <w:b/>
        </w:rPr>
        <w:t>PART D. CERTIFICATION PURSUANT TO 5 CFR 1320.9, AND THE RELATED PROVISIONS OF 5 CFR 1320.8(b)(3) :</w:t>
      </w:r>
    </w:p>
    <w:p w:rsidR="00E239F3" w14:paraId="707846B4" w14:textId="77777777">
      <w:pPr>
        <w:pStyle w:val="BodyText"/>
        <w:spacing w:before="180"/>
        <w:ind w:left="139"/>
      </w:pPr>
      <w:r>
        <w:t>By submitting this document, the Bureau certifies the following to be true:</w:t>
      </w:r>
    </w:p>
    <w:p w:rsidR="00E239F3" w14:paraId="513D49FF" w14:textId="77777777">
      <w:pPr>
        <w:pStyle w:val="BodyText"/>
      </w:pPr>
    </w:p>
    <w:p w:rsidR="00E239F3" w14:paraId="374C96FA" w14:textId="77777777">
      <w:pPr>
        <w:pStyle w:val="ListParagraph"/>
        <w:numPr>
          <w:ilvl w:val="1"/>
          <w:numId w:val="2"/>
        </w:numPr>
        <w:tabs>
          <w:tab w:val="left" w:pos="860"/>
        </w:tabs>
      </w:pPr>
      <w:r>
        <w:t>It is necessary for the proper performance of agency</w:t>
      </w:r>
      <w:r>
        <w:rPr>
          <w:spacing w:val="-7"/>
        </w:rPr>
        <w:t xml:space="preserve"> </w:t>
      </w:r>
      <w:r>
        <w:t>functions;</w:t>
      </w:r>
    </w:p>
    <w:p w:rsidR="00E239F3" w14:paraId="1048B869" w14:textId="77777777">
      <w:pPr>
        <w:pStyle w:val="ListParagraph"/>
        <w:numPr>
          <w:ilvl w:val="1"/>
          <w:numId w:val="2"/>
        </w:numPr>
        <w:tabs>
          <w:tab w:val="left" w:pos="860"/>
        </w:tabs>
        <w:ind w:left="859"/>
      </w:pPr>
      <w:r>
        <w:t>It avoids unnecessary</w:t>
      </w:r>
      <w:r>
        <w:rPr>
          <w:spacing w:val="-1"/>
        </w:rPr>
        <w:t xml:space="preserve"> </w:t>
      </w:r>
      <w:r>
        <w:t>duplication;</w:t>
      </w:r>
    </w:p>
    <w:p w:rsidR="00E239F3" w14:paraId="50D7417A" w14:textId="77777777">
      <w:pPr>
        <w:pStyle w:val="ListParagraph"/>
        <w:numPr>
          <w:ilvl w:val="1"/>
          <w:numId w:val="2"/>
        </w:numPr>
        <w:tabs>
          <w:tab w:val="left" w:pos="860"/>
        </w:tabs>
        <w:spacing w:before="1" w:line="253" w:lineRule="exact"/>
        <w:ind w:left="859"/>
      </w:pPr>
      <w:r>
        <w:t>It uses plain, coherent, and unambiguous terminology that is understandable to</w:t>
      </w:r>
      <w:r>
        <w:rPr>
          <w:spacing w:val="-19"/>
        </w:rPr>
        <w:t xml:space="preserve"> </w:t>
      </w:r>
      <w:r>
        <w:t>respondents;</w:t>
      </w:r>
    </w:p>
    <w:p w:rsidR="00E239F3" w14:paraId="6CF7BB09" w14:textId="77777777">
      <w:pPr>
        <w:pStyle w:val="ListParagraph"/>
        <w:numPr>
          <w:ilvl w:val="1"/>
          <w:numId w:val="2"/>
        </w:numPr>
        <w:tabs>
          <w:tab w:val="left" w:pos="860"/>
        </w:tabs>
        <w:ind w:left="859" w:right="791"/>
      </w:pPr>
      <w:r>
        <w:t>Its implementation will be consistent and compatible with current reporting and recordkeeping practices;</w:t>
      </w:r>
    </w:p>
    <w:p w:rsidR="00E239F3" w14:paraId="76CF40AD" w14:textId="77777777">
      <w:pPr>
        <w:pStyle w:val="ListParagraph"/>
        <w:numPr>
          <w:ilvl w:val="1"/>
          <w:numId w:val="2"/>
        </w:numPr>
        <w:tabs>
          <w:tab w:val="left" w:pos="860"/>
        </w:tabs>
        <w:ind w:left="859"/>
      </w:pPr>
      <w:r>
        <w:t>It indicates the retention period for recordkeeping</w:t>
      </w:r>
      <w:r>
        <w:rPr>
          <w:spacing w:val="-5"/>
        </w:rPr>
        <w:t xml:space="preserve"> </w:t>
      </w:r>
      <w:r>
        <w:t>requirements;</w:t>
      </w:r>
    </w:p>
    <w:p w:rsidR="00E239F3" w14:paraId="07F12928" w14:textId="77777777">
      <w:pPr>
        <w:pStyle w:val="ListParagraph"/>
        <w:numPr>
          <w:ilvl w:val="1"/>
          <w:numId w:val="2"/>
        </w:numPr>
        <w:tabs>
          <w:tab w:val="left" w:pos="860"/>
        </w:tabs>
        <w:ind w:left="859"/>
      </w:pPr>
      <w:r>
        <w:t>It informs respondents of the information called for under 5 CFR</w:t>
      </w:r>
      <w:r>
        <w:rPr>
          <w:spacing w:val="-10"/>
        </w:rPr>
        <w:t xml:space="preserve"> </w:t>
      </w:r>
      <w:r>
        <w:t>1320.8(b)(3):</w:t>
      </w:r>
    </w:p>
    <w:p w:rsidR="00E239F3" w14:paraId="49C4A432" w14:textId="77777777">
      <w:pPr>
        <w:pStyle w:val="ListParagraph"/>
        <w:numPr>
          <w:ilvl w:val="2"/>
          <w:numId w:val="2"/>
        </w:numPr>
        <w:tabs>
          <w:tab w:val="left" w:pos="1178"/>
        </w:tabs>
        <w:spacing w:line="253" w:lineRule="exact"/>
      </w:pPr>
      <w:r>
        <w:t>Why the information is being collected;</w:t>
      </w:r>
    </w:p>
    <w:p w:rsidR="00E239F3" w14:paraId="17DBE2A4" w14:textId="77777777">
      <w:pPr>
        <w:pStyle w:val="ListParagraph"/>
        <w:numPr>
          <w:ilvl w:val="2"/>
          <w:numId w:val="2"/>
        </w:numPr>
        <w:tabs>
          <w:tab w:val="left" w:pos="1184"/>
        </w:tabs>
        <w:spacing w:line="253" w:lineRule="exact"/>
        <w:ind w:left="1183" w:hanging="324"/>
      </w:pPr>
      <w:r>
        <w:t>Use of</w:t>
      </w:r>
      <w:r>
        <w:rPr>
          <w:spacing w:val="-2"/>
        </w:rPr>
        <w:t xml:space="preserve"> </w:t>
      </w:r>
      <w:r>
        <w:t>information;</w:t>
      </w:r>
    </w:p>
    <w:p w:rsidR="00E239F3" w14:paraId="69926433" w14:textId="77777777">
      <w:pPr>
        <w:pStyle w:val="ListParagraph"/>
        <w:numPr>
          <w:ilvl w:val="2"/>
          <w:numId w:val="2"/>
        </w:numPr>
        <w:tabs>
          <w:tab w:val="left" w:pos="1245"/>
        </w:tabs>
        <w:ind w:left="1244" w:hanging="385"/>
      </w:pPr>
      <w:r>
        <w:t>Burden</w:t>
      </w:r>
      <w:r>
        <w:rPr>
          <w:spacing w:val="-1"/>
        </w:rPr>
        <w:t xml:space="preserve"> </w:t>
      </w:r>
      <w:r>
        <w:t>estimate;</w:t>
      </w:r>
    </w:p>
    <w:p w:rsidR="00E239F3" w14:paraId="301AE254" w14:textId="77777777">
      <w:pPr>
        <w:pStyle w:val="ListParagraph"/>
        <w:numPr>
          <w:ilvl w:val="2"/>
          <w:numId w:val="2"/>
        </w:numPr>
        <w:tabs>
          <w:tab w:val="left" w:pos="1233"/>
        </w:tabs>
        <w:ind w:left="1232" w:hanging="373"/>
      </w:pPr>
      <w:r>
        <w:t>Nature of response</w:t>
      </w:r>
      <w:r>
        <w:rPr>
          <w:spacing w:val="-3"/>
        </w:rPr>
        <w:t xml:space="preserve"> </w:t>
      </w:r>
      <w:r>
        <w:t>(voluntary);</w:t>
      </w:r>
    </w:p>
    <w:p w:rsidR="00E239F3" w14:paraId="12697647" w14:textId="77777777">
      <w:pPr>
        <w:pStyle w:val="ListParagraph"/>
        <w:numPr>
          <w:ilvl w:val="2"/>
          <w:numId w:val="2"/>
        </w:numPr>
        <w:tabs>
          <w:tab w:val="left" w:pos="1172"/>
        </w:tabs>
        <w:spacing w:before="1"/>
        <w:ind w:left="1171" w:hanging="312"/>
      </w:pPr>
      <w:r>
        <w:t>Nature and extent of confidentiality;</w:t>
      </w:r>
      <w:r>
        <w:rPr>
          <w:spacing w:val="-3"/>
        </w:rPr>
        <w:t xml:space="preserve"> </w:t>
      </w:r>
      <w:r>
        <w:t>and</w:t>
      </w:r>
    </w:p>
    <w:p w:rsidR="00E239F3" w14:paraId="72EB3963" w14:textId="77777777">
      <w:pPr>
        <w:pStyle w:val="ListParagraph"/>
        <w:numPr>
          <w:ilvl w:val="2"/>
          <w:numId w:val="2"/>
        </w:numPr>
        <w:tabs>
          <w:tab w:val="left" w:pos="1233"/>
        </w:tabs>
        <w:ind w:left="1232" w:hanging="373"/>
      </w:pPr>
      <w:r>
        <w:t>Need to display currently valid OMB control</w:t>
      </w:r>
      <w:r>
        <w:rPr>
          <w:spacing w:val="-4"/>
        </w:rPr>
        <w:t xml:space="preserve"> </w:t>
      </w:r>
      <w:r>
        <w:t>number;</w:t>
      </w:r>
    </w:p>
    <w:p w:rsidR="00E239F3" w14:paraId="450582A0" w14:textId="77777777">
      <w:pPr>
        <w:pStyle w:val="ListParagraph"/>
        <w:numPr>
          <w:ilvl w:val="1"/>
          <w:numId w:val="2"/>
        </w:numPr>
        <w:tabs>
          <w:tab w:val="left" w:pos="860"/>
        </w:tabs>
        <w:ind w:left="859" w:right="311"/>
      </w:pPr>
      <w:r>
        <w:t>It</w:t>
      </w:r>
      <w:r>
        <w:rPr>
          <w:spacing w:val="-3"/>
        </w:rPr>
        <w:t xml:space="preserve"> </w:t>
      </w:r>
      <w:r>
        <w:t>was</w:t>
      </w:r>
      <w:r>
        <w:rPr>
          <w:spacing w:val="-4"/>
        </w:rPr>
        <w:t xml:space="preserve"> </w:t>
      </w:r>
      <w:r>
        <w:t>developed</w:t>
      </w:r>
      <w:r>
        <w:rPr>
          <w:spacing w:val="-3"/>
        </w:rPr>
        <w:t xml:space="preserve"> </w:t>
      </w:r>
      <w:r>
        <w:t>by</w:t>
      </w:r>
      <w:r>
        <w:rPr>
          <w:spacing w:val="-1"/>
        </w:rPr>
        <w:t xml:space="preserve"> </w:t>
      </w:r>
      <w:r>
        <w:t>an</w:t>
      </w:r>
      <w:r>
        <w:rPr>
          <w:spacing w:val="-4"/>
        </w:rPr>
        <w:t xml:space="preserve"> </w:t>
      </w:r>
      <w:r>
        <w:t>office</w:t>
      </w:r>
      <w:r>
        <w:rPr>
          <w:spacing w:val="-4"/>
        </w:rPr>
        <w:t xml:space="preserve"> </w:t>
      </w:r>
      <w:r>
        <w:t>that</w:t>
      </w:r>
      <w:r>
        <w:rPr>
          <w:spacing w:val="-2"/>
        </w:rPr>
        <w:t xml:space="preserve"> </w:t>
      </w:r>
      <w:r>
        <w:t>has</w:t>
      </w:r>
      <w:r>
        <w:rPr>
          <w:spacing w:val="-4"/>
        </w:rPr>
        <w:t xml:space="preserve"> </w:t>
      </w:r>
      <w:r>
        <w:t>planned</w:t>
      </w:r>
      <w:r>
        <w:rPr>
          <w:spacing w:val="-3"/>
        </w:rPr>
        <w:t xml:space="preserve"> </w:t>
      </w:r>
      <w:r>
        <w:t>and</w:t>
      </w:r>
      <w:r>
        <w:rPr>
          <w:spacing w:val="-2"/>
        </w:rPr>
        <w:t xml:space="preserve"> </w:t>
      </w:r>
      <w:r>
        <w:t>allocated</w:t>
      </w:r>
      <w:r>
        <w:rPr>
          <w:spacing w:val="-3"/>
        </w:rPr>
        <w:t xml:space="preserve"> </w:t>
      </w:r>
      <w:r>
        <w:t>resources</w:t>
      </w:r>
      <w:r>
        <w:rPr>
          <w:spacing w:val="-4"/>
        </w:rPr>
        <w:t xml:space="preserve"> </w:t>
      </w:r>
      <w:r>
        <w:t>for</w:t>
      </w:r>
      <w:r>
        <w:rPr>
          <w:spacing w:val="-2"/>
        </w:rPr>
        <w:t xml:space="preserve"> </w:t>
      </w:r>
      <w:r>
        <w:t>the</w:t>
      </w:r>
      <w:r>
        <w:rPr>
          <w:spacing w:val="-4"/>
        </w:rPr>
        <w:t xml:space="preserve"> </w:t>
      </w:r>
      <w:r>
        <w:t>efficient</w:t>
      </w:r>
      <w:r>
        <w:rPr>
          <w:spacing w:val="-3"/>
        </w:rPr>
        <w:t xml:space="preserve"> </w:t>
      </w:r>
      <w:r>
        <w:t>and</w:t>
      </w:r>
      <w:r>
        <w:rPr>
          <w:spacing w:val="-3"/>
        </w:rPr>
        <w:t xml:space="preserve"> </w:t>
      </w:r>
      <w:r>
        <w:t>effective management and use of the information to be</w:t>
      </w:r>
      <w:r>
        <w:rPr>
          <w:spacing w:val="-7"/>
        </w:rPr>
        <w:t xml:space="preserve"> </w:t>
      </w:r>
      <w:r>
        <w:t>collected;</w:t>
      </w:r>
    </w:p>
    <w:p w:rsidR="00E239F3" w14:paraId="7F71111C" w14:textId="77777777">
      <w:pPr>
        <w:pStyle w:val="ListParagraph"/>
        <w:numPr>
          <w:ilvl w:val="1"/>
          <w:numId w:val="2"/>
        </w:numPr>
        <w:tabs>
          <w:tab w:val="left" w:pos="860"/>
        </w:tabs>
        <w:spacing w:line="252" w:lineRule="exact"/>
        <w:ind w:left="859"/>
      </w:pPr>
      <w:r>
        <w:t>It uses effective and efficient statistical survey methodology;</w:t>
      </w:r>
      <w:r>
        <w:rPr>
          <w:spacing w:val="-6"/>
        </w:rPr>
        <w:t xml:space="preserve"> </w:t>
      </w:r>
      <w:r>
        <w:t>and</w:t>
      </w:r>
    </w:p>
    <w:p w:rsidR="00E239F3" w14:paraId="2FAA48F9" w14:textId="77777777">
      <w:pPr>
        <w:pStyle w:val="ListParagraph"/>
        <w:numPr>
          <w:ilvl w:val="1"/>
          <w:numId w:val="2"/>
        </w:numPr>
        <w:tabs>
          <w:tab w:val="left" w:pos="860"/>
        </w:tabs>
        <w:ind w:left="859"/>
      </w:pPr>
      <w:r>
        <w:t>It makes appropriate use of information</w:t>
      </w:r>
      <w:r>
        <w:rPr>
          <w:spacing w:val="-5"/>
        </w:rPr>
        <w:t xml:space="preserve"> </w:t>
      </w:r>
      <w:r>
        <w:t>technology.</w:t>
      </w:r>
    </w:p>
    <w:p w:rsidR="00E239F3" w14:paraId="32BE3E37" w14:textId="77777777">
      <w:pPr>
        <w:pStyle w:val="BodyText"/>
        <w:rPr>
          <w:sz w:val="24"/>
        </w:rPr>
      </w:pPr>
    </w:p>
    <w:p w:rsidR="00E239F3" w14:paraId="4765A1F1" w14:textId="77777777">
      <w:pPr>
        <w:pStyle w:val="BodyText"/>
        <w:spacing w:before="1"/>
        <w:rPr>
          <w:sz w:val="20"/>
        </w:rPr>
      </w:pPr>
    </w:p>
    <w:p w:rsidR="00E239F3" w14:paraId="21026BDA" w14:textId="77777777">
      <w:pPr>
        <w:pStyle w:val="Heading1"/>
        <w:ind w:left="139"/>
      </w:pPr>
      <w:r>
        <w:t>PART E. CERTIFICATION FOR INFORMATION COLLECTIONS SUBMITTED UNDER A GENERIC INFORMATION COLLECTION PLAN</w:t>
      </w:r>
    </w:p>
    <w:p w:rsidR="00E239F3" w14:paraId="74F040BD" w14:textId="77777777">
      <w:pPr>
        <w:pStyle w:val="BodyText"/>
        <w:spacing w:before="11"/>
        <w:rPr>
          <w:b/>
          <w:sz w:val="21"/>
        </w:rPr>
      </w:pPr>
    </w:p>
    <w:p w:rsidR="00E239F3" w14:paraId="3FF09BDB" w14:textId="77777777">
      <w:pPr>
        <w:pStyle w:val="ListParagraph"/>
        <w:numPr>
          <w:ilvl w:val="0"/>
          <w:numId w:val="1"/>
        </w:numPr>
        <w:tabs>
          <w:tab w:val="left" w:pos="860"/>
        </w:tabs>
      </w:pPr>
      <w:r>
        <w:t>The collection is</w:t>
      </w:r>
      <w:r>
        <w:rPr>
          <w:spacing w:val="-4"/>
        </w:rPr>
        <w:t xml:space="preserve"> </w:t>
      </w:r>
      <w:r>
        <w:t>voluntary.</w:t>
      </w:r>
    </w:p>
    <w:p w:rsidR="00E239F3" w14:paraId="0C97EA84" w14:textId="77777777">
      <w:pPr>
        <w:pStyle w:val="ListParagraph"/>
        <w:numPr>
          <w:ilvl w:val="0"/>
          <w:numId w:val="1"/>
        </w:numPr>
        <w:tabs>
          <w:tab w:val="left" w:pos="859"/>
        </w:tabs>
        <w:spacing w:line="252" w:lineRule="exact"/>
        <w:ind w:left="858"/>
      </w:pPr>
      <w:r>
        <w:t>The collection is low-burden for respondents and low-cost for the Federal</w:t>
      </w:r>
      <w:r>
        <w:rPr>
          <w:spacing w:val="-14"/>
        </w:rPr>
        <w:t xml:space="preserve"> </w:t>
      </w:r>
      <w:r>
        <w:t>Government.</w:t>
      </w:r>
    </w:p>
    <w:p w:rsidR="00E239F3" w14:paraId="3B0C8825" w14:textId="77777777">
      <w:pPr>
        <w:pStyle w:val="ListParagraph"/>
        <w:numPr>
          <w:ilvl w:val="0"/>
          <w:numId w:val="1"/>
        </w:numPr>
        <w:tabs>
          <w:tab w:val="left" w:pos="861"/>
        </w:tabs>
        <w:spacing w:line="252" w:lineRule="exact"/>
        <w:ind w:left="860"/>
      </w:pPr>
      <w:r>
        <w:t xml:space="preserve">The collection is non-controversial and does </w:t>
      </w:r>
      <w:r>
        <w:rPr>
          <w:u w:val="single"/>
        </w:rPr>
        <w:t>not</w:t>
      </w:r>
      <w:r>
        <w:t xml:space="preserve"> raise issues of concern to other federal</w:t>
      </w:r>
      <w:r>
        <w:rPr>
          <w:spacing w:val="-36"/>
        </w:rPr>
        <w:t xml:space="preserve"> </w:t>
      </w:r>
      <w:r>
        <w:t>agencies.</w:t>
      </w:r>
    </w:p>
    <w:p w:rsidR="00E239F3" w14:paraId="6ACFC423" w14:textId="77777777">
      <w:pPr>
        <w:pStyle w:val="ListParagraph"/>
        <w:numPr>
          <w:ilvl w:val="0"/>
          <w:numId w:val="1"/>
        </w:numPr>
        <w:tabs>
          <w:tab w:val="left" w:pos="916"/>
        </w:tabs>
        <w:ind w:left="860" w:right="380"/>
      </w:pPr>
      <w:r>
        <w:tab/>
        <w:t>The collection is not intended to be published to the public as an official government statistic to be externally valid and representative of a population of interest. The results are intended to be internally valid, not necessarily externally</w:t>
      </w:r>
      <w:r>
        <w:rPr>
          <w:spacing w:val="-3"/>
        </w:rPr>
        <w:t xml:space="preserve"> </w:t>
      </w:r>
      <w:r>
        <w:t>valid.</w:t>
      </w:r>
    </w:p>
    <w:p w:rsidR="00E239F3" w14:paraId="3FA4649B" w14:textId="77777777">
      <w:pPr>
        <w:pStyle w:val="ListParagraph"/>
        <w:numPr>
          <w:ilvl w:val="0"/>
          <w:numId w:val="1"/>
        </w:numPr>
        <w:tabs>
          <w:tab w:val="left" w:pos="861"/>
        </w:tabs>
        <w:spacing w:before="1"/>
        <w:ind w:right="506" w:hanging="359"/>
      </w:pPr>
      <w:r>
        <w:t>Information gathered will not be used for the purpose of substantially informing influential policy decisions.</w:t>
      </w:r>
    </w:p>
    <w:p w:rsidR="00E239F3" w14:paraId="20B46BBF" w14:textId="77777777">
      <w:pPr>
        <w:pStyle w:val="ListParagraph"/>
        <w:numPr>
          <w:ilvl w:val="0"/>
          <w:numId w:val="1"/>
        </w:numPr>
        <w:tabs>
          <w:tab w:val="left" w:pos="860"/>
        </w:tabs>
        <w:ind w:right="316"/>
      </w:pPr>
      <w:r>
        <w:t>The</w:t>
      </w:r>
      <w:r>
        <w:rPr>
          <w:spacing w:val="-6"/>
        </w:rPr>
        <w:t xml:space="preserve"> </w:t>
      </w:r>
      <w:r>
        <w:t>collection</w:t>
      </w:r>
      <w:r>
        <w:rPr>
          <w:spacing w:val="-3"/>
        </w:rPr>
        <w:t xml:space="preserve"> </w:t>
      </w:r>
      <w:r>
        <w:t>is</w:t>
      </w:r>
      <w:r>
        <w:rPr>
          <w:spacing w:val="-2"/>
        </w:rPr>
        <w:t xml:space="preserve"> </w:t>
      </w:r>
      <w:r>
        <w:t>targeted to</w:t>
      </w:r>
      <w:r>
        <w:rPr>
          <w:spacing w:val="-3"/>
        </w:rPr>
        <w:t xml:space="preserve"> </w:t>
      </w:r>
      <w:r>
        <w:t>the</w:t>
      </w:r>
      <w:r>
        <w:rPr>
          <w:spacing w:val="-6"/>
        </w:rPr>
        <w:t xml:space="preserve"> </w:t>
      </w:r>
      <w:r>
        <w:t>solicitation</w:t>
      </w:r>
      <w:r>
        <w:rPr>
          <w:spacing w:val="-3"/>
        </w:rPr>
        <w:t xml:space="preserve"> </w:t>
      </w:r>
      <w:r>
        <w:t>of</w:t>
      </w:r>
      <w:r>
        <w:rPr>
          <w:spacing w:val="-4"/>
        </w:rPr>
        <w:t xml:space="preserve"> </w:t>
      </w:r>
      <w:r>
        <w:t>opinions</w:t>
      </w:r>
      <w:r>
        <w:rPr>
          <w:spacing w:val="-4"/>
        </w:rPr>
        <w:t xml:space="preserve"> </w:t>
      </w:r>
      <w:r>
        <w:t>from</w:t>
      </w:r>
      <w:r>
        <w:rPr>
          <w:spacing w:val="-5"/>
        </w:rPr>
        <w:t xml:space="preserve"> </w:t>
      </w:r>
      <w:r>
        <w:t>respondents who</w:t>
      </w:r>
      <w:r>
        <w:rPr>
          <w:spacing w:val="-4"/>
        </w:rPr>
        <w:t xml:space="preserve"> </w:t>
      </w:r>
      <w:r>
        <w:t>have</w:t>
      </w:r>
      <w:r>
        <w:rPr>
          <w:spacing w:val="-4"/>
        </w:rPr>
        <w:t xml:space="preserve"> </w:t>
      </w:r>
      <w:r>
        <w:t>experience</w:t>
      </w:r>
      <w:r>
        <w:rPr>
          <w:spacing w:val="-5"/>
        </w:rPr>
        <w:t xml:space="preserve"> </w:t>
      </w:r>
      <w:r>
        <w:t>with the topics or issues being</w:t>
      </w:r>
      <w:r>
        <w:rPr>
          <w:spacing w:val="-5"/>
        </w:rPr>
        <w:t xml:space="preserve"> </w:t>
      </w:r>
      <w:r>
        <w:t>studied.</w:t>
      </w:r>
    </w:p>
    <w:p w:rsidR="00E239F3" w14:paraId="44964545" w14:textId="77777777">
      <w:pPr>
        <w:pStyle w:val="ListParagraph"/>
        <w:numPr>
          <w:ilvl w:val="0"/>
          <w:numId w:val="1"/>
        </w:numPr>
        <w:tabs>
          <w:tab w:val="left" w:pos="859"/>
        </w:tabs>
        <w:ind w:left="858" w:right="542" w:hanging="359"/>
      </w:pPr>
      <w:r>
        <w:t>The results will not be used to measure regulatory compliance or for CFPB program</w:t>
      </w:r>
      <w:r>
        <w:rPr>
          <w:spacing w:val="-40"/>
        </w:rPr>
        <w:t xml:space="preserve"> </w:t>
      </w:r>
      <w:r>
        <w:t>performance evaluation.</w:t>
      </w:r>
    </w:p>
    <w:p w:rsidR="00E239F3" w14:paraId="53EC3B76" w14:textId="77777777">
      <w:pPr>
        <w:pStyle w:val="ListParagraph"/>
        <w:numPr>
          <w:ilvl w:val="0"/>
          <w:numId w:val="1"/>
        </w:numPr>
        <w:tabs>
          <w:tab w:val="left" w:pos="861"/>
        </w:tabs>
        <w:ind w:left="860" w:right="687"/>
        <w:rPr>
          <w:sz w:val="18"/>
        </w:rPr>
      </w:pPr>
      <w:r>
        <w:t>The results are not intended to be generalizable or otherwise draw inferences beyond the survey population.</w:t>
      </w:r>
    </w:p>
    <w:sectPr>
      <w:pgSz w:w="12240" w:h="15840"/>
      <w:pgMar w:top="1120" w:right="1060" w:bottom="1140" w:left="1200" w:header="0" w:footer="9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E12" w:rsidP="00B06AA0" w14:paraId="78BB99EA" w14:textId="77777777">
    <w:pPr>
      <w:pStyle w:val="Footer"/>
      <w:jc w:val="right"/>
    </w:pPr>
    <w:r>
      <w:t>Revised October 2019</w:t>
    </w:r>
  </w:p>
  <w:p w:rsidR="00084E12" w14:paraId="500CB100"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AA0" w:rsidP="00B06AA0" w14:paraId="1E615B67" w14:textId="77777777">
    <w:pPr>
      <w:pStyle w:val="Footer"/>
      <w:jc w:val="right"/>
    </w:pPr>
    <w:r>
      <w:t>Revised October 2019</w:t>
    </w:r>
  </w:p>
  <w:p w:rsidR="00E239F3" w14:paraId="17FC31BF" w14:textId="7777777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106758"/>
    <w:multiLevelType w:val="hybridMultilevel"/>
    <w:tmpl w:val="C5E80F2C"/>
    <w:lvl w:ilvl="0">
      <w:start w:val="1"/>
      <w:numFmt w:val="lowerLetter"/>
      <w:lvlText w:val="(%1)"/>
      <w:lvlJc w:val="left"/>
      <w:pPr>
        <w:ind w:left="859" w:hanging="360"/>
      </w:pPr>
      <w:rPr>
        <w:rFonts w:hint="default"/>
        <w:spacing w:val="-1"/>
        <w:w w:val="99"/>
        <w:lang w:val="en-US" w:eastAsia="en-US" w:bidi="en-US"/>
      </w:rPr>
    </w:lvl>
    <w:lvl w:ilvl="1">
      <w:start w:val="0"/>
      <w:numFmt w:val="bullet"/>
      <w:lvlText w:val="•"/>
      <w:lvlJc w:val="left"/>
      <w:pPr>
        <w:ind w:left="1772" w:hanging="360"/>
      </w:pPr>
      <w:rPr>
        <w:rFonts w:hint="default"/>
        <w:lang w:val="en-US" w:eastAsia="en-US" w:bidi="en-US"/>
      </w:rPr>
    </w:lvl>
    <w:lvl w:ilvl="2">
      <w:start w:val="0"/>
      <w:numFmt w:val="bullet"/>
      <w:lvlText w:val="•"/>
      <w:lvlJc w:val="left"/>
      <w:pPr>
        <w:ind w:left="2684" w:hanging="360"/>
      </w:pPr>
      <w:rPr>
        <w:rFonts w:hint="default"/>
        <w:lang w:val="en-US" w:eastAsia="en-US" w:bidi="en-US"/>
      </w:rPr>
    </w:lvl>
    <w:lvl w:ilvl="3">
      <w:start w:val="0"/>
      <w:numFmt w:val="bullet"/>
      <w:lvlText w:val="•"/>
      <w:lvlJc w:val="left"/>
      <w:pPr>
        <w:ind w:left="3596" w:hanging="360"/>
      </w:pPr>
      <w:rPr>
        <w:rFonts w:hint="default"/>
        <w:lang w:val="en-US" w:eastAsia="en-US" w:bidi="en-US"/>
      </w:rPr>
    </w:lvl>
    <w:lvl w:ilvl="4">
      <w:start w:val="0"/>
      <w:numFmt w:val="bullet"/>
      <w:lvlText w:val="•"/>
      <w:lvlJc w:val="left"/>
      <w:pPr>
        <w:ind w:left="4508" w:hanging="360"/>
      </w:pPr>
      <w:rPr>
        <w:rFonts w:hint="default"/>
        <w:lang w:val="en-US" w:eastAsia="en-US" w:bidi="en-US"/>
      </w:rPr>
    </w:lvl>
    <w:lvl w:ilvl="5">
      <w:start w:val="0"/>
      <w:numFmt w:val="bullet"/>
      <w:lvlText w:val="•"/>
      <w:lvlJc w:val="left"/>
      <w:pPr>
        <w:ind w:left="5420" w:hanging="360"/>
      </w:pPr>
      <w:rPr>
        <w:rFonts w:hint="default"/>
        <w:lang w:val="en-US" w:eastAsia="en-US" w:bidi="en-US"/>
      </w:rPr>
    </w:lvl>
    <w:lvl w:ilvl="6">
      <w:start w:val="0"/>
      <w:numFmt w:val="bullet"/>
      <w:lvlText w:val="•"/>
      <w:lvlJc w:val="left"/>
      <w:pPr>
        <w:ind w:left="6332" w:hanging="360"/>
      </w:pPr>
      <w:rPr>
        <w:rFonts w:hint="default"/>
        <w:lang w:val="en-US" w:eastAsia="en-US" w:bidi="en-US"/>
      </w:rPr>
    </w:lvl>
    <w:lvl w:ilvl="7">
      <w:start w:val="0"/>
      <w:numFmt w:val="bullet"/>
      <w:lvlText w:val="•"/>
      <w:lvlJc w:val="left"/>
      <w:pPr>
        <w:ind w:left="7244" w:hanging="360"/>
      </w:pPr>
      <w:rPr>
        <w:rFonts w:hint="default"/>
        <w:lang w:val="en-US" w:eastAsia="en-US" w:bidi="en-US"/>
      </w:rPr>
    </w:lvl>
    <w:lvl w:ilvl="8">
      <w:start w:val="0"/>
      <w:numFmt w:val="bullet"/>
      <w:lvlText w:val="•"/>
      <w:lvlJc w:val="left"/>
      <w:pPr>
        <w:ind w:left="8156" w:hanging="360"/>
      </w:pPr>
      <w:rPr>
        <w:rFonts w:hint="default"/>
        <w:lang w:val="en-US" w:eastAsia="en-US" w:bidi="en-US"/>
      </w:rPr>
    </w:lvl>
  </w:abstractNum>
  <w:abstractNum w:abstractNumId="1">
    <w:nsid w:val="22D73E9A"/>
    <w:multiLevelType w:val="hybridMultilevel"/>
    <w:tmpl w:val="AB80E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5B1A5A"/>
    <w:multiLevelType w:val="hybridMultilevel"/>
    <w:tmpl w:val="41722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E75D3C"/>
    <w:multiLevelType w:val="hybridMultilevel"/>
    <w:tmpl w:val="099C1DFA"/>
    <w:lvl w:ilvl="0">
      <w:start w:val="1"/>
      <w:numFmt w:val="decimal"/>
      <w:lvlText w:val="%1."/>
      <w:lvlJc w:val="left"/>
      <w:pPr>
        <w:ind w:left="403" w:hanging="263"/>
        <w:jc w:val="right"/>
      </w:pPr>
      <w:rPr>
        <w:rFonts w:hint="default"/>
        <w:b/>
        <w:bCs/>
        <w:spacing w:val="-3"/>
        <w:w w:val="99"/>
        <w:lang w:val="en-US" w:eastAsia="en-US" w:bidi="en-US"/>
      </w:rPr>
    </w:lvl>
    <w:lvl w:ilvl="1">
      <w:start w:val="0"/>
      <w:numFmt w:val="bullet"/>
      <w:lvlText w:val="•"/>
      <w:lvlJc w:val="left"/>
      <w:pPr>
        <w:ind w:left="1358" w:hanging="263"/>
      </w:pPr>
      <w:rPr>
        <w:rFonts w:hint="default"/>
        <w:lang w:val="en-US" w:eastAsia="en-US" w:bidi="en-US"/>
      </w:rPr>
    </w:lvl>
    <w:lvl w:ilvl="2">
      <w:start w:val="0"/>
      <w:numFmt w:val="bullet"/>
      <w:lvlText w:val="•"/>
      <w:lvlJc w:val="left"/>
      <w:pPr>
        <w:ind w:left="2316" w:hanging="263"/>
      </w:pPr>
      <w:rPr>
        <w:rFonts w:hint="default"/>
        <w:lang w:val="en-US" w:eastAsia="en-US" w:bidi="en-US"/>
      </w:rPr>
    </w:lvl>
    <w:lvl w:ilvl="3">
      <w:start w:val="0"/>
      <w:numFmt w:val="bullet"/>
      <w:lvlText w:val="•"/>
      <w:lvlJc w:val="left"/>
      <w:pPr>
        <w:ind w:left="3274" w:hanging="263"/>
      </w:pPr>
      <w:rPr>
        <w:rFonts w:hint="default"/>
        <w:lang w:val="en-US" w:eastAsia="en-US" w:bidi="en-US"/>
      </w:rPr>
    </w:lvl>
    <w:lvl w:ilvl="4">
      <w:start w:val="0"/>
      <w:numFmt w:val="bullet"/>
      <w:lvlText w:val="•"/>
      <w:lvlJc w:val="left"/>
      <w:pPr>
        <w:ind w:left="4232" w:hanging="263"/>
      </w:pPr>
      <w:rPr>
        <w:rFonts w:hint="default"/>
        <w:lang w:val="en-US" w:eastAsia="en-US" w:bidi="en-US"/>
      </w:rPr>
    </w:lvl>
    <w:lvl w:ilvl="5">
      <w:start w:val="0"/>
      <w:numFmt w:val="bullet"/>
      <w:lvlText w:val="•"/>
      <w:lvlJc w:val="left"/>
      <w:pPr>
        <w:ind w:left="5190" w:hanging="263"/>
      </w:pPr>
      <w:rPr>
        <w:rFonts w:hint="default"/>
        <w:lang w:val="en-US" w:eastAsia="en-US" w:bidi="en-US"/>
      </w:rPr>
    </w:lvl>
    <w:lvl w:ilvl="6">
      <w:start w:val="0"/>
      <w:numFmt w:val="bullet"/>
      <w:lvlText w:val="•"/>
      <w:lvlJc w:val="left"/>
      <w:pPr>
        <w:ind w:left="6148" w:hanging="263"/>
      </w:pPr>
      <w:rPr>
        <w:rFonts w:hint="default"/>
        <w:lang w:val="en-US" w:eastAsia="en-US" w:bidi="en-US"/>
      </w:rPr>
    </w:lvl>
    <w:lvl w:ilvl="7">
      <w:start w:val="0"/>
      <w:numFmt w:val="bullet"/>
      <w:lvlText w:val="•"/>
      <w:lvlJc w:val="left"/>
      <w:pPr>
        <w:ind w:left="7106" w:hanging="263"/>
      </w:pPr>
      <w:rPr>
        <w:rFonts w:hint="default"/>
        <w:lang w:val="en-US" w:eastAsia="en-US" w:bidi="en-US"/>
      </w:rPr>
    </w:lvl>
    <w:lvl w:ilvl="8">
      <w:start w:val="0"/>
      <w:numFmt w:val="bullet"/>
      <w:lvlText w:val="•"/>
      <w:lvlJc w:val="left"/>
      <w:pPr>
        <w:ind w:left="8064" w:hanging="263"/>
      </w:pPr>
      <w:rPr>
        <w:rFonts w:hint="default"/>
        <w:lang w:val="en-US" w:eastAsia="en-US" w:bidi="en-US"/>
      </w:rPr>
    </w:lvl>
  </w:abstractNum>
  <w:abstractNum w:abstractNumId="4">
    <w:nsid w:val="35845055"/>
    <w:multiLevelType w:val="hybridMultilevel"/>
    <w:tmpl w:val="360E1AC2"/>
    <w:lvl w:ilvl="0">
      <w:start w:val="1"/>
      <w:numFmt w:val="decimal"/>
      <w:lvlText w:val="%1."/>
      <w:lvlJc w:val="left"/>
      <w:pPr>
        <w:ind w:left="599" w:hanging="360"/>
      </w:pPr>
      <w:rPr>
        <w:rFonts w:hint="default"/>
        <w:b/>
        <w:bCs/>
        <w:w w:val="100"/>
        <w:lang w:val="en-US" w:eastAsia="en-US" w:bidi="en-US"/>
      </w:rPr>
    </w:lvl>
    <w:lvl w:ilvl="1">
      <w:start w:val="1"/>
      <w:numFmt w:val="lowerLetter"/>
      <w:lvlText w:val="%2."/>
      <w:lvlJc w:val="left"/>
      <w:pPr>
        <w:ind w:left="960" w:hanging="361"/>
      </w:pPr>
      <w:rPr>
        <w:rFonts w:hint="default"/>
        <w:w w:val="100"/>
        <w:lang w:val="en-US" w:eastAsia="en-US" w:bidi="en-US"/>
      </w:rPr>
    </w:lvl>
    <w:lvl w:ilvl="2">
      <w:start w:val="1"/>
      <w:numFmt w:val="decimal"/>
      <w:lvlText w:val="%3."/>
      <w:lvlJc w:val="left"/>
      <w:pPr>
        <w:ind w:left="1319" w:hanging="360"/>
      </w:pPr>
      <w:rPr>
        <w:rFonts w:ascii="Times New Roman" w:eastAsia="Times New Roman" w:hAnsi="Times New Roman" w:cs="Times New Roman" w:hint="default"/>
        <w:b/>
        <w:bCs/>
        <w:w w:val="100"/>
        <w:sz w:val="22"/>
        <w:szCs w:val="22"/>
        <w:lang w:val="en-US" w:eastAsia="en-US" w:bidi="en-US"/>
      </w:rPr>
    </w:lvl>
    <w:lvl w:ilvl="3">
      <w:start w:val="0"/>
      <w:numFmt w:val="bullet"/>
      <w:lvlText w:val="•"/>
      <w:lvlJc w:val="left"/>
      <w:pPr>
        <w:ind w:left="1280" w:hanging="360"/>
      </w:pPr>
      <w:rPr>
        <w:rFonts w:hint="default"/>
        <w:lang w:val="en-US" w:eastAsia="en-US" w:bidi="en-US"/>
      </w:rPr>
    </w:lvl>
    <w:lvl w:ilvl="4">
      <w:start w:val="0"/>
      <w:numFmt w:val="bullet"/>
      <w:lvlText w:val="•"/>
      <w:lvlJc w:val="left"/>
      <w:pPr>
        <w:ind w:left="1320" w:hanging="360"/>
      </w:pPr>
      <w:rPr>
        <w:rFonts w:hint="default"/>
        <w:lang w:val="en-US" w:eastAsia="en-US" w:bidi="en-US"/>
      </w:rPr>
    </w:lvl>
    <w:lvl w:ilvl="5">
      <w:start w:val="0"/>
      <w:numFmt w:val="bullet"/>
      <w:lvlText w:val="•"/>
      <w:lvlJc w:val="left"/>
      <w:pPr>
        <w:ind w:left="2763" w:hanging="360"/>
      </w:pPr>
      <w:rPr>
        <w:rFonts w:hint="default"/>
        <w:lang w:val="en-US" w:eastAsia="en-US" w:bidi="en-US"/>
      </w:rPr>
    </w:lvl>
    <w:lvl w:ilvl="6">
      <w:start w:val="0"/>
      <w:numFmt w:val="bullet"/>
      <w:lvlText w:val="•"/>
      <w:lvlJc w:val="left"/>
      <w:pPr>
        <w:ind w:left="4206" w:hanging="360"/>
      </w:pPr>
      <w:rPr>
        <w:rFonts w:hint="default"/>
        <w:lang w:val="en-US" w:eastAsia="en-US" w:bidi="en-US"/>
      </w:rPr>
    </w:lvl>
    <w:lvl w:ilvl="7">
      <w:start w:val="0"/>
      <w:numFmt w:val="bullet"/>
      <w:lvlText w:val="•"/>
      <w:lvlJc w:val="left"/>
      <w:pPr>
        <w:ind w:left="5650" w:hanging="360"/>
      </w:pPr>
      <w:rPr>
        <w:rFonts w:hint="default"/>
        <w:lang w:val="en-US" w:eastAsia="en-US" w:bidi="en-US"/>
      </w:rPr>
    </w:lvl>
    <w:lvl w:ilvl="8">
      <w:start w:val="0"/>
      <w:numFmt w:val="bullet"/>
      <w:lvlText w:val="•"/>
      <w:lvlJc w:val="left"/>
      <w:pPr>
        <w:ind w:left="7093" w:hanging="360"/>
      </w:pPr>
      <w:rPr>
        <w:rFonts w:hint="default"/>
        <w:lang w:val="en-US" w:eastAsia="en-US" w:bidi="en-US"/>
      </w:rPr>
    </w:lvl>
  </w:abstractNum>
  <w:abstractNum w:abstractNumId="5">
    <w:nsid w:val="3F420200"/>
    <w:multiLevelType w:val="hybridMultilevel"/>
    <w:tmpl w:val="B8FAE550"/>
    <w:lvl w:ilvl="0">
      <w:start w:val="2"/>
      <w:numFmt w:val="decimal"/>
      <w:lvlText w:val="%1."/>
      <w:lvlJc w:val="left"/>
      <w:pPr>
        <w:ind w:left="1319" w:hanging="360"/>
      </w:pPr>
      <w:rPr>
        <w:rFonts w:ascii="Times New Roman" w:eastAsia="Times New Roman" w:hAnsi="Times New Roman" w:cs="Times New Roman" w:hint="default"/>
        <w:b/>
        <w:bCs/>
        <w:w w:val="100"/>
        <w:sz w:val="22"/>
        <w:szCs w:val="22"/>
        <w:lang w:val="en-US" w:eastAsia="en-US" w:bidi="en-US"/>
      </w:rPr>
    </w:lvl>
    <w:lvl w:ilvl="1">
      <w:start w:val="0"/>
      <w:numFmt w:val="bullet"/>
      <w:lvlText w:val="•"/>
      <w:lvlJc w:val="left"/>
      <w:pPr>
        <w:ind w:left="2186" w:hanging="360"/>
      </w:pPr>
      <w:rPr>
        <w:rFonts w:hint="default"/>
        <w:lang w:val="en-US" w:eastAsia="en-US" w:bidi="en-US"/>
      </w:rPr>
    </w:lvl>
    <w:lvl w:ilvl="2">
      <w:start w:val="0"/>
      <w:numFmt w:val="bullet"/>
      <w:lvlText w:val="•"/>
      <w:lvlJc w:val="left"/>
      <w:pPr>
        <w:ind w:left="3052" w:hanging="360"/>
      </w:pPr>
      <w:rPr>
        <w:rFonts w:hint="default"/>
        <w:lang w:val="en-US" w:eastAsia="en-US" w:bidi="en-US"/>
      </w:rPr>
    </w:lvl>
    <w:lvl w:ilvl="3">
      <w:start w:val="0"/>
      <w:numFmt w:val="bullet"/>
      <w:lvlText w:val="•"/>
      <w:lvlJc w:val="left"/>
      <w:pPr>
        <w:ind w:left="3918" w:hanging="360"/>
      </w:pPr>
      <w:rPr>
        <w:rFonts w:hint="default"/>
        <w:lang w:val="en-US" w:eastAsia="en-US" w:bidi="en-US"/>
      </w:rPr>
    </w:lvl>
    <w:lvl w:ilvl="4">
      <w:start w:val="0"/>
      <w:numFmt w:val="bullet"/>
      <w:lvlText w:val="•"/>
      <w:lvlJc w:val="left"/>
      <w:pPr>
        <w:ind w:left="4784" w:hanging="360"/>
      </w:pPr>
      <w:rPr>
        <w:rFonts w:hint="default"/>
        <w:lang w:val="en-US" w:eastAsia="en-US" w:bidi="en-US"/>
      </w:rPr>
    </w:lvl>
    <w:lvl w:ilvl="5">
      <w:start w:val="0"/>
      <w:numFmt w:val="bullet"/>
      <w:lvlText w:val="•"/>
      <w:lvlJc w:val="left"/>
      <w:pPr>
        <w:ind w:left="5650" w:hanging="360"/>
      </w:pPr>
      <w:rPr>
        <w:rFonts w:hint="default"/>
        <w:lang w:val="en-US" w:eastAsia="en-US" w:bidi="en-US"/>
      </w:rPr>
    </w:lvl>
    <w:lvl w:ilvl="6">
      <w:start w:val="0"/>
      <w:numFmt w:val="bullet"/>
      <w:lvlText w:val="•"/>
      <w:lvlJc w:val="left"/>
      <w:pPr>
        <w:ind w:left="6516" w:hanging="360"/>
      </w:pPr>
      <w:rPr>
        <w:rFonts w:hint="default"/>
        <w:lang w:val="en-US" w:eastAsia="en-US" w:bidi="en-US"/>
      </w:rPr>
    </w:lvl>
    <w:lvl w:ilvl="7">
      <w:start w:val="0"/>
      <w:numFmt w:val="bullet"/>
      <w:lvlText w:val="•"/>
      <w:lvlJc w:val="left"/>
      <w:pPr>
        <w:ind w:left="7382" w:hanging="360"/>
      </w:pPr>
      <w:rPr>
        <w:rFonts w:hint="default"/>
        <w:lang w:val="en-US" w:eastAsia="en-US" w:bidi="en-US"/>
      </w:rPr>
    </w:lvl>
    <w:lvl w:ilvl="8">
      <w:start w:val="0"/>
      <w:numFmt w:val="bullet"/>
      <w:lvlText w:val="•"/>
      <w:lvlJc w:val="left"/>
      <w:pPr>
        <w:ind w:left="8248" w:hanging="360"/>
      </w:pPr>
      <w:rPr>
        <w:rFonts w:hint="default"/>
        <w:lang w:val="en-US" w:eastAsia="en-US" w:bidi="en-US"/>
      </w:rPr>
    </w:lvl>
  </w:abstractNum>
  <w:abstractNum w:abstractNumId="6">
    <w:nsid w:val="433A4AB4"/>
    <w:multiLevelType w:val="hybridMultilevel"/>
    <w:tmpl w:val="59D8384A"/>
    <w:lvl w:ilvl="0">
      <w:start w:val="1"/>
      <w:numFmt w:val="decimal"/>
      <w:lvlText w:val="%1."/>
      <w:lvlJc w:val="left"/>
      <w:pPr>
        <w:ind w:left="599" w:hanging="360"/>
      </w:pPr>
      <w:rPr>
        <w:rFonts w:hint="default"/>
        <w:b/>
        <w:bCs/>
        <w:w w:val="99"/>
        <w:lang w:val="en-US" w:eastAsia="en-US" w:bidi="en-US"/>
      </w:rPr>
    </w:lvl>
    <w:lvl w:ilvl="1">
      <w:start w:val="1"/>
      <w:numFmt w:val="lowerLetter"/>
      <w:lvlText w:val="%2."/>
      <w:lvlJc w:val="left"/>
      <w:pPr>
        <w:ind w:left="959" w:hanging="360"/>
      </w:pPr>
      <w:rPr>
        <w:rFonts w:hint="default"/>
        <w:spacing w:val="-1"/>
        <w:w w:val="99"/>
        <w:lang w:val="en-US" w:eastAsia="en-US" w:bidi="en-US"/>
      </w:rPr>
    </w:lvl>
    <w:lvl w:ilvl="2">
      <w:start w:val="1"/>
      <w:numFmt w:val="decimal"/>
      <w:lvlText w:val="%3."/>
      <w:lvlJc w:val="left"/>
      <w:pPr>
        <w:ind w:left="1319" w:hanging="360"/>
      </w:pPr>
      <w:rPr>
        <w:rFonts w:ascii="Times New Roman" w:eastAsia="Times New Roman" w:hAnsi="Times New Roman" w:cs="Times New Roman" w:hint="default"/>
        <w:b/>
        <w:bCs/>
        <w:w w:val="99"/>
        <w:sz w:val="22"/>
        <w:szCs w:val="22"/>
        <w:lang w:val="en-US" w:eastAsia="en-US" w:bidi="en-US"/>
      </w:rPr>
    </w:lvl>
    <w:lvl w:ilvl="3">
      <w:start w:val="0"/>
      <w:numFmt w:val="bullet"/>
      <w:lvlText w:val="•"/>
      <w:lvlJc w:val="left"/>
      <w:pPr>
        <w:ind w:left="1280" w:hanging="360"/>
      </w:pPr>
      <w:rPr>
        <w:rFonts w:hint="default"/>
        <w:lang w:val="en-US" w:eastAsia="en-US" w:bidi="en-US"/>
      </w:rPr>
    </w:lvl>
    <w:lvl w:ilvl="4">
      <w:start w:val="0"/>
      <w:numFmt w:val="bullet"/>
      <w:lvlText w:val="•"/>
      <w:lvlJc w:val="left"/>
      <w:pPr>
        <w:ind w:left="1320" w:hanging="360"/>
      </w:pPr>
      <w:rPr>
        <w:rFonts w:hint="default"/>
        <w:lang w:val="en-US" w:eastAsia="en-US" w:bidi="en-US"/>
      </w:rPr>
    </w:lvl>
    <w:lvl w:ilvl="5">
      <w:start w:val="0"/>
      <w:numFmt w:val="bullet"/>
      <w:lvlText w:val="•"/>
      <w:lvlJc w:val="left"/>
      <w:pPr>
        <w:ind w:left="2763" w:hanging="360"/>
      </w:pPr>
      <w:rPr>
        <w:rFonts w:hint="default"/>
        <w:lang w:val="en-US" w:eastAsia="en-US" w:bidi="en-US"/>
      </w:rPr>
    </w:lvl>
    <w:lvl w:ilvl="6">
      <w:start w:val="0"/>
      <w:numFmt w:val="bullet"/>
      <w:lvlText w:val="•"/>
      <w:lvlJc w:val="left"/>
      <w:pPr>
        <w:ind w:left="4206" w:hanging="360"/>
      </w:pPr>
      <w:rPr>
        <w:rFonts w:hint="default"/>
        <w:lang w:val="en-US" w:eastAsia="en-US" w:bidi="en-US"/>
      </w:rPr>
    </w:lvl>
    <w:lvl w:ilvl="7">
      <w:start w:val="0"/>
      <w:numFmt w:val="bullet"/>
      <w:lvlText w:val="•"/>
      <w:lvlJc w:val="left"/>
      <w:pPr>
        <w:ind w:left="5650" w:hanging="360"/>
      </w:pPr>
      <w:rPr>
        <w:rFonts w:hint="default"/>
        <w:lang w:val="en-US" w:eastAsia="en-US" w:bidi="en-US"/>
      </w:rPr>
    </w:lvl>
    <w:lvl w:ilvl="8">
      <w:start w:val="0"/>
      <w:numFmt w:val="bullet"/>
      <w:lvlText w:val="•"/>
      <w:lvlJc w:val="left"/>
      <w:pPr>
        <w:ind w:left="7093" w:hanging="360"/>
      </w:pPr>
      <w:rPr>
        <w:rFonts w:hint="default"/>
        <w:lang w:val="en-US" w:eastAsia="en-US" w:bidi="en-US"/>
      </w:rPr>
    </w:lvl>
  </w:abstractNum>
  <w:abstractNum w:abstractNumId="7">
    <w:nsid w:val="480D5F09"/>
    <w:multiLevelType w:val="hybridMultilevel"/>
    <w:tmpl w:val="3DE4BB24"/>
    <w:lvl w:ilvl="0">
      <w:start w:val="1"/>
      <w:numFmt w:val="decimal"/>
      <w:lvlText w:val="%1."/>
      <w:lvlJc w:val="left"/>
      <w:pPr>
        <w:ind w:left="500" w:hanging="361"/>
      </w:pPr>
      <w:rPr>
        <w:rFonts w:ascii="Times New Roman" w:eastAsia="Times New Roman" w:hAnsi="Times New Roman" w:cs="Times New Roman" w:hint="default"/>
        <w:b/>
        <w:bCs/>
        <w:w w:val="99"/>
        <w:sz w:val="22"/>
        <w:szCs w:val="22"/>
        <w:lang w:val="en-US" w:eastAsia="en-US" w:bidi="en-US"/>
      </w:rPr>
    </w:lvl>
    <w:lvl w:ilvl="1">
      <w:start w:val="1"/>
      <w:numFmt w:val="lowerLetter"/>
      <w:lvlText w:val="(%2)"/>
      <w:lvlJc w:val="left"/>
      <w:pPr>
        <w:ind w:left="860" w:hanging="360"/>
      </w:pPr>
      <w:rPr>
        <w:rFonts w:ascii="Times New Roman" w:eastAsia="Times New Roman" w:hAnsi="Times New Roman" w:cs="Times New Roman" w:hint="default"/>
        <w:spacing w:val="-1"/>
        <w:w w:val="99"/>
        <w:sz w:val="22"/>
        <w:szCs w:val="22"/>
        <w:lang w:val="en-US" w:eastAsia="en-US" w:bidi="en-US"/>
      </w:rPr>
    </w:lvl>
    <w:lvl w:ilvl="2">
      <w:start w:val="1"/>
      <w:numFmt w:val="lowerRoman"/>
      <w:lvlText w:val="(%3)"/>
      <w:lvlJc w:val="left"/>
      <w:pPr>
        <w:ind w:left="1177" w:hanging="318"/>
      </w:pPr>
      <w:rPr>
        <w:rFonts w:ascii="Times New Roman" w:eastAsia="Times New Roman" w:hAnsi="Times New Roman" w:cs="Times New Roman" w:hint="default"/>
        <w:w w:val="99"/>
        <w:sz w:val="22"/>
        <w:szCs w:val="22"/>
        <w:lang w:val="en-US" w:eastAsia="en-US" w:bidi="en-US"/>
      </w:rPr>
    </w:lvl>
    <w:lvl w:ilvl="3">
      <w:start w:val="0"/>
      <w:numFmt w:val="bullet"/>
      <w:lvlText w:val="•"/>
      <w:lvlJc w:val="left"/>
      <w:pPr>
        <w:ind w:left="2280" w:hanging="318"/>
      </w:pPr>
      <w:rPr>
        <w:rFonts w:hint="default"/>
        <w:lang w:val="en-US" w:eastAsia="en-US" w:bidi="en-US"/>
      </w:rPr>
    </w:lvl>
    <w:lvl w:ilvl="4">
      <w:start w:val="0"/>
      <w:numFmt w:val="bullet"/>
      <w:lvlText w:val="•"/>
      <w:lvlJc w:val="left"/>
      <w:pPr>
        <w:ind w:left="3380" w:hanging="318"/>
      </w:pPr>
      <w:rPr>
        <w:rFonts w:hint="default"/>
        <w:lang w:val="en-US" w:eastAsia="en-US" w:bidi="en-US"/>
      </w:rPr>
    </w:lvl>
    <w:lvl w:ilvl="5">
      <w:start w:val="0"/>
      <w:numFmt w:val="bullet"/>
      <w:lvlText w:val="•"/>
      <w:lvlJc w:val="left"/>
      <w:pPr>
        <w:ind w:left="4480" w:hanging="318"/>
      </w:pPr>
      <w:rPr>
        <w:rFonts w:hint="default"/>
        <w:lang w:val="en-US" w:eastAsia="en-US" w:bidi="en-US"/>
      </w:rPr>
    </w:lvl>
    <w:lvl w:ilvl="6">
      <w:start w:val="0"/>
      <w:numFmt w:val="bullet"/>
      <w:lvlText w:val="•"/>
      <w:lvlJc w:val="left"/>
      <w:pPr>
        <w:ind w:left="5580" w:hanging="318"/>
      </w:pPr>
      <w:rPr>
        <w:rFonts w:hint="default"/>
        <w:lang w:val="en-US" w:eastAsia="en-US" w:bidi="en-US"/>
      </w:rPr>
    </w:lvl>
    <w:lvl w:ilvl="7">
      <w:start w:val="0"/>
      <w:numFmt w:val="bullet"/>
      <w:lvlText w:val="•"/>
      <w:lvlJc w:val="left"/>
      <w:pPr>
        <w:ind w:left="6680" w:hanging="318"/>
      </w:pPr>
      <w:rPr>
        <w:rFonts w:hint="default"/>
        <w:lang w:val="en-US" w:eastAsia="en-US" w:bidi="en-US"/>
      </w:rPr>
    </w:lvl>
    <w:lvl w:ilvl="8">
      <w:start w:val="0"/>
      <w:numFmt w:val="bullet"/>
      <w:lvlText w:val="•"/>
      <w:lvlJc w:val="left"/>
      <w:pPr>
        <w:ind w:left="7780" w:hanging="318"/>
      </w:pPr>
      <w:rPr>
        <w:rFonts w:hint="default"/>
        <w:lang w:val="en-US" w:eastAsia="en-US" w:bidi="en-US"/>
      </w:rPr>
    </w:lvl>
  </w:abstractNum>
  <w:num w:numId="1">
    <w:abstractNumId w:val="0"/>
  </w:num>
  <w:num w:numId="2">
    <w:abstractNumId w:val="7"/>
  </w:num>
  <w:num w:numId="3">
    <w:abstractNumId w:val="3"/>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F3"/>
    <w:rsid w:val="00001199"/>
    <w:rsid w:val="00002A40"/>
    <w:rsid w:val="00004E62"/>
    <w:rsid w:val="00015907"/>
    <w:rsid w:val="00023266"/>
    <w:rsid w:val="00023E0A"/>
    <w:rsid w:val="000249B2"/>
    <w:rsid w:val="000272E2"/>
    <w:rsid w:val="00031545"/>
    <w:rsid w:val="00036A60"/>
    <w:rsid w:val="00047A6C"/>
    <w:rsid w:val="0005087D"/>
    <w:rsid w:val="0005787D"/>
    <w:rsid w:val="0006318B"/>
    <w:rsid w:val="000706C0"/>
    <w:rsid w:val="00072094"/>
    <w:rsid w:val="00083F6B"/>
    <w:rsid w:val="00084E12"/>
    <w:rsid w:val="000A3029"/>
    <w:rsid w:val="000A7114"/>
    <w:rsid w:val="000A7742"/>
    <w:rsid w:val="000B774A"/>
    <w:rsid w:val="000C5649"/>
    <w:rsid w:val="001002B3"/>
    <w:rsid w:val="00105660"/>
    <w:rsid w:val="00106F36"/>
    <w:rsid w:val="0011154B"/>
    <w:rsid w:val="0012439E"/>
    <w:rsid w:val="00126CCB"/>
    <w:rsid w:val="001322CC"/>
    <w:rsid w:val="001457C7"/>
    <w:rsid w:val="001513CA"/>
    <w:rsid w:val="001551A9"/>
    <w:rsid w:val="001758E7"/>
    <w:rsid w:val="001B0D36"/>
    <w:rsid w:val="001B7D53"/>
    <w:rsid w:val="001C37AB"/>
    <w:rsid w:val="001E52AD"/>
    <w:rsid w:val="001F7211"/>
    <w:rsid w:val="00216652"/>
    <w:rsid w:val="002171D2"/>
    <w:rsid w:val="002208E4"/>
    <w:rsid w:val="00221BBB"/>
    <w:rsid w:val="002362FE"/>
    <w:rsid w:val="00245260"/>
    <w:rsid w:val="00252124"/>
    <w:rsid w:val="002525BE"/>
    <w:rsid w:val="00257185"/>
    <w:rsid w:val="00264491"/>
    <w:rsid w:val="0027138E"/>
    <w:rsid w:val="00277183"/>
    <w:rsid w:val="002A1089"/>
    <w:rsid w:val="002A16D3"/>
    <w:rsid w:val="002A755D"/>
    <w:rsid w:val="002A7B32"/>
    <w:rsid w:val="002B0023"/>
    <w:rsid w:val="002B4FD8"/>
    <w:rsid w:val="002B515F"/>
    <w:rsid w:val="002B74DD"/>
    <w:rsid w:val="002C08D0"/>
    <w:rsid w:val="002C73E7"/>
    <w:rsid w:val="002C7DAA"/>
    <w:rsid w:val="002D3674"/>
    <w:rsid w:val="002D6ABA"/>
    <w:rsid w:val="002D74D0"/>
    <w:rsid w:val="002E00D2"/>
    <w:rsid w:val="002E1BB4"/>
    <w:rsid w:val="002F04AA"/>
    <w:rsid w:val="00306A5E"/>
    <w:rsid w:val="00317A34"/>
    <w:rsid w:val="00331109"/>
    <w:rsid w:val="003471BC"/>
    <w:rsid w:val="00352323"/>
    <w:rsid w:val="00353F54"/>
    <w:rsid w:val="00355E5B"/>
    <w:rsid w:val="003665C8"/>
    <w:rsid w:val="003752AB"/>
    <w:rsid w:val="00375E4C"/>
    <w:rsid w:val="0037636A"/>
    <w:rsid w:val="00381D96"/>
    <w:rsid w:val="003841B9"/>
    <w:rsid w:val="003D1572"/>
    <w:rsid w:val="00404911"/>
    <w:rsid w:val="00414796"/>
    <w:rsid w:val="00435BBF"/>
    <w:rsid w:val="00446AF9"/>
    <w:rsid w:val="004520FC"/>
    <w:rsid w:val="0045440D"/>
    <w:rsid w:val="00454802"/>
    <w:rsid w:val="004565FD"/>
    <w:rsid w:val="00474E0A"/>
    <w:rsid w:val="004846AA"/>
    <w:rsid w:val="004851BC"/>
    <w:rsid w:val="004A0954"/>
    <w:rsid w:val="004A0A6F"/>
    <w:rsid w:val="004C488D"/>
    <w:rsid w:val="004C52B6"/>
    <w:rsid w:val="004D0FEB"/>
    <w:rsid w:val="004D1492"/>
    <w:rsid w:val="004D60AB"/>
    <w:rsid w:val="004D64A0"/>
    <w:rsid w:val="004E0867"/>
    <w:rsid w:val="004E4C3F"/>
    <w:rsid w:val="004F12C6"/>
    <w:rsid w:val="004F1A14"/>
    <w:rsid w:val="0050181F"/>
    <w:rsid w:val="005028BE"/>
    <w:rsid w:val="005044BE"/>
    <w:rsid w:val="00506EED"/>
    <w:rsid w:val="00513C71"/>
    <w:rsid w:val="00515564"/>
    <w:rsid w:val="0052275B"/>
    <w:rsid w:val="00526ADE"/>
    <w:rsid w:val="005327C6"/>
    <w:rsid w:val="00535DF4"/>
    <w:rsid w:val="00540F61"/>
    <w:rsid w:val="00555CCF"/>
    <w:rsid w:val="00560435"/>
    <w:rsid w:val="00560F48"/>
    <w:rsid w:val="00580675"/>
    <w:rsid w:val="0059435F"/>
    <w:rsid w:val="005A2C4C"/>
    <w:rsid w:val="005A79D4"/>
    <w:rsid w:val="005B5891"/>
    <w:rsid w:val="005C113E"/>
    <w:rsid w:val="005D40A2"/>
    <w:rsid w:val="005D61AE"/>
    <w:rsid w:val="005E2613"/>
    <w:rsid w:val="005F6814"/>
    <w:rsid w:val="00600318"/>
    <w:rsid w:val="00601D1E"/>
    <w:rsid w:val="00601E60"/>
    <w:rsid w:val="00624F08"/>
    <w:rsid w:val="006366D9"/>
    <w:rsid w:val="00651283"/>
    <w:rsid w:val="0065695D"/>
    <w:rsid w:val="0066004C"/>
    <w:rsid w:val="006611E1"/>
    <w:rsid w:val="0067350C"/>
    <w:rsid w:val="00674CCF"/>
    <w:rsid w:val="00680192"/>
    <w:rsid w:val="00683B3A"/>
    <w:rsid w:val="00685862"/>
    <w:rsid w:val="00695395"/>
    <w:rsid w:val="00696EBD"/>
    <w:rsid w:val="006A1F05"/>
    <w:rsid w:val="006E75C4"/>
    <w:rsid w:val="006F0339"/>
    <w:rsid w:val="0070070C"/>
    <w:rsid w:val="00706D49"/>
    <w:rsid w:val="007149C8"/>
    <w:rsid w:val="00717861"/>
    <w:rsid w:val="007257AB"/>
    <w:rsid w:val="007257C3"/>
    <w:rsid w:val="00734058"/>
    <w:rsid w:val="007540CF"/>
    <w:rsid w:val="0075423B"/>
    <w:rsid w:val="00754EF2"/>
    <w:rsid w:val="007717A6"/>
    <w:rsid w:val="007730D0"/>
    <w:rsid w:val="0077681D"/>
    <w:rsid w:val="00791476"/>
    <w:rsid w:val="00796BE7"/>
    <w:rsid w:val="007A062E"/>
    <w:rsid w:val="007A43A0"/>
    <w:rsid w:val="007B6247"/>
    <w:rsid w:val="007C6A4F"/>
    <w:rsid w:val="007D3F73"/>
    <w:rsid w:val="007E02B3"/>
    <w:rsid w:val="007E14B0"/>
    <w:rsid w:val="007E219D"/>
    <w:rsid w:val="007E751E"/>
    <w:rsid w:val="008076CA"/>
    <w:rsid w:val="00811B8F"/>
    <w:rsid w:val="00831711"/>
    <w:rsid w:val="008419FF"/>
    <w:rsid w:val="008512BF"/>
    <w:rsid w:val="008540A3"/>
    <w:rsid w:val="008C016F"/>
    <w:rsid w:val="008C5BFC"/>
    <w:rsid w:val="008C6A8D"/>
    <w:rsid w:val="008C7B4E"/>
    <w:rsid w:val="008D6422"/>
    <w:rsid w:val="008E0463"/>
    <w:rsid w:val="008E36DD"/>
    <w:rsid w:val="008F61A8"/>
    <w:rsid w:val="00902580"/>
    <w:rsid w:val="00904F92"/>
    <w:rsid w:val="00913761"/>
    <w:rsid w:val="00920512"/>
    <w:rsid w:val="00921A35"/>
    <w:rsid w:val="0092228F"/>
    <w:rsid w:val="00924808"/>
    <w:rsid w:val="00940575"/>
    <w:rsid w:val="009459AB"/>
    <w:rsid w:val="00956840"/>
    <w:rsid w:val="00964D65"/>
    <w:rsid w:val="009721FF"/>
    <w:rsid w:val="009761A4"/>
    <w:rsid w:val="0099275F"/>
    <w:rsid w:val="009A33E2"/>
    <w:rsid w:val="009B7D04"/>
    <w:rsid w:val="009C4B66"/>
    <w:rsid w:val="009C57A2"/>
    <w:rsid w:val="009C677C"/>
    <w:rsid w:val="009D2843"/>
    <w:rsid w:val="009E1002"/>
    <w:rsid w:val="009E4341"/>
    <w:rsid w:val="00A07394"/>
    <w:rsid w:val="00A0745C"/>
    <w:rsid w:val="00A12102"/>
    <w:rsid w:val="00A12701"/>
    <w:rsid w:val="00A30E5D"/>
    <w:rsid w:val="00A326D7"/>
    <w:rsid w:val="00A350DD"/>
    <w:rsid w:val="00A35C36"/>
    <w:rsid w:val="00A377DB"/>
    <w:rsid w:val="00A41E64"/>
    <w:rsid w:val="00A44F01"/>
    <w:rsid w:val="00A460E7"/>
    <w:rsid w:val="00A56B85"/>
    <w:rsid w:val="00A61023"/>
    <w:rsid w:val="00A65FBA"/>
    <w:rsid w:val="00A67E11"/>
    <w:rsid w:val="00A7315A"/>
    <w:rsid w:val="00A91348"/>
    <w:rsid w:val="00A935D0"/>
    <w:rsid w:val="00AA0825"/>
    <w:rsid w:val="00AB78B4"/>
    <w:rsid w:val="00AC290B"/>
    <w:rsid w:val="00AC5A18"/>
    <w:rsid w:val="00AD0887"/>
    <w:rsid w:val="00AD42A3"/>
    <w:rsid w:val="00AD7A39"/>
    <w:rsid w:val="00AE3C6A"/>
    <w:rsid w:val="00AE71A1"/>
    <w:rsid w:val="00B01743"/>
    <w:rsid w:val="00B04504"/>
    <w:rsid w:val="00B06AA0"/>
    <w:rsid w:val="00B1173B"/>
    <w:rsid w:val="00B1246A"/>
    <w:rsid w:val="00B30057"/>
    <w:rsid w:val="00B3537F"/>
    <w:rsid w:val="00B70A99"/>
    <w:rsid w:val="00B742CC"/>
    <w:rsid w:val="00B8357D"/>
    <w:rsid w:val="00B94796"/>
    <w:rsid w:val="00B966AC"/>
    <w:rsid w:val="00BC3FAB"/>
    <w:rsid w:val="00BD2420"/>
    <w:rsid w:val="00BD57FC"/>
    <w:rsid w:val="00BE1C18"/>
    <w:rsid w:val="00C05383"/>
    <w:rsid w:val="00C23FE7"/>
    <w:rsid w:val="00C35AC6"/>
    <w:rsid w:val="00C674AB"/>
    <w:rsid w:val="00C703DB"/>
    <w:rsid w:val="00C84042"/>
    <w:rsid w:val="00C844B9"/>
    <w:rsid w:val="00C8705F"/>
    <w:rsid w:val="00C936C5"/>
    <w:rsid w:val="00C96E6B"/>
    <w:rsid w:val="00CA1527"/>
    <w:rsid w:val="00CA667F"/>
    <w:rsid w:val="00CA6700"/>
    <w:rsid w:val="00CC19AD"/>
    <w:rsid w:val="00CC318D"/>
    <w:rsid w:val="00CD1F1A"/>
    <w:rsid w:val="00CD7EC8"/>
    <w:rsid w:val="00CE3B31"/>
    <w:rsid w:val="00CF1E01"/>
    <w:rsid w:val="00CF359B"/>
    <w:rsid w:val="00D176C5"/>
    <w:rsid w:val="00D17C22"/>
    <w:rsid w:val="00D31E11"/>
    <w:rsid w:val="00D35560"/>
    <w:rsid w:val="00D36E91"/>
    <w:rsid w:val="00D557F4"/>
    <w:rsid w:val="00D62675"/>
    <w:rsid w:val="00D81AF3"/>
    <w:rsid w:val="00D8246F"/>
    <w:rsid w:val="00D868CD"/>
    <w:rsid w:val="00D91F52"/>
    <w:rsid w:val="00DA17AA"/>
    <w:rsid w:val="00DA609C"/>
    <w:rsid w:val="00DB2298"/>
    <w:rsid w:val="00DD2D1F"/>
    <w:rsid w:val="00DE226A"/>
    <w:rsid w:val="00DE275C"/>
    <w:rsid w:val="00DE3B2F"/>
    <w:rsid w:val="00DF5784"/>
    <w:rsid w:val="00DF77F6"/>
    <w:rsid w:val="00E04BC6"/>
    <w:rsid w:val="00E15B07"/>
    <w:rsid w:val="00E21A1E"/>
    <w:rsid w:val="00E224F7"/>
    <w:rsid w:val="00E239F3"/>
    <w:rsid w:val="00E3020D"/>
    <w:rsid w:val="00E3187D"/>
    <w:rsid w:val="00E342BB"/>
    <w:rsid w:val="00E75979"/>
    <w:rsid w:val="00E913EF"/>
    <w:rsid w:val="00E9630E"/>
    <w:rsid w:val="00EA048A"/>
    <w:rsid w:val="00EA4096"/>
    <w:rsid w:val="00ED66AE"/>
    <w:rsid w:val="00EE4255"/>
    <w:rsid w:val="00EF0EDC"/>
    <w:rsid w:val="00F17E72"/>
    <w:rsid w:val="00F35404"/>
    <w:rsid w:val="00F41790"/>
    <w:rsid w:val="00F52357"/>
    <w:rsid w:val="00F625B8"/>
    <w:rsid w:val="00F72B23"/>
    <w:rsid w:val="00F76C2F"/>
    <w:rsid w:val="00F80E8E"/>
    <w:rsid w:val="00F94B92"/>
    <w:rsid w:val="00FC2F09"/>
    <w:rsid w:val="00FC307B"/>
    <w:rsid w:val="00FD3C1C"/>
    <w:rsid w:val="00FE24B3"/>
    <w:rsid w:val="00FE2DA9"/>
    <w:rsid w:val="00FE2D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669659"/>
  <w15:docId w15:val="{9D87627C-2225-416C-937E-40CCF9DF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40F61"/>
    <w:rPr>
      <w:sz w:val="16"/>
      <w:szCs w:val="16"/>
    </w:rPr>
  </w:style>
  <w:style w:type="paragraph" w:styleId="CommentText">
    <w:name w:val="annotation text"/>
    <w:basedOn w:val="Normal"/>
    <w:link w:val="CommentTextChar"/>
    <w:uiPriority w:val="99"/>
    <w:semiHidden/>
    <w:unhideWhenUsed/>
    <w:rsid w:val="00540F61"/>
    <w:rPr>
      <w:sz w:val="20"/>
      <w:szCs w:val="20"/>
    </w:rPr>
  </w:style>
  <w:style w:type="character" w:customStyle="1" w:styleId="CommentTextChar">
    <w:name w:val="Comment Text Char"/>
    <w:basedOn w:val="DefaultParagraphFont"/>
    <w:link w:val="CommentText"/>
    <w:uiPriority w:val="99"/>
    <w:semiHidden/>
    <w:rsid w:val="00540F6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40F61"/>
    <w:rPr>
      <w:b/>
      <w:bCs/>
    </w:rPr>
  </w:style>
  <w:style w:type="character" w:customStyle="1" w:styleId="CommentSubjectChar">
    <w:name w:val="Comment Subject Char"/>
    <w:basedOn w:val="CommentTextChar"/>
    <w:link w:val="CommentSubject"/>
    <w:uiPriority w:val="99"/>
    <w:semiHidden/>
    <w:rsid w:val="00540F61"/>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40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F61"/>
    <w:rPr>
      <w:rFonts w:ascii="Segoe UI" w:eastAsia="Times New Roman" w:hAnsi="Segoe UI" w:cs="Segoe UI"/>
      <w:sz w:val="18"/>
      <w:szCs w:val="18"/>
      <w:lang w:bidi="en-US"/>
    </w:rPr>
  </w:style>
  <w:style w:type="paragraph" w:styleId="Header">
    <w:name w:val="header"/>
    <w:basedOn w:val="Normal"/>
    <w:link w:val="HeaderChar"/>
    <w:uiPriority w:val="99"/>
    <w:unhideWhenUsed/>
    <w:rsid w:val="00B06AA0"/>
    <w:pPr>
      <w:tabs>
        <w:tab w:val="center" w:pos="4680"/>
        <w:tab w:val="right" w:pos="9360"/>
      </w:tabs>
    </w:pPr>
  </w:style>
  <w:style w:type="character" w:customStyle="1" w:styleId="HeaderChar">
    <w:name w:val="Header Char"/>
    <w:basedOn w:val="DefaultParagraphFont"/>
    <w:link w:val="Header"/>
    <w:uiPriority w:val="99"/>
    <w:rsid w:val="00B06AA0"/>
    <w:rPr>
      <w:rFonts w:ascii="Times New Roman" w:eastAsia="Times New Roman" w:hAnsi="Times New Roman" w:cs="Times New Roman"/>
      <w:lang w:bidi="en-US"/>
    </w:rPr>
  </w:style>
  <w:style w:type="paragraph" w:styleId="Footer">
    <w:name w:val="footer"/>
    <w:basedOn w:val="Normal"/>
    <w:link w:val="FooterChar"/>
    <w:uiPriority w:val="99"/>
    <w:unhideWhenUsed/>
    <w:rsid w:val="00B06AA0"/>
    <w:pPr>
      <w:tabs>
        <w:tab w:val="center" w:pos="4680"/>
        <w:tab w:val="right" w:pos="9360"/>
      </w:tabs>
    </w:pPr>
  </w:style>
  <w:style w:type="character" w:customStyle="1" w:styleId="FooterChar">
    <w:name w:val="Footer Char"/>
    <w:basedOn w:val="DefaultParagraphFont"/>
    <w:link w:val="Footer"/>
    <w:uiPriority w:val="99"/>
    <w:rsid w:val="00B06AA0"/>
    <w:rPr>
      <w:rFonts w:ascii="Times New Roman" w:eastAsia="Times New Roman" w:hAnsi="Times New Roman" w:cs="Times New Roman"/>
      <w:lang w:bidi="en-US"/>
    </w:rPr>
  </w:style>
  <w:style w:type="character" w:styleId="UnresolvedMention">
    <w:name w:val="Unresolved Mention"/>
    <w:basedOn w:val="DefaultParagraphFont"/>
    <w:uiPriority w:val="99"/>
    <w:unhideWhenUsed/>
    <w:rsid w:val="00F94B92"/>
    <w:rPr>
      <w:color w:val="605E5C"/>
      <w:shd w:val="clear" w:color="auto" w:fill="E1DFDD"/>
    </w:rPr>
  </w:style>
  <w:style w:type="character" w:styleId="Mention">
    <w:name w:val="Mention"/>
    <w:basedOn w:val="DefaultParagraphFont"/>
    <w:uiPriority w:val="99"/>
    <w:unhideWhenUsed/>
    <w:rsid w:val="00A913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OPSOCDOPRA-2116056712-2136775</_dlc_DocId>
    <_dlc_DocIdUrl xmlns="8097749c-35e3-4292-9c41-d352b303d2cf">
      <Url>https://bcfp365.sharepoint.com/sites/ops-ocdo-pra/_layouts/15/DocIdRedir.aspx?ID=OPSOCDOPRA-2116056712-2136775</Url>
      <Description>OPSOCDOPRA-2116056712-2136775</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AC8A-AE36-441E-B146-4B384CC38863}">
  <ds:schemaRefs>
    <ds:schemaRef ds:uri="http://schemas.microsoft.com/sharepoint/v3/contenttype/forms"/>
  </ds:schemaRefs>
</ds:datastoreItem>
</file>

<file path=customXml/itemProps2.xml><?xml version="1.0" encoding="utf-8"?>
<ds:datastoreItem xmlns:ds="http://schemas.openxmlformats.org/officeDocument/2006/customXml" ds:itemID="{F94F7BFC-26E8-41D2-BF9F-D84B24B3EEBF}">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64FCA645-5ABB-48B4-8EBC-05CFE2406CB9}">
  <ds:schemaRefs>
    <ds:schemaRef ds:uri="http://schemas.microsoft.com/sharepoint/events"/>
  </ds:schemaRefs>
</ds:datastoreItem>
</file>

<file path=customXml/itemProps4.xml><?xml version="1.0" encoding="utf-8"?>
<ds:datastoreItem xmlns:ds="http://schemas.openxmlformats.org/officeDocument/2006/customXml" ds:itemID="{E048A759-4EFB-45AF-8109-7698F5F8E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54DA3F-82C8-4164-8487-1F0610D0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2901</Words>
  <Characters>16537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Request for Approval under the “CFPB Generic Information Collection Plan for Studies of Consumers using Controlled Trials in Field and Economic Laboratory Settings”    (OMB Control Number: 3170-0048)</vt:lpstr>
    </vt:vector>
  </TitlesOfParts>
  <Company>Consumer Financial Protection Bureau</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“CFPB Generic Information Collection Plan for Studies of Consumers using Controlled Trials in Field and Economic Laboratory Settings”    (OMB Control Number: 3170-0048)</dc:title>
  <dc:creator>558022</dc:creator>
  <cp:lastModifiedBy>May, Anthony (CFPB)</cp:lastModifiedBy>
  <cp:revision>2</cp:revision>
  <dcterms:created xsi:type="dcterms:W3CDTF">2023-03-14T14:09:00Z</dcterms:created>
  <dcterms:modified xsi:type="dcterms:W3CDTF">2023-03-14T14:09:00Z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2017-12-22T00:00:00Z</vt:filetime>
  </property>
  <property fmtid="{D5CDD505-2E9C-101B-9397-08002B2CF9AE}" pid="4" name="Creator">
    <vt:lpwstr>Acrobat PDFMaker 15 for Word</vt:lpwstr>
  </property>
  <property fmtid="{D5CDD505-2E9C-101B-9397-08002B2CF9AE}" pid="5" name="CUI">
    <vt:lpwstr/>
  </property>
  <property fmtid="{D5CDD505-2E9C-101B-9397-08002B2CF9AE}" pid="6" name="LastSaved">
    <vt:filetime>2019-06-03T00:00:00Z</vt:filetime>
  </property>
  <property fmtid="{D5CDD505-2E9C-101B-9397-08002B2CF9AE}" pid="7" name="MediaServiceImageTags">
    <vt:lpwstr/>
  </property>
  <property fmtid="{D5CDD505-2E9C-101B-9397-08002B2CF9AE}" pid="8" name="Order">
    <vt:r8>7423200</vt:r8>
  </property>
  <property fmtid="{D5CDD505-2E9C-101B-9397-08002B2CF9AE}" pid="9" name="TaxKeyword">
    <vt:lpwstr/>
  </property>
  <property fmtid="{D5CDD505-2E9C-101B-9397-08002B2CF9AE}" pid="10" name="_dlc_DocIdItemGuid">
    <vt:lpwstr>00cf9e5d-8057-4bb9-ae7c-1fe757b5a086</vt:lpwstr>
  </property>
</Properties>
</file>