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0FA3" w:rsidRPr="00622028" w:rsidP="00216186" w14:paraId="26757460" w14:textId="7E4302D7">
      <w:pPr>
        <w:pStyle w:val="Default"/>
        <w:jc w:val="both"/>
      </w:pPr>
      <w:r>
        <w:t xml:space="preserve">Mr. </w:t>
      </w:r>
      <w:r w:rsidRPr="00DA7E02" w:rsidR="00DA7E02">
        <w:t>Tyler</w:t>
      </w:r>
      <w:r w:rsidR="00DA7E02">
        <w:t xml:space="preserve"> </w:t>
      </w:r>
      <w:r w:rsidRPr="00DA7E02" w:rsidR="00DA7E02">
        <w:t>Glotfelty</w:t>
      </w:r>
    </w:p>
    <w:p w:rsidR="00080FA3" w:rsidRPr="00622028" w:rsidP="00216186" w14:paraId="02FE4F09" w14:textId="77777777">
      <w:pPr>
        <w:pStyle w:val="Default"/>
        <w:jc w:val="both"/>
      </w:pPr>
      <w:r>
        <w:t>Policy Analyst</w:t>
      </w:r>
    </w:p>
    <w:p w:rsidR="00080FA3" w:rsidRPr="00622028" w:rsidP="00216186" w14:paraId="712ABCAC" w14:textId="77777777">
      <w:pPr>
        <w:pStyle w:val="Default"/>
        <w:jc w:val="both"/>
      </w:pPr>
      <w:r>
        <w:t>Office of Information and Regulatory Affairs</w:t>
      </w:r>
    </w:p>
    <w:p w:rsidR="00080FA3" w:rsidRPr="00622028" w:rsidP="00216186" w14:paraId="0F94F95E" w14:textId="77777777">
      <w:pPr>
        <w:pStyle w:val="Default"/>
        <w:jc w:val="both"/>
      </w:pPr>
      <w:r>
        <w:t>Office of Management and Budget</w:t>
      </w:r>
    </w:p>
    <w:p w:rsidR="00080FA3" w:rsidRPr="00622028" w:rsidP="00216186" w14:paraId="612F3E53" w14:textId="77777777">
      <w:pPr>
        <w:pStyle w:val="Default"/>
        <w:jc w:val="both"/>
      </w:pPr>
      <w:r>
        <w:t>Executive Office of the President</w:t>
      </w:r>
    </w:p>
    <w:p w:rsidR="00080FA3" w:rsidRPr="00622028" w:rsidP="00216186" w14:paraId="6C76D250" w14:textId="77777777">
      <w:pPr>
        <w:pStyle w:val="Default"/>
        <w:jc w:val="both"/>
      </w:pPr>
    </w:p>
    <w:p w:rsidR="00080FA3" w:rsidP="00216186" w14:paraId="256F30F0" w14:textId="181F2E58">
      <w:pPr>
        <w:pStyle w:val="Default"/>
        <w:jc w:val="both"/>
      </w:pPr>
      <w:r>
        <w:t xml:space="preserve">Dear Mr. </w:t>
      </w:r>
      <w:r w:rsidR="00DA7E02">
        <w:t>Glotfelty</w:t>
      </w:r>
      <w:r>
        <w:t>:</w:t>
      </w:r>
    </w:p>
    <w:p w:rsidR="00080FA3" w:rsidRPr="00622028" w:rsidP="00216186" w14:paraId="35B533FD" w14:textId="77777777">
      <w:pPr>
        <w:pStyle w:val="Default"/>
        <w:jc w:val="both"/>
      </w:pPr>
    </w:p>
    <w:p w:rsidR="00A00B79" w:rsidP="3AAEC0A6" w14:paraId="196A7524" w14:textId="200FF0B0">
      <w:pPr>
        <w:pStyle w:val="Default"/>
        <w:jc w:val="both"/>
        <w:rPr>
          <w:rFonts w:cstheme="minorBidi"/>
        </w:rPr>
      </w:pPr>
      <w:r>
        <w:t>This is a request for Office of Management and Budget (OMB) emergency clearance for a new information collection request (ICR) to enable the Department of Transportation</w:t>
      </w:r>
      <w:r w:rsidR="00D27E57">
        <w:t xml:space="preserve"> (DOT)</w:t>
      </w:r>
      <w:r w:rsidR="7DFA495B">
        <w:t xml:space="preserve"> </w:t>
      </w:r>
      <w:r>
        <w:t xml:space="preserve">to implement </w:t>
      </w:r>
      <w:r w:rsidRPr="793F41ED">
        <w:rPr>
          <w:rFonts w:eastAsia="Times New Roman"/>
        </w:rPr>
        <w:t xml:space="preserve">the </w:t>
      </w:r>
      <w:r w:rsidRPr="793F41ED" w:rsidR="00B63FB7">
        <w:rPr>
          <w:rFonts w:eastAsia="Times New Roman"/>
        </w:rPr>
        <w:t xml:space="preserve">National Culvert Removal, Replacement, and Restoration Grant Program </w:t>
      </w:r>
      <w:r w:rsidRPr="793F41ED">
        <w:rPr>
          <w:rFonts w:eastAsia="Times New Roman"/>
        </w:rPr>
        <w:t>(</w:t>
      </w:r>
      <w:r w:rsidRPr="793F41ED" w:rsidR="2FA5D449">
        <w:rPr>
          <w:color w:val="000000" w:themeColor="text1"/>
        </w:rPr>
        <w:t>Culvert AOP Program</w:t>
      </w:r>
      <w:r w:rsidRPr="793F41ED">
        <w:rPr>
          <w:rFonts w:eastAsia="Times New Roman"/>
        </w:rPr>
        <w:t xml:space="preserve">). </w:t>
      </w:r>
      <w:r>
        <w:t xml:space="preserve">The </w:t>
      </w:r>
      <w:r w:rsidR="00686618">
        <w:t xml:space="preserve">Culvert AOP </w:t>
      </w:r>
      <w:r w:rsidR="00216186">
        <w:t>Program was</w:t>
      </w:r>
      <w:r>
        <w:t xml:space="preserve"> authorized in the </w:t>
      </w:r>
      <w:r w:rsidR="002B6C2D">
        <w:t xml:space="preserve">Bipartisan Infrastructure Law (BIL), enacted as the </w:t>
      </w:r>
      <w:r w:rsidRPr="793F41ED">
        <w:rPr>
          <w:rFonts w:eastAsia="Times New Roman"/>
        </w:rPr>
        <w:t xml:space="preserve">Infrastructure Investment and Jobs Act (Act) (Pub. L. 117-58) on November 15, 2021.  This historic Act </w:t>
      </w:r>
      <w:bookmarkStart w:id="0" w:name="_Hlk100824525"/>
      <w:r w:rsidRPr="793F41ED">
        <w:rPr>
          <w:rFonts w:eastAsia="Times New Roman"/>
        </w:rPr>
        <w:t xml:space="preserve">is a </w:t>
      </w:r>
      <w:r>
        <w:t>once-in-a-generation opportunity to support transformational investments in our Nation’s transportation infrastructure that will create good jobs, modernize our infrastructure, improve safety, tackle the climate crisis, and invest in communities that have too often been left behind.</w:t>
      </w:r>
      <w:r w:rsidRPr="793F41ED">
        <w:rPr>
          <w:rFonts w:eastAsia="Times New Roman"/>
        </w:rPr>
        <w:t xml:space="preserve"> </w:t>
      </w:r>
      <w:bookmarkEnd w:id="0"/>
      <w:r w:rsidRPr="793F41ED" w:rsidR="007A4ACA">
        <w:rPr>
          <w:rFonts w:eastAsia="Times New Roman"/>
        </w:rPr>
        <w:t>The</w:t>
      </w:r>
      <w:r w:rsidRPr="793F41ED">
        <w:rPr>
          <w:rFonts w:eastAsia="Times New Roman"/>
        </w:rPr>
        <w:t xml:space="preserve"> Act includes the </w:t>
      </w:r>
      <w:r w:rsidRPr="793F41ED" w:rsidR="2FA5D449">
        <w:rPr>
          <w:color w:val="000000" w:themeColor="text1"/>
        </w:rPr>
        <w:t>Culvert AOP Program</w:t>
      </w:r>
      <w:r w:rsidRPr="793F41ED">
        <w:rPr>
          <w:rFonts w:eastAsia="Times New Roman"/>
        </w:rPr>
        <w:t xml:space="preserve"> to</w:t>
      </w:r>
      <w:r w:rsidRPr="793F41ED" w:rsidR="00257E56">
        <w:rPr>
          <w:rFonts w:eastAsia="Times New Roman"/>
        </w:rPr>
        <w:t xml:space="preserve"> replace, remove, and repair culverts </w:t>
      </w:r>
      <w:r w:rsidRPr="793F41ED" w:rsidR="007A3A9B">
        <w:rPr>
          <w:rFonts w:eastAsia="Times New Roman"/>
        </w:rPr>
        <w:t xml:space="preserve">and weirs </w:t>
      </w:r>
      <w:r w:rsidRPr="793F41ED" w:rsidR="00257E56">
        <w:rPr>
          <w:rFonts w:eastAsia="Times New Roman"/>
        </w:rPr>
        <w:t>that would meaningfully improve or restore fish passage for anadromous fish</w:t>
      </w:r>
      <w:r w:rsidRPr="793F41ED" w:rsidR="001935B2">
        <w:rPr>
          <w:rFonts w:eastAsia="Times New Roman"/>
        </w:rPr>
        <w:t>.</w:t>
      </w:r>
      <w:r w:rsidRPr="793F41ED" w:rsidR="0013002A">
        <w:rPr>
          <w:rFonts w:cstheme="minorBidi"/>
        </w:rPr>
        <w:t xml:space="preserve"> </w:t>
      </w:r>
      <w:r w:rsidRPr="793F41ED" w:rsidR="006304FD">
        <w:rPr>
          <w:rFonts w:cstheme="minorBidi"/>
        </w:rPr>
        <w:t xml:space="preserve">The </w:t>
      </w:r>
      <w:r w:rsidR="006304FD">
        <w:t>National Culvert Grant Program</w:t>
      </w:r>
      <w:r w:rsidRPr="793F41ED" w:rsidR="0013002A">
        <w:rPr>
          <w:rFonts w:cstheme="minorBidi"/>
        </w:rPr>
        <w:t xml:space="preserve"> responds</w:t>
      </w:r>
      <w:r w:rsidRPr="793F41ED" w:rsidR="006304FD">
        <w:rPr>
          <w:rFonts w:cstheme="minorBidi"/>
        </w:rPr>
        <w:t xml:space="preserve">, in part, </w:t>
      </w:r>
      <w:r w:rsidRPr="793F41ED" w:rsidR="0013002A">
        <w:rPr>
          <w:rFonts w:cstheme="minorBidi"/>
        </w:rPr>
        <w:t xml:space="preserve">to </w:t>
      </w:r>
      <w:r w:rsidRPr="793F41ED" w:rsidR="0013002A">
        <w:rPr>
          <w:rFonts w:cstheme="minorBidi"/>
          <w:i/>
          <w:iCs/>
        </w:rPr>
        <w:t>Washington</w:t>
      </w:r>
      <w:r w:rsidRPr="793F41ED" w:rsidR="0013002A">
        <w:rPr>
          <w:rFonts w:cstheme="minorBidi"/>
        </w:rPr>
        <w:t xml:space="preserve"> v</w:t>
      </w:r>
      <w:r w:rsidRPr="793F41ED" w:rsidR="006304FD">
        <w:rPr>
          <w:rFonts w:cstheme="minorBidi"/>
        </w:rPr>
        <w:t>.</w:t>
      </w:r>
      <w:r w:rsidRPr="793F41ED" w:rsidR="0013002A">
        <w:rPr>
          <w:rFonts w:cstheme="minorBidi"/>
        </w:rPr>
        <w:t xml:space="preserve"> </w:t>
      </w:r>
      <w:r w:rsidRPr="793F41ED" w:rsidR="0013002A">
        <w:rPr>
          <w:rFonts w:cstheme="minorBidi"/>
          <w:i/>
          <w:iCs/>
        </w:rPr>
        <w:t>United States</w:t>
      </w:r>
      <w:r w:rsidRPr="793F41ED" w:rsidR="0013002A">
        <w:rPr>
          <w:rFonts w:cstheme="minorBidi"/>
        </w:rPr>
        <w:t>, 584 U.S</w:t>
      </w:r>
      <w:r w:rsidRPr="793F41ED" w:rsidR="000C2919">
        <w:rPr>
          <w:rFonts w:cstheme="minorBidi"/>
        </w:rPr>
        <w:t>.</w:t>
      </w:r>
      <w:r w:rsidRPr="793F41ED" w:rsidR="006304FD">
        <w:rPr>
          <w:rFonts w:cstheme="minorBidi"/>
        </w:rPr>
        <w:t xml:space="preserve"> __ </w:t>
      </w:r>
      <w:r w:rsidRPr="793F41ED" w:rsidR="0013002A">
        <w:rPr>
          <w:rFonts w:cstheme="minorBidi"/>
        </w:rPr>
        <w:t xml:space="preserve">(2018), </w:t>
      </w:r>
      <w:r w:rsidRPr="793F41ED" w:rsidR="000F0D30">
        <w:rPr>
          <w:rFonts w:cstheme="minorBidi"/>
        </w:rPr>
        <w:t>where</w:t>
      </w:r>
      <w:r w:rsidRPr="793F41ED" w:rsidR="0013002A">
        <w:rPr>
          <w:rFonts w:cstheme="minorBidi"/>
        </w:rPr>
        <w:t xml:space="preserve"> the United States Supreme Court</w:t>
      </w:r>
      <w:r w:rsidRPr="793F41ED" w:rsidR="000F0D30">
        <w:rPr>
          <w:rFonts w:cstheme="minorBidi"/>
        </w:rPr>
        <w:t xml:space="preserve"> </w:t>
      </w:r>
      <w:r w:rsidRPr="793F41ED" w:rsidR="0031175C">
        <w:rPr>
          <w:rFonts w:cstheme="minorBidi"/>
        </w:rPr>
        <w:t>affirmed</w:t>
      </w:r>
      <w:r w:rsidRPr="793F41ED" w:rsidR="0013002A">
        <w:rPr>
          <w:rFonts w:cstheme="minorBidi"/>
        </w:rPr>
        <w:t xml:space="preserve"> a U</w:t>
      </w:r>
      <w:r w:rsidRPr="793F41ED" w:rsidR="000F0D30">
        <w:rPr>
          <w:rFonts w:cstheme="minorBidi"/>
        </w:rPr>
        <w:t>.</w:t>
      </w:r>
      <w:r w:rsidRPr="793F41ED" w:rsidR="0013002A">
        <w:rPr>
          <w:rFonts w:cstheme="minorBidi"/>
        </w:rPr>
        <w:t>S</w:t>
      </w:r>
      <w:r w:rsidRPr="793F41ED" w:rsidR="000F0D30">
        <w:rPr>
          <w:rFonts w:cstheme="minorBidi"/>
        </w:rPr>
        <w:t>.</w:t>
      </w:r>
      <w:r w:rsidRPr="793F41ED" w:rsidR="0013002A">
        <w:rPr>
          <w:rFonts w:cstheme="minorBidi"/>
        </w:rPr>
        <w:t xml:space="preserve"> Ninth Circuit Court of Appeals decision</w:t>
      </w:r>
      <w:r w:rsidRPr="793F41ED" w:rsidR="006C5D57">
        <w:rPr>
          <w:rFonts w:cstheme="minorBidi"/>
        </w:rPr>
        <w:t xml:space="preserve">, </w:t>
      </w:r>
      <w:r w:rsidRPr="793F41ED" w:rsidR="005071CF">
        <w:rPr>
          <w:rFonts w:cstheme="minorBidi"/>
        </w:rPr>
        <w:t>853 F.3d 946 (2016</w:t>
      </w:r>
      <w:r w:rsidRPr="793F41ED" w:rsidR="006C5D57">
        <w:rPr>
          <w:rFonts w:cstheme="minorBidi"/>
        </w:rPr>
        <w:t xml:space="preserve">), </w:t>
      </w:r>
      <w:r w:rsidRPr="793F41ED" w:rsidR="0013002A">
        <w:rPr>
          <w:rFonts w:cstheme="minorBidi"/>
        </w:rPr>
        <w:t xml:space="preserve">ruling that the State of Washington must </w:t>
      </w:r>
      <w:r w:rsidRPr="793F41ED" w:rsidR="006C4930">
        <w:rPr>
          <w:rFonts w:cstheme="minorBidi"/>
        </w:rPr>
        <w:t>correct</w:t>
      </w:r>
      <w:r w:rsidRPr="793F41ED" w:rsidR="0013002A">
        <w:rPr>
          <w:rFonts w:cstheme="minorBidi"/>
        </w:rPr>
        <w:t xml:space="preserve"> culverts to allow anadromous salmon to swim upstream</w:t>
      </w:r>
      <w:r w:rsidRPr="793F41ED" w:rsidR="00B85189">
        <w:rPr>
          <w:rFonts w:cstheme="minorBidi"/>
        </w:rPr>
        <w:t xml:space="preserve"> as</w:t>
      </w:r>
      <w:r w:rsidRPr="793F41ED" w:rsidR="00C84FC2">
        <w:rPr>
          <w:rFonts w:cstheme="minorBidi"/>
        </w:rPr>
        <w:t xml:space="preserve"> </w:t>
      </w:r>
      <w:r w:rsidRPr="793F41ED" w:rsidR="0013002A">
        <w:rPr>
          <w:rFonts w:cstheme="minorBidi"/>
        </w:rPr>
        <w:t>to uph</w:t>
      </w:r>
      <w:r w:rsidRPr="793F41ED" w:rsidR="00C84FC2">
        <w:rPr>
          <w:rFonts w:cstheme="minorBidi"/>
        </w:rPr>
        <w:t>o</w:t>
      </w:r>
      <w:r w:rsidRPr="793F41ED" w:rsidR="0013002A">
        <w:rPr>
          <w:rFonts w:cstheme="minorBidi"/>
        </w:rPr>
        <w:t xml:space="preserve">ld certain Native American treaty rights to fish. </w:t>
      </w:r>
    </w:p>
    <w:p w:rsidR="006C6A47" w:rsidRPr="00622028" w:rsidP="00216186" w14:paraId="5A8C9270" w14:textId="77777777">
      <w:pPr>
        <w:pStyle w:val="Default"/>
        <w:jc w:val="both"/>
      </w:pPr>
    </w:p>
    <w:p w:rsidR="00080FA3" w:rsidRPr="00622028" w:rsidP="00216186" w14:paraId="2C6B7575" w14:textId="77777777">
      <w:pPr>
        <w:pStyle w:val="Default"/>
        <w:jc w:val="both"/>
        <w:rPr>
          <w:b/>
          <w:bCs/>
        </w:rPr>
      </w:pPr>
      <w:r w:rsidRPr="780D5139">
        <w:rPr>
          <w:b/>
          <w:bCs/>
        </w:rPr>
        <w:t xml:space="preserve">Critical </w:t>
      </w:r>
      <w:r>
        <w:rPr>
          <w:b/>
          <w:bCs/>
        </w:rPr>
        <w:t>N</w:t>
      </w:r>
      <w:r w:rsidRPr="780D5139">
        <w:rPr>
          <w:b/>
          <w:bCs/>
        </w:rPr>
        <w:t xml:space="preserve">ature of the Information Collection Request </w:t>
      </w:r>
    </w:p>
    <w:p w:rsidR="00080FA3" w:rsidRPr="00622028" w:rsidP="00216186" w14:paraId="3185D435" w14:textId="77777777">
      <w:pPr>
        <w:pStyle w:val="Default"/>
        <w:jc w:val="both"/>
      </w:pPr>
    </w:p>
    <w:p w:rsidR="00B70E7F" w:rsidP="0BE826E5" w14:paraId="5A2F2862" w14:textId="49D71AE7">
      <w:pPr>
        <w:pStyle w:val="Default"/>
        <w:jc w:val="both"/>
        <w:rPr>
          <w:rFonts w:cstheme="minorBidi"/>
        </w:rPr>
      </w:pPr>
      <w:r>
        <w:t xml:space="preserve">The </w:t>
      </w:r>
      <w:r w:rsidRPr="0BE826E5" w:rsidR="2FA5D449">
        <w:rPr>
          <w:color w:val="000000" w:themeColor="text1"/>
        </w:rPr>
        <w:t>Culvert AOP Program</w:t>
      </w:r>
      <w:r>
        <w:t xml:space="preserve"> is critical to enabling </w:t>
      </w:r>
      <w:r w:rsidR="00A00B79">
        <w:t xml:space="preserve">States, </w:t>
      </w:r>
      <w:r w:rsidR="003C52C6">
        <w:t>units of local government, and Indian Tribes</w:t>
      </w:r>
      <w:r w:rsidR="00A00B79">
        <w:t xml:space="preserve"> </w:t>
      </w:r>
      <w:r w:rsidRPr="0BE826E5" w:rsidR="00A00B79">
        <w:rPr>
          <w:lang w:val="en"/>
        </w:rPr>
        <w:t xml:space="preserve">to </w:t>
      </w:r>
      <w:r w:rsidRPr="0BE826E5" w:rsidR="0028292A">
        <w:rPr>
          <w:lang w:val="en"/>
        </w:rPr>
        <w:t xml:space="preserve">meaningfully </w:t>
      </w:r>
      <w:r w:rsidRPr="0BE826E5" w:rsidR="00A00B79">
        <w:rPr>
          <w:lang w:val="en"/>
        </w:rPr>
        <w:t xml:space="preserve">improve </w:t>
      </w:r>
      <w:r w:rsidRPr="0BE826E5" w:rsidR="0028292A">
        <w:rPr>
          <w:rFonts w:cstheme="minorBidi"/>
        </w:rPr>
        <w:t xml:space="preserve">or restore fish passage of anadromous fish </w:t>
      </w:r>
      <w:r w:rsidRPr="0BE826E5" w:rsidR="007A4ACA">
        <w:rPr>
          <w:rFonts w:cstheme="minorBidi"/>
        </w:rPr>
        <w:t xml:space="preserve">through the replacement, removal, and repair of culverts and weirs. </w:t>
      </w:r>
    </w:p>
    <w:p w:rsidR="00A00B79" w:rsidP="00216186" w14:paraId="1989D285" w14:textId="77777777">
      <w:pPr>
        <w:pStyle w:val="Default"/>
        <w:jc w:val="both"/>
      </w:pPr>
    </w:p>
    <w:p w:rsidR="00080FA3" w:rsidP="6E89376C" w14:paraId="7BE0F67B" w14:textId="2AC507A4">
      <w:pPr>
        <w:spacing w:after="160" w:line="259" w:lineRule="auto"/>
        <w:jc w:val="both"/>
        <w:rPr>
          <w:rFonts w:ascii="Times New Roman" w:hAnsi="Times New Roman"/>
          <w:color w:val="000000" w:themeColor="text1"/>
        </w:rPr>
      </w:pPr>
      <w:r w:rsidRPr="793F41ED">
        <w:rPr>
          <w:rFonts w:ascii="Times New Roman" w:hAnsi="Times New Roman"/>
        </w:rPr>
        <w:t xml:space="preserve">The statutory requirements of the </w:t>
      </w:r>
      <w:r w:rsidRPr="793F41ED" w:rsidR="2FA5D449">
        <w:rPr>
          <w:rFonts w:ascii="Times New Roman" w:hAnsi="Times New Roman"/>
          <w:color w:val="000000" w:themeColor="text1"/>
        </w:rPr>
        <w:t>Culvert AOP Program</w:t>
      </w:r>
      <w:r w:rsidRPr="793F41ED">
        <w:rPr>
          <w:rFonts w:ascii="Times New Roman" w:hAnsi="Times New Roman"/>
        </w:rPr>
        <w:t xml:space="preserve"> are found under </w:t>
      </w:r>
      <w:r w:rsidRPr="793F41ED" w:rsidR="002B6C2D">
        <w:rPr>
          <w:rFonts w:ascii="Times New Roman" w:hAnsi="Times New Roman"/>
        </w:rPr>
        <w:t xml:space="preserve">section </w:t>
      </w:r>
      <w:r w:rsidRPr="793F41ED" w:rsidR="00D35C4F">
        <w:rPr>
          <w:rFonts w:ascii="Times New Roman" w:hAnsi="Times New Roman"/>
        </w:rPr>
        <w:t xml:space="preserve">21203 </w:t>
      </w:r>
      <w:r w:rsidRPr="793F41ED" w:rsidR="002B6C2D">
        <w:rPr>
          <w:rFonts w:ascii="Times New Roman" w:hAnsi="Times New Roman"/>
        </w:rPr>
        <w:t xml:space="preserve">of </w:t>
      </w:r>
      <w:bookmarkStart w:id="1" w:name="_Hlk103604205"/>
      <w:r w:rsidRPr="793F41ED" w:rsidR="002B6C2D">
        <w:rPr>
          <w:rFonts w:ascii="Times New Roman" w:hAnsi="Times New Roman"/>
        </w:rPr>
        <w:t>the BIL</w:t>
      </w:r>
      <w:bookmarkEnd w:id="1"/>
      <w:r w:rsidRPr="793F41ED" w:rsidR="002B6C2D">
        <w:rPr>
          <w:rFonts w:ascii="Times New Roman" w:hAnsi="Times New Roman"/>
        </w:rPr>
        <w:t xml:space="preserve"> and codified at </w:t>
      </w:r>
      <w:hyperlink r:id="rId8">
        <w:r w:rsidRPr="793F41ED" w:rsidR="00D35C4F">
          <w:rPr>
            <w:rStyle w:val="Hyperlink"/>
            <w:rFonts w:ascii="Times New Roman" w:hAnsi="Times New Roman"/>
          </w:rPr>
          <w:t>49</w:t>
        </w:r>
        <w:r w:rsidRPr="793F41ED" w:rsidR="002B6C2D">
          <w:rPr>
            <w:rStyle w:val="Hyperlink"/>
            <w:rFonts w:ascii="Times New Roman" w:hAnsi="Times New Roman"/>
          </w:rPr>
          <w:t xml:space="preserve"> U.S.C. § </w:t>
        </w:r>
        <w:r w:rsidRPr="793F41ED" w:rsidR="00D35C4F">
          <w:rPr>
            <w:rStyle w:val="Hyperlink"/>
            <w:rFonts w:ascii="Times New Roman" w:hAnsi="Times New Roman"/>
          </w:rPr>
          <w:t>6703</w:t>
        </w:r>
      </w:hyperlink>
      <w:r w:rsidRPr="793F41ED" w:rsidR="002B6C2D">
        <w:rPr>
          <w:rFonts w:ascii="Times New Roman" w:hAnsi="Times New Roman"/>
        </w:rPr>
        <w:t xml:space="preserve">. In </w:t>
      </w:r>
      <w:r w:rsidRPr="793F41ED" w:rsidR="00F777FA">
        <w:rPr>
          <w:rFonts w:ascii="Times New Roman" w:hAnsi="Times New Roman"/>
        </w:rPr>
        <w:t>BIL, Congress authorized $</w:t>
      </w:r>
      <w:r w:rsidRPr="793F41ED" w:rsidR="00771E0B">
        <w:rPr>
          <w:rFonts w:ascii="Times New Roman" w:hAnsi="Times New Roman"/>
        </w:rPr>
        <w:t>800</w:t>
      </w:r>
      <w:r w:rsidRPr="793F41ED" w:rsidR="00F777FA">
        <w:rPr>
          <w:rFonts w:ascii="Times New Roman" w:hAnsi="Times New Roman"/>
        </w:rPr>
        <w:t xml:space="preserve"> </w:t>
      </w:r>
      <w:r w:rsidRPr="793F41ED" w:rsidR="00802D39">
        <w:rPr>
          <w:rFonts w:ascii="Times New Roman" w:hAnsi="Times New Roman"/>
        </w:rPr>
        <w:t>m</w:t>
      </w:r>
      <w:r w:rsidRPr="793F41ED" w:rsidR="00F777FA">
        <w:rPr>
          <w:rFonts w:ascii="Times New Roman" w:hAnsi="Times New Roman"/>
        </w:rPr>
        <w:t xml:space="preserve">illion for Fiscal Years (FY) 2022 through 2026 to provide financial assistance to </w:t>
      </w:r>
      <w:r w:rsidRPr="793F41ED" w:rsidR="2FA5D449">
        <w:rPr>
          <w:rFonts w:ascii="Times New Roman" w:hAnsi="Times New Roman"/>
          <w:color w:val="000000" w:themeColor="text1"/>
        </w:rPr>
        <w:t>Culvert AOP Program</w:t>
      </w:r>
      <w:r w:rsidRPr="793F41ED" w:rsidR="00F777FA">
        <w:rPr>
          <w:rFonts w:ascii="Times New Roman" w:hAnsi="Times New Roman"/>
        </w:rPr>
        <w:t xml:space="preserve"> eligible projects. For FY 2022, a </w:t>
      </w:r>
      <w:r w:rsidRPr="793F41ED" w:rsidR="002B6C2D">
        <w:rPr>
          <w:rFonts w:ascii="Times New Roman" w:hAnsi="Times New Roman"/>
        </w:rPr>
        <w:t xml:space="preserve">total of $196 </w:t>
      </w:r>
      <w:r w:rsidRPr="793F41ED" w:rsidR="00800281">
        <w:rPr>
          <w:rFonts w:ascii="Times New Roman" w:hAnsi="Times New Roman"/>
        </w:rPr>
        <w:t>m</w:t>
      </w:r>
      <w:r w:rsidRPr="793F41ED" w:rsidR="002B6C2D">
        <w:rPr>
          <w:rFonts w:ascii="Times New Roman" w:hAnsi="Times New Roman"/>
        </w:rPr>
        <w:t>illion is available for awards</w:t>
      </w:r>
      <w:r w:rsidRPr="793F41ED" w:rsidR="00800281">
        <w:rPr>
          <w:rFonts w:ascii="Times New Roman" w:hAnsi="Times New Roman"/>
        </w:rPr>
        <w:t xml:space="preserve">. </w:t>
      </w:r>
      <w:r w:rsidR="004127D1">
        <w:rPr>
          <w:rFonts w:ascii="Times New Roman" w:hAnsi="Times New Roman"/>
        </w:rPr>
        <w:t xml:space="preserve">The </w:t>
      </w:r>
      <w:r w:rsidRPr="793F41ED" w:rsidR="2FA5D449">
        <w:rPr>
          <w:rFonts w:ascii="Times New Roman" w:hAnsi="Times New Roman"/>
          <w:color w:val="000000" w:themeColor="text1"/>
        </w:rPr>
        <w:t>Culvert AOP Program</w:t>
      </w:r>
      <w:r w:rsidRPr="793F41ED" w:rsidR="003674DA">
        <w:rPr>
          <w:rFonts w:ascii="Times New Roman" w:hAnsi="Times New Roman"/>
        </w:rPr>
        <w:t xml:space="preserve"> </w:t>
      </w:r>
      <w:r w:rsidRPr="793F41ED" w:rsidR="00F777FA">
        <w:rPr>
          <w:rFonts w:ascii="Times New Roman" w:hAnsi="Times New Roman"/>
        </w:rPr>
        <w:t xml:space="preserve"> </w:t>
      </w:r>
      <w:r w:rsidRPr="793F41ED" w:rsidR="00BE58FE">
        <w:rPr>
          <w:rFonts w:ascii="Times New Roman" w:hAnsi="Times New Roman"/>
        </w:rPr>
        <w:t xml:space="preserve">prioritizes </w:t>
      </w:r>
      <w:r w:rsidRPr="793F41ED" w:rsidR="3E6FCAD2">
        <w:rPr>
          <w:rFonts w:ascii="Times New Roman" w:hAnsi="Times New Roman"/>
          <w:color w:val="000000" w:themeColor="text1"/>
        </w:rPr>
        <w:t>projects that would improve fish passage for: (A) anadromous fish stocks listed as an endangered species or a threatened species under section 4 of the Endangered Species Act of 1973 (16 U.S.C. 1533); (B) anadromous fish stocks identified by the National Marine Fisheries Service (NMFS) or the U.S. Fish and Wildlife Service (USFWS) that could reasonably become listed as an endangered species or a threatened species under that section; (C) anad</w:t>
      </w:r>
      <w:r w:rsidRPr="793F41ED" w:rsidR="3E6FCAD2">
        <w:rPr>
          <w:rFonts w:ascii="Times New Roman" w:hAnsi="Times New Roman"/>
        </w:rPr>
        <w:t>romous fish stocks identified by the NMFS or the USFWS as prey for endangered species, threatened species, or protected species, including Southern resident orcas (</w:t>
      </w:r>
      <w:r w:rsidRPr="793F41ED" w:rsidR="3E6FCAD2">
        <w:rPr>
          <w:rFonts w:ascii="Times New Roman" w:hAnsi="Times New Roman"/>
          <w:i/>
          <w:iCs/>
        </w:rPr>
        <w:t>Orcinus orca</w:t>
      </w:r>
      <w:r w:rsidRPr="793F41ED" w:rsidR="3E6FCAD2">
        <w:rPr>
          <w:rFonts w:ascii="Times New Roman" w:hAnsi="Times New Roman"/>
        </w:rPr>
        <w:t xml:space="preserve">); or (D) anadromous fish stocks identified by the NMFS or the USFWS as climate resilient stocks. 49 U.S.C. 6703(e)(1). The program also prioritizes projects that would </w:t>
      </w:r>
      <w:r w:rsidRPr="793F41ED" w:rsidR="3E6FCAD2">
        <w:rPr>
          <w:rFonts w:ascii="Times New Roman" w:hAnsi="Times New Roman"/>
        </w:rPr>
        <w:t>open up</w:t>
      </w:r>
      <w:r w:rsidRPr="793F41ED" w:rsidR="3E6FCAD2">
        <w:rPr>
          <w:rFonts w:ascii="Times New Roman" w:hAnsi="Times New Roman"/>
        </w:rPr>
        <w:t xml:space="preserve"> more than 200 meters of upstream habitat</w:t>
      </w:r>
      <w:r w:rsidRPr="793F41ED" w:rsidR="32CED63A">
        <w:rPr>
          <w:rFonts w:ascii="Times New Roman" w:hAnsi="Times New Roman"/>
        </w:rPr>
        <w:t xml:space="preserve"> for anadromous fish</w:t>
      </w:r>
      <w:r w:rsidRPr="793F41ED" w:rsidR="3E6FCAD2">
        <w:rPr>
          <w:rFonts w:ascii="Times New Roman" w:hAnsi="Times New Roman"/>
        </w:rPr>
        <w:t xml:space="preserve"> before the end of the natural habitat.</w:t>
      </w:r>
      <w:r w:rsidRPr="793F41ED" w:rsidR="0D4790F8">
        <w:rPr>
          <w:rFonts w:ascii="Times New Roman" w:hAnsi="Times New Roman"/>
        </w:rPr>
        <w:t xml:space="preserve"> </w:t>
      </w:r>
      <w:r w:rsidRPr="793F41ED" w:rsidR="3E6FCAD2">
        <w:rPr>
          <w:rFonts w:ascii="Times New Roman" w:hAnsi="Times New Roman"/>
        </w:rPr>
        <w:t>49 U.S.C. 6703(e)(2).</w:t>
      </w:r>
      <w:r w:rsidRPr="793F41ED" w:rsidR="02CB8935">
        <w:rPr>
          <w:rFonts w:ascii="Times New Roman" w:hAnsi="Times New Roman"/>
        </w:rPr>
        <w:t xml:space="preserve"> </w:t>
      </w:r>
      <w:r w:rsidRPr="793F41ED" w:rsidR="02CB8935">
        <w:rPr>
          <w:rFonts w:ascii="Times New Roman" w:hAnsi="Times New Roman"/>
          <w:color w:val="000000" w:themeColor="text1"/>
          <w:szCs w:val="24"/>
        </w:rPr>
        <w:t>DOT developed an application template designed to help streamline the application process and submission of the information requested in the NOFO.</w:t>
      </w:r>
    </w:p>
    <w:p w:rsidR="00080FA3" w:rsidP="6E89376C" w14:paraId="50C6DE18" w14:textId="641200CA">
      <w:pPr>
        <w:spacing w:after="160" w:line="259" w:lineRule="auto"/>
        <w:jc w:val="both"/>
        <w:rPr>
          <w:color w:val="000000" w:themeColor="text1"/>
          <w:szCs w:val="24"/>
        </w:rPr>
      </w:pPr>
    </w:p>
    <w:p w:rsidR="002B6C2D" w:rsidP="00216186" w14:paraId="27277E26" w14:textId="77777777">
      <w:pPr>
        <w:pStyle w:val="Default"/>
        <w:jc w:val="both"/>
      </w:pPr>
    </w:p>
    <w:p w:rsidR="00080FA3" w:rsidRPr="00622028" w:rsidP="00216186" w14:paraId="6C426CD7" w14:textId="77777777">
      <w:pPr>
        <w:jc w:val="both"/>
        <w:rPr>
          <w:rFonts w:ascii="Times New Roman" w:hAnsi="Times New Roman"/>
          <w:b/>
          <w:bCs/>
          <w:szCs w:val="24"/>
        </w:rPr>
      </w:pPr>
      <w:r w:rsidRPr="780D5139">
        <w:rPr>
          <w:rFonts w:ascii="Times New Roman" w:hAnsi="Times New Roman"/>
          <w:b/>
          <w:bCs/>
          <w:szCs w:val="24"/>
        </w:rPr>
        <w:t>Need for Emergency Approval</w:t>
      </w:r>
    </w:p>
    <w:p w:rsidR="00080FA3" w:rsidP="00216186" w14:paraId="4B566087" w14:textId="77777777">
      <w:pPr>
        <w:pStyle w:val="Default"/>
        <w:jc w:val="both"/>
        <w:rPr>
          <w:color w:val="auto"/>
        </w:rPr>
      </w:pPr>
    </w:p>
    <w:p w:rsidR="007C4EA5" w:rsidP="00216186" w14:paraId="39E6FB7F" w14:textId="3BEC7A8D">
      <w:pPr>
        <w:pStyle w:val="Default"/>
        <w:jc w:val="both"/>
        <w:rPr>
          <w:color w:val="auto"/>
        </w:rPr>
      </w:pPr>
      <w:r w:rsidRPr="6E89376C">
        <w:rPr>
          <w:color w:val="auto"/>
        </w:rPr>
        <w:t xml:space="preserve">The issuance of the FY 2022 </w:t>
      </w:r>
      <w:r w:rsidRPr="6E89376C" w:rsidR="2FA5D449">
        <w:rPr>
          <w:color w:val="000000" w:themeColor="text1"/>
        </w:rPr>
        <w:t>Culvert AOP Program</w:t>
      </w:r>
      <w:r w:rsidR="00D359BA">
        <w:t xml:space="preserve"> </w:t>
      </w:r>
      <w:r w:rsidRPr="6E89376C">
        <w:rPr>
          <w:color w:val="auto"/>
        </w:rPr>
        <w:t xml:space="preserve">NOFO is a high priority for the Administration so work can begin </w:t>
      </w:r>
      <w:r w:rsidRPr="6E89376C" w:rsidR="00AE0E8F">
        <w:rPr>
          <w:color w:val="auto"/>
        </w:rPr>
        <w:t xml:space="preserve">as soon as possible </w:t>
      </w:r>
      <w:r w:rsidRPr="6E89376C">
        <w:rPr>
          <w:color w:val="auto"/>
        </w:rPr>
        <w:t xml:space="preserve">to </w:t>
      </w:r>
      <w:r w:rsidRPr="6E89376C" w:rsidR="004341D2">
        <w:rPr>
          <w:color w:val="auto"/>
        </w:rPr>
        <w:t>improve transportation infrastructure</w:t>
      </w:r>
      <w:r w:rsidRPr="6E89376C" w:rsidR="00EF4F80">
        <w:rPr>
          <w:color w:val="auto"/>
        </w:rPr>
        <w:t xml:space="preserve">, </w:t>
      </w:r>
      <w:r w:rsidRPr="6E89376C" w:rsidR="000B3A88">
        <w:rPr>
          <w:color w:val="auto"/>
        </w:rPr>
        <w:t>improve</w:t>
      </w:r>
      <w:r w:rsidRPr="6E89376C" w:rsidR="000B3A88">
        <w:rPr>
          <w:color w:val="auto"/>
        </w:rPr>
        <w:t xml:space="preserve"> and restore </w:t>
      </w:r>
      <w:r w:rsidRPr="6E89376C" w:rsidR="00F468AD">
        <w:rPr>
          <w:color w:val="auto"/>
        </w:rPr>
        <w:t>fish passage for anadromous fish</w:t>
      </w:r>
      <w:r w:rsidRPr="6E89376C" w:rsidR="00EF4F80">
        <w:rPr>
          <w:color w:val="auto"/>
        </w:rPr>
        <w:t xml:space="preserve">, and </w:t>
      </w:r>
      <w:r w:rsidRPr="6E89376C" w:rsidR="0013002A">
        <w:rPr>
          <w:color w:val="auto"/>
        </w:rPr>
        <w:t xml:space="preserve">help </w:t>
      </w:r>
      <w:r w:rsidRPr="6E89376C" w:rsidR="0013002A">
        <w:rPr>
          <w:rFonts w:cstheme="minorBidi"/>
        </w:rPr>
        <w:t>uphold Native American treaty rights to fish</w:t>
      </w:r>
      <w:r w:rsidRPr="6E89376C" w:rsidR="035F6ED4">
        <w:rPr>
          <w:rFonts w:cstheme="minorBidi"/>
        </w:rPr>
        <w:t>.</w:t>
      </w:r>
      <w:r w:rsidRPr="6E89376C" w:rsidR="003D0DC1">
        <w:rPr>
          <w:color w:val="auto"/>
        </w:rPr>
        <w:t xml:space="preserve"> </w:t>
      </w:r>
      <w:r w:rsidR="00AE0E8F">
        <w:t xml:space="preserve">The Administration set an FY 2022 NOFO issuance date </w:t>
      </w:r>
      <w:r w:rsidR="0076408F">
        <w:t>for</w:t>
      </w:r>
      <w:r w:rsidR="00AE0E8F">
        <w:t xml:space="preserve"> </w:t>
      </w:r>
      <w:r w:rsidR="0076408F">
        <w:t>S</w:t>
      </w:r>
      <w:r w:rsidR="000F3392">
        <w:t>ummer 2022</w:t>
      </w:r>
      <w:r w:rsidR="00AE0E8F">
        <w:t xml:space="preserve">, and the </w:t>
      </w:r>
      <w:r w:rsidR="5EBF2879">
        <w:t>DOT</w:t>
      </w:r>
      <w:r w:rsidR="003F5BFF">
        <w:t>, in consultation with N</w:t>
      </w:r>
      <w:r w:rsidR="65C12402">
        <w:t>MFS</w:t>
      </w:r>
      <w:r w:rsidR="003F5BFF">
        <w:t xml:space="preserve"> and </w:t>
      </w:r>
      <w:r w:rsidR="00332602">
        <w:t>USFWS, has</w:t>
      </w:r>
      <w:r w:rsidR="003D354B">
        <w:t xml:space="preserve"> worked d</w:t>
      </w:r>
      <w:r w:rsidR="00AE0E8F">
        <w:t>iligently since the enactment of BIL to develop the NOFO to</w:t>
      </w:r>
      <w:r w:rsidR="003D354B">
        <w:t xml:space="preserve"> implement the Culvert AOP Program </w:t>
      </w:r>
      <w:r w:rsidR="2F97D2FF">
        <w:t xml:space="preserve">and an application template </w:t>
      </w:r>
      <w:r w:rsidR="003D354B">
        <w:t xml:space="preserve">as quickly as possible. </w:t>
      </w:r>
      <w:r w:rsidR="00D27E57">
        <w:t xml:space="preserve">The DOT is now ready to issue the NOFO </w:t>
      </w:r>
      <w:r w:rsidRPr="00DA7E02" w:rsidR="00D27E57">
        <w:t xml:space="preserve">on September </w:t>
      </w:r>
      <w:r w:rsidRPr="00DA7E02" w:rsidR="691877D0">
        <w:t>30</w:t>
      </w:r>
      <w:r w:rsidRPr="00DA7E02" w:rsidR="691877D0">
        <w:rPr>
          <w:vertAlign w:val="superscript"/>
        </w:rPr>
        <w:t>th</w:t>
      </w:r>
      <w:r w:rsidRPr="00DA7E02" w:rsidR="691877D0">
        <w:t>, 2022</w:t>
      </w:r>
      <w:r w:rsidRPr="00DA7E02" w:rsidR="00D27E57">
        <w:t>.</w:t>
      </w:r>
      <w:r w:rsidR="00D27E57">
        <w:t xml:space="preserve"> </w:t>
      </w:r>
      <w:r w:rsidRPr="6E89376C">
        <w:rPr>
          <w:color w:val="auto"/>
        </w:rPr>
        <w:t xml:space="preserve"> </w:t>
      </w:r>
    </w:p>
    <w:p w:rsidR="007C4EA5" w:rsidP="00216186" w14:paraId="39618DC0" w14:textId="77777777">
      <w:pPr>
        <w:pStyle w:val="Default"/>
        <w:jc w:val="both"/>
        <w:rPr>
          <w:color w:val="auto"/>
        </w:rPr>
      </w:pPr>
    </w:p>
    <w:p w:rsidR="00080FA3" w:rsidRPr="00622028" w:rsidP="00216186" w14:paraId="4BC1EE96" w14:textId="3D43D1DB">
      <w:pPr>
        <w:pStyle w:val="Default"/>
        <w:jc w:val="both"/>
        <w:rPr>
          <w:color w:val="auto"/>
        </w:rPr>
      </w:pPr>
      <w:r w:rsidRPr="3E6FCAD2">
        <w:rPr>
          <w:color w:val="auto"/>
        </w:rPr>
        <w:t xml:space="preserve">The use of normal clearance procedures for ICR approval will prevent the Department from meeting the </w:t>
      </w:r>
      <w:r w:rsidRPr="3E6FCAD2" w:rsidR="00607281">
        <w:rPr>
          <w:color w:val="auto"/>
        </w:rPr>
        <w:t xml:space="preserve">Administration’s </w:t>
      </w:r>
      <w:r w:rsidRPr="3E6FCAD2">
        <w:rPr>
          <w:color w:val="auto"/>
        </w:rPr>
        <w:t xml:space="preserve">deadline. </w:t>
      </w:r>
      <w:r>
        <w:t xml:space="preserve">If the Department does not receive emergency approval for this ICR, implementation of the </w:t>
      </w:r>
      <w:r w:rsidR="00340FE4">
        <w:t>Culvert AOP Program</w:t>
      </w:r>
      <w:r w:rsidR="00607281">
        <w:t xml:space="preserve"> </w:t>
      </w:r>
      <w:r>
        <w:t xml:space="preserve">will be delayed.  </w:t>
      </w:r>
    </w:p>
    <w:p w:rsidR="00080FA3" w:rsidRPr="00A2512B" w:rsidP="00216186" w14:paraId="69EADEA2" w14:textId="77777777">
      <w:pPr>
        <w:pStyle w:val="Default"/>
        <w:jc w:val="both"/>
      </w:pPr>
    </w:p>
    <w:p w:rsidR="00080FA3" w:rsidRPr="00622028" w:rsidP="00216186" w14:paraId="726BED80" w14:textId="7AE7BEBC">
      <w:pPr>
        <w:pStyle w:val="Default"/>
        <w:jc w:val="both"/>
      </w:pPr>
      <w:r>
        <w:t>Due to the urgency of executing the newly enacted Act, the Department respectfully ask OMB for emergency approval of the ICR within 30 days of receipt of this letter.</w:t>
      </w:r>
    </w:p>
    <w:p w:rsidR="00080FA3" w:rsidRPr="00622028" w:rsidP="00216186" w14:paraId="318342FC" w14:textId="77777777">
      <w:pPr>
        <w:jc w:val="both"/>
        <w:rPr>
          <w:rFonts w:ascii="Times New Roman" w:hAnsi="Times New Roman"/>
          <w:szCs w:val="24"/>
        </w:rPr>
      </w:pPr>
    </w:p>
    <w:p w:rsidR="00080FA3" w:rsidP="00216186" w14:paraId="13AD7E37" w14:textId="7307481A">
      <w:pPr>
        <w:jc w:val="both"/>
        <w:rPr>
          <w:rFonts w:ascii="Times New Roman" w:hAnsi="Times New Roman"/>
          <w:szCs w:val="24"/>
        </w:rPr>
      </w:pPr>
      <w:r w:rsidRPr="0036ABB7">
        <w:rPr>
          <w:rFonts w:ascii="Times New Roman" w:hAnsi="Times New Roman"/>
          <w:szCs w:val="24"/>
        </w:rPr>
        <w:t xml:space="preserve">If you have any questions regarding this request, please contact </w:t>
      </w:r>
      <w:r w:rsidR="00784848">
        <w:rPr>
          <w:rFonts w:ascii="Times New Roman" w:hAnsi="Times New Roman"/>
          <w:szCs w:val="24"/>
        </w:rPr>
        <w:t>Joseph Krolak</w:t>
      </w:r>
      <w:r w:rsidR="00B03681">
        <w:rPr>
          <w:rFonts w:ascii="Times New Roman" w:hAnsi="Times New Roman"/>
          <w:szCs w:val="24"/>
        </w:rPr>
        <w:t xml:space="preserve">, </w:t>
      </w:r>
      <w:r w:rsidRPr="00AF4001" w:rsidR="00AF4001">
        <w:rPr>
          <w:rFonts w:ascii="Times New Roman" w:hAnsi="Times New Roman"/>
          <w:szCs w:val="24"/>
        </w:rPr>
        <w:t>Principal Hydraulic Engineer</w:t>
      </w:r>
      <w:r w:rsidR="00B03681">
        <w:rPr>
          <w:rFonts w:ascii="Times New Roman" w:hAnsi="Times New Roman"/>
          <w:szCs w:val="24"/>
        </w:rPr>
        <w:t xml:space="preserve">, </w:t>
      </w:r>
      <w:hyperlink r:id="rId9" w:history="1">
        <w:r w:rsidR="00D30567">
          <w:rPr>
            <w:rStyle w:val="Hyperlink"/>
            <w:rFonts w:ascii="Times New Roman" w:hAnsi="Times New Roman"/>
            <w:szCs w:val="24"/>
          </w:rPr>
          <w:t>joseph.krolak</w:t>
        </w:r>
        <w:r w:rsidRPr="00EC7B59" w:rsidR="00D30567">
          <w:rPr>
            <w:rStyle w:val="Hyperlink"/>
            <w:rFonts w:ascii="Times New Roman" w:hAnsi="Times New Roman"/>
            <w:szCs w:val="24"/>
          </w:rPr>
          <w:t>@dot.gov</w:t>
        </w:r>
      </w:hyperlink>
      <w:r>
        <w:rPr>
          <w:rFonts w:ascii="Times New Roman" w:hAnsi="Times New Roman"/>
          <w:szCs w:val="24"/>
        </w:rPr>
        <w:t>.</w:t>
      </w:r>
    </w:p>
    <w:p w:rsidR="00080FA3" w:rsidP="00216186" w14:paraId="01CFAE18" w14:textId="77777777">
      <w:pPr>
        <w:jc w:val="both"/>
        <w:rPr>
          <w:rFonts w:ascii="Times New Roman" w:hAnsi="Times New Roman"/>
          <w:szCs w:val="24"/>
        </w:rPr>
      </w:pPr>
    </w:p>
    <w:p w:rsidR="00080FA3" w:rsidP="00216186" w14:paraId="17568558" w14:textId="77777777">
      <w:pPr>
        <w:jc w:val="both"/>
        <w:rPr>
          <w:rFonts w:ascii="Times New Roman" w:hAnsi="Times New Roman"/>
          <w:szCs w:val="24"/>
        </w:rPr>
      </w:pPr>
      <w:r w:rsidRPr="780D5139">
        <w:rPr>
          <w:rFonts w:ascii="Times New Roman" w:hAnsi="Times New Roman"/>
          <w:szCs w:val="24"/>
        </w:rPr>
        <w:t xml:space="preserve">Sincerely, </w:t>
      </w:r>
    </w:p>
    <w:p w:rsidR="00080FA3" w:rsidP="00216186" w14:paraId="6D464467" w14:textId="77777777">
      <w:pPr>
        <w:jc w:val="both"/>
        <w:rPr>
          <w:rFonts w:ascii="Times New Roman" w:hAnsi="Times New Roman"/>
          <w:szCs w:val="24"/>
        </w:rPr>
      </w:pPr>
    </w:p>
    <w:p w:rsidR="00080FA3" w:rsidP="5E010F73" w14:paraId="3BBB268B" w14:textId="625885D3">
      <w:pPr>
        <w:jc w:val="both"/>
        <w:rPr>
          <w:rFonts w:ascii="Times New Roman" w:hAnsi="Times New Roman"/>
        </w:rPr>
      </w:pPr>
      <w:r w:rsidRPr="5E010F73">
        <w:rPr>
          <w:rFonts w:ascii="Times New Roman" w:hAnsi="Times New Roman"/>
        </w:rPr>
        <w:t xml:space="preserve">Hari </w:t>
      </w:r>
      <w:r w:rsidRPr="5E010F73">
        <w:rPr>
          <w:rFonts w:ascii="Times New Roman" w:hAnsi="Times New Roman"/>
        </w:rPr>
        <w:t>Kalla</w:t>
      </w:r>
    </w:p>
    <w:p w:rsidR="00B03681" w:rsidP="00216186" w14:paraId="7912C8D0" w14:textId="0C3960E5">
      <w:pPr>
        <w:jc w:val="both"/>
        <w:rPr>
          <w:rFonts w:ascii="Times New Roman" w:hAnsi="Times New Roman"/>
          <w:szCs w:val="24"/>
        </w:rPr>
      </w:pPr>
      <w:r>
        <w:rPr>
          <w:rFonts w:ascii="Times New Roman" w:hAnsi="Times New Roman"/>
          <w:szCs w:val="24"/>
        </w:rPr>
        <w:t>Associate Administrator for Infrastructure</w:t>
      </w:r>
    </w:p>
    <w:p w:rsidR="00B03681" w:rsidP="00216186" w14:paraId="1046F814" w14:textId="4BDD1A72">
      <w:pPr>
        <w:jc w:val="both"/>
        <w:rPr>
          <w:rFonts w:ascii="Times New Roman" w:hAnsi="Times New Roman"/>
          <w:szCs w:val="24"/>
        </w:rPr>
      </w:pPr>
      <w:r>
        <w:rPr>
          <w:rFonts w:ascii="Times New Roman" w:hAnsi="Times New Roman"/>
          <w:szCs w:val="24"/>
        </w:rPr>
        <w:t>Federal Highway Administration</w:t>
      </w:r>
    </w:p>
    <w:p w:rsidR="00080FA3" w:rsidP="00216186" w14:paraId="15C2778B" w14:textId="77777777">
      <w:pPr>
        <w:jc w:val="both"/>
        <w:rPr>
          <w:rFonts w:ascii="Times New Roman" w:hAnsi="Times New Roman"/>
          <w:szCs w:val="24"/>
        </w:rPr>
      </w:pPr>
    </w:p>
    <w:p w:rsidR="00080FA3" w:rsidP="00216186" w14:paraId="41AC934B" w14:textId="77777777">
      <w:pPr>
        <w:jc w:val="both"/>
      </w:pPr>
    </w:p>
    <w:p w:rsidR="00080FA3" w:rsidRPr="00585740" w:rsidP="00216186" w14:paraId="149B7E9D" w14:textId="77777777">
      <w:pPr>
        <w:tabs>
          <w:tab w:val="left" w:pos="90"/>
          <w:tab w:val="left" w:pos="1440"/>
          <w:tab w:val="left" w:pos="2880"/>
          <w:tab w:val="left" w:pos="4320"/>
          <w:tab w:val="left" w:pos="5760"/>
          <w:tab w:val="left" w:pos="7290"/>
        </w:tabs>
        <w:ind w:left="-187" w:right="-907"/>
        <w:jc w:val="both"/>
      </w:pPr>
    </w:p>
    <w:p w:rsidR="006C42F0" w:rsidP="00216186" w14:paraId="63E208BE" w14:textId="77777777">
      <w:pPr>
        <w:jc w:val="both"/>
      </w:pPr>
    </w:p>
    <w:sectPr w:rsidSect="00201328">
      <w:headerReference w:type="default" r:id="rId10"/>
      <w:footnotePr>
        <w:numFmt w:val="lowerRoman"/>
      </w:footnotePr>
      <w:endnotePr>
        <w:numFmt w:val="decimal"/>
      </w:endnotePr>
      <w:pgSz w:w="12240" w:h="15840"/>
      <w:pgMar w:top="1440" w:right="1440" w:bottom="1440" w:left="1440" w:header="1080" w:footer="1080" w:gutter="0"/>
      <w:paperSrc w:first="15" w:other="15"/>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20603050405020304"/>
    <w:charset w:val="00"/>
    <w:family w:val="roman"/>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2437" w14:paraId="2C5502C3" w14:textId="77777777">
    <w:pPr>
      <w:pStyle w:val="Header"/>
      <w:jc w:val="right"/>
    </w:pPr>
    <w:r>
      <w:fldChar w:fldCharType="begin"/>
    </w:r>
    <w:r>
      <w:instrText>PAGE</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C651A9"/>
    <w:multiLevelType w:val="hybridMultilevel"/>
    <w:tmpl w:val="27FA21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A3"/>
    <w:rsid w:val="000133A3"/>
    <w:rsid w:val="000406C3"/>
    <w:rsid w:val="00067443"/>
    <w:rsid w:val="00067D70"/>
    <w:rsid w:val="00080FA3"/>
    <w:rsid w:val="000B3A88"/>
    <w:rsid w:val="000B416A"/>
    <w:rsid w:val="000C2919"/>
    <w:rsid w:val="000F0D30"/>
    <w:rsid w:val="000F3392"/>
    <w:rsid w:val="000F6BF0"/>
    <w:rsid w:val="0013002A"/>
    <w:rsid w:val="00132E66"/>
    <w:rsid w:val="001935B2"/>
    <w:rsid w:val="001B7E87"/>
    <w:rsid w:val="00201328"/>
    <w:rsid w:val="00216186"/>
    <w:rsid w:val="002265C4"/>
    <w:rsid w:val="00242437"/>
    <w:rsid w:val="00257E56"/>
    <w:rsid w:val="00271E00"/>
    <w:rsid w:val="0028292A"/>
    <w:rsid w:val="002947F8"/>
    <w:rsid w:val="00295AB5"/>
    <w:rsid w:val="002B6C2D"/>
    <w:rsid w:val="0031175C"/>
    <w:rsid w:val="003125BF"/>
    <w:rsid w:val="00332602"/>
    <w:rsid w:val="00340FE4"/>
    <w:rsid w:val="003674DA"/>
    <w:rsid w:val="0036ABB7"/>
    <w:rsid w:val="003C52C6"/>
    <w:rsid w:val="003D0DC1"/>
    <w:rsid w:val="003D354B"/>
    <w:rsid w:val="003F5BFF"/>
    <w:rsid w:val="004127D1"/>
    <w:rsid w:val="004341D2"/>
    <w:rsid w:val="00447A81"/>
    <w:rsid w:val="00447BB0"/>
    <w:rsid w:val="00463EE7"/>
    <w:rsid w:val="0046799C"/>
    <w:rsid w:val="005071CF"/>
    <w:rsid w:val="00515339"/>
    <w:rsid w:val="00573249"/>
    <w:rsid w:val="00585740"/>
    <w:rsid w:val="0059437E"/>
    <w:rsid w:val="00607281"/>
    <w:rsid w:val="00622028"/>
    <w:rsid w:val="006304FD"/>
    <w:rsid w:val="00671B10"/>
    <w:rsid w:val="00684844"/>
    <w:rsid w:val="00686618"/>
    <w:rsid w:val="006C42F0"/>
    <w:rsid w:val="006C4930"/>
    <w:rsid w:val="006C5D57"/>
    <w:rsid w:val="006C6A47"/>
    <w:rsid w:val="006C724C"/>
    <w:rsid w:val="007151BB"/>
    <w:rsid w:val="0076408F"/>
    <w:rsid w:val="00771E0B"/>
    <w:rsid w:val="00784848"/>
    <w:rsid w:val="00791C8D"/>
    <w:rsid w:val="00796F19"/>
    <w:rsid w:val="007A3A9B"/>
    <w:rsid w:val="007A4ACA"/>
    <w:rsid w:val="007B5939"/>
    <w:rsid w:val="007C4EA5"/>
    <w:rsid w:val="007E0A21"/>
    <w:rsid w:val="007F39E9"/>
    <w:rsid w:val="00800281"/>
    <w:rsid w:val="00802D39"/>
    <w:rsid w:val="0085427F"/>
    <w:rsid w:val="00862E46"/>
    <w:rsid w:val="009370B7"/>
    <w:rsid w:val="0098351C"/>
    <w:rsid w:val="00A00B79"/>
    <w:rsid w:val="00A2512B"/>
    <w:rsid w:val="00AE0E8F"/>
    <w:rsid w:val="00AF4001"/>
    <w:rsid w:val="00B03681"/>
    <w:rsid w:val="00B37CEE"/>
    <w:rsid w:val="00B63FB7"/>
    <w:rsid w:val="00B70E7F"/>
    <w:rsid w:val="00B73C54"/>
    <w:rsid w:val="00B85189"/>
    <w:rsid w:val="00B968D1"/>
    <w:rsid w:val="00BC01FA"/>
    <w:rsid w:val="00BE06D1"/>
    <w:rsid w:val="00BE58FE"/>
    <w:rsid w:val="00C15714"/>
    <w:rsid w:val="00C84FC2"/>
    <w:rsid w:val="00D02978"/>
    <w:rsid w:val="00D20F55"/>
    <w:rsid w:val="00D27E57"/>
    <w:rsid w:val="00D30567"/>
    <w:rsid w:val="00D359BA"/>
    <w:rsid w:val="00D35C4F"/>
    <w:rsid w:val="00D80929"/>
    <w:rsid w:val="00DA7E02"/>
    <w:rsid w:val="00DD25E7"/>
    <w:rsid w:val="00DD402A"/>
    <w:rsid w:val="00E11326"/>
    <w:rsid w:val="00E40BD9"/>
    <w:rsid w:val="00E44E6F"/>
    <w:rsid w:val="00E53752"/>
    <w:rsid w:val="00E903AD"/>
    <w:rsid w:val="00EA603B"/>
    <w:rsid w:val="00EC7B59"/>
    <w:rsid w:val="00ED2D25"/>
    <w:rsid w:val="00EF4F80"/>
    <w:rsid w:val="00F248CE"/>
    <w:rsid w:val="00F37F54"/>
    <w:rsid w:val="00F468AD"/>
    <w:rsid w:val="00F64131"/>
    <w:rsid w:val="00F777FA"/>
    <w:rsid w:val="00F86AF5"/>
    <w:rsid w:val="00FA08EC"/>
    <w:rsid w:val="00FA46C8"/>
    <w:rsid w:val="00FB544F"/>
    <w:rsid w:val="00FE275C"/>
    <w:rsid w:val="02CB8935"/>
    <w:rsid w:val="035F6ED4"/>
    <w:rsid w:val="037AFAA0"/>
    <w:rsid w:val="066D0CFB"/>
    <w:rsid w:val="06A5AEAD"/>
    <w:rsid w:val="088D5A95"/>
    <w:rsid w:val="09C7E6B3"/>
    <w:rsid w:val="0B7F6CF0"/>
    <w:rsid w:val="0BE826E5"/>
    <w:rsid w:val="0D4790F8"/>
    <w:rsid w:val="0E6FFF84"/>
    <w:rsid w:val="13D148A2"/>
    <w:rsid w:val="13FBDBCE"/>
    <w:rsid w:val="141E2C75"/>
    <w:rsid w:val="14DA937C"/>
    <w:rsid w:val="155C365D"/>
    <w:rsid w:val="16971509"/>
    <w:rsid w:val="19744701"/>
    <w:rsid w:val="1BA50624"/>
    <w:rsid w:val="1BF0F953"/>
    <w:rsid w:val="1CAF6C97"/>
    <w:rsid w:val="1E97187F"/>
    <w:rsid w:val="1ECA1E1E"/>
    <w:rsid w:val="240F83B2"/>
    <w:rsid w:val="25521AA9"/>
    <w:rsid w:val="26CD10A7"/>
    <w:rsid w:val="27B312CA"/>
    <w:rsid w:val="28C86507"/>
    <w:rsid w:val="2F97D2FF"/>
    <w:rsid w:val="2FA5D449"/>
    <w:rsid w:val="2FFD0A3B"/>
    <w:rsid w:val="32CED63A"/>
    <w:rsid w:val="33407BDA"/>
    <w:rsid w:val="348EE519"/>
    <w:rsid w:val="35261C57"/>
    <w:rsid w:val="36B1CF38"/>
    <w:rsid w:val="39338E32"/>
    <w:rsid w:val="3A1BC99E"/>
    <w:rsid w:val="3AAEC0A6"/>
    <w:rsid w:val="3E6FCAD2"/>
    <w:rsid w:val="3F3C131A"/>
    <w:rsid w:val="3F430F5A"/>
    <w:rsid w:val="4001829E"/>
    <w:rsid w:val="4091BD9C"/>
    <w:rsid w:val="412C15D3"/>
    <w:rsid w:val="42205071"/>
    <w:rsid w:val="43C3056A"/>
    <w:rsid w:val="4461C48C"/>
    <w:rsid w:val="448178AE"/>
    <w:rsid w:val="472D1453"/>
    <w:rsid w:val="4B081B2C"/>
    <w:rsid w:val="4CFDE78C"/>
    <w:rsid w:val="4D57AFBF"/>
    <w:rsid w:val="4D7A0066"/>
    <w:rsid w:val="4E4D44EE"/>
    <w:rsid w:val="4F9A4098"/>
    <w:rsid w:val="55A8CC6F"/>
    <w:rsid w:val="569291E1"/>
    <w:rsid w:val="56F9893F"/>
    <w:rsid w:val="57E5176C"/>
    <w:rsid w:val="57F2EC70"/>
    <w:rsid w:val="599AB08C"/>
    <w:rsid w:val="5E010F73"/>
    <w:rsid w:val="5EBF2879"/>
    <w:rsid w:val="63442AB1"/>
    <w:rsid w:val="653B448D"/>
    <w:rsid w:val="65C12402"/>
    <w:rsid w:val="682D56E8"/>
    <w:rsid w:val="691877D0"/>
    <w:rsid w:val="6AFCC2FB"/>
    <w:rsid w:val="6AFF565B"/>
    <w:rsid w:val="6C9C4FCB"/>
    <w:rsid w:val="6E89376C"/>
    <w:rsid w:val="6E9F2822"/>
    <w:rsid w:val="70AE9AD3"/>
    <w:rsid w:val="720A2055"/>
    <w:rsid w:val="72C89399"/>
    <w:rsid w:val="780D5139"/>
    <w:rsid w:val="78A72274"/>
    <w:rsid w:val="79009851"/>
    <w:rsid w:val="793F41ED"/>
    <w:rsid w:val="7A9C68B2"/>
    <w:rsid w:val="7C16C738"/>
    <w:rsid w:val="7DFA495B"/>
    <w:rsid w:val="7E5AD7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8B761D"/>
  <w15:chartTrackingRefBased/>
  <w15:docId w15:val="{9A392928-B820-41D2-AA55-B4A30EA3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FA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0FA3"/>
    <w:pPr>
      <w:tabs>
        <w:tab w:val="center" w:pos="4320"/>
        <w:tab w:val="right" w:pos="8640"/>
      </w:tabs>
    </w:pPr>
  </w:style>
  <w:style w:type="character" w:customStyle="1" w:styleId="HeaderChar">
    <w:name w:val="Header Char"/>
    <w:basedOn w:val="DefaultParagraphFont"/>
    <w:link w:val="Header"/>
    <w:rsid w:val="00080FA3"/>
    <w:rPr>
      <w:rFonts w:ascii="CG Times" w:eastAsia="Times New Roman" w:hAnsi="CG Times" w:cs="Times New Roman"/>
      <w:sz w:val="24"/>
      <w:szCs w:val="20"/>
    </w:rPr>
  </w:style>
  <w:style w:type="paragraph" w:customStyle="1" w:styleId="Default">
    <w:name w:val="Default"/>
    <w:rsid w:val="00080F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00B79"/>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A00B79"/>
  </w:style>
  <w:style w:type="character" w:styleId="CommentReference">
    <w:name w:val="annotation reference"/>
    <w:basedOn w:val="DefaultParagraphFont"/>
    <w:uiPriority w:val="99"/>
    <w:rsid w:val="002B6C2D"/>
    <w:rPr>
      <w:sz w:val="16"/>
      <w:szCs w:val="16"/>
    </w:rPr>
  </w:style>
  <w:style w:type="paragraph" w:styleId="CommentText">
    <w:name w:val="annotation text"/>
    <w:basedOn w:val="Normal"/>
    <w:link w:val="CommentTextChar"/>
    <w:uiPriority w:val="99"/>
    <w:rsid w:val="002B6C2D"/>
    <w:rPr>
      <w:rFonts w:ascii="Times New Roman" w:hAnsi="Times New Roman"/>
      <w:sz w:val="20"/>
    </w:rPr>
  </w:style>
  <w:style w:type="character" w:customStyle="1" w:styleId="CommentTextChar">
    <w:name w:val="Comment Text Char"/>
    <w:basedOn w:val="DefaultParagraphFont"/>
    <w:link w:val="CommentText"/>
    <w:uiPriority w:val="99"/>
    <w:rsid w:val="002B6C2D"/>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2B6C2D"/>
    <w:rPr>
      <w:rFonts w:ascii="Times New Roman" w:hAnsi="Times New Roman"/>
      <w:sz w:val="20"/>
    </w:rPr>
  </w:style>
  <w:style w:type="character" w:customStyle="1" w:styleId="FootnoteTextChar">
    <w:name w:val="Footnote Text Char"/>
    <w:basedOn w:val="DefaultParagraphFont"/>
    <w:link w:val="FootnoteText"/>
    <w:uiPriority w:val="99"/>
    <w:rsid w:val="002B6C2D"/>
    <w:rPr>
      <w:rFonts w:ascii="Times New Roman" w:eastAsia="Times New Roman" w:hAnsi="Times New Roman" w:cs="Times New Roman"/>
      <w:sz w:val="20"/>
      <w:szCs w:val="20"/>
    </w:rPr>
  </w:style>
  <w:style w:type="character" w:styleId="FootnoteReference">
    <w:name w:val="footnote reference"/>
    <w:basedOn w:val="DefaultParagraphFont"/>
    <w:rsid w:val="002B6C2D"/>
    <w:rPr>
      <w:vertAlign w:val="superscript"/>
    </w:rPr>
  </w:style>
  <w:style w:type="paragraph" w:styleId="CommentSubject">
    <w:name w:val="annotation subject"/>
    <w:basedOn w:val="CommentText"/>
    <w:next w:val="CommentText"/>
    <w:link w:val="CommentSubjectChar"/>
    <w:uiPriority w:val="99"/>
    <w:semiHidden/>
    <w:unhideWhenUsed/>
    <w:rsid w:val="00607281"/>
    <w:rPr>
      <w:rFonts w:ascii="CG Times" w:hAnsi="CG Times"/>
      <w:b/>
      <w:bCs/>
    </w:rPr>
  </w:style>
  <w:style w:type="character" w:customStyle="1" w:styleId="CommentSubjectChar">
    <w:name w:val="Comment Subject Char"/>
    <w:basedOn w:val="CommentTextChar"/>
    <w:link w:val="CommentSubject"/>
    <w:uiPriority w:val="99"/>
    <w:semiHidden/>
    <w:rsid w:val="00607281"/>
    <w:rPr>
      <w:rFonts w:ascii="CG Times" w:eastAsia="Times New Roman" w:hAnsi="CG Times" w:cs="Times New Roman"/>
      <w:b/>
      <w:bCs/>
      <w:sz w:val="20"/>
      <w:szCs w:val="20"/>
    </w:rPr>
  </w:style>
  <w:style w:type="character" w:styleId="Hyperlink">
    <w:name w:val="Hyperlink"/>
    <w:basedOn w:val="DefaultParagraphFont"/>
    <w:uiPriority w:val="99"/>
    <w:unhideWhenUsed/>
    <w:rsid w:val="00B03681"/>
    <w:rPr>
      <w:color w:val="0563C1" w:themeColor="hyperlink"/>
      <w:u w:val="single"/>
    </w:rPr>
  </w:style>
  <w:style w:type="character" w:styleId="UnresolvedMention">
    <w:name w:val="Unresolved Mention"/>
    <w:basedOn w:val="DefaultParagraphFont"/>
    <w:uiPriority w:val="99"/>
    <w:semiHidden/>
    <w:unhideWhenUsed/>
    <w:rsid w:val="00B03681"/>
    <w:rPr>
      <w:color w:val="605E5C"/>
      <w:shd w:val="clear" w:color="auto" w:fill="E1DFDD"/>
    </w:rPr>
  </w:style>
  <w:style w:type="paragraph" w:styleId="Footer">
    <w:name w:val="footer"/>
    <w:basedOn w:val="Normal"/>
    <w:link w:val="FooterChar"/>
    <w:uiPriority w:val="99"/>
    <w:unhideWhenUsed/>
    <w:rsid w:val="006C724C"/>
    <w:pPr>
      <w:tabs>
        <w:tab w:val="center" w:pos="4680"/>
        <w:tab w:val="right" w:pos="9360"/>
      </w:tabs>
    </w:pPr>
  </w:style>
  <w:style w:type="character" w:customStyle="1" w:styleId="FooterChar">
    <w:name w:val="Footer Char"/>
    <w:basedOn w:val="DefaultParagraphFont"/>
    <w:link w:val="Footer"/>
    <w:uiPriority w:val="99"/>
    <w:rsid w:val="006C724C"/>
    <w:rPr>
      <w:rFonts w:ascii="CG Times" w:eastAsia="Times New Roman" w:hAnsi="CG Times" w:cs="Times New Roman"/>
      <w:sz w:val="24"/>
      <w:szCs w:val="20"/>
    </w:rPr>
  </w:style>
  <w:style w:type="character" w:styleId="FollowedHyperlink">
    <w:name w:val="FollowedHyperlink"/>
    <w:basedOn w:val="DefaultParagraphFont"/>
    <w:uiPriority w:val="99"/>
    <w:semiHidden/>
    <w:unhideWhenUsed/>
    <w:rsid w:val="00771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scode.house.gov/view.xhtml?req=granuleid:USC-prelim-title49-section6703&amp;num=0&amp;edition=prelim" TargetMode="External" /><Relationship Id="rId9" Type="http://schemas.openxmlformats.org/officeDocument/2006/relationships/hyperlink" Target="mailto:douglas.blades@do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7" ma:contentTypeDescription="Create a new document." ma:contentTypeScope="" ma:versionID="5e7bfc6ce8c9f022d6ae6ee812d518e0">
  <xsd:schema xmlns:xsd="http://www.w3.org/2001/XMLSchema" xmlns:xs="http://www.w3.org/2001/XMLSchema" xmlns:p="http://schemas.microsoft.com/office/2006/metadata/properties" xmlns:ns2="6dd46299-25c1-451e-b3ef-839a5c7b3f96" xmlns:ns3="ca16393a-f5d8-4089-bece-96efb3901bf4" targetNamespace="http://schemas.microsoft.com/office/2006/metadata/properties" ma:root="true" ma:fieldsID="6a9a3a22bdd218eef617832bb666421c" ns2:_="" ns3:_="">
    <xsd:import namespace="6dd46299-25c1-451e-b3ef-839a5c7b3f96"/>
    <xsd:import namespace="ca16393a-f5d8-4089-bece-96efb3901b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D479F-9D74-4618-AC7F-C242FDF90C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139988-D1DF-4D16-9A13-B8E92D308104}">
  <ds:schemaRefs>
    <ds:schemaRef ds:uri="http://schemas.microsoft.com/sharepoint/v3/contenttype/forms"/>
  </ds:schemaRefs>
</ds:datastoreItem>
</file>

<file path=customXml/itemProps3.xml><?xml version="1.0" encoding="utf-8"?>
<ds:datastoreItem xmlns:ds="http://schemas.openxmlformats.org/officeDocument/2006/customXml" ds:itemID="{12C84CB6-9EC2-49EF-8A3A-B478DB750AA7}">
  <ds:schemaRefs>
    <ds:schemaRef ds:uri="http://schemas.openxmlformats.org/officeDocument/2006/bibliography"/>
  </ds:schemaRefs>
</ds:datastoreItem>
</file>

<file path=customXml/itemProps4.xml><?xml version="1.0" encoding="utf-8"?>
<ds:datastoreItem xmlns:ds="http://schemas.openxmlformats.org/officeDocument/2006/customXml" ds:itemID="{47775FB3-843B-4FC8-9929-3D0E91458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46299-25c1-451e-b3ef-839a5c7b3f96"/>
    <ds:schemaRef ds:uri="ca16393a-f5d8-4089-bece-96efb3901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Shaw</dc:creator>
  <cp:lastModifiedBy>Howell, Michael (FHWA)</cp:lastModifiedBy>
  <cp:revision>2</cp:revision>
  <dcterms:created xsi:type="dcterms:W3CDTF">2022-09-28T18:36:00Z</dcterms:created>
  <dcterms:modified xsi:type="dcterms:W3CDTF">2022-09-28T18:36:00Z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0x010100C441A70BE235C642AE3EE2905CBA9AD2</vt:lpwstr>
  </property>
</Properties>
</file>