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05680D" w:rsidRPr="00A64203" w:rsidP="0005680D" w14:paraId="092E1B53" w14:textId="299CC260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r w:rsidRPr="00A64203" w:rsidR="00BA4433">
        <w:t>Shannon Herb</w:t>
      </w:r>
      <w:r w:rsidRPr="00A64203" w:rsidR="00784D4A">
        <w:t>o</w:t>
      </w:r>
      <w:r w:rsidRPr="00A64203" w:rsidR="00BA4433">
        <w:t>ldsheimer</w:t>
      </w:r>
    </w:p>
    <w:p w:rsidR="0005680D" w:rsidRPr="00A64203" w:rsidP="0005680D" w14:paraId="48DB0716" w14:textId="617F791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 w:rsidR="00BA4433">
        <w:t>Office of Refugee Resettlement</w:t>
      </w:r>
      <w:r w:rsidRPr="00A64203" w:rsidR="00A31FEE">
        <w:t xml:space="preserve"> (ORR)</w:t>
      </w:r>
    </w:p>
    <w:p w:rsidR="0005680D" w:rsidRPr="00A64203" w:rsidP="0005680D" w14:paraId="15ABAFDA" w14:textId="77777777">
      <w:pPr>
        <w:tabs>
          <w:tab w:val="left" w:pos="1080"/>
        </w:tabs>
        <w:ind w:left="1080" w:hanging="1080"/>
      </w:pPr>
      <w:r w:rsidRPr="00A64203">
        <w:tab/>
        <w:t>Administration for Children and Families (ACF)</w:t>
      </w:r>
    </w:p>
    <w:p w:rsidR="0005680D" w:rsidRPr="00A64203" w:rsidP="0005680D" w14:paraId="7685F2B8" w14:textId="77777777">
      <w:pPr>
        <w:tabs>
          <w:tab w:val="left" w:pos="1080"/>
        </w:tabs>
        <w:ind w:left="1080" w:hanging="1080"/>
      </w:pPr>
    </w:p>
    <w:p w:rsidR="0005680D" w:rsidRPr="00A64203" w:rsidP="0005680D" w14:paraId="0BBD6359" w14:textId="3D858F81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831674">
        <w:t>September 26, 2022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05680D" w:rsidRPr="00A64203" w:rsidP="0005680D" w14:paraId="3A89B6CD" w14:textId="49EF64E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r w:rsidRPr="00A64203" w:rsidR="00C13A48">
        <w:t>Placement and Transfer of</w:t>
      </w:r>
      <w:r w:rsidRPr="00A64203" w:rsidR="00E60251">
        <w:t xml:space="preserve"> </w:t>
      </w:r>
      <w:r w:rsidRPr="00A64203" w:rsidR="00A31206">
        <w:t>Unaccompanied Children</w:t>
      </w:r>
      <w:r w:rsidRPr="00A64203" w:rsidR="00784D4A">
        <w:t xml:space="preserve"> </w:t>
      </w:r>
      <w:r w:rsidRPr="00A64203" w:rsidR="00C13A48">
        <w:t xml:space="preserve">into ORR Care Provider Facilities </w:t>
      </w:r>
      <w:r w:rsidRPr="00A64203" w:rsidR="00556035">
        <w:t>(</w:t>
      </w:r>
      <w:r w:rsidRPr="00A64203">
        <w:t>OMB #0970-0</w:t>
      </w:r>
      <w:r w:rsidRPr="00A64203" w:rsidR="00E60251">
        <w:t>55</w:t>
      </w:r>
      <w:r w:rsidRPr="00A64203" w:rsidR="00C13A48">
        <w:t>4</w:t>
      </w:r>
      <w:r w:rsidRPr="00A64203">
        <w:t xml:space="preserve">) </w:t>
      </w:r>
    </w:p>
    <w:p w:rsidR="0005680D" w:rsidRPr="00A6420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E525D4" w:rsidRPr="00A64203" w:rsidP="0005680D" w14:paraId="494EB7FC" w14:textId="6BDF5991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collection, </w:t>
      </w:r>
      <w:r w:rsidRPr="00A64203" w:rsidR="00C13A48">
        <w:t xml:space="preserve">Placement and Transfer of Unaccompanied Children (UC) into Office of Refugee Resettlement (ORR) Care Provider Facilities </w:t>
      </w:r>
      <w:r w:rsidRPr="00A64203" w:rsidR="00E60251">
        <w:t>(OMB #0970-055)</w:t>
      </w:r>
      <w:r w:rsidRPr="00A64203">
        <w:t xml:space="preserve">. </w:t>
      </w:r>
    </w:p>
    <w:p w:rsidR="0005680D" w:rsidRPr="00A64203" w:rsidP="0005680D" w14:paraId="6BF529D8" w14:textId="77777777"/>
    <w:p w:rsidR="0005680D" w:rsidRPr="00A64203" w:rsidP="0005680D" w14:paraId="37532181" w14:textId="77777777">
      <w:pPr>
        <w:spacing w:after="120"/>
        <w:rPr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A31206" w:rsidP="00C13A48" w14:paraId="1552E159" w14:textId="77777777">
      <w:r w:rsidRPr="00A64203">
        <w:t xml:space="preserve">The </w:t>
      </w:r>
      <w:r w:rsidRPr="00A64203" w:rsidR="00C13A48">
        <w:t xml:space="preserve">Placement and Transfer of UC into ORR Care Provider Facilities </w:t>
      </w:r>
      <w:r w:rsidRPr="00A64203">
        <w:t xml:space="preserve">information collection contains </w:t>
      </w:r>
      <w:r w:rsidRPr="00A64203" w:rsidR="00C13A48">
        <w:t xml:space="preserve">17 </w:t>
      </w:r>
      <w:r w:rsidRPr="00A64203">
        <w:t xml:space="preserve">instruments that allow ORR to collect information necessary </w:t>
      </w:r>
      <w:r w:rsidRPr="00A64203" w:rsidR="00C13A48">
        <w:rPr>
          <w:color w:val="211D1E"/>
        </w:rPr>
        <w:t xml:space="preserve">to place UC referred to ORR by Federal agencies into care provider facilities and to transfer UC within the ORR care provider network as required by the </w:t>
      </w:r>
      <w:r w:rsidRPr="00A64203">
        <w:t>Homeland Security Act</w:t>
      </w:r>
      <w:r w:rsidRPr="00A64203" w:rsidR="00D6798D">
        <w:t xml:space="preserve"> (</w:t>
      </w:r>
      <w:r w:rsidRPr="00A64203" w:rsidR="00D6798D">
        <w:rPr>
          <w:color w:val="211D1E"/>
        </w:rPr>
        <w:t>6 U.S.C. 279)</w:t>
      </w:r>
      <w:r w:rsidRPr="00A64203">
        <w:t>, the T</w:t>
      </w:r>
      <w:r w:rsidRPr="00A64203" w:rsidR="00651482">
        <w:t>rafficking Victims Protection Reauthorization Act</w:t>
      </w:r>
      <w:r w:rsidRPr="00A64203">
        <w:t xml:space="preserve"> of 2008</w:t>
      </w:r>
      <w:r w:rsidRPr="00A64203" w:rsidR="004C14EF">
        <w:t xml:space="preserve"> (8 U.S.C. 1232)</w:t>
      </w:r>
      <w:r w:rsidRPr="00A64203">
        <w:t>, and</w:t>
      </w:r>
      <w:r w:rsidRPr="00A64203" w:rsidR="00651482">
        <w:t xml:space="preserve"> the</w:t>
      </w:r>
      <w:r w:rsidRPr="00A64203">
        <w:t xml:space="preserve"> </w:t>
      </w:r>
      <w:r w:rsidRPr="00A64203">
        <w:rPr>
          <w:i/>
        </w:rPr>
        <w:t>Flores</w:t>
      </w:r>
      <w:r w:rsidRPr="00A64203">
        <w:t xml:space="preserve"> Settlement Agreement</w:t>
      </w:r>
      <w:r w:rsidRPr="00A64203" w:rsidR="00D6798D">
        <w:t xml:space="preserve"> (</w:t>
      </w:r>
      <w:r w:rsidRPr="00A64203" w:rsidR="00D6798D">
        <w:rPr>
          <w:color w:val="211D1E"/>
        </w:rPr>
        <w:t>No. CV85-4544-RJK (C.D. Cal. 1996))</w:t>
      </w:r>
      <w:r w:rsidRPr="00A64203">
        <w:t xml:space="preserve">. </w:t>
      </w:r>
      <w:r w:rsidRPr="00A64203" w:rsidR="00651482">
        <w:t xml:space="preserve"> </w:t>
      </w:r>
      <w:r w:rsidRPr="00A64203" w:rsidR="00730683">
        <w:t xml:space="preserve">The collection was last approved by OMB on </w:t>
      </w:r>
      <w:r w:rsidRPr="00A64203" w:rsidR="00C13A48">
        <w:t xml:space="preserve">September 2, </w:t>
      </w:r>
      <w:r w:rsidRPr="00A64203" w:rsidR="00C13A48">
        <w:t>2022</w:t>
      </w:r>
      <w:r w:rsidRPr="00A64203" w:rsidR="00730683">
        <w:t xml:space="preserve"> and expires on </w:t>
      </w:r>
      <w:r w:rsidRPr="00A64203" w:rsidR="00C13A48">
        <w:t>September 30, 2025</w:t>
      </w:r>
      <w:r w:rsidRPr="00A64203" w:rsidR="00730683">
        <w:t>.</w:t>
      </w:r>
    </w:p>
    <w:p w:rsidR="00A31206" w:rsidP="00C13A48" w14:paraId="1EDBDCBA" w14:textId="77777777"/>
    <w:p w:rsidR="0005680D" w:rsidRPr="00A64203" w:rsidP="00C13A48" w14:paraId="0B392A35" w14:textId="1E10ED26">
      <w:r w:rsidRPr="00A64203">
        <w:t>In the information collection request approve</w:t>
      </w:r>
      <w:r>
        <w:t>d</w:t>
      </w:r>
      <w:r w:rsidRPr="00A64203">
        <w:t xml:space="preserve"> by OMB on September 2, 2022, ORR requested approval to continue use of </w:t>
      </w:r>
      <w:r>
        <w:t>a</w:t>
      </w:r>
      <w:r w:rsidRPr="00A64203">
        <w:t xml:space="preserve"> PDF version of the </w:t>
      </w:r>
      <w:r w:rsidRPr="00A64203">
        <w:rPr>
          <w:i/>
          <w:iCs/>
        </w:rPr>
        <w:t>Intakes Placement Checklist</w:t>
      </w:r>
      <w:r w:rsidRPr="00A64203">
        <w:t xml:space="preserve"> (Form P-7) until such time as ORR can incorporate planned revisions </w:t>
      </w:r>
      <w:r>
        <w:t>for</w:t>
      </w:r>
      <w:r w:rsidRPr="00A64203">
        <w:t xml:space="preserve"> the form into its case management database. </w:t>
      </w:r>
      <w:r>
        <w:t>OMB agreed to the two versions if ORR applied</w:t>
      </w:r>
      <w:r w:rsidRPr="00A64203">
        <w:t xml:space="preserve"> the proposed changes for the database version of Form P-7 (</w:t>
      </w:r>
      <w:r>
        <w:t>changes outlined</w:t>
      </w:r>
      <w:r w:rsidRPr="00A64203">
        <w:t xml:space="preserve"> below) to the PDF version. However, ORR submitted in error an outdate</w:t>
      </w:r>
      <w:r>
        <w:t>d</w:t>
      </w:r>
      <w:r w:rsidRPr="00A64203">
        <w:t xml:space="preserve"> copy of the PDF version that did not include those changes.</w:t>
      </w:r>
    </w:p>
    <w:p w:rsidR="000071AB" w:rsidRPr="00A64203" w:rsidP="0005680D" w14:paraId="0E87DF53" w14:textId="0D8F3851"/>
    <w:p w:rsidR="0005680D" w:rsidRPr="00A64203" w:rsidP="00DF7525" w14:paraId="5CC77B63" w14:textId="77D7CACE">
      <w:pPr>
        <w:spacing w:after="120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Changes</w:t>
      </w:r>
    </w:p>
    <w:p w:rsidR="00A64203" w:rsidRPr="00A64203" w:rsidP="003F6D98" w14:paraId="4A930D0D" w14:textId="1354F403">
      <w:pPr>
        <w:spacing w:after="120"/>
      </w:pPr>
      <w:r w:rsidRPr="00A64203">
        <w:t>ORR requests that the version submitted in error be replaced with the correct version</w:t>
      </w:r>
      <w:r w:rsidR="00A31206">
        <w:t>, which was reviewed and approved by OMB through the most recent review process</w:t>
      </w:r>
      <w:r w:rsidRPr="00A64203">
        <w:t>.</w:t>
      </w:r>
      <w:r w:rsidR="003F6D98">
        <w:t xml:space="preserve"> The following provides an overview of the changes that were incorporated into the PDF version that was intended to be uploaded for approval</w:t>
      </w:r>
      <w:r w:rsidRPr="00A64203">
        <w:t>:</w:t>
      </w:r>
    </w:p>
    <w:p w:rsidR="00A64203" w:rsidRPr="00A64203" w:rsidP="00A64203" w14:paraId="1700051D" w14:textId="77777777">
      <w:pPr>
        <w:pStyle w:val="Default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</w:rPr>
      </w:pPr>
      <w:r w:rsidRPr="00A64203">
        <w:rPr>
          <w:rFonts w:ascii="Times New Roman" w:hAnsi="Times New Roman" w:cs="Times New Roman"/>
          <w:bCs/>
        </w:rPr>
        <w:t>Reorganized the checklist into distinct sections for staff secure and secure placement criteria.</w:t>
      </w:r>
    </w:p>
    <w:p w:rsidR="00A64203" w:rsidRPr="00A64203" w:rsidP="00A64203" w14:paraId="76D0F356" w14:textId="77777777">
      <w:pPr>
        <w:pStyle w:val="Default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</w:rPr>
      </w:pPr>
      <w:r w:rsidRPr="00A64203">
        <w:rPr>
          <w:rFonts w:ascii="Times New Roman" w:hAnsi="Times New Roman" w:cs="Times New Roman"/>
          <w:bCs/>
        </w:rPr>
        <w:t xml:space="preserve">Removed “UC will be turning 18 </w:t>
      </w:r>
      <w:r w:rsidRPr="00A64203">
        <w:rPr>
          <w:rFonts w:ascii="Times New Roman" w:hAnsi="Times New Roman" w:cs="Times New Roman"/>
          <w:bCs/>
        </w:rPr>
        <w:t>year</w:t>
      </w:r>
      <w:r w:rsidRPr="00A64203">
        <w:rPr>
          <w:rFonts w:ascii="Times New Roman" w:hAnsi="Times New Roman" w:cs="Times New Roman"/>
          <w:bCs/>
        </w:rPr>
        <w:t xml:space="preserve"> of age in the next month” as an escape risk criteria.</w:t>
      </w:r>
    </w:p>
    <w:p w:rsidR="00A64203" w:rsidRPr="00A64203" w:rsidP="00A64203" w14:paraId="49142739" w14:textId="77777777">
      <w:pPr>
        <w:pStyle w:val="Default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</w:rPr>
      </w:pPr>
      <w:r w:rsidRPr="00A64203">
        <w:rPr>
          <w:rFonts w:ascii="Times New Roman" w:hAnsi="Times New Roman" w:cs="Times New Roman"/>
          <w:bCs/>
        </w:rPr>
        <w:t>Removed the “Danger to Self” section.</w:t>
      </w:r>
    </w:p>
    <w:p w:rsidR="00A64203" w:rsidRPr="00A64203" w:rsidP="00A64203" w14:paraId="25318EA6" w14:textId="77777777">
      <w:pPr>
        <w:pStyle w:val="Default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</w:rPr>
      </w:pPr>
      <w:r w:rsidRPr="00A64203">
        <w:rPr>
          <w:rFonts w:ascii="Times New Roman" w:hAnsi="Times New Roman" w:cs="Times New Roman"/>
          <w:bCs/>
        </w:rPr>
        <w:t>Revised the lists of criminal offenses in both the staff secure and secure sections.</w:t>
      </w:r>
    </w:p>
    <w:p w:rsidR="00A64203" w:rsidRPr="00A64203" w:rsidP="00A64203" w14:paraId="793A4114" w14:textId="77777777">
      <w:pPr>
        <w:pStyle w:val="Default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</w:rPr>
      </w:pPr>
      <w:r w:rsidRPr="00A64203">
        <w:rPr>
          <w:rFonts w:ascii="Times New Roman" w:hAnsi="Times New Roman" w:cs="Times New Roman"/>
          <w:bCs/>
        </w:rPr>
        <w:t>Replaced the “Gang Affiliation” section and criteria under “Conduct” for “UC has displayed a pattern of severity of behavior, either prior to entering ORR custody or while in ORR care, that requires an increase in supervision by trained staff.”</w:t>
      </w:r>
    </w:p>
    <w:p w:rsidR="00A64203" w:rsidRPr="00A64203" w:rsidP="003F44A4" w14:paraId="2428E5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D4E1A"/>
    <w:rsid w:val="000E540A"/>
    <w:rsid w:val="00116024"/>
    <w:rsid w:val="0018117E"/>
    <w:rsid w:val="00201D4A"/>
    <w:rsid w:val="002E4435"/>
    <w:rsid w:val="003D66DB"/>
    <w:rsid w:val="003F44A4"/>
    <w:rsid w:val="003F6D98"/>
    <w:rsid w:val="00400F25"/>
    <w:rsid w:val="00416E1B"/>
    <w:rsid w:val="004235C1"/>
    <w:rsid w:val="00462BAB"/>
    <w:rsid w:val="00476FDE"/>
    <w:rsid w:val="004874ED"/>
    <w:rsid w:val="004C14EF"/>
    <w:rsid w:val="004C6ADE"/>
    <w:rsid w:val="00556035"/>
    <w:rsid w:val="00594597"/>
    <w:rsid w:val="00620609"/>
    <w:rsid w:val="00636ECD"/>
    <w:rsid w:val="00644844"/>
    <w:rsid w:val="00651482"/>
    <w:rsid w:val="006558C9"/>
    <w:rsid w:val="00696C0E"/>
    <w:rsid w:val="006A2A23"/>
    <w:rsid w:val="006A755C"/>
    <w:rsid w:val="006B6AF3"/>
    <w:rsid w:val="00730683"/>
    <w:rsid w:val="00784D4A"/>
    <w:rsid w:val="007D30CE"/>
    <w:rsid w:val="00831674"/>
    <w:rsid w:val="00871771"/>
    <w:rsid w:val="00901FB1"/>
    <w:rsid w:val="00912B16"/>
    <w:rsid w:val="009759BB"/>
    <w:rsid w:val="00995018"/>
    <w:rsid w:val="009A34BC"/>
    <w:rsid w:val="009C500E"/>
    <w:rsid w:val="00A23BC5"/>
    <w:rsid w:val="00A31206"/>
    <w:rsid w:val="00A31FEE"/>
    <w:rsid w:val="00A3295D"/>
    <w:rsid w:val="00A44387"/>
    <w:rsid w:val="00A64203"/>
    <w:rsid w:val="00A700E7"/>
    <w:rsid w:val="00A90B63"/>
    <w:rsid w:val="00AB179D"/>
    <w:rsid w:val="00B70695"/>
    <w:rsid w:val="00BA4433"/>
    <w:rsid w:val="00BC7DE9"/>
    <w:rsid w:val="00BF5D57"/>
    <w:rsid w:val="00C13A48"/>
    <w:rsid w:val="00C23F07"/>
    <w:rsid w:val="00CA376A"/>
    <w:rsid w:val="00CD08DE"/>
    <w:rsid w:val="00D6798D"/>
    <w:rsid w:val="00DE3201"/>
    <w:rsid w:val="00DF7525"/>
    <w:rsid w:val="00E525D4"/>
    <w:rsid w:val="00E570FE"/>
    <w:rsid w:val="00E60251"/>
    <w:rsid w:val="00ED7ED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2022-09-26T17:37:00Z</dcterms:created>
  <dcterms:modified xsi:type="dcterms:W3CDTF">2022-09-26T17:37:00Z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