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5D39" w:rsidRPr="002C4F75" w:rsidP="005512C1" w14:paraId="34C035D0" w14:textId="77777777">
      <w:pPr>
        <w:spacing w:after="200"/>
        <w:jc w:val="center"/>
        <w:rPr>
          <w:rFonts w:ascii="Arial" w:hAnsi="Arial" w:cs="Arial"/>
          <w:b/>
        </w:rPr>
      </w:pPr>
    </w:p>
    <w:p w:rsidR="000F5D39" w:rsidRPr="002C4F75" w:rsidP="005512C1" w14:paraId="4CDD41AE" w14:textId="77777777">
      <w:pPr>
        <w:pStyle w:val="ReportCover-Title"/>
        <w:spacing w:after="200" w:line="240" w:lineRule="auto"/>
        <w:rPr>
          <w:rFonts w:ascii="Arial" w:hAnsi="Arial" w:cs="Arial"/>
          <w:color w:val="auto"/>
        </w:rPr>
      </w:pPr>
    </w:p>
    <w:p w:rsidR="00080432" w:rsidRPr="002C4F75" w:rsidP="005512C1" w14:paraId="5F2D973C" w14:textId="789C3E05">
      <w:pPr>
        <w:pStyle w:val="ReportCover-Title"/>
        <w:spacing w:after="200" w:line="240" w:lineRule="auto"/>
        <w:jc w:val="center"/>
        <w:rPr>
          <w:rFonts w:ascii="Arial" w:hAnsi="Arial" w:cs="Arial"/>
          <w:color w:val="auto"/>
        </w:rPr>
      </w:pPr>
      <w:r w:rsidRPr="00EA328F">
        <w:rPr>
          <w:rFonts w:ascii="Arial" w:eastAsia="Arial Unicode MS" w:hAnsi="Arial" w:cs="Arial"/>
          <w:noProof/>
          <w:color w:val="auto"/>
        </w:rPr>
        <w:t>Building Evidence on Employment Strategies</w:t>
      </w:r>
      <w:r w:rsidR="00C75D98">
        <w:rPr>
          <w:rFonts w:ascii="Arial" w:eastAsia="Arial Unicode MS" w:hAnsi="Arial" w:cs="Arial"/>
          <w:noProof/>
          <w:color w:val="auto"/>
        </w:rPr>
        <w:t xml:space="preserve"> </w:t>
      </w:r>
    </w:p>
    <w:p w:rsidR="00080432" w:rsidRPr="002C4F75" w:rsidP="005512C1" w14:paraId="730FCFA1" w14:textId="77777777">
      <w:pPr>
        <w:pStyle w:val="ReportCover-Title"/>
        <w:spacing w:after="200" w:line="240" w:lineRule="auto"/>
        <w:rPr>
          <w:rFonts w:ascii="Arial" w:hAnsi="Arial" w:cs="Arial"/>
          <w:color w:val="auto"/>
        </w:rPr>
      </w:pPr>
    </w:p>
    <w:p w:rsidR="00080432" w:rsidRPr="002C4F75" w:rsidP="005512C1" w14:paraId="409D56D6" w14:textId="77777777">
      <w:pPr>
        <w:pStyle w:val="ReportCover-Title"/>
        <w:spacing w:after="200" w:line="240" w:lineRule="auto"/>
        <w:rPr>
          <w:rFonts w:ascii="Arial" w:hAnsi="Arial" w:cs="Arial"/>
          <w:color w:val="auto"/>
        </w:rPr>
      </w:pPr>
    </w:p>
    <w:p w:rsidR="00080432" w:rsidRPr="002C4F75" w:rsidP="005512C1" w14:paraId="6F19399D" w14:textId="1EACEF40">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w:t>
      </w:r>
      <w:r w:rsidR="00D54F61">
        <w:rPr>
          <w:rFonts w:ascii="Arial" w:hAnsi="Arial" w:cs="Arial"/>
          <w:color w:val="auto"/>
          <w:sz w:val="32"/>
          <w:szCs w:val="32"/>
        </w:rPr>
        <w:t>t</w:t>
      </w:r>
    </w:p>
    <w:p w:rsidR="00080432" w:rsidRPr="002C4F75" w:rsidP="005512C1" w14:paraId="35C42F20" w14:textId="33DFE3C7">
      <w:pPr>
        <w:pStyle w:val="ReportCover-Title"/>
        <w:spacing w:after="200" w:line="240" w:lineRule="auto"/>
        <w:jc w:val="center"/>
        <w:rPr>
          <w:rFonts w:ascii="Arial" w:hAnsi="Arial" w:cs="Arial"/>
          <w:color w:val="auto"/>
          <w:sz w:val="32"/>
          <w:szCs w:val="32"/>
        </w:rPr>
      </w:pPr>
      <w:r>
        <w:rPr>
          <w:rFonts w:ascii="Arial" w:hAnsi="Arial" w:cs="Arial"/>
          <w:color w:val="auto"/>
          <w:sz w:val="32"/>
          <w:szCs w:val="32"/>
        </w:rPr>
        <w:t>0970-0537</w:t>
      </w:r>
    </w:p>
    <w:p w:rsidR="00080432" w:rsidRPr="002C4F75" w:rsidP="005512C1" w14:paraId="2DC17EE7" w14:textId="77777777">
      <w:pPr>
        <w:pStyle w:val="ReportCover-Date"/>
        <w:spacing w:after="200" w:line="240" w:lineRule="auto"/>
        <w:jc w:val="center"/>
        <w:rPr>
          <w:rFonts w:ascii="Arial" w:hAnsi="Arial" w:cs="Arial"/>
          <w:color w:val="auto"/>
        </w:rPr>
      </w:pPr>
    </w:p>
    <w:p w:rsidR="00080432" w:rsidRPr="002C4F75" w:rsidP="005512C1" w14:paraId="732E3D4E"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080432" w:rsidRPr="002C4F75" w:rsidP="005512C1" w14:paraId="4FF2CDEC"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rsidR="00080432" w:rsidRPr="002C4F75" w:rsidP="005512C1" w14:paraId="30D2C8DA" w14:textId="44E8830E">
      <w:pPr>
        <w:pStyle w:val="ReportCover-Date"/>
        <w:spacing w:after="200" w:line="240" w:lineRule="auto"/>
        <w:jc w:val="center"/>
        <w:rPr>
          <w:rFonts w:ascii="Arial" w:hAnsi="Arial" w:cs="Arial"/>
          <w:color w:val="auto"/>
        </w:rPr>
      </w:pPr>
      <w:r>
        <w:rPr>
          <w:rFonts w:ascii="Arial" w:hAnsi="Arial" w:cs="Arial"/>
          <w:color w:val="auto"/>
        </w:rPr>
        <w:t>September</w:t>
      </w:r>
      <w:r w:rsidRPr="1815866D">
        <w:rPr>
          <w:rFonts w:ascii="Arial" w:hAnsi="Arial" w:cs="Arial"/>
          <w:color w:val="auto"/>
        </w:rPr>
        <w:t xml:space="preserve"> </w:t>
      </w:r>
      <w:r w:rsidRPr="1815866D" w:rsidR="480F8ACA">
        <w:rPr>
          <w:rFonts w:ascii="Arial" w:hAnsi="Arial" w:cs="Arial"/>
          <w:color w:val="auto"/>
        </w:rPr>
        <w:t>2022</w:t>
      </w:r>
    </w:p>
    <w:p w:rsidR="000F5D39" w:rsidRPr="002C4F75" w:rsidP="005512C1" w14:paraId="21701F2D" w14:textId="77777777">
      <w:pPr>
        <w:spacing w:after="200"/>
        <w:jc w:val="center"/>
        <w:rPr>
          <w:rFonts w:ascii="Arial" w:hAnsi="Arial" w:cs="Arial"/>
        </w:rPr>
      </w:pPr>
    </w:p>
    <w:p w:rsidR="000F5D39" w:rsidRPr="002C4F75" w:rsidP="005512C1" w14:paraId="6568BBDD" w14:textId="77777777">
      <w:pPr>
        <w:spacing w:after="200"/>
        <w:jc w:val="center"/>
        <w:rPr>
          <w:rFonts w:ascii="Arial" w:hAnsi="Arial" w:cs="Arial"/>
        </w:rPr>
      </w:pPr>
      <w:r w:rsidRPr="002C4F75">
        <w:rPr>
          <w:rFonts w:ascii="Arial" w:hAnsi="Arial" w:cs="Arial"/>
        </w:rPr>
        <w:t>Submitted By:</w:t>
      </w:r>
    </w:p>
    <w:p w:rsidR="000F5D39" w:rsidRPr="002C4F75" w:rsidP="005512C1" w14:paraId="7DFC082A" w14:textId="459A1C25">
      <w:pPr>
        <w:spacing w:after="200"/>
        <w:jc w:val="center"/>
        <w:rPr>
          <w:rFonts w:ascii="Arial" w:hAnsi="Arial" w:cs="Arial"/>
        </w:rPr>
      </w:pPr>
      <w:r w:rsidRPr="002C4F75">
        <w:rPr>
          <w:rFonts w:ascii="Arial" w:hAnsi="Arial" w:cs="Arial"/>
        </w:rPr>
        <w:t>Office of Planning, Research</w:t>
      </w:r>
      <w:r w:rsidR="00F02B23">
        <w:rPr>
          <w:rFonts w:ascii="Arial" w:hAnsi="Arial" w:cs="Arial"/>
        </w:rPr>
        <w:t>,</w:t>
      </w:r>
      <w:r w:rsidRPr="002C4F75">
        <w:rPr>
          <w:rFonts w:ascii="Arial" w:hAnsi="Arial" w:cs="Arial"/>
        </w:rPr>
        <w:t xml:space="preserve"> and Evaluation</w:t>
      </w:r>
    </w:p>
    <w:p w:rsidR="000F5D39" w:rsidRPr="00F21955" w:rsidP="005512C1" w14:paraId="48D22F44" w14:textId="77777777">
      <w:pPr>
        <w:spacing w:after="200"/>
        <w:jc w:val="center"/>
        <w:rPr>
          <w:rFonts w:ascii="Arial" w:hAnsi="Arial" w:cs="Arial"/>
        </w:rPr>
      </w:pPr>
      <w:r w:rsidRPr="002C4F75">
        <w:rPr>
          <w:rFonts w:ascii="Arial" w:hAnsi="Arial" w:cs="Arial"/>
        </w:rPr>
        <w:t xml:space="preserve">Administration for Children and Families </w:t>
      </w:r>
    </w:p>
    <w:p w:rsidR="000F5D39" w:rsidRPr="00F21955" w:rsidP="005512C1" w14:paraId="426C0EDB" w14:textId="77777777">
      <w:pPr>
        <w:spacing w:after="200"/>
        <w:jc w:val="center"/>
        <w:rPr>
          <w:rFonts w:ascii="Arial" w:hAnsi="Arial" w:cs="Arial"/>
        </w:rPr>
      </w:pPr>
      <w:r w:rsidRPr="00F21955">
        <w:rPr>
          <w:rFonts w:ascii="Arial" w:hAnsi="Arial" w:cs="Arial"/>
        </w:rPr>
        <w:t>U.S. Department of Health and Human Services</w:t>
      </w:r>
    </w:p>
    <w:p w:rsidR="000F5D39" w:rsidRPr="00F21955" w:rsidP="005512C1" w14:paraId="4682C884" w14:textId="77777777">
      <w:pPr>
        <w:spacing w:after="200"/>
        <w:jc w:val="center"/>
        <w:rPr>
          <w:rFonts w:ascii="Arial" w:hAnsi="Arial" w:cs="Arial"/>
        </w:rPr>
      </w:pPr>
    </w:p>
    <w:p w:rsidR="007A6EEC" w:rsidRPr="00F21955" w:rsidP="005512C1" w14:paraId="22534B71" w14:textId="77777777">
      <w:pPr>
        <w:spacing w:after="200"/>
        <w:jc w:val="center"/>
        <w:rPr>
          <w:rFonts w:ascii="Arial" w:hAnsi="Arial" w:cs="Arial"/>
        </w:rPr>
      </w:pPr>
      <w:r w:rsidRPr="00F21955">
        <w:rPr>
          <w:rFonts w:ascii="Arial" w:hAnsi="Arial" w:cs="Arial"/>
        </w:rPr>
        <w:t>4</w:t>
      </w:r>
      <w:r w:rsidRPr="00F21955">
        <w:rPr>
          <w:rFonts w:ascii="Arial" w:hAnsi="Arial" w:cs="Arial"/>
          <w:vertAlign w:val="superscript"/>
        </w:rPr>
        <w:t>th</w:t>
      </w:r>
      <w:r w:rsidRPr="00F21955">
        <w:rPr>
          <w:rFonts w:ascii="Arial" w:hAnsi="Arial" w:cs="Arial"/>
        </w:rPr>
        <w:t xml:space="preserve"> Floor, Mary E. Switzer Building</w:t>
      </w:r>
    </w:p>
    <w:p w:rsidR="007A6EEC" w:rsidRPr="00F21955" w:rsidP="005512C1" w14:paraId="7081FF92" w14:textId="77777777">
      <w:pPr>
        <w:spacing w:after="200"/>
        <w:jc w:val="center"/>
        <w:rPr>
          <w:rFonts w:ascii="Arial" w:hAnsi="Arial" w:cs="Arial"/>
        </w:rPr>
      </w:pPr>
      <w:r w:rsidRPr="00F21955">
        <w:rPr>
          <w:rFonts w:ascii="Arial" w:hAnsi="Arial" w:cs="Arial"/>
        </w:rPr>
        <w:t>330 C Street, SW</w:t>
      </w:r>
    </w:p>
    <w:p w:rsidR="007A6EEC" w:rsidRPr="00F21955" w:rsidP="005512C1" w14:paraId="463675DB" w14:textId="77777777">
      <w:pPr>
        <w:spacing w:after="200"/>
        <w:jc w:val="center"/>
        <w:rPr>
          <w:rFonts w:ascii="Arial" w:hAnsi="Arial" w:cs="Arial"/>
        </w:rPr>
      </w:pPr>
      <w:r w:rsidRPr="00F21955">
        <w:rPr>
          <w:rFonts w:ascii="Arial" w:hAnsi="Arial" w:cs="Arial"/>
        </w:rPr>
        <w:t>Washington, D.C. 20201</w:t>
      </w:r>
    </w:p>
    <w:p w:rsidR="000F5D39" w:rsidRPr="00F21955" w:rsidP="005512C1" w14:paraId="3254291A" w14:textId="77777777">
      <w:pPr>
        <w:spacing w:after="200"/>
        <w:jc w:val="center"/>
        <w:rPr>
          <w:rFonts w:ascii="Arial" w:hAnsi="Arial" w:cs="Arial"/>
        </w:rPr>
      </w:pPr>
    </w:p>
    <w:p w:rsidR="00C1621E" w:rsidRPr="00F21955" w:rsidP="005512C1" w14:paraId="46DB4ACA" w14:textId="5C801A82">
      <w:pPr>
        <w:spacing w:after="200"/>
        <w:jc w:val="center"/>
        <w:rPr>
          <w:rFonts w:ascii="Arial" w:hAnsi="Arial" w:cs="Arial"/>
        </w:rPr>
      </w:pPr>
      <w:r w:rsidRPr="00F21955">
        <w:rPr>
          <w:rFonts w:ascii="Arial" w:hAnsi="Arial" w:cs="Arial"/>
        </w:rPr>
        <w:t>Project Officer:</w:t>
      </w:r>
    </w:p>
    <w:p w:rsidR="00C1621E" w:rsidRPr="00F21955" w:rsidP="005512C1" w14:paraId="65D0F2FC" w14:textId="251B59F0">
      <w:pPr>
        <w:spacing w:after="200"/>
        <w:jc w:val="center"/>
        <w:rPr>
          <w:rFonts w:ascii="Arial" w:hAnsi="Arial" w:cs="Arial"/>
        </w:rPr>
      </w:pPr>
      <w:r w:rsidRPr="1815866D">
        <w:rPr>
          <w:rFonts w:ascii="Arial" w:hAnsi="Arial" w:cs="Arial"/>
        </w:rPr>
        <w:t>Megan Reid</w:t>
      </w:r>
    </w:p>
    <w:p w:rsidR="003E6A89" w:rsidRPr="00965DD0" w:rsidP="005512C1" w14:paraId="562C53FA" w14:textId="77777777">
      <w:pPr>
        <w:spacing w:after="200"/>
        <w:rPr>
          <w:rFonts w:ascii="Cambria" w:hAnsi="Cambria"/>
          <w:b/>
          <w:sz w:val="32"/>
          <w:szCs w:val="32"/>
        </w:rPr>
      </w:pPr>
      <w:r w:rsidRPr="00F21955">
        <w:rPr>
          <w:b/>
        </w:rPr>
        <w:br w:type="page"/>
      </w:r>
      <w:r w:rsidRPr="00965DD0" w:rsidR="00E05A0A">
        <w:rPr>
          <w:rFonts w:ascii="Cambria" w:hAnsi="Cambria"/>
          <w:b/>
          <w:sz w:val="32"/>
          <w:szCs w:val="32"/>
        </w:rPr>
        <w:t>B1. Respondent Universe and Sampling Methods</w:t>
      </w:r>
    </w:p>
    <w:p w:rsidR="00D867E5" w:rsidRPr="00D867E5" w:rsidP="005512C1" w14:paraId="489B0ADF" w14:textId="34A2C4AC">
      <w:pPr>
        <w:spacing w:after="200"/>
        <w:rPr>
          <w:sz w:val="22"/>
          <w:szCs w:val="22"/>
        </w:rPr>
      </w:pPr>
      <w:r w:rsidRPr="00A04F6A">
        <w:rPr>
          <w:sz w:val="22"/>
          <w:szCs w:val="22"/>
        </w:rPr>
        <w:t xml:space="preserve">The Administration for Children and Families (ACF) at the U.S. Department of Health and Human Services (HHS) seeks approval </w:t>
      </w:r>
      <w:r w:rsidR="006E762A">
        <w:rPr>
          <w:sz w:val="22"/>
          <w:szCs w:val="22"/>
        </w:rPr>
        <w:t xml:space="preserve">for an extension to </w:t>
      </w:r>
      <w:r w:rsidR="006E762A">
        <w:rPr>
          <w:sz w:val="22"/>
          <w:szCs w:val="22"/>
        </w:rPr>
        <w:t xml:space="preserve">complete </w:t>
      </w:r>
      <w:r w:rsidRPr="00A04F6A">
        <w:rPr>
          <w:sz w:val="22"/>
          <w:szCs w:val="22"/>
        </w:rPr>
        <w:t xml:space="preserve"> data</w:t>
      </w:r>
      <w:r w:rsidR="006E762A">
        <w:rPr>
          <w:sz w:val="22"/>
          <w:szCs w:val="22"/>
        </w:rPr>
        <w:t xml:space="preserve"> collection</w:t>
      </w:r>
      <w:r w:rsidRPr="00A04F6A">
        <w:rPr>
          <w:sz w:val="22"/>
          <w:szCs w:val="22"/>
        </w:rPr>
        <w:t xml:space="preserve"> for the Building Evidence on Employment Strategies (BEES) </w:t>
      </w:r>
      <w:r w:rsidR="00C5633C">
        <w:rPr>
          <w:sz w:val="22"/>
          <w:szCs w:val="22"/>
        </w:rPr>
        <w:t>study</w:t>
      </w:r>
      <w:r w:rsidRPr="00A04F6A">
        <w:rPr>
          <w:sz w:val="22"/>
          <w:szCs w:val="22"/>
        </w:rPr>
        <w:t>.</w:t>
      </w:r>
      <w:r w:rsidR="00D51AF6">
        <w:rPr>
          <w:sz w:val="22"/>
          <w:szCs w:val="22"/>
        </w:rPr>
        <w:t xml:space="preserve"> This document has been updated to reflect the current state of the study, but no changes are proposed </w:t>
      </w:r>
      <w:r w:rsidR="006E762A">
        <w:rPr>
          <w:sz w:val="22"/>
          <w:szCs w:val="22"/>
        </w:rPr>
        <w:t>to the currently approved materials</w:t>
      </w:r>
      <w:r>
        <w:rPr>
          <w:rStyle w:val="FootnoteReference"/>
          <w:sz w:val="22"/>
          <w:szCs w:val="22"/>
        </w:rPr>
        <w:footnoteReference w:id="3"/>
      </w:r>
      <w:r w:rsidR="006E762A">
        <w:rPr>
          <w:sz w:val="22"/>
          <w:szCs w:val="22"/>
        </w:rPr>
        <w:t xml:space="preserve">. </w:t>
      </w:r>
    </w:p>
    <w:p w:rsidR="006452A4" w:rsidP="00326F68" w14:paraId="70D19FE1" w14:textId="1F93C29E">
      <w:pPr>
        <w:spacing w:after="120"/>
        <w:rPr>
          <w:b/>
          <w:i/>
          <w:sz w:val="22"/>
          <w:szCs w:val="22"/>
        </w:rPr>
      </w:pPr>
      <w:r w:rsidRPr="00965DD0">
        <w:rPr>
          <w:b/>
          <w:i/>
          <w:sz w:val="22"/>
          <w:szCs w:val="22"/>
        </w:rPr>
        <w:t>Sampling and Target Population</w:t>
      </w:r>
    </w:p>
    <w:p w:rsidR="000E6BB1" w:rsidRPr="00965DD0" w:rsidP="1815866D" w14:paraId="7796FEA3" w14:textId="370976C6">
      <w:pPr>
        <w:spacing w:after="200"/>
        <w:rPr>
          <w:b/>
          <w:bCs/>
          <w:i/>
          <w:iCs/>
          <w:sz w:val="22"/>
          <w:szCs w:val="22"/>
        </w:rPr>
      </w:pPr>
      <w:r w:rsidRPr="1815866D">
        <w:rPr>
          <w:sz w:val="22"/>
          <w:szCs w:val="22"/>
        </w:rPr>
        <w:t xml:space="preserve">All </w:t>
      </w:r>
      <w:r w:rsidRPr="1815866D" w:rsidR="6F15CA22">
        <w:rPr>
          <w:sz w:val="22"/>
          <w:szCs w:val="22"/>
        </w:rPr>
        <w:t>BEES sites focus on providing employment services to low-income populations</w:t>
      </w:r>
      <w:r w:rsidRPr="1815866D" w:rsidR="57BA73BB">
        <w:rPr>
          <w:sz w:val="22"/>
          <w:szCs w:val="22"/>
        </w:rPr>
        <w:t xml:space="preserve">, particularly individuals overcoming substance use disorder, mental health issues, and other complex barriers to employment. </w:t>
      </w:r>
      <w:r w:rsidRPr="1815866D" w:rsidR="6F15CA22">
        <w:rPr>
          <w:sz w:val="22"/>
          <w:szCs w:val="22"/>
        </w:rPr>
        <w:t>BEES include</w:t>
      </w:r>
      <w:r w:rsidR="00326F68">
        <w:rPr>
          <w:sz w:val="22"/>
          <w:szCs w:val="22"/>
        </w:rPr>
        <w:t>s</w:t>
      </w:r>
      <w:r w:rsidRPr="1815866D" w:rsidR="6F15CA22">
        <w:rPr>
          <w:sz w:val="22"/>
          <w:szCs w:val="22"/>
        </w:rPr>
        <w:t xml:space="preserve"> 2</w:t>
      </w:r>
      <w:r w:rsidR="00326F68">
        <w:rPr>
          <w:sz w:val="22"/>
          <w:szCs w:val="22"/>
        </w:rPr>
        <w:t>0</w:t>
      </w:r>
      <w:r w:rsidRPr="1815866D" w:rsidR="6F15CA22">
        <w:rPr>
          <w:sz w:val="22"/>
          <w:szCs w:val="22"/>
        </w:rPr>
        <w:t xml:space="preserve"> </w:t>
      </w:r>
      <w:r w:rsidRPr="1815866D" w:rsidR="33E9227F">
        <w:rPr>
          <w:sz w:val="22"/>
          <w:szCs w:val="22"/>
        </w:rPr>
        <w:t>programs</w:t>
      </w:r>
      <w:r w:rsidRPr="1815866D" w:rsidR="0C4DBD8E">
        <w:rPr>
          <w:sz w:val="22"/>
          <w:szCs w:val="22"/>
        </w:rPr>
        <w:t>, a</w:t>
      </w:r>
      <w:r w:rsidRPr="1815866D" w:rsidR="6F15CA22">
        <w:rPr>
          <w:sz w:val="22"/>
          <w:szCs w:val="22"/>
        </w:rPr>
        <w:t>pproximately 1</w:t>
      </w:r>
      <w:r w:rsidR="005416A5">
        <w:rPr>
          <w:sz w:val="22"/>
          <w:szCs w:val="22"/>
        </w:rPr>
        <w:t>1</w:t>
      </w:r>
      <w:r w:rsidRPr="1815866D" w:rsidR="19D9AA99">
        <w:rPr>
          <w:sz w:val="22"/>
          <w:szCs w:val="22"/>
        </w:rPr>
        <w:t xml:space="preserve"> </w:t>
      </w:r>
      <w:r w:rsidRPr="1815866D" w:rsidR="6F15CA22">
        <w:rPr>
          <w:sz w:val="22"/>
          <w:szCs w:val="22"/>
        </w:rPr>
        <w:t xml:space="preserve">of </w:t>
      </w:r>
      <w:r w:rsidRPr="1815866D" w:rsidR="0C4DBD8E">
        <w:rPr>
          <w:sz w:val="22"/>
          <w:szCs w:val="22"/>
        </w:rPr>
        <w:t>which</w:t>
      </w:r>
      <w:r w:rsidRPr="1815866D" w:rsidR="6F15CA22">
        <w:rPr>
          <w:sz w:val="22"/>
          <w:szCs w:val="22"/>
        </w:rPr>
        <w:t xml:space="preserve"> will include an impact and implementation study, while the remaining</w:t>
      </w:r>
      <w:r w:rsidRPr="1815866D" w:rsidR="33E9227F">
        <w:rPr>
          <w:sz w:val="22"/>
          <w:szCs w:val="22"/>
        </w:rPr>
        <w:t xml:space="preserve"> programs</w:t>
      </w:r>
      <w:r w:rsidRPr="1815866D" w:rsidR="6F15CA22">
        <w:rPr>
          <w:sz w:val="22"/>
          <w:szCs w:val="22"/>
        </w:rPr>
        <w:t xml:space="preserve"> – where an impact study is not feasible – will </w:t>
      </w:r>
      <w:r w:rsidRPr="1815866D" w:rsidR="33E9227F">
        <w:rPr>
          <w:sz w:val="22"/>
          <w:szCs w:val="22"/>
        </w:rPr>
        <w:t>involve</w:t>
      </w:r>
      <w:r w:rsidRPr="1815866D" w:rsidR="6F15CA22">
        <w:rPr>
          <w:sz w:val="22"/>
          <w:szCs w:val="22"/>
        </w:rPr>
        <w:t xml:space="preserve"> </w:t>
      </w:r>
      <w:r w:rsidRPr="1815866D" w:rsidR="33E9227F">
        <w:rPr>
          <w:sz w:val="22"/>
          <w:szCs w:val="22"/>
        </w:rPr>
        <w:t>implementation</w:t>
      </w:r>
      <w:r w:rsidRPr="1815866D" w:rsidR="6F15CA22">
        <w:rPr>
          <w:sz w:val="22"/>
          <w:szCs w:val="22"/>
        </w:rPr>
        <w:t>-only stud</w:t>
      </w:r>
      <w:r w:rsidRPr="1815866D" w:rsidR="33E9227F">
        <w:rPr>
          <w:sz w:val="22"/>
          <w:szCs w:val="22"/>
        </w:rPr>
        <w:t>ies</w:t>
      </w:r>
      <w:r w:rsidRPr="1815866D" w:rsidR="6F15CA22">
        <w:rPr>
          <w:sz w:val="22"/>
          <w:szCs w:val="22"/>
        </w:rPr>
        <w:t>.</w:t>
      </w:r>
    </w:p>
    <w:p w:rsidR="00760A1C" w:rsidRPr="00965DD0" w:rsidP="005512C1" w14:paraId="19822880" w14:textId="6FF4E661">
      <w:pPr>
        <w:spacing w:after="200"/>
        <w:rPr>
          <w:sz w:val="22"/>
          <w:szCs w:val="22"/>
          <w:u w:val="single"/>
        </w:rPr>
      </w:pPr>
      <w:r w:rsidRPr="00E25F3A">
        <w:rPr>
          <w:sz w:val="22"/>
          <w:szCs w:val="22"/>
          <w:u w:val="single"/>
        </w:rPr>
        <w:t>Impact and Implementation Studies</w:t>
      </w:r>
    </w:p>
    <w:p w:rsidR="000778CE" w:rsidRPr="00E25F3A" w:rsidP="005512C1" w14:paraId="33811891" w14:textId="6FE03D47">
      <w:pPr>
        <w:spacing w:after="200"/>
        <w:rPr>
          <w:sz w:val="22"/>
          <w:szCs w:val="22"/>
        </w:rPr>
      </w:pPr>
      <w:bookmarkStart w:id="0" w:name="_Hlk14078498"/>
      <w:r w:rsidRPr="1815866D">
        <w:rPr>
          <w:sz w:val="22"/>
          <w:szCs w:val="22"/>
        </w:rPr>
        <w:t xml:space="preserve">Among the </w:t>
      </w:r>
      <w:r w:rsidRPr="1815866D" w:rsidR="0C4DBD8E">
        <w:rPr>
          <w:sz w:val="22"/>
          <w:szCs w:val="22"/>
        </w:rPr>
        <w:t>programs</w:t>
      </w:r>
      <w:r w:rsidRPr="1815866D">
        <w:rPr>
          <w:sz w:val="22"/>
          <w:szCs w:val="22"/>
        </w:rPr>
        <w:t xml:space="preserve"> with an impact study,</w:t>
      </w:r>
      <w:r w:rsidRPr="1815866D" w:rsidR="2A2CF1E3">
        <w:rPr>
          <w:sz w:val="22"/>
          <w:szCs w:val="22"/>
        </w:rPr>
        <w:t xml:space="preserve"> </w:t>
      </w:r>
      <w:r w:rsidRPr="1815866D" w:rsidR="15FC8721">
        <w:rPr>
          <w:sz w:val="22"/>
          <w:szCs w:val="22"/>
        </w:rPr>
        <w:t>we anticipate</w:t>
      </w:r>
      <w:r w:rsidRPr="1815866D" w:rsidR="35BACEFA">
        <w:rPr>
          <w:sz w:val="22"/>
          <w:szCs w:val="22"/>
        </w:rPr>
        <w:t xml:space="preserve"> </w:t>
      </w:r>
      <w:r w:rsidRPr="1815866D" w:rsidR="6775C0E2">
        <w:rPr>
          <w:sz w:val="22"/>
          <w:szCs w:val="22"/>
        </w:rPr>
        <w:t>sample size</w:t>
      </w:r>
      <w:r w:rsidRPr="1815866D" w:rsidR="21A6C08C">
        <w:rPr>
          <w:sz w:val="22"/>
          <w:szCs w:val="22"/>
        </w:rPr>
        <w:t>s</w:t>
      </w:r>
      <w:r w:rsidRPr="1815866D" w:rsidR="6775C0E2">
        <w:rPr>
          <w:sz w:val="22"/>
          <w:szCs w:val="22"/>
        </w:rPr>
        <w:t xml:space="preserve"> </w:t>
      </w:r>
      <w:r w:rsidRPr="1815866D" w:rsidR="425EF20E">
        <w:rPr>
          <w:sz w:val="22"/>
          <w:szCs w:val="22"/>
        </w:rPr>
        <w:t>of</w:t>
      </w:r>
      <w:r w:rsidRPr="1815866D" w:rsidR="6775C0E2">
        <w:rPr>
          <w:sz w:val="22"/>
          <w:szCs w:val="22"/>
        </w:rPr>
        <w:t xml:space="preserve"> 650-800 in </w:t>
      </w:r>
      <w:r w:rsidRPr="1815866D" w:rsidR="4DD82131">
        <w:rPr>
          <w:sz w:val="22"/>
          <w:szCs w:val="22"/>
        </w:rPr>
        <w:t xml:space="preserve">each of the </w:t>
      </w:r>
      <w:r w:rsidRPr="1815866D" w:rsidR="0C4DBD8E">
        <w:rPr>
          <w:sz w:val="22"/>
          <w:szCs w:val="22"/>
        </w:rPr>
        <w:t>programs</w:t>
      </w:r>
      <w:r w:rsidRPr="1815866D" w:rsidR="6775C0E2">
        <w:rPr>
          <w:sz w:val="22"/>
          <w:szCs w:val="22"/>
        </w:rPr>
        <w:t>.</w:t>
      </w:r>
      <w:r w:rsidRPr="1815866D" w:rsidR="425EF20E">
        <w:rPr>
          <w:sz w:val="22"/>
          <w:szCs w:val="22"/>
        </w:rPr>
        <w:t xml:space="preserve"> </w:t>
      </w:r>
    </w:p>
    <w:bookmarkEnd w:id="0"/>
    <w:p w:rsidR="00D867E5" w:rsidRPr="00D867E5" w:rsidP="005512C1" w14:paraId="0BB8D47A" w14:textId="011E5310">
      <w:pPr>
        <w:spacing w:after="200"/>
        <w:rPr>
          <w:sz w:val="22"/>
          <w:szCs w:val="22"/>
        </w:rPr>
      </w:pPr>
      <w:r w:rsidRPr="00E25F3A">
        <w:rPr>
          <w:sz w:val="22"/>
          <w:szCs w:val="22"/>
        </w:rPr>
        <w:t xml:space="preserve">Within each </w:t>
      </w:r>
      <w:r w:rsidR="00A64C61">
        <w:rPr>
          <w:sz w:val="22"/>
          <w:szCs w:val="22"/>
        </w:rPr>
        <w:t>program</w:t>
      </w:r>
      <w:r w:rsidRPr="00E25F3A" w:rsidR="00A64C61">
        <w:rPr>
          <w:sz w:val="22"/>
          <w:szCs w:val="22"/>
        </w:rPr>
        <w:t xml:space="preserve"> </w:t>
      </w:r>
      <w:r w:rsidRPr="00E25F3A" w:rsidR="005940E1">
        <w:rPr>
          <w:sz w:val="22"/>
          <w:szCs w:val="22"/>
        </w:rPr>
        <w:t>participating in the impact and implementation analyses</w:t>
      </w:r>
      <w:r w:rsidRPr="00E25F3A">
        <w:rPr>
          <w:sz w:val="22"/>
          <w:szCs w:val="22"/>
        </w:rPr>
        <w:t xml:space="preserve">, participants who are eligible </w:t>
      </w:r>
      <w:r w:rsidR="001309E0">
        <w:rPr>
          <w:sz w:val="22"/>
          <w:szCs w:val="22"/>
        </w:rPr>
        <w:t>for</w:t>
      </w:r>
      <w:r w:rsidRPr="00E25F3A" w:rsidR="001309E0">
        <w:rPr>
          <w:sz w:val="22"/>
          <w:szCs w:val="22"/>
        </w:rPr>
        <w:t xml:space="preserve"> </w:t>
      </w:r>
      <w:r w:rsidRPr="00E25F3A">
        <w:rPr>
          <w:sz w:val="22"/>
          <w:szCs w:val="22"/>
        </w:rPr>
        <w:t>the offered services will be enrolled in the BEES study</w:t>
      </w:r>
      <w:r w:rsidRPr="00E25F3A" w:rsidR="008F4842">
        <w:rPr>
          <w:sz w:val="22"/>
          <w:szCs w:val="22"/>
        </w:rPr>
        <w:t>.</w:t>
      </w:r>
      <w:r w:rsidR="00007175">
        <w:rPr>
          <w:sz w:val="22"/>
          <w:szCs w:val="22"/>
        </w:rPr>
        <w:t xml:space="preserve">  </w:t>
      </w:r>
      <w:r w:rsidR="00954565">
        <w:rPr>
          <w:sz w:val="22"/>
          <w:szCs w:val="22"/>
        </w:rPr>
        <w:t>Not participating in the s</w:t>
      </w:r>
      <w:r w:rsidR="00007175">
        <w:rPr>
          <w:sz w:val="22"/>
          <w:szCs w:val="22"/>
        </w:rPr>
        <w:t>tudy will not affect access to program services.</w:t>
      </w:r>
      <w:r w:rsidRPr="00E25F3A" w:rsidR="008F4842">
        <w:rPr>
          <w:sz w:val="22"/>
          <w:szCs w:val="22"/>
        </w:rPr>
        <w:t xml:space="preserve"> </w:t>
      </w:r>
      <w:r w:rsidRPr="00E25F3A" w:rsidR="00BB68B2">
        <w:rPr>
          <w:sz w:val="22"/>
          <w:szCs w:val="22"/>
        </w:rPr>
        <w:t>Program staff identify eligible applicants using their usual procedures</w:t>
      </w:r>
      <w:r w:rsidRPr="00E25F3A" w:rsidR="005940E1">
        <w:rPr>
          <w:sz w:val="22"/>
          <w:szCs w:val="22"/>
        </w:rPr>
        <w:t xml:space="preserve">. Then, a staff member will explain the study and obtain informed consent. We anticipate enrolling all eligible </w:t>
      </w:r>
      <w:r w:rsidRPr="00E25F3A" w:rsidR="008B15BE">
        <w:rPr>
          <w:sz w:val="22"/>
          <w:szCs w:val="22"/>
        </w:rPr>
        <w:t xml:space="preserve">participants </w:t>
      </w:r>
      <w:r w:rsidRPr="00E25F3A" w:rsidR="005940E1">
        <w:rPr>
          <w:sz w:val="22"/>
          <w:szCs w:val="22"/>
        </w:rPr>
        <w:t>who provide consent over the enrollment period</w:t>
      </w:r>
      <w:r w:rsidRPr="00E25F3A" w:rsidR="008B15BE">
        <w:rPr>
          <w:sz w:val="22"/>
          <w:szCs w:val="22"/>
        </w:rPr>
        <w:t>, with an estimated sample size</w:t>
      </w:r>
      <w:r w:rsidRPr="00AC0AE9" w:rsidR="00AC0AE9">
        <w:rPr>
          <w:sz w:val="22"/>
          <w:szCs w:val="22"/>
        </w:rPr>
        <w:t xml:space="preserve"> </w:t>
      </w:r>
      <w:r w:rsidRPr="00E25F3A" w:rsidR="00AC0AE9">
        <w:rPr>
          <w:sz w:val="22"/>
          <w:szCs w:val="22"/>
        </w:rPr>
        <w:t>of</w:t>
      </w:r>
      <w:r w:rsidR="007C7045">
        <w:rPr>
          <w:sz w:val="22"/>
          <w:szCs w:val="22"/>
        </w:rPr>
        <w:t xml:space="preserve"> </w:t>
      </w:r>
      <w:r w:rsidR="00BE7E4B">
        <w:rPr>
          <w:sz w:val="22"/>
          <w:szCs w:val="22"/>
        </w:rPr>
        <w:t>5</w:t>
      </w:r>
      <w:r w:rsidRPr="001E23E3" w:rsidR="00AC0AE9">
        <w:rPr>
          <w:sz w:val="22"/>
          <w:szCs w:val="22"/>
        </w:rPr>
        <w:t>,</w:t>
      </w:r>
      <w:r w:rsidRPr="001E23E3" w:rsidR="00C473A4">
        <w:rPr>
          <w:sz w:val="22"/>
          <w:szCs w:val="22"/>
        </w:rPr>
        <w:t>0</w:t>
      </w:r>
      <w:r w:rsidRPr="001E23E3" w:rsidR="00AC0AE9">
        <w:rPr>
          <w:sz w:val="22"/>
          <w:szCs w:val="22"/>
        </w:rPr>
        <w:t>00</w:t>
      </w:r>
      <w:r w:rsidRPr="00E25F3A" w:rsidR="008B15BE">
        <w:rPr>
          <w:sz w:val="22"/>
          <w:szCs w:val="22"/>
        </w:rPr>
        <w:t xml:space="preserve"> across all BEES sites</w:t>
      </w:r>
      <w:r w:rsidR="001E0FE5">
        <w:rPr>
          <w:sz w:val="22"/>
          <w:szCs w:val="22"/>
        </w:rPr>
        <w:t>.</w:t>
      </w:r>
      <w:r w:rsidR="00490267">
        <w:rPr>
          <w:sz w:val="22"/>
          <w:szCs w:val="22"/>
        </w:rPr>
        <w:t xml:space="preserve"> Thus far, </w:t>
      </w:r>
      <w:r w:rsidR="007F37E4">
        <w:rPr>
          <w:sz w:val="22"/>
          <w:szCs w:val="22"/>
        </w:rPr>
        <w:t>1,700</w:t>
      </w:r>
      <w:r w:rsidR="00DD1810">
        <w:rPr>
          <w:sz w:val="22"/>
          <w:szCs w:val="22"/>
        </w:rPr>
        <w:t xml:space="preserve"> individuals have been enrolled as BEES study participants. </w:t>
      </w:r>
    </w:p>
    <w:p w:rsidR="00760A1C" w:rsidP="005512C1" w14:paraId="5621431D" w14:textId="22355532">
      <w:pPr>
        <w:spacing w:after="200"/>
        <w:rPr>
          <w:sz w:val="22"/>
          <w:u w:val="single"/>
        </w:rPr>
      </w:pPr>
      <w:r>
        <w:rPr>
          <w:sz w:val="22"/>
          <w:u w:val="single"/>
        </w:rPr>
        <w:t>Implementation-</w:t>
      </w:r>
      <w:r w:rsidR="00E03021">
        <w:rPr>
          <w:sz w:val="22"/>
          <w:u w:val="single"/>
        </w:rPr>
        <w:t>O</w:t>
      </w:r>
      <w:r>
        <w:rPr>
          <w:sz w:val="22"/>
          <w:u w:val="single"/>
        </w:rPr>
        <w:t xml:space="preserve">nly </w:t>
      </w:r>
      <w:r w:rsidR="00E03021">
        <w:rPr>
          <w:sz w:val="22"/>
          <w:u w:val="single"/>
        </w:rPr>
        <w:t>S</w:t>
      </w:r>
      <w:r>
        <w:rPr>
          <w:sz w:val="22"/>
          <w:u w:val="single"/>
        </w:rPr>
        <w:t>tudies</w:t>
      </w:r>
    </w:p>
    <w:p w:rsidR="006E47E7" w:rsidP="1815866D" w14:paraId="67A939A9" w14:textId="5305786C">
      <w:pPr>
        <w:spacing w:after="200"/>
        <w:rPr>
          <w:sz w:val="22"/>
          <w:szCs w:val="22"/>
        </w:rPr>
      </w:pPr>
      <w:r w:rsidRPr="1815866D">
        <w:rPr>
          <w:sz w:val="22"/>
          <w:szCs w:val="22"/>
        </w:rPr>
        <w:t xml:space="preserve">Although BEES </w:t>
      </w:r>
      <w:r w:rsidR="00D51AF6">
        <w:rPr>
          <w:sz w:val="22"/>
          <w:szCs w:val="22"/>
        </w:rPr>
        <w:t>prioritized</w:t>
      </w:r>
      <w:r w:rsidRPr="1815866D">
        <w:rPr>
          <w:sz w:val="22"/>
          <w:szCs w:val="22"/>
        </w:rPr>
        <w:t xml:space="preserve"> </w:t>
      </w:r>
      <w:r w:rsidRPr="1815866D" w:rsidR="0CB9E1A9">
        <w:rPr>
          <w:sz w:val="22"/>
          <w:szCs w:val="22"/>
        </w:rPr>
        <w:t xml:space="preserve">mature </w:t>
      </w:r>
      <w:r w:rsidRPr="1815866D">
        <w:rPr>
          <w:sz w:val="22"/>
          <w:szCs w:val="22"/>
        </w:rPr>
        <w:t xml:space="preserve">programs ready for </w:t>
      </w:r>
      <w:r w:rsidRPr="1815866D" w:rsidR="0CB9E1A9">
        <w:rPr>
          <w:sz w:val="22"/>
          <w:szCs w:val="22"/>
        </w:rPr>
        <w:t xml:space="preserve">rigorous evaluation, such as </w:t>
      </w:r>
      <w:r w:rsidRPr="1815866D">
        <w:rPr>
          <w:sz w:val="22"/>
          <w:szCs w:val="22"/>
        </w:rPr>
        <w:t xml:space="preserve">randomized control trials, the research team </w:t>
      </w:r>
      <w:r w:rsidRPr="1815866D" w:rsidR="3500F633">
        <w:rPr>
          <w:sz w:val="22"/>
          <w:szCs w:val="22"/>
        </w:rPr>
        <w:t xml:space="preserve">identified </w:t>
      </w:r>
      <w:r w:rsidRPr="1815866D">
        <w:rPr>
          <w:sz w:val="22"/>
          <w:szCs w:val="22"/>
        </w:rPr>
        <w:t>programs</w:t>
      </w:r>
      <w:r w:rsidRPr="1815866D" w:rsidR="3500F633">
        <w:rPr>
          <w:sz w:val="22"/>
          <w:szCs w:val="22"/>
        </w:rPr>
        <w:t xml:space="preserve"> where an impact study is not possible at this time. </w:t>
      </w:r>
      <w:r w:rsidRPr="1815866D">
        <w:rPr>
          <w:sz w:val="22"/>
          <w:szCs w:val="22"/>
        </w:rPr>
        <w:t xml:space="preserve">New programs tend to be small and are still developing their program approach and services, making them unsuitable for rigorous evaluations. Designed to provide information to the field in a timely and accessible manner, implementation studies complement the rigorous evaluations of larger, and perhaps more established, programs. </w:t>
      </w:r>
      <w:r w:rsidR="00334D13">
        <w:rPr>
          <w:sz w:val="22"/>
          <w:szCs w:val="22"/>
        </w:rPr>
        <w:t>Eight p</w:t>
      </w:r>
      <w:r w:rsidRPr="1815866D">
        <w:rPr>
          <w:sz w:val="22"/>
          <w:szCs w:val="22"/>
        </w:rPr>
        <w:t xml:space="preserve">rograms identified as unsuitable for random assignment at this time </w:t>
      </w:r>
      <w:r w:rsidR="00D51AF6">
        <w:rPr>
          <w:sz w:val="22"/>
          <w:szCs w:val="22"/>
        </w:rPr>
        <w:t xml:space="preserve">have </w:t>
      </w:r>
      <w:r w:rsidR="00334D13">
        <w:rPr>
          <w:sz w:val="22"/>
          <w:szCs w:val="22"/>
        </w:rPr>
        <w:t xml:space="preserve">been selected </w:t>
      </w:r>
      <w:r w:rsidRPr="1815866D">
        <w:rPr>
          <w:sz w:val="22"/>
          <w:szCs w:val="22"/>
        </w:rPr>
        <w:t xml:space="preserve">for implementation-only studies. </w:t>
      </w:r>
      <w:r w:rsidRPr="1815866D" w:rsidR="27242D18">
        <w:rPr>
          <w:sz w:val="22"/>
          <w:szCs w:val="22"/>
        </w:rPr>
        <w:t>Within the set of SUD programs, we select</w:t>
      </w:r>
      <w:r w:rsidRPr="1815866D" w:rsidR="64C65D27">
        <w:rPr>
          <w:sz w:val="22"/>
          <w:szCs w:val="22"/>
        </w:rPr>
        <w:t>ed</w:t>
      </w:r>
      <w:r w:rsidRPr="1815866D" w:rsidR="27242D18">
        <w:rPr>
          <w:sz w:val="22"/>
          <w:szCs w:val="22"/>
        </w:rPr>
        <w:t xml:space="preserve"> sites that represent a variety of approaches to designing and operating programs that provide employment services to individuals struggling with or in recovery from substance use disorder, particularly opioid use disorder.</w:t>
      </w:r>
      <w:r w:rsidRPr="1815866D" w:rsidR="20D99D39">
        <w:rPr>
          <w:sz w:val="22"/>
          <w:szCs w:val="22"/>
        </w:rPr>
        <w:t xml:space="preserve"> Programs using a whole family approach </w:t>
      </w:r>
      <w:r w:rsidRPr="1815866D" w:rsidR="04ADA9D3">
        <w:rPr>
          <w:sz w:val="22"/>
          <w:szCs w:val="22"/>
        </w:rPr>
        <w:t>have been</w:t>
      </w:r>
      <w:r w:rsidRPr="1815866D" w:rsidR="44D02F75">
        <w:rPr>
          <w:sz w:val="22"/>
          <w:szCs w:val="22"/>
        </w:rPr>
        <w:t xml:space="preserve"> selected to represent different approaches to multi-generational work and in different locations. </w:t>
      </w:r>
      <w:r w:rsidRPr="1815866D" w:rsidR="77AF99C9">
        <w:rPr>
          <w:sz w:val="22"/>
          <w:szCs w:val="22"/>
        </w:rPr>
        <w:t xml:space="preserve">For </w:t>
      </w:r>
      <w:r w:rsidRPr="1815866D">
        <w:rPr>
          <w:sz w:val="22"/>
          <w:szCs w:val="22"/>
        </w:rPr>
        <w:t>these studies, site visitors use a semi-structured interview protocol during two-day visits</w:t>
      </w:r>
      <w:r w:rsidRPr="1815866D" w:rsidR="7137CE3F">
        <w:rPr>
          <w:sz w:val="22"/>
          <w:szCs w:val="22"/>
        </w:rPr>
        <w:t xml:space="preserve"> </w:t>
      </w:r>
      <w:r w:rsidRPr="1815866D">
        <w:rPr>
          <w:sz w:val="22"/>
          <w:szCs w:val="22"/>
        </w:rPr>
        <w:t>to each site; the protocol was developed for the BEES implementation study to conduct interviews with program managers, staff, and partners and tailored to these types of programs being visited.</w:t>
      </w:r>
      <w:r w:rsidRPr="1815866D" w:rsidR="02FDC733">
        <w:rPr>
          <w:sz w:val="22"/>
          <w:szCs w:val="22"/>
        </w:rPr>
        <w:t xml:space="preserve"> When it is not possible to do an in-person visit, interviews have been conducted virtually via phone calls or video conference. </w:t>
      </w:r>
    </w:p>
    <w:p w:rsidR="003D37E4" w:rsidP="00822A1B" w14:paraId="622DDAE4" w14:textId="614CFB92">
      <w:pPr>
        <w:rPr>
          <w:sz w:val="22"/>
        </w:rPr>
      </w:pPr>
    </w:p>
    <w:p w:rsidR="00C06D60" w:rsidP="00822A1B" w14:paraId="615C0107" w14:textId="21A06673">
      <w:pPr>
        <w:rPr>
          <w:sz w:val="22"/>
        </w:rPr>
      </w:pPr>
    </w:p>
    <w:p w:rsidR="00C06D60" w:rsidRPr="00606A69" w:rsidP="00822A1B" w14:paraId="21871BC0" w14:textId="77777777">
      <w:pPr>
        <w:rPr>
          <w:sz w:val="22"/>
        </w:rPr>
      </w:pPr>
    </w:p>
    <w:p w:rsidR="007259A0" w:rsidRPr="00965DD0" w:rsidP="00415C2D" w14:paraId="4B888C4A" w14:textId="0D2AD627">
      <w:pPr>
        <w:spacing w:after="120"/>
        <w:rPr>
          <w:b/>
          <w:i/>
          <w:sz w:val="22"/>
          <w:szCs w:val="22"/>
        </w:rPr>
      </w:pPr>
      <w:r w:rsidRPr="00965DD0">
        <w:rPr>
          <w:b/>
          <w:i/>
          <w:sz w:val="22"/>
          <w:szCs w:val="22"/>
        </w:rPr>
        <w:t>Research Design and Statistical Power</w:t>
      </w:r>
    </w:p>
    <w:p w:rsidR="003A080D" w:rsidRPr="00965DD0" w:rsidP="00415C2D" w14:paraId="3F663B42" w14:textId="5DA21282">
      <w:pPr>
        <w:spacing w:after="120"/>
        <w:rPr>
          <w:sz w:val="22"/>
          <w:szCs w:val="22"/>
          <w:u w:val="single"/>
        </w:rPr>
      </w:pPr>
      <w:r w:rsidRPr="00965DD0">
        <w:rPr>
          <w:sz w:val="22"/>
          <w:szCs w:val="22"/>
          <w:u w:val="single"/>
        </w:rPr>
        <w:t>Impact Analysis</w:t>
      </w:r>
    </w:p>
    <w:p w:rsidR="00351E30" w:rsidRPr="00965DD0" w:rsidP="005512C1" w14:paraId="5FEEB51A" w14:textId="42182805">
      <w:pPr>
        <w:spacing w:after="200"/>
        <w:rPr>
          <w:sz w:val="22"/>
          <w:szCs w:val="22"/>
        </w:rPr>
      </w:pPr>
      <w:r w:rsidRPr="00965DD0">
        <w:rPr>
          <w:sz w:val="22"/>
          <w:szCs w:val="22"/>
        </w:rPr>
        <w:t>This section briefly describes some principles underlying the impact analysis</w:t>
      </w:r>
      <w:r w:rsidRPr="008F1BFB" w:rsidR="00092893">
        <w:rPr>
          <w:sz w:val="22"/>
          <w:szCs w:val="22"/>
        </w:rPr>
        <w:t xml:space="preserve"> for each program in BEES.</w:t>
      </w:r>
    </w:p>
    <w:p w:rsidR="00351E30" w:rsidP="2775C5AA" w14:paraId="63A699D5" w14:textId="234ED222">
      <w:pPr>
        <w:pStyle w:val="ListParagraph"/>
        <w:numPr>
          <w:ilvl w:val="0"/>
          <w:numId w:val="36"/>
        </w:numPr>
        <w:spacing w:after="200" w:line="240" w:lineRule="auto"/>
      </w:pPr>
      <w:r w:rsidRPr="2775C5AA">
        <w:rPr>
          <w:b/>
        </w:rPr>
        <w:t>Preference for random assignment.</w:t>
      </w:r>
      <w:r>
        <w:t xml:space="preserve"> </w:t>
      </w:r>
      <w:r w:rsidR="00585324">
        <w:t>Randomized control trials</w:t>
      </w:r>
      <w:r>
        <w:t xml:space="preserve"> </w:t>
      </w:r>
      <w:r w:rsidR="00600C09">
        <w:t xml:space="preserve">(RCTs) </w:t>
      </w:r>
      <w:r>
        <w:t xml:space="preserve">are the preferred method for estimating impacts in the </w:t>
      </w:r>
      <w:r w:rsidR="00585324">
        <w:t>BEES</w:t>
      </w:r>
      <w:r>
        <w:t xml:space="preserve"> evaluations. However, RCTs might not be feasible, for example, if there are not enough eligible individuals </w:t>
      </w:r>
      <w:r w:rsidR="005B6236">
        <w:t xml:space="preserve">to </w:t>
      </w:r>
      <w:r>
        <w:t xml:space="preserve">provide a control group or if a program serves such a </w:t>
      </w:r>
      <w:r w:rsidR="00E15A27">
        <w:t>high-risk</w:t>
      </w:r>
      <w:r>
        <w:t xml:space="preserve"> population that it would be problematic to assign any of them to a control group. In that case, the team will propose strong quasi-experimental designs, such as regression discontinuity designs (</w:t>
      </w:r>
      <w:r>
        <w:t>Imbens</w:t>
      </w:r>
      <w:r>
        <w:t xml:space="preserve"> and Lemieux</w:t>
      </w:r>
      <w:r w:rsidR="00477F78">
        <w:t>,</w:t>
      </w:r>
      <w:r>
        <w:t xml:space="preserve"> 2008), comparative interrupted time series (Somers, Zhu, Jacob, and Bloom</w:t>
      </w:r>
      <w:r w:rsidR="00477F78">
        <w:t>,</w:t>
      </w:r>
      <w:r>
        <w:t xml:space="preserve"> 2013), and single case designs (Horner and Spaulding</w:t>
      </w:r>
      <w:r w:rsidR="00477F78">
        <w:t>,</w:t>
      </w:r>
      <w:r>
        <w:t xml:space="preserve"> 2010). </w:t>
      </w:r>
      <w:r>
        <w:t>All of</w:t>
      </w:r>
      <w:r>
        <w:t xml:space="preserve"> these designs can provide reliable estimates of impacts under the right circumstances, and we would use procedures that meet the best practices for these designs, such as those proposed by the What Works Clearinghouse. </w:t>
      </w:r>
    </w:p>
    <w:p w:rsidR="00351E30" w:rsidRPr="00965DD0" w:rsidP="005512C1" w14:paraId="09687618" w14:textId="77777777">
      <w:pPr>
        <w:pStyle w:val="ListParagraph"/>
        <w:numPr>
          <w:ilvl w:val="0"/>
          <w:numId w:val="36"/>
        </w:numPr>
        <w:spacing w:after="200" w:line="240" w:lineRule="auto"/>
        <w:contextualSpacing w:val="0"/>
        <w:rPr>
          <w:szCs w:val="22"/>
        </w:rPr>
      </w:pPr>
      <w:r w:rsidRPr="00965DD0">
        <w:rPr>
          <w:b/>
          <w:szCs w:val="22"/>
        </w:rPr>
        <w:t>Intent-to-treat impact estimates</w:t>
      </w:r>
      <w:r w:rsidRPr="00965DD0">
        <w:rPr>
          <w:b/>
          <w:bCs/>
          <w:iCs/>
          <w:szCs w:val="22"/>
        </w:rPr>
        <w:t>.</w:t>
      </w:r>
      <w:r w:rsidRPr="00965DD0">
        <w:rPr>
          <w:szCs w:val="22"/>
        </w:rPr>
        <w:t xml:space="preserve"> The starting point for the impact analysis is to compare outcomes for all program group members and control group members. In an RCT, random assignment ensures that this comparison provides an unbiased estimate of offering the program group access to the intervention. To increase precision, impact estimates are regression adjusted, controlling for baseline characteristics. </w:t>
      </w:r>
    </w:p>
    <w:p w:rsidR="00351E30" w:rsidRPr="00965DD0" w:rsidP="005512C1" w14:paraId="078737E9" w14:textId="552B60E3">
      <w:pPr>
        <w:spacing w:after="200"/>
        <w:ind w:left="720"/>
        <w:rPr>
          <w:sz w:val="22"/>
          <w:szCs w:val="22"/>
        </w:rPr>
      </w:pPr>
      <w:r w:rsidRPr="00965DD0">
        <w:rPr>
          <w:sz w:val="22"/>
          <w:szCs w:val="22"/>
        </w:rPr>
        <w:t>Following the recommendations of Schochet (200</w:t>
      </w:r>
      <w:r w:rsidRPr="008F1BFB" w:rsidR="0002600F">
        <w:rPr>
          <w:sz w:val="22"/>
          <w:szCs w:val="22"/>
        </w:rPr>
        <w:t>8</w:t>
      </w:r>
      <w:r w:rsidRPr="00965DD0">
        <w:rPr>
          <w:sz w:val="22"/>
          <w:szCs w:val="22"/>
        </w:rPr>
        <w:t>), the impact analysis would reduce the likelihood of a false positive by focusing on a short list of confirmatory outcomes that would be specified before the analysis begins. To further reduce the chance of a false positive finding, results for any confirmatory outcomes would be adjusted for having multiple outcomes</w:t>
      </w:r>
      <w:r w:rsidRPr="008F1BFB" w:rsidR="0026471B">
        <w:rPr>
          <w:sz w:val="22"/>
          <w:szCs w:val="22"/>
        </w:rPr>
        <w:t>, for example, by</w:t>
      </w:r>
      <w:r w:rsidRPr="00965DD0">
        <w:rPr>
          <w:sz w:val="22"/>
          <w:szCs w:val="22"/>
        </w:rPr>
        <w:t xml:space="preserve"> using the method of Westfall and Young (1993). </w:t>
      </w:r>
    </w:p>
    <w:p w:rsidR="00351E30" w:rsidRPr="00965DD0" w:rsidP="005512C1" w14:paraId="69789A2B" w14:textId="77777777">
      <w:pPr>
        <w:spacing w:after="200"/>
        <w:ind w:left="720"/>
        <w:rPr>
          <w:sz w:val="22"/>
          <w:szCs w:val="22"/>
        </w:rPr>
      </w:pPr>
      <w:r w:rsidRPr="00965DD0">
        <w:rPr>
          <w:sz w:val="22"/>
          <w:szCs w:val="22"/>
        </w:rPr>
        <w:t>Exploratory analyses might also be proposed, depending on what is found in the primary analysis. For example, if the primary impact analysis finds that an intervention increases cumulative earnings, secondary analyses could investigate whether earnings gains were sustained at the end of the follow-up period.</w:t>
      </w:r>
    </w:p>
    <w:p w:rsidR="00351E30" w:rsidP="001E23E3" w14:paraId="0F8B73B0" w14:textId="6BEFF817">
      <w:pPr>
        <w:pStyle w:val="ListParagraph"/>
        <w:numPr>
          <w:ilvl w:val="0"/>
          <w:numId w:val="36"/>
        </w:numPr>
        <w:spacing w:after="200" w:line="240" w:lineRule="auto"/>
        <w:rPr>
          <w:szCs w:val="22"/>
        </w:rPr>
      </w:pPr>
      <w:r w:rsidRPr="002A7B54">
        <w:rPr>
          <w:b/>
          <w:bCs/>
        </w:rPr>
        <w:t>Sample size and statistical power.</w:t>
      </w:r>
      <w:r>
        <w:t xml:space="preserve"> The ability of the study to find statistically significant impacts depends in part on the number of families</w:t>
      </w:r>
      <w:r w:rsidR="002A1F1F">
        <w:t xml:space="preserve"> or individuals</w:t>
      </w:r>
      <w:r>
        <w:t xml:space="preserve"> for which data are collected. Exhibit </w:t>
      </w:r>
      <w:r w:rsidR="7040482B">
        <w:t>1</w:t>
      </w:r>
      <w:r>
        <w:t xml:space="preserve"> presents some minimum detectable effect (MDE) estimates for several different scenarios (all assuming </w:t>
      </w:r>
      <w:r w:rsidR="538012D8">
        <w:t xml:space="preserve">that 50 percent of study participants are assigned to the </w:t>
      </w:r>
      <w:r>
        <w:t xml:space="preserve">program </w:t>
      </w:r>
      <w:r w:rsidR="538012D8">
        <w:t xml:space="preserve">group and 50 percent are assigned </w:t>
      </w:r>
      <w:r>
        <w:t xml:space="preserve">to </w:t>
      </w:r>
      <w:r w:rsidR="538012D8">
        <w:t xml:space="preserve">the </w:t>
      </w:r>
      <w:r>
        <w:t>control group). An MDE is the smallest true effect that would be found in 80 percent of studies. Since our assumed sample sizes and data sources vary by type of intervention, results are shown separately for</w:t>
      </w:r>
      <w:r w:rsidR="6CE04B96">
        <w:t xml:space="preserve"> </w:t>
      </w:r>
      <w:r w:rsidR="0CD2BDC4">
        <w:t>behavioral health and non-behavioral health</w:t>
      </w:r>
      <w:r>
        <w:t xml:space="preserve"> interventions. Results are expressed both in effect sizes – that is, as </w:t>
      </w:r>
      <w:r>
        <w:t>a number of</w:t>
      </w:r>
      <w:r>
        <w:t xml:space="preserve"> standard deviations of the outcome – and for illustrative outcomes. The sample sizes are as follows: (1) administrative data matched to 90 percent of the full sample (assumed 800) (</w:t>
      </w:r>
      <w:r w:rsidR="0059419F">
        <w:t>2</w:t>
      </w:r>
      <w:r>
        <w:t>) a 12-</w:t>
      </w:r>
      <w:r w:rsidR="3F4A81A7">
        <w:t xml:space="preserve"> to </w:t>
      </w:r>
      <w:r w:rsidR="0059419F">
        <w:t>24</w:t>
      </w:r>
      <w:r w:rsidR="3F4A81A7">
        <w:t>-</w:t>
      </w:r>
      <w:r>
        <w:t xml:space="preserve">month </w:t>
      </w:r>
      <w:r w:rsidR="59F410A0">
        <w:t>survey</w:t>
      </w:r>
      <w:r w:rsidR="2E0FCB39">
        <w:t xml:space="preserve"> </w:t>
      </w:r>
      <w:r>
        <w:t>with 640 respondents</w:t>
      </w:r>
      <w:r w:rsidR="44430A73">
        <w:t>.</w:t>
      </w:r>
      <w:r w:rsidR="752791AD">
        <w:t xml:space="preserve"> </w:t>
      </w:r>
      <w:r w:rsidRPr="002A7B54">
        <w:rPr>
          <w:szCs w:val="22"/>
        </w:rPr>
        <w:t xml:space="preserve">Key points from Exhibit </w:t>
      </w:r>
      <w:r w:rsidRPr="002A7B54" w:rsidR="005F2BFA">
        <w:rPr>
          <w:szCs w:val="22"/>
        </w:rPr>
        <w:t>1</w:t>
      </w:r>
      <w:r w:rsidRPr="002A7B54">
        <w:rPr>
          <w:szCs w:val="22"/>
        </w:rPr>
        <w:t xml:space="preserve"> include:</w:t>
      </w:r>
    </w:p>
    <w:p w:rsidR="00C80BE9" w:rsidRPr="00415C2D" w:rsidP="00106AE3" w14:paraId="71D796E5" w14:textId="77777777">
      <w:pPr>
        <w:pStyle w:val="ListParagraph"/>
        <w:spacing w:after="200" w:line="240" w:lineRule="auto"/>
        <w:rPr>
          <w:sz w:val="12"/>
          <w:szCs w:val="12"/>
        </w:rPr>
      </w:pPr>
    </w:p>
    <w:p w:rsidR="00351E30" w:rsidRPr="00965DD0" w:rsidP="005512C1" w14:paraId="73E1D40B" w14:textId="2B58A7CA">
      <w:pPr>
        <w:pStyle w:val="ListParagraph"/>
        <w:numPr>
          <w:ilvl w:val="1"/>
          <w:numId w:val="36"/>
        </w:numPr>
        <w:spacing w:after="200" w:line="240" w:lineRule="auto"/>
        <w:contextualSpacing w:val="0"/>
        <w:rPr>
          <w:szCs w:val="22"/>
        </w:rPr>
      </w:pPr>
      <w:r w:rsidRPr="00965DD0">
        <w:rPr>
          <w:szCs w:val="22"/>
        </w:rPr>
        <w:t xml:space="preserve">With administrative data, the study would be able to detect impacts of 0.166 standard deviations in </w:t>
      </w:r>
      <w:r w:rsidR="00D81240">
        <w:rPr>
          <w:szCs w:val="22"/>
        </w:rPr>
        <w:t>non-behavioral health</w:t>
      </w:r>
      <w:r w:rsidRPr="00965DD0">
        <w:rPr>
          <w:szCs w:val="22"/>
        </w:rPr>
        <w:t xml:space="preserve"> sites and .185 in </w:t>
      </w:r>
      <w:r w:rsidR="00D81240">
        <w:rPr>
          <w:szCs w:val="22"/>
        </w:rPr>
        <w:t>the other</w:t>
      </w:r>
      <w:r w:rsidRPr="00965DD0" w:rsidR="00D81240">
        <w:rPr>
          <w:szCs w:val="22"/>
        </w:rPr>
        <w:t xml:space="preserve"> </w:t>
      </w:r>
      <w:r w:rsidRPr="00965DD0">
        <w:rPr>
          <w:szCs w:val="22"/>
        </w:rPr>
        <w:t xml:space="preserve">sites. This translates into impacts on employment of 7.6 and 8.5 percentage points, </w:t>
      </w:r>
      <w:r w:rsidR="0032222F">
        <w:rPr>
          <w:szCs w:val="22"/>
        </w:rPr>
        <w:t xml:space="preserve">respectively, </w:t>
      </w:r>
      <w:r w:rsidRPr="00965DD0">
        <w:rPr>
          <w:szCs w:val="22"/>
        </w:rPr>
        <w:t xml:space="preserve">assuming 70 percent of the control group works. </w:t>
      </w:r>
    </w:p>
    <w:p w:rsidR="008F1BFB" w:rsidP="005512C1" w14:paraId="7A1E2377" w14:textId="5FA585A7">
      <w:pPr>
        <w:pStyle w:val="ListParagraph"/>
        <w:numPr>
          <w:ilvl w:val="1"/>
          <w:numId w:val="36"/>
        </w:numPr>
        <w:spacing w:after="200" w:line="240" w:lineRule="auto"/>
        <w:contextualSpacing w:val="0"/>
        <w:rPr>
          <w:szCs w:val="22"/>
        </w:rPr>
      </w:pPr>
      <w:r w:rsidRPr="00965DD0">
        <w:rPr>
          <w:szCs w:val="22"/>
        </w:rPr>
        <w:t>The 12-</w:t>
      </w:r>
      <w:r w:rsidR="00435CF7">
        <w:rPr>
          <w:szCs w:val="22"/>
        </w:rPr>
        <w:t xml:space="preserve"> to </w:t>
      </w:r>
      <w:r w:rsidR="00560CC3">
        <w:rPr>
          <w:szCs w:val="22"/>
        </w:rPr>
        <w:t>24</w:t>
      </w:r>
      <w:r w:rsidR="00435CF7">
        <w:rPr>
          <w:szCs w:val="22"/>
        </w:rPr>
        <w:t>-</w:t>
      </w:r>
      <w:r w:rsidRPr="00965DD0">
        <w:rPr>
          <w:szCs w:val="22"/>
        </w:rPr>
        <w:t xml:space="preserve">month </w:t>
      </w:r>
      <w:r w:rsidR="0024709D">
        <w:rPr>
          <w:szCs w:val="22"/>
        </w:rPr>
        <w:t>survey</w:t>
      </w:r>
      <w:r w:rsidRPr="00965DD0" w:rsidR="0024709D">
        <w:rPr>
          <w:szCs w:val="22"/>
        </w:rPr>
        <w:t xml:space="preserve"> </w:t>
      </w:r>
      <w:r w:rsidRPr="00965DD0">
        <w:rPr>
          <w:szCs w:val="22"/>
        </w:rPr>
        <w:t>would be able to detect impacts of 0.197 standard deviations, which would translate into a reduction in having moderate or worse depression of 9.6 percentage points (using results from the Rhode Island depression study).</w:t>
      </w:r>
    </w:p>
    <w:tbl>
      <w:tblPr>
        <w:tblStyle w:val="TableGrid"/>
        <w:tblW w:w="6981" w:type="dxa"/>
        <w:tblInd w:w="2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
        <w:gridCol w:w="2439"/>
        <w:gridCol w:w="2713"/>
        <w:gridCol w:w="1423"/>
      </w:tblGrid>
      <w:tr w14:paraId="5305A671" w14:textId="77777777" w:rsidTr="00415C2D">
        <w:tblPrEx>
          <w:tblW w:w="6981" w:type="dxa"/>
          <w:tblInd w:w="2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4"/>
        </w:trPr>
        <w:tc>
          <w:tcPr>
            <w:tcW w:w="360" w:type="dxa"/>
            <w:tcBorders>
              <w:top w:val="single" w:sz="4" w:space="0" w:color="auto"/>
              <w:bottom w:val="single" w:sz="4" w:space="0" w:color="auto"/>
            </w:tcBorders>
            <w:noWrap/>
            <w:hideMark/>
          </w:tcPr>
          <w:p w:rsidR="00C80BE9" w:rsidRPr="00965DD0" w:rsidP="00115712" w14:paraId="4AACE0D1" w14:textId="77777777">
            <w:pPr>
              <w:rPr>
                <w:sz w:val="22"/>
                <w:szCs w:val="22"/>
              </w:rPr>
            </w:pPr>
            <w:r w:rsidRPr="00965DD0">
              <w:rPr>
                <w:sz w:val="22"/>
                <w:szCs w:val="22"/>
              </w:rPr>
              <w:t> </w:t>
            </w:r>
          </w:p>
        </w:tc>
        <w:tc>
          <w:tcPr>
            <w:tcW w:w="2160" w:type="dxa"/>
            <w:tcBorders>
              <w:top w:val="single" w:sz="4" w:space="0" w:color="auto"/>
              <w:bottom w:val="single" w:sz="4" w:space="0" w:color="auto"/>
            </w:tcBorders>
            <w:noWrap/>
            <w:hideMark/>
          </w:tcPr>
          <w:p w:rsidR="00C80BE9" w:rsidRPr="003363D9" w:rsidP="00115712" w14:paraId="65398877" w14:textId="77777777">
            <w:pPr>
              <w:rPr>
                <w:rFonts w:ascii="Times New Roman" w:hAnsi="Times New Roman" w:cs="Times New Roman"/>
                <w:sz w:val="20"/>
                <w:szCs w:val="20"/>
              </w:rPr>
            </w:pPr>
            <w:r w:rsidRPr="003363D9">
              <w:rPr>
                <w:rFonts w:ascii="Times New Roman" w:hAnsi="Times New Roman" w:cs="Times New Roman"/>
                <w:sz w:val="20"/>
                <w:szCs w:val="20"/>
              </w:rPr>
              <w:t> </w:t>
            </w:r>
          </w:p>
        </w:tc>
        <w:tc>
          <w:tcPr>
            <w:tcW w:w="2403" w:type="dxa"/>
            <w:tcBorders>
              <w:top w:val="single" w:sz="4" w:space="0" w:color="auto"/>
              <w:bottom w:val="single" w:sz="4" w:space="0" w:color="auto"/>
            </w:tcBorders>
            <w:noWrap/>
            <w:hideMark/>
          </w:tcPr>
          <w:p w:rsidR="00C80BE9" w:rsidRPr="003363D9" w:rsidP="006503CF" w14:paraId="6B353590" w14:textId="27BEAB68">
            <w:pPr>
              <w:jc w:val="right"/>
              <w:rPr>
                <w:rFonts w:ascii="Times New Roman" w:hAnsi="Times New Roman" w:cs="Times New Roman"/>
                <w:b/>
                <w:bCs/>
                <w:sz w:val="20"/>
                <w:szCs w:val="20"/>
              </w:rPr>
            </w:pPr>
            <w:r w:rsidRPr="003363D9">
              <w:rPr>
                <w:rFonts w:ascii="Times New Roman" w:hAnsi="Times New Roman" w:cs="Times New Roman"/>
                <w:b/>
                <w:sz w:val="20"/>
                <w:szCs w:val="20"/>
              </w:rPr>
              <w:t>Control Group Level</w:t>
            </w:r>
          </w:p>
        </w:tc>
        <w:tc>
          <w:tcPr>
            <w:tcW w:w="1260" w:type="dxa"/>
            <w:tcBorders>
              <w:top w:val="single" w:sz="4" w:space="0" w:color="auto"/>
              <w:bottom w:val="single" w:sz="4" w:space="0" w:color="auto"/>
            </w:tcBorders>
            <w:noWrap/>
            <w:hideMark/>
          </w:tcPr>
          <w:p w:rsidR="00C80BE9" w:rsidRPr="003363D9" w:rsidP="006503CF" w14:paraId="16341357" w14:textId="4A674A40">
            <w:pPr>
              <w:jc w:val="right"/>
              <w:rPr>
                <w:rFonts w:ascii="Times New Roman" w:hAnsi="Times New Roman" w:cs="Times New Roman"/>
                <w:b/>
                <w:bCs/>
                <w:sz w:val="20"/>
                <w:szCs w:val="20"/>
              </w:rPr>
            </w:pPr>
            <w:r>
              <w:rPr>
                <w:rFonts w:ascii="Times New Roman" w:hAnsi="Times New Roman" w:cs="Times New Roman"/>
                <w:b/>
                <w:bCs/>
                <w:sz w:val="20"/>
                <w:szCs w:val="20"/>
              </w:rPr>
              <w:t>MDEs</w:t>
            </w:r>
          </w:p>
        </w:tc>
      </w:tr>
      <w:tr w14:paraId="520F9C34" w14:textId="77777777" w:rsidTr="00415C2D">
        <w:tblPrEx>
          <w:tblW w:w="6981" w:type="dxa"/>
          <w:tblInd w:w="2335" w:type="dxa"/>
          <w:tblLook w:val="04A0"/>
        </w:tblPrEx>
        <w:trPr>
          <w:trHeight w:val="164"/>
        </w:trPr>
        <w:tc>
          <w:tcPr>
            <w:tcW w:w="360" w:type="dxa"/>
            <w:tcBorders>
              <w:top w:val="single" w:sz="4" w:space="0" w:color="auto"/>
            </w:tcBorders>
            <w:noWrap/>
            <w:hideMark/>
          </w:tcPr>
          <w:p w:rsidR="00C80BE9" w:rsidRPr="00965DD0" w:rsidP="00115712" w14:paraId="1ACF1E29" w14:textId="77777777">
            <w:pPr>
              <w:rPr>
                <w:sz w:val="22"/>
                <w:szCs w:val="22"/>
              </w:rPr>
            </w:pPr>
            <w:r w:rsidRPr="00965DD0">
              <w:rPr>
                <w:sz w:val="22"/>
                <w:szCs w:val="22"/>
              </w:rPr>
              <w:t> </w:t>
            </w:r>
          </w:p>
        </w:tc>
        <w:tc>
          <w:tcPr>
            <w:tcW w:w="2160" w:type="dxa"/>
            <w:tcBorders>
              <w:top w:val="single" w:sz="4" w:space="0" w:color="auto"/>
            </w:tcBorders>
            <w:noWrap/>
            <w:hideMark/>
          </w:tcPr>
          <w:p w:rsidR="00C80BE9" w:rsidRPr="003363D9" w:rsidP="00115712" w14:paraId="16C4CDF5" w14:textId="77777777">
            <w:pPr>
              <w:rPr>
                <w:rFonts w:ascii="Times New Roman" w:hAnsi="Times New Roman" w:cs="Times New Roman"/>
                <w:sz w:val="20"/>
                <w:szCs w:val="20"/>
              </w:rPr>
            </w:pPr>
            <w:r w:rsidRPr="003363D9">
              <w:rPr>
                <w:rFonts w:ascii="Times New Roman" w:hAnsi="Times New Roman" w:cs="Times New Roman"/>
                <w:sz w:val="20"/>
                <w:szCs w:val="20"/>
              </w:rPr>
              <w:t> </w:t>
            </w:r>
          </w:p>
        </w:tc>
        <w:tc>
          <w:tcPr>
            <w:tcW w:w="2403" w:type="dxa"/>
            <w:tcBorders>
              <w:top w:val="single" w:sz="4" w:space="0" w:color="auto"/>
            </w:tcBorders>
            <w:noWrap/>
            <w:hideMark/>
          </w:tcPr>
          <w:p w:rsidR="00C80BE9" w:rsidRPr="003363D9" w:rsidP="006503CF" w14:paraId="171DF949" w14:textId="573A5C31">
            <w:pPr>
              <w:jc w:val="right"/>
              <w:rPr>
                <w:rFonts w:ascii="Times New Roman" w:hAnsi="Times New Roman" w:cs="Times New Roman"/>
                <w:b/>
                <w:bCs/>
                <w:sz w:val="20"/>
                <w:szCs w:val="20"/>
              </w:rPr>
            </w:pPr>
          </w:p>
        </w:tc>
        <w:tc>
          <w:tcPr>
            <w:tcW w:w="1260" w:type="dxa"/>
            <w:tcBorders>
              <w:top w:val="single" w:sz="4" w:space="0" w:color="auto"/>
            </w:tcBorders>
            <w:noWrap/>
            <w:hideMark/>
          </w:tcPr>
          <w:p w:rsidR="00C80BE9" w:rsidRPr="003363D9" w:rsidP="006503CF" w14:paraId="43F6537E" w14:textId="46BB157E">
            <w:pPr>
              <w:jc w:val="right"/>
              <w:rPr>
                <w:rFonts w:ascii="Times New Roman" w:hAnsi="Times New Roman" w:cs="Times New Roman"/>
                <w:b/>
                <w:bCs/>
                <w:sz w:val="20"/>
                <w:szCs w:val="20"/>
              </w:rPr>
            </w:pPr>
          </w:p>
        </w:tc>
      </w:tr>
      <w:tr w14:paraId="19B2A453" w14:textId="77777777" w:rsidTr="00415C2D">
        <w:tblPrEx>
          <w:tblW w:w="6981" w:type="dxa"/>
          <w:tblInd w:w="2335" w:type="dxa"/>
          <w:tblLook w:val="04A0"/>
        </w:tblPrEx>
        <w:trPr>
          <w:trHeight w:val="291"/>
        </w:trPr>
        <w:tc>
          <w:tcPr>
            <w:tcW w:w="2520" w:type="dxa"/>
            <w:gridSpan w:val="2"/>
            <w:noWrap/>
            <w:vAlign w:val="bottom"/>
            <w:hideMark/>
          </w:tcPr>
          <w:p w:rsidR="00C80BE9" w:rsidRPr="003363D9" w:rsidP="00115712" w14:paraId="56DFD0A7" w14:textId="77777777">
            <w:pPr>
              <w:rPr>
                <w:rFonts w:ascii="Times New Roman" w:hAnsi="Times New Roman" w:cs="Times New Roman"/>
                <w:sz w:val="20"/>
                <w:szCs w:val="20"/>
              </w:rPr>
            </w:pPr>
            <w:r w:rsidRPr="003363D9">
              <w:rPr>
                <w:rFonts w:ascii="Times New Roman" w:hAnsi="Times New Roman" w:cs="Times New Roman"/>
                <w:sz w:val="20"/>
                <w:szCs w:val="20"/>
              </w:rPr>
              <w:t>Administrative records</w:t>
            </w:r>
          </w:p>
        </w:tc>
        <w:tc>
          <w:tcPr>
            <w:tcW w:w="2403" w:type="dxa"/>
            <w:noWrap/>
            <w:hideMark/>
          </w:tcPr>
          <w:p w:rsidR="00C80BE9" w:rsidRPr="003363D9" w:rsidP="00115712" w14:paraId="63547035" w14:textId="77777777">
            <w:pPr>
              <w:jc w:val="right"/>
              <w:rPr>
                <w:rFonts w:ascii="Times New Roman" w:hAnsi="Times New Roman" w:cs="Times New Roman"/>
                <w:sz w:val="20"/>
                <w:szCs w:val="20"/>
              </w:rPr>
            </w:pPr>
          </w:p>
        </w:tc>
        <w:tc>
          <w:tcPr>
            <w:tcW w:w="1260" w:type="dxa"/>
            <w:noWrap/>
            <w:hideMark/>
          </w:tcPr>
          <w:p w:rsidR="00C80BE9" w:rsidRPr="003363D9" w:rsidP="00115712" w14:paraId="1845195B" w14:textId="77777777">
            <w:pPr>
              <w:jc w:val="right"/>
              <w:rPr>
                <w:rFonts w:ascii="Times New Roman" w:hAnsi="Times New Roman" w:cs="Times New Roman"/>
                <w:sz w:val="20"/>
                <w:szCs w:val="20"/>
              </w:rPr>
            </w:pPr>
            <w:r w:rsidRPr="003363D9">
              <w:rPr>
                <w:rFonts w:ascii="Times New Roman" w:hAnsi="Times New Roman" w:cs="Times New Roman"/>
                <w:sz w:val="20"/>
                <w:szCs w:val="20"/>
              </w:rPr>
              <w:t>0.185</w:t>
            </w:r>
          </w:p>
        </w:tc>
      </w:tr>
      <w:tr w14:paraId="3C5FFD65" w14:textId="77777777" w:rsidTr="00415C2D">
        <w:tblPrEx>
          <w:tblW w:w="6981" w:type="dxa"/>
          <w:tblInd w:w="2335" w:type="dxa"/>
          <w:tblLook w:val="04A0"/>
        </w:tblPrEx>
        <w:trPr>
          <w:trHeight w:val="164"/>
        </w:trPr>
        <w:tc>
          <w:tcPr>
            <w:tcW w:w="360" w:type="dxa"/>
            <w:noWrap/>
            <w:hideMark/>
          </w:tcPr>
          <w:p w:rsidR="00C80BE9" w:rsidRPr="00965DD0" w:rsidP="00115712" w14:paraId="7556D260" w14:textId="77777777">
            <w:pPr>
              <w:rPr>
                <w:sz w:val="22"/>
                <w:szCs w:val="22"/>
              </w:rPr>
            </w:pPr>
          </w:p>
        </w:tc>
        <w:tc>
          <w:tcPr>
            <w:tcW w:w="2160" w:type="dxa"/>
            <w:noWrap/>
            <w:hideMark/>
          </w:tcPr>
          <w:p w:rsidR="00C80BE9" w:rsidRPr="003363D9" w:rsidP="00115712" w14:paraId="1ED19EFE" w14:textId="77777777">
            <w:pPr>
              <w:rPr>
                <w:rFonts w:ascii="Times New Roman" w:hAnsi="Times New Roman" w:cs="Times New Roman"/>
                <w:sz w:val="20"/>
                <w:szCs w:val="20"/>
              </w:rPr>
            </w:pPr>
            <w:r w:rsidRPr="003363D9">
              <w:rPr>
                <w:rFonts w:ascii="Times New Roman" w:hAnsi="Times New Roman" w:cs="Times New Roman"/>
                <w:sz w:val="20"/>
                <w:szCs w:val="20"/>
              </w:rPr>
              <w:t>Employed (%)</w:t>
            </w:r>
          </w:p>
        </w:tc>
        <w:tc>
          <w:tcPr>
            <w:tcW w:w="2403" w:type="dxa"/>
            <w:noWrap/>
            <w:hideMark/>
          </w:tcPr>
          <w:p w:rsidR="00C80BE9" w:rsidRPr="003363D9" w:rsidP="00115712" w14:paraId="6ACD4253" w14:textId="77777777">
            <w:pPr>
              <w:jc w:val="right"/>
              <w:rPr>
                <w:rFonts w:ascii="Times New Roman" w:hAnsi="Times New Roman" w:cs="Times New Roman"/>
                <w:sz w:val="20"/>
                <w:szCs w:val="20"/>
              </w:rPr>
            </w:pPr>
            <w:r w:rsidRPr="003363D9">
              <w:rPr>
                <w:rFonts w:ascii="Times New Roman" w:hAnsi="Times New Roman" w:cs="Times New Roman"/>
                <w:sz w:val="20"/>
                <w:szCs w:val="20"/>
              </w:rPr>
              <w:t>70</w:t>
            </w:r>
          </w:p>
        </w:tc>
        <w:tc>
          <w:tcPr>
            <w:tcW w:w="1260" w:type="dxa"/>
            <w:noWrap/>
            <w:hideMark/>
          </w:tcPr>
          <w:p w:rsidR="00C80BE9" w:rsidRPr="003363D9" w:rsidP="00115712" w14:paraId="50406942" w14:textId="77777777">
            <w:pPr>
              <w:jc w:val="right"/>
              <w:rPr>
                <w:rFonts w:ascii="Times New Roman" w:hAnsi="Times New Roman" w:cs="Times New Roman"/>
                <w:sz w:val="20"/>
                <w:szCs w:val="20"/>
              </w:rPr>
            </w:pPr>
            <w:r w:rsidRPr="003363D9">
              <w:rPr>
                <w:rFonts w:ascii="Times New Roman" w:hAnsi="Times New Roman" w:cs="Times New Roman"/>
                <w:sz w:val="20"/>
                <w:szCs w:val="20"/>
              </w:rPr>
              <w:t>8.5</w:t>
            </w:r>
          </w:p>
        </w:tc>
      </w:tr>
      <w:tr w14:paraId="27B84817" w14:textId="77777777" w:rsidTr="00415C2D">
        <w:tblPrEx>
          <w:tblW w:w="6981" w:type="dxa"/>
          <w:tblInd w:w="2335" w:type="dxa"/>
          <w:tblLook w:val="04A0"/>
        </w:tblPrEx>
        <w:trPr>
          <w:trHeight w:val="12"/>
        </w:trPr>
        <w:tc>
          <w:tcPr>
            <w:tcW w:w="360" w:type="dxa"/>
            <w:noWrap/>
            <w:hideMark/>
          </w:tcPr>
          <w:p w:rsidR="00C80BE9" w:rsidRPr="00965DD0" w:rsidP="00115712" w14:paraId="4988EEBF" w14:textId="77777777">
            <w:pPr>
              <w:rPr>
                <w:sz w:val="22"/>
                <w:szCs w:val="22"/>
              </w:rPr>
            </w:pPr>
          </w:p>
        </w:tc>
        <w:tc>
          <w:tcPr>
            <w:tcW w:w="2160" w:type="dxa"/>
            <w:noWrap/>
            <w:hideMark/>
          </w:tcPr>
          <w:p w:rsidR="00C80BE9" w:rsidRPr="003363D9" w:rsidP="00115712" w14:paraId="253BF42C" w14:textId="77777777">
            <w:pPr>
              <w:rPr>
                <w:rFonts w:ascii="Times New Roman" w:hAnsi="Times New Roman" w:cs="Times New Roman"/>
                <w:sz w:val="20"/>
                <w:szCs w:val="20"/>
              </w:rPr>
            </w:pPr>
          </w:p>
        </w:tc>
        <w:tc>
          <w:tcPr>
            <w:tcW w:w="2403" w:type="dxa"/>
            <w:noWrap/>
            <w:hideMark/>
          </w:tcPr>
          <w:p w:rsidR="00C80BE9" w:rsidRPr="003363D9" w:rsidP="00115712" w14:paraId="08130D36" w14:textId="77777777">
            <w:pPr>
              <w:jc w:val="right"/>
              <w:rPr>
                <w:rFonts w:ascii="Times New Roman" w:hAnsi="Times New Roman" w:cs="Times New Roman"/>
                <w:sz w:val="20"/>
                <w:szCs w:val="20"/>
              </w:rPr>
            </w:pPr>
          </w:p>
        </w:tc>
        <w:tc>
          <w:tcPr>
            <w:tcW w:w="1260" w:type="dxa"/>
            <w:noWrap/>
            <w:hideMark/>
          </w:tcPr>
          <w:p w:rsidR="00C80BE9" w:rsidRPr="003363D9" w:rsidP="00115712" w14:paraId="57504586" w14:textId="77777777">
            <w:pPr>
              <w:jc w:val="right"/>
              <w:rPr>
                <w:rFonts w:ascii="Times New Roman" w:hAnsi="Times New Roman" w:cs="Times New Roman"/>
                <w:sz w:val="20"/>
                <w:szCs w:val="20"/>
              </w:rPr>
            </w:pPr>
          </w:p>
        </w:tc>
      </w:tr>
      <w:tr w14:paraId="4061218F" w14:textId="77777777" w:rsidTr="00415C2D">
        <w:tblPrEx>
          <w:tblW w:w="6981" w:type="dxa"/>
          <w:tblInd w:w="2335" w:type="dxa"/>
          <w:tblLook w:val="04A0"/>
        </w:tblPrEx>
        <w:trPr>
          <w:trHeight w:val="164"/>
        </w:trPr>
        <w:tc>
          <w:tcPr>
            <w:tcW w:w="2520" w:type="dxa"/>
            <w:gridSpan w:val="2"/>
            <w:noWrap/>
            <w:hideMark/>
          </w:tcPr>
          <w:p w:rsidR="00C80BE9" w:rsidRPr="003363D9" w:rsidP="00115712" w14:paraId="0E1B3FA9" w14:textId="77777777">
            <w:pPr>
              <w:rPr>
                <w:rFonts w:ascii="Times New Roman" w:hAnsi="Times New Roman" w:cs="Times New Roman"/>
                <w:sz w:val="20"/>
                <w:szCs w:val="20"/>
              </w:rPr>
            </w:pPr>
            <w:r w:rsidRPr="003363D9">
              <w:rPr>
                <w:rFonts w:ascii="Times New Roman" w:hAnsi="Times New Roman" w:cs="Times New Roman"/>
                <w:sz w:val="20"/>
                <w:szCs w:val="20"/>
              </w:rPr>
              <w:t>12-month survey</w:t>
            </w:r>
          </w:p>
        </w:tc>
        <w:tc>
          <w:tcPr>
            <w:tcW w:w="2403" w:type="dxa"/>
            <w:noWrap/>
            <w:hideMark/>
          </w:tcPr>
          <w:p w:rsidR="00C80BE9" w:rsidRPr="003363D9" w:rsidP="00115712" w14:paraId="4665F2DD" w14:textId="77777777">
            <w:pPr>
              <w:jc w:val="right"/>
              <w:rPr>
                <w:rFonts w:ascii="Times New Roman" w:hAnsi="Times New Roman" w:cs="Times New Roman"/>
                <w:sz w:val="20"/>
                <w:szCs w:val="20"/>
              </w:rPr>
            </w:pPr>
          </w:p>
        </w:tc>
        <w:tc>
          <w:tcPr>
            <w:tcW w:w="1260" w:type="dxa"/>
            <w:noWrap/>
            <w:hideMark/>
          </w:tcPr>
          <w:p w:rsidR="00C80BE9" w:rsidRPr="003363D9" w:rsidP="00115712" w14:paraId="4965EB09" w14:textId="77777777">
            <w:pPr>
              <w:jc w:val="right"/>
              <w:rPr>
                <w:rFonts w:ascii="Times New Roman" w:hAnsi="Times New Roman" w:cs="Times New Roman"/>
                <w:sz w:val="20"/>
                <w:szCs w:val="20"/>
              </w:rPr>
            </w:pPr>
            <w:r w:rsidRPr="003363D9">
              <w:rPr>
                <w:rFonts w:ascii="Times New Roman" w:hAnsi="Times New Roman" w:cs="Times New Roman"/>
                <w:sz w:val="20"/>
                <w:szCs w:val="20"/>
              </w:rPr>
              <w:t>0.197</w:t>
            </w:r>
          </w:p>
        </w:tc>
      </w:tr>
      <w:tr w14:paraId="23913117" w14:textId="77777777" w:rsidTr="00415C2D">
        <w:tblPrEx>
          <w:tblW w:w="6981" w:type="dxa"/>
          <w:tblInd w:w="2335" w:type="dxa"/>
          <w:tblLook w:val="04A0"/>
        </w:tblPrEx>
        <w:trPr>
          <w:trHeight w:val="351"/>
        </w:trPr>
        <w:tc>
          <w:tcPr>
            <w:tcW w:w="360" w:type="dxa"/>
            <w:tcBorders>
              <w:bottom w:val="single" w:sz="4" w:space="0" w:color="auto"/>
            </w:tcBorders>
            <w:noWrap/>
            <w:hideMark/>
          </w:tcPr>
          <w:p w:rsidR="00C80BE9" w:rsidRPr="00965DD0" w:rsidP="00115712" w14:paraId="69513C78" w14:textId="77777777">
            <w:pPr>
              <w:rPr>
                <w:sz w:val="22"/>
                <w:szCs w:val="22"/>
              </w:rPr>
            </w:pPr>
          </w:p>
        </w:tc>
        <w:tc>
          <w:tcPr>
            <w:tcW w:w="2160" w:type="dxa"/>
            <w:tcBorders>
              <w:bottom w:val="single" w:sz="4" w:space="0" w:color="auto"/>
            </w:tcBorders>
            <w:noWrap/>
            <w:hideMark/>
          </w:tcPr>
          <w:p w:rsidR="00C80BE9" w:rsidRPr="003363D9" w:rsidP="00115712" w14:paraId="6C89B968" w14:textId="77777777">
            <w:pPr>
              <w:rPr>
                <w:rFonts w:ascii="Times New Roman" w:hAnsi="Times New Roman" w:cs="Times New Roman"/>
                <w:sz w:val="20"/>
                <w:szCs w:val="20"/>
              </w:rPr>
            </w:pPr>
            <w:r w:rsidRPr="003363D9">
              <w:rPr>
                <w:rFonts w:ascii="Times New Roman" w:hAnsi="Times New Roman" w:cs="Times New Roman"/>
                <w:sz w:val="20"/>
                <w:szCs w:val="20"/>
              </w:rPr>
              <w:t>Moderate or worse depression (%)</w:t>
            </w:r>
          </w:p>
        </w:tc>
        <w:tc>
          <w:tcPr>
            <w:tcW w:w="2403" w:type="dxa"/>
            <w:tcBorders>
              <w:bottom w:val="single" w:sz="4" w:space="0" w:color="auto"/>
            </w:tcBorders>
            <w:noWrap/>
            <w:hideMark/>
          </w:tcPr>
          <w:p w:rsidR="00C80BE9" w:rsidRPr="003363D9" w:rsidP="00115712" w14:paraId="7A9AC79C" w14:textId="77777777">
            <w:pPr>
              <w:jc w:val="right"/>
              <w:rPr>
                <w:rFonts w:ascii="Times New Roman" w:hAnsi="Times New Roman" w:cs="Times New Roman"/>
                <w:sz w:val="20"/>
                <w:szCs w:val="20"/>
              </w:rPr>
            </w:pPr>
            <w:r w:rsidRPr="003363D9">
              <w:rPr>
                <w:rFonts w:ascii="Times New Roman" w:hAnsi="Times New Roman" w:cs="Times New Roman"/>
                <w:sz w:val="20"/>
                <w:szCs w:val="20"/>
              </w:rPr>
              <w:t>60</w:t>
            </w:r>
          </w:p>
        </w:tc>
        <w:tc>
          <w:tcPr>
            <w:tcW w:w="1260" w:type="dxa"/>
            <w:tcBorders>
              <w:bottom w:val="single" w:sz="4" w:space="0" w:color="auto"/>
            </w:tcBorders>
            <w:noWrap/>
            <w:hideMark/>
          </w:tcPr>
          <w:p w:rsidR="00C80BE9" w:rsidRPr="003363D9" w:rsidP="00115712" w14:paraId="48789920" w14:textId="77777777">
            <w:pPr>
              <w:jc w:val="right"/>
              <w:rPr>
                <w:rFonts w:ascii="Times New Roman" w:hAnsi="Times New Roman" w:cs="Times New Roman"/>
                <w:sz w:val="20"/>
                <w:szCs w:val="20"/>
              </w:rPr>
            </w:pPr>
            <w:r w:rsidRPr="003363D9">
              <w:rPr>
                <w:rFonts w:ascii="Times New Roman" w:hAnsi="Times New Roman" w:cs="Times New Roman"/>
                <w:sz w:val="20"/>
                <w:szCs w:val="20"/>
              </w:rPr>
              <w:t>9.6</w:t>
            </w:r>
          </w:p>
        </w:tc>
      </w:tr>
    </w:tbl>
    <w:p w:rsidR="00C80BE9" w:rsidRPr="003363D9" w:rsidP="00415C2D" w14:paraId="205C419D" w14:textId="77777777">
      <w:pPr>
        <w:spacing w:before="120" w:after="240"/>
        <w:ind w:left="2160"/>
        <w:rPr>
          <w:sz w:val="20"/>
          <w:szCs w:val="20"/>
        </w:rPr>
      </w:pPr>
      <w:r w:rsidRPr="003363D9">
        <w:rPr>
          <w:sz w:val="20"/>
          <w:szCs w:val="20"/>
        </w:rPr>
        <w:t xml:space="preserve">NOTES: Results are the smallest true impact that would generate statistically significant impact estimates in 80 percent of studies with a similar design using two-tailed t-tests with a 10 percent significance level. No adjustment for multiple comparisons is assumed. </w:t>
      </w:r>
    </w:p>
    <w:p w:rsidR="00F21955" w:rsidRPr="003A46A2" w:rsidP="005512C1" w14:paraId="73276542" w14:textId="3F9C972D">
      <w:pPr>
        <w:pStyle w:val="ListParagraph"/>
        <w:numPr>
          <w:ilvl w:val="0"/>
          <w:numId w:val="37"/>
        </w:numPr>
        <w:spacing w:after="200" w:line="240" w:lineRule="auto"/>
        <w:contextualSpacing w:val="0"/>
      </w:pPr>
      <w:r>
        <w:rPr>
          <w:b/>
        </w:rPr>
        <w:t>E</w:t>
      </w:r>
      <w:r w:rsidRPr="00965DD0" w:rsidR="00351E30">
        <w:rPr>
          <w:b/>
        </w:rPr>
        <w:t>stimated effects for participants</w:t>
      </w:r>
      <w:r w:rsidRPr="00965DD0" w:rsidR="00351E30">
        <w:rPr>
          <w:b/>
          <w:bCs/>
          <w:iCs/>
        </w:rPr>
        <w:t>.</w:t>
      </w:r>
      <w:r w:rsidRPr="00965DD0" w:rsidR="00351E30">
        <w:t xml:space="preserve"> If a substantial portion of the program group receives no program services or a substantial portion of the control group receives similar services offered to those in the program group, the study may provide estimates of the effect of the intervention among those for whom being assigned to the program changed their receipt of program services. These so-called local average treatment effects (Angrist</w:t>
      </w:r>
      <w:r w:rsidR="00F93416">
        <w:t xml:space="preserve"> and </w:t>
      </w:r>
      <w:r w:rsidR="00F93416">
        <w:t>Imbens</w:t>
      </w:r>
      <w:r w:rsidRPr="00965DD0" w:rsidR="00351E30">
        <w:t>, 199</w:t>
      </w:r>
      <w:r w:rsidR="00F93416">
        <w:t>5</w:t>
      </w:r>
      <w:r w:rsidRPr="00965DD0" w:rsidR="00351E30">
        <w:t xml:space="preserve">) can be as simple as dividing intent-to-treat impacts by the difference in program participation between the program and control groups. Such estimates could be made more precise if there are substantial differences in use of program services across subgroups of participants or sites offering similar services (Reardon and </w:t>
      </w:r>
      <w:r w:rsidRPr="00965DD0" w:rsidR="00351E30">
        <w:t>Raudenbush</w:t>
      </w:r>
      <w:r w:rsidRPr="00965DD0" w:rsidR="00351E30">
        <w:t xml:space="preserve">, 2013). </w:t>
      </w:r>
    </w:p>
    <w:p w:rsidR="00351E30" w:rsidRPr="00965DD0" w:rsidP="1815866D" w14:paraId="1D3EE23C" w14:textId="3A5BAEE6">
      <w:pPr>
        <w:pStyle w:val="ListParagraph"/>
        <w:numPr>
          <w:ilvl w:val="0"/>
          <w:numId w:val="37"/>
        </w:numPr>
        <w:spacing w:after="200" w:line="240" w:lineRule="auto"/>
      </w:pPr>
      <w:r w:rsidRPr="1815866D">
        <w:rPr>
          <w:b/>
          <w:bCs/>
        </w:rPr>
        <w:t>Subgroup estimates.</w:t>
      </w:r>
      <w:r>
        <w:t xml:space="preserve"> </w:t>
      </w:r>
      <w:r w:rsidR="7C465475">
        <w:t xml:space="preserve">The analysis </w:t>
      </w:r>
      <w:r>
        <w:t xml:space="preserve">would also investigate whether the interventions have larger effects for some groups of participants (Bloom and </w:t>
      </w:r>
      <w:r>
        <w:t>Michalopoulos</w:t>
      </w:r>
      <w:r>
        <w:t xml:space="preserve">, 2011). In the main subgroup analysis, subgroups have been chosen using baseline characteristics, based on each evaluation’s target population and any aspects of the theory of change that suggest impacts might be stronger for some groups. This type of subgroup analysis is standard in MDRC studies and has been used in analyzing welfare-to-work programs, including for subgroups at risk for mental health issues, such as depression (e.g., </w:t>
      </w:r>
      <w:r>
        <w:t>Michalopoulos</w:t>
      </w:r>
      <w:r>
        <w:t xml:space="preserve">, 2004; </w:t>
      </w:r>
      <w:r>
        <w:t>Michalopoulos</w:t>
      </w:r>
      <w:r>
        <w:t xml:space="preserve"> and Schwartz, 200</w:t>
      </w:r>
      <w:r w:rsidR="62D99D85">
        <w:t>0</w:t>
      </w:r>
      <w:r>
        <w:t xml:space="preserve">). </w:t>
      </w:r>
    </w:p>
    <w:p w:rsidR="000332FB" w:rsidP="005512C1" w14:paraId="1571773C" w14:textId="77777777">
      <w:pPr>
        <w:spacing w:after="200"/>
        <w:rPr>
          <w:b/>
        </w:rPr>
      </w:pPr>
    </w:p>
    <w:p w:rsidR="00E10A6C" w:rsidRPr="001B174B" w:rsidP="005512C1" w14:paraId="46B6DDBA" w14:textId="185864DF">
      <w:pPr>
        <w:spacing w:after="200"/>
        <w:rPr>
          <w:rFonts w:ascii="Cambria" w:hAnsi="Cambria"/>
          <w:sz w:val="32"/>
          <w:szCs w:val="32"/>
        </w:rPr>
      </w:pPr>
      <w:r w:rsidRPr="00965DD0">
        <w:rPr>
          <w:rFonts w:ascii="Cambria" w:hAnsi="Cambria"/>
          <w:b/>
          <w:sz w:val="32"/>
          <w:szCs w:val="32"/>
        </w:rPr>
        <w:t>B2. Procedures for Collection of Information</w:t>
      </w:r>
    </w:p>
    <w:p w:rsidR="00E10A6C" w:rsidRPr="00AD6264" w:rsidP="005512C1" w14:paraId="10DD9D3C" w14:textId="3AF1F7B8">
      <w:pPr>
        <w:spacing w:after="200"/>
        <w:rPr>
          <w:b/>
          <w:i/>
          <w:sz w:val="22"/>
          <w:szCs w:val="22"/>
        </w:rPr>
      </w:pPr>
      <w:r w:rsidRPr="00AD6264">
        <w:rPr>
          <w:b/>
          <w:i/>
          <w:sz w:val="22"/>
          <w:szCs w:val="22"/>
        </w:rPr>
        <w:t xml:space="preserve">Impact </w:t>
      </w:r>
      <w:r w:rsidRPr="00AD6264" w:rsidR="00CA5C74">
        <w:rPr>
          <w:b/>
          <w:i/>
          <w:sz w:val="22"/>
          <w:szCs w:val="22"/>
        </w:rPr>
        <w:t xml:space="preserve">Study </w:t>
      </w:r>
      <w:r w:rsidRPr="00AD6264">
        <w:rPr>
          <w:b/>
          <w:i/>
          <w:sz w:val="22"/>
          <w:szCs w:val="22"/>
        </w:rPr>
        <w:t>Data Sources</w:t>
      </w:r>
    </w:p>
    <w:p w:rsidR="00F836EE" w:rsidRPr="00AD6264" w:rsidP="005512C1" w14:paraId="5ADDF51D" w14:textId="592AD2B9">
      <w:pPr>
        <w:spacing w:after="200"/>
        <w:rPr>
          <w:sz w:val="22"/>
          <w:szCs w:val="22"/>
        </w:rPr>
      </w:pPr>
      <w:r w:rsidRPr="00AD6264">
        <w:rPr>
          <w:sz w:val="22"/>
          <w:szCs w:val="22"/>
          <w:u w:val="single"/>
        </w:rPr>
        <w:t>Data Collected at Study Enrollment</w:t>
      </w:r>
      <w:r w:rsidRPr="00AD6264">
        <w:rPr>
          <w:sz w:val="22"/>
          <w:szCs w:val="22"/>
        </w:rPr>
        <w:t>.</w:t>
      </w:r>
    </w:p>
    <w:p w:rsidR="005365B0" w:rsidRPr="00AD6264" w:rsidP="005512C1" w14:paraId="576A8BDC" w14:textId="54CC9EF9">
      <w:pPr>
        <w:spacing w:after="200"/>
        <w:rPr>
          <w:sz w:val="22"/>
          <w:szCs w:val="22"/>
        </w:rPr>
      </w:pPr>
      <w:r w:rsidRPr="1815866D">
        <w:rPr>
          <w:sz w:val="22"/>
          <w:szCs w:val="22"/>
        </w:rPr>
        <w:t xml:space="preserve">BEES study enrollment has built upon each participating program’s existing enrollment and data collection processes. The following describes the procedures for data collection at study enrollment and how study enrollment has been combined with program operations. </w:t>
      </w:r>
    </w:p>
    <w:p w:rsidR="005365B0" w:rsidRPr="00AD6264" w:rsidP="005512C1" w14:paraId="47E75CD7" w14:textId="79AFB92E">
      <w:pPr>
        <w:spacing w:after="200"/>
        <w:rPr>
          <w:sz w:val="22"/>
          <w:szCs w:val="22"/>
        </w:rPr>
      </w:pPr>
      <w:r w:rsidRPr="1815866D">
        <w:rPr>
          <w:sz w:val="22"/>
          <w:szCs w:val="22"/>
        </w:rPr>
        <w:t xml:space="preserve">Before recruiting </w:t>
      </w:r>
      <w:r w:rsidRPr="1815866D" w:rsidR="1FB52DF2">
        <w:rPr>
          <w:sz w:val="22"/>
          <w:szCs w:val="22"/>
        </w:rPr>
        <w:t>participants</w:t>
      </w:r>
      <w:r w:rsidRPr="1815866D">
        <w:rPr>
          <w:sz w:val="22"/>
          <w:szCs w:val="22"/>
        </w:rPr>
        <w:t xml:space="preserve"> into the study, following the site’s existing procedures, the program collect</w:t>
      </w:r>
      <w:r w:rsidR="009E014C">
        <w:rPr>
          <w:sz w:val="22"/>
          <w:szCs w:val="22"/>
        </w:rPr>
        <w:t>s</w:t>
      </w:r>
      <w:r w:rsidRPr="1815866D">
        <w:rPr>
          <w:sz w:val="22"/>
          <w:szCs w:val="22"/>
        </w:rPr>
        <w:t xml:space="preserve"> information </w:t>
      </w:r>
      <w:r w:rsidRPr="1815866D" w:rsidR="1FB52DF2">
        <w:rPr>
          <w:sz w:val="22"/>
          <w:szCs w:val="22"/>
        </w:rPr>
        <w:t>using their normal processes to</w:t>
      </w:r>
      <w:r w:rsidRPr="1815866D">
        <w:rPr>
          <w:sz w:val="22"/>
          <w:szCs w:val="22"/>
        </w:rPr>
        <w:t xml:space="preserve"> determine whether the </w:t>
      </w:r>
      <w:r w:rsidRPr="1815866D" w:rsidR="1FB52DF2">
        <w:rPr>
          <w:sz w:val="22"/>
          <w:szCs w:val="22"/>
        </w:rPr>
        <w:t>participant</w:t>
      </w:r>
      <w:r w:rsidRPr="1815866D">
        <w:rPr>
          <w:sz w:val="22"/>
          <w:szCs w:val="22"/>
        </w:rPr>
        <w:t xml:space="preserve"> is eligible for the program’s services</w:t>
      </w:r>
      <w:r w:rsidRPr="1815866D" w:rsidR="1FB52DF2">
        <w:rPr>
          <w:sz w:val="22"/>
          <w:szCs w:val="22"/>
        </w:rPr>
        <w:t xml:space="preserve">. </w:t>
      </w:r>
      <w:r w:rsidRPr="1815866D" w:rsidR="23C49275">
        <w:rPr>
          <w:sz w:val="22"/>
          <w:szCs w:val="22"/>
        </w:rPr>
        <w:t>Information is logged into their existing</w:t>
      </w:r>
      <w:r w:rsidRPr="1815866D" w:rsidR="7F9D3E86">
        <w:rPr>
          <w:sz w:val="22"/>
          <w:szCs w:val="22"/>
        </w:rPr>
        <w:t xml:space="preserve"> management information system (</w:t>
      </w:r>
      <w:r w:rsidRPr="1815866D" w:rsidR="23C49275">
        <w:rPr>
          <w:sz w:val="22"/>
          <w:szCs w:val="22"/>
        </w:rPr>
        <w:t>MIS</w:t>
      </w:r>
      <w:r w:rsidRPr="1815866D" w:rsidR="7F9D3E86">
        <w:rPr>
          <w:sz w:val="22"/>
          <w:szCs w:val="22"/>
        </w:rPr>
        <w:t>)</w:t>
      </w:r>
      <w:r w:rsidRPr="1815866D" w:rsidR="23C49275">
        <w:rPr>
          <w:sz w:val="22"/>
          <w:szCs w:val="22"/>
        </w:rPr>
        <w:t xml:space="preserve"> or data </w:t>
      </w:r>
      <w:r w:rsidRPr="1815866D" w:rsidR="6BBAEF47">
        <w:rPr>
          <w:sz w:val="22"/>
          <w:szCs w:val="22"/>
        </w:rPr>
        <w:t>locating</w:t>
      </w:r>
      <w:r w:rsidRPr="1815866D" w:rsidR="5A93E011">
        <w:rPr>
          <w:sz w:val="22"/>
          <w:szCs w:val="22"/>
        </w:rPr>
        <w:t xml:space="preserve"> system.</w:t>
      </w:r>
    </w:p>
    <w:p w:rsidR="005365B0" w:rsidRPr="00AD6264" w:rsidP="005512C1" w14:paraId="11E17AF3" w14:textId="4C0D100D">
      <w:pPr>
        <w:spacing w:after="200"/>
        <w:rPr>
          <w:sz w:val="22"/>
          <w:szCs w:val="22"/>
        </w:rPr>
      </w:pPr>
      <w:r w:rsidRPr="1815866D">
        <w:rPr>
          <w:sz w:val="22"/>
          <w:szCs w:val="22"/>
        </w:rPr>
        <w:t>For study enrollment, the program staff then conducts the following procedure</w:t>
      </w:r>
      <w:r w:rsidRPr="1815866D" w:rsidR="5A93E011">
        <w:rPr>
          <w:sz w:val="22"/>
          <w:szCs w:val="22"/>
        </w:rPr>
        <w:t>s.</w:t>
      </w:r>
      <w:r w:rsidRPr="1815866D" w:rsidR="66E1C639">
        <w:rPr>
          <w:sz w:val="22"/>
          <w:szCs w:val="22"/>
        </w:rPr>
        <w:t xml:space="preserve"> Some steps might be conducted virtually, as necessary. </w:t>
      </w:r>
      <w:r w:rsidRPr="1815866D" w:rsidR="5A93E011">
        <w:rPr>
          <w:sz w:val="22"/>
          <w:szCs w:val="22"/>
        </w:rPr>
        <w:t xml:space="preserve"> </w:t>
      </w:r>
    </w:p>
    <w:p w:rsidR="005365B0" w:rsidRPr="00B153A7" w:rsidP="005512C1" w14:paraId="50698E41" w14:textId="372EFDAD">
      <w:pPr>
        <w:numPr>
          <w:ilvl w:val="0"/>
          <w:numId w:val="34"/>
        </w:numPr>
        <w:spacing w:after="200"/>
        <w:rPr>
          <w:sz w:val="22"/>
          <w:szCs w:val="22"/>
        </w:rPr>
      </w:pPr>
      <w:r w:rsidRPr="00B153A7">
        <w:rPr>
          <w:sz w:val="22"/>
          <w:szCs w:val="22"/>
        </w:rPr>
        <w:t xml:space="preserve">Step 1. </w:t>
      </w:r>
      <w:r w:rsidRPr="00B153A7">
        <w:rPr>
          <w:sz w:val="22"/>
          <w:szCs w:val="22"/>
        </w:rPr>
        <w:t xml:space="preserve">Introduce the study </w:t>
      </w:r>
      <w:r w:rsidRPr="00B153A7" w:rsidR="00A8025F">
        <w:rPr>
          <w:sz w:val="22"/>
          <w:szCs w:val="22"/>
        </w:rPr>
        <w:t>to the participant</w:t>
      </w:r>
      <w:r w:rsidRPr="00B153A7">
        <w:rPr>
          <w:sz w:val="22"/>
          <w:szCs w:val="22"/>
        </w:rPr>
        <w:t>.</w:t>
      </w:r>
      <w:r w:rsidRPr="00B153A7" w:rsidR="00A8025F">
        <w:rPr>
          <w:sz w:val="22"/>
          <w:szCs w:val="22"/>
        </w:rPr>
        <w:t xml:space="preserve"> </w:t>
      </w:r>
      <w:r w:rsidRPr="00B153A7">
        <w:rPr>
          <w:sz w:val="22"/>
          <w:szCs w:val="22"/>
        </w:rPr>
        <w:t>Provide a commitment to privacy, explain random assignment</w:t>
      </w:r>
      <w:r w:rsidRPr="00B153A7" w:rsidR="00A8025F">
        <w:rPr>
          <w:sz w:val="22"/>
          <w:szCs w:val="22"/>
        </w:rPr>
        <w:t xml:space="preserve">, </w:t>
      </w:r>
      <w:r w:rsidRPr="00B153A7">
        <w:rPr>
          <w:sz w:val="22"/>
          <w:szCs w:val="22"/>
        </w:rPr>
        <w:t xml:space="preserve">and answer questions just prior to going through the consent form to </w:t>
      </w:r>
      <w:r w:rsidRPr="00B153A7" w:rsidR="00A8025F">
        <w:rPr>
          <w:sz w:val="22"/>
          <w:szCs w:val="22"/>
        </w:rPr>
        <w:t>ensure an understanding of</w:t>
      </w:r>
      <w:r w:rsidRPr="00B153A7">
        <w:rPr>
          <w:sz w:val="22"/>
          <w:szCs w:val="22"/>
        </w:rPr>
        <w:t xml:space="preserve"> the implications of the study</w:t>
      </w:r>
      <w:r w:rsidRPr="00B153A7" w:rsidR="00A8025F">
        <w:rPr>
          <w:sz w:val="22"/>
          <w:szCs w:val="22"/>
        </w:rPr>
        <w:t>.</w:t>
      </w:r>
    </w:p>
    <w:p w:rsidR="005365B0" w:rsidRPr="00AD6264" w:rsidP="005512C1" w14:paraId="5136D882" w14:textId="199326E2">
      <w:pPr>
        <w:numPr>
          <w:ilvl w:val="0"/>
          <w:numId w:val="34"/>
        </w:numPr>
        <w:autoSpaceDE w:val="0"/>
        <w:autoSpaceDN w:val="0"/>
        <w:adjustRightInd w:val="0"/>
        <w:spacing w:after="200"/>
        <w:rPr>
          <w:sz w:val="22"/>
          <w:szCs w:val="22"/>
        </w:rPr>
      </w:pPr>
      <w:r w:rsidRPr="1815866D">
        <w:rPr>
          <w:sz w:val="22"/>
          <w:szCs w:val="22"/>
        </w:rPr>
        <w:t xml:space="preserve">Step 2. </w:t>
      </w:r>
      <w:r w:rsidRPr="1815866D" w:rsidR="1FC78661">
        <w:rPr>
          <w:sz w:val="22"/>
          <w:szCs w:val="22"/>
        </w:rPr>
        <w:t xml:space="preserve">Attempt to obtain informed consent </w:t>
      </w:r>
      <w:r w:rsidRPr="1815866D" w:rsidR="5A93E011">
        <w:rPr>
          <w:sz w:val="22"/>
          <w:szCs w:val="22"/>
        </w:rPr>
        <w:t>to participate in BEES using the in</w:t>
      </w:r>
      <w:r w:rsidRPr="1815866D" w:rsidR="1FC78661">
        <w:rPr>
          <w:sz w:val="22"/>
          <w:szCs w:val="22"/>
        </w:rPr>
        <w:t>formed consent form (A</w:t>
      </w:r>
      <w:r w:rsidRPr="1815866D" w:rsidR="5F480170">
        <w:rPr>
          <w:sz w:val="22"/>
          <w:szCs w:val="22"/>
        </w:rPr>
        <w:t xml:space="preserve">ttachment </w:t>
      </w:r>
      <w:r w:rsidRPr="1815866D" w:rsidR="0E3D414D">
        <w:rPr>
          <w:sz w:val="22"/>
          <w:szCs w:val="22"/>
        </w:rPr>
        <w:t>H</w:t>
      </w:r>
      <w:r w:rsidRPr="1815866D" w:rsidR="1FC78661">
        <w:rPr>
          <w:sz w:val="22"/>
          <w:szCs w:val="22"/>
        </w:rPr>
        <w:t>)</w:t>
      </w:r>
      <w:r w:rsidRPr="1815866D" w:rsidR="5A93E011">
        <w:rPr>
          <w:sz w:val="22"/>
          <w:szCs w:val="22"/>
        </w:rPr>
        <w:t xml:space="preserve">. </w:t>
      </w:r>
      <w:r w:rsidRPr="1815866D" w:rsidR="1FC78661">
        <w:rPr>
          <w:sz w:val="22"/>
          <w:szCs w:val="22"/>
        </w:rPr>
        <w:t xml:space="preserve">Staff members are trained to explain the issues in the consent/assent form and to be able to answer questions. If the </w:t>
      </w:r>
      <w:r w:rsidRPr="1815866D" w:rsidR="5A93E011">
        <w:rPr>
          <w:sz w:val="22"/>
          <w:szCs w:val="22"/>
        </w:rPr>
        <w:t>applicant</w:t>
      </w:r>
      <w:r w:rsidRPr="1815866D" w:rsidR="1FC78661">
        <w:rPr>
          <w:sz w:val="22"/>
          <w:szCs w:val="22"/>
        </w:rPr>
        <w:t xml:space="preserve"> would like to participate, </w:t>
      </w:r>
      <w:r w:rsidRPr="1815866D" w:rsidR="5A93E011">
        <w:rPr>
          <w:sz w:val="22"/>
          <w:szCs w:val="22"/>
        </w:rPr>
        <w:t>they</w:t>
      </w:r>
      <w:r w:rsidRPr="1815866D" w:rsidR="1FC78661">
        <w:rPr>
          <w:sz w:val="22"/>
          <w:szCs w:val="22"/>
        </w:rPr>
        <w:t xml:space="preserve"> sign the consent form</w:t>
      </w:r>
      <w:r w:rsidRPr="1815866D" w:rsidR="47A1E9F0">
        <w:rPr>
          <w:sz w:val="22"/>
          <w:szCs w:val="22"/>
        </w:rPr>
        <w:t xml:space="preserve"> – either electronically or </w:t>
      </w:r>
      <w:r w:rsidRPr="1815866D" w:rsidR="3AB8BEC1">
        <w:rPr>
          <w:sz w:val="22"/>
          <w:szCs w:val="22"/>
        </w:rPr>
        <w:t>on a paper form</w:t>
      </w:r>
      <w:r w:rsidRPr="1815866D" w:rsidR="1FC78661">
        <w:rPr>
          <w:sz w:val="22"/>
          <w:szCs w:val="22"/>
        </w:rPr>
        <w:t xml:space="preserve">. The </w:t>
      </w:r>
      <w:r w:rsidRPr="1815866D" w:rsidR="5A93E011">
        <w:rPr>
          <w:sz w:val="22"/>
          <w:szCs w:val="22"/>
        </w:rPr>
        <w:t>participant</w:t>
      </w:r>
      <w:r w:rsidRPr="1815866D" w:rsidR="1FC78661">
        <w:rPr>
          <w:sz w:val="22"/>
          <w:szCs w:val="22"/>
        </w:rPr>
        <w:t xml:space="preserve"> is also given a copy of the consent form </w:t>
      </w:r>
      <w:r w:rsidRPr="1815866D" w:rsidR="3E866721">
        <w:rPr>
          <w:sz w:val="22"/>
          <w:szCs w:val="22"/>
        </w:rPr>
        <w:t>for their records</w:t>
      </w:r>
      <w:r w:rsidRPr="1815866D" w:rsidR="1FC78661">
        <w:rPr>
          <w:sz w:val="22"/>
          <w:szCs w:val="22"/>
        </w:rPr>
        <w:t xml:space="preserve">. </w:t>
      </w:r>
    </w:p>
    <w:p w:rsidR="001941C7" w:rsidRPr="00AD6264" w:rsidP="005512C1" w14:paraId="3E4DC932" w14:textId="00539115">
      <w:pPr>
        <w:numPr>
          <w:ilvl w:val="0"/>
          <w:numId w:val="34"/>
        </w:numPr>
        <w:spacing w:after="200"/>
        <w:rPr>
          <w:sz w:val="22"/>
          <w:szCs w:val="22"/>
        </w:rPr>
      </w:pPr>
      <w:r w:rsidRPr="1815866D">
        <w:rPr>
          <w:sz w:val="22"/>
          <w:szCs w:val="22"/>
        </w:rPr>
        <w:t xml:space="preserve">Step 3. </w:t>
      </w:r>
      <w:r w:rsidRPr="1815866D" w:rsidR="1FC78661">
        <w:rPr>
          <w:sz w:val="22"/>
          <w:szCs w:val="22"/>
        </w:rPr>
        <w:t xml:space="preserve">A staff person </w:t>
      </w:r>
      <w:r w:rsidRPr="1815866D" w:rsidR="1D524B14">
        <w:rPr>
          <w:sz w:val="22"/>
          <w:szCs w:val="22"/>
        </w:rPr>
        <w:t>provides</w:t>
      </w:r>
      <w:r w:rsidRPr="1815866D" w:rsidR="1FC78661">
        <w:rPr>
          <w:sz w:val="22"/>
          <w:szCs w:val="22"/>
        </w:rPr>
        <w:t xml:space="preserve"> the </w:t>
      </w:r>
      <w:r w:rsidRPr="1815866D" w:rsidR="6A4299B0">
        <w:rPr>
          <w:sz w:val="22"/>
          <w:szCs w:val="22"/>
        </w:rPr>
        <w:t>Baseline Information Form (</w:t>
      </w:r>
      <w:r w:rsidRPr="1815866D" w:rsidR="6090908C">
        <w:rPr>
          <w:sz w:val="22"/>
          <w:szCs w:val="22"/>
        </w:rPr>
        <w:t>Attachment</w:t>
      </w:r>
      <w:r w:rsidRPr="1815866D" w:rsidR="6A4299B0">
        <w:rPr>
          <w:sz w:val="22"/>
          <w:szCs w:val="22"/>
        </w:rPr>
        <w:t xml:space="preserve"> </w:t>
      </w:r>
      <w:r w:rsidRPr="1815866D" w:rsidR="0E3D414D">
        <w:rPr>
          <w:sz w:val="22"/>
          <w:szCs w:val="22"/>
        </w:rPr>
        <w:t>D</w:t>
      </w:r>
      <w:r w:rsidRPr="1815866D" w:rsidR="6A4299B0">
        <w:rPr>
          <w:sz w:val="22"/>
          <w:szCs w:val="22"/>
        </w:rPr>
        <w:t xml:space="preserve">) for the participant to complete </w:t>
      </w:r>
      <w:r w:rsidRPr="1815866D" w:rsidR="28784302">
        <w:rPr>
          <w:sz w:val="22"/>
          <w:szCs w:val="22"/>
        </w:rPr>
        <w:t>on paper or electronically.</w:t>
      </w:r>
      <w:r w:rsidRPr="1815866D" w:rsidR="6A4299B0">
        <w:rPr>
          <w:sz w:val="22"/>
          <w:szCs w:val="22"/>
        </w:rPr>
        <w:t xml:space="preserve"> </w:t>
      </w:r>
    </w:p>
    <w:p w:rsidR="001941C7" w:rsidRPr="00AD6264" w:rsidP="005512C1" w14:paraId="290BA1E0" w14:textId="20F19551">
      <w:pPr>
        <w:numPr>
          <w:ilvl w:val="0"/>
          <w:numId w:val="34"/>
        </w:numPr>
        <w:spacing w:after="200"/>
        <w:rPr>
          <w:sz w:val="22"/>
          <w:szCs w:val="22"/>
        </w:rPr>
      </w:pPr>
      <w:r w:rsidRPr="1815866D">
        <w:rPr>
          <w:sz w:val="22"/>
          <w:szCs w:val="22"/>
        </w:rPr>
        <w:t>Step 4. I</w:t>
      </w:r>
      <w:r w:rsidRPr="1815866D" w:rsidR="1786503E">
        <w:rPr>
          <w:sz w:val="22"/>
          <w:szCs w:val="22"/>
        </w:rPr>
        <w:t>ndicate in the random assignment system that the participant is ready to be randomly assigned, if random assignment is occurring on an individual basis. The result of random assignment is immediate. Random as</w:t>
      </w:r>
      <w:r w:rsidRPr="1815866D" w:rsidR="6847263F">
        <w:rPr>
          <w:sz w:val="22"/>
          <w:szCs w:val="22"/>
        </w:rPr>
        <w:t>signment may also occur on a cohort-basis, depending on the site’s usual enrollment processes.</w:t>
      </w:r>
    </w:p>
    <w:p w:rsidR="00461A3C" w:rsidRPr="00AD6264" w:rsidP="005512C1" w14:paraId="7006F6F3" w14:textId="6EFA113A">
      <w:pPr>
        <w:numPr>
          <w:ilvl w:val="0"/>
          <w:numId w:val="34"/>
        </w:numPr>
        <w:spacing w:after="200"/>
        <w:rPr>
          <w:sz w:val="22"/>
          <w:szCs w:val="22"/>
        </w:rPr>
      </w:pPr>
      <w:r w:rsidRPr="1815866D">
        <w:rPr>
          <w:sz w:val="22"/>
          <w:szCs w:val="22"/>
        </w:rPr>
        <w:t xml:space="preserve">Step 5. </w:t>
      </w:r>
      <w:r w:rsidRPr="1815866D" w:rsidR="1FC78661">
        <w:rPr>
          <w:sz w:val="22"/>
          <w:szCs w:val="22"/>
        </w:rPr>
        <w:t xml:space="preserve">Inform the </w:t>
      </w:r>
      <w:r w:rsidRPr="1815866D" w:rsidR="6847263F">
        <w:rPr>
          <w:sz w:val="22"/>
          <w:szCs w:val="22"/>
        </w:rPr>
        <w:t>participant of assignment</w:t>
      </w:r>
      <w:r w:rsidRPr="1815866D" w:rsidR="1FC78661">
        <w:rPr>
          <w:sz w:val="22"/>
          <w:szCs w:val="22"/>
        </w:rPr>
        <w:t xml:space="preserve"> to receive the services available to the program group</w:t>
      </w:r>
      <w:r w:rsidRPr="1815866D" w:rsidR="5891753D">
        <w:rPr>
          <w:sz w:val="22"/>
          <w:szCs w:val="22"/>
        </w:rPr>
        <w:t xml:space="preserve"> or the a</w:t>
      </w:r>
      <w:r w:rsidRPr="1815866D" w:rsidR="0E5A2044">
        <w:rPr>
          <w:sz w:val="22"/>
          <w:szCs w:val="22"/>
        </w:rPr>
        <w:t xml:space="preserve">lternative services </w:t>
      </w:r>
      <w:r w:rsidRPr="1815866D" w:rsidR="3109B60B">
        <w:rPr>
          <w:sz w:val="22"/>
          <w:szCs w:val="22"/>
        </w:rPr>
        <w:t>that</w:t>
      </w:r>
      <w:r w:rsidR="00F23DD3">
        <w:rPr>
          <w:sz w:val="22"/>
          <w:szCs w:val="22"/>
        </w:rPr>
        <w:t xml:space="preserve"> </w:t>
      </w:r>
      <w:r w:rsidRPr="1815866D" w:rsidR="3109B60B">
        <w:rPr>
          <w:sz w:val="22"/>
          <w:szCs w:val="22"/>
        </w:rPr>
        <w:t>are available</w:t>
      </w:r>
      <w:r w:rsidRPr="1815866D" w:rsidR="0E5A2044">
        <w:rPr>
          <w:sz w:val="22"/>
          <w:szCs w:val="22"/>
        </w:rPr>
        <w:t xml:space="preserve"> to the control group.</w:t>
      </w:r>
    </w:p>
    <w:p w:rsidR="00392016" w:rsidRPr="00AD6264" w:rsidP="005512C1" w14:paraId="19A618DC" w14:textId="27A31FC6">
      <w:pPr>
        <w:spacing w:after="200"/>
        <w:rPr>
          <w:sz w:val="22"/>
          <w:szCs w:val="22"/>
          <w:u w:val="single"/>
        </w:rPr>
      </w:pPr>
      <w:r w:rsidRPr="00AD6264">
        <w:rPr>
          <w:sz w:val="22"/>
          <w:szCs w:val="22"/>
          <w:u w:val="single"/>
        </w:rPr>
        <w:t>Data Collected After Study Enrollment</w:t>
      </w:r>
    </w:p>
    <w:p w:rsidR="009E09F4" w:rsidRPr="00AD6264" w:rsidP="005512C1" w14:paraId="34D556E4" w14:textId="5014B7BE">
      <w:pPr>
        <w:spacing w:after="200"/>
        <w:rPr>
          <w:i/>
          <w:sz w:val="22"/>
          <w:szCs w:val="22"/>
        </w:rPr>
      </w:pPr>
      <w:r w:rsidRPr="00AD6264">
        <w:rPr>
          <w:sz w:val="22"/>
          <w:szCs w:val="22"/>
        </w:rPr>
        <w:t xml:space="preserve">This section describes procedures related to data collection after study enrollment. </w:t>
      </w:r>
    </w:p>
    <w:p w:rsidR="004966FD" w:rsidRPr="00AD6264" w:rsidP="005512C1" w14:paraId="4DFFB360" w14:textId="02D60921">
      <w:pPr>
        <w:pStyle w:val="NoSpacing"/>
        <w:spacing w:after="200"/>
        <w:rPr>
          <w:sz w:val="22"/>
          <w:szCs w:val="22"/>
        </w:rPr>
      </w:pPr>
      <w:r w:rsidRPr="1815866D">
        <w:rPr>
          <w:b/>
          <w:bCs/>
          <w:sz w:val="22"/>
          <w:szCs w:val="22"/>
        </w:rPr>
        <w:t xml:space="preserve">Interviewer Staffing. </w:t>
      </w:r>
      <w:r w:rsidRPr="1815866D">
        <w:rPr>
          <w:sz w:val="22"/>
          <w:szCs w:val="22"/>
        </w:rPr>
        <w:t xml:space="preserve">An experienced, trained staff of interviewers will conduct the </w:t>
      </w:r>
      <w:r w:rsidRPr="1815866D" w:rsidR="1343033C">
        <w:rPr>
          <w:sz w:val="22"/>
          <w:szCs w:val="22"/>
        </w:rPr>
        <w:t>12</w:t>
      </w:r>
      <w:r w:rsidRPr="1815866D" w:rsidR="7F3DDE23">
        <w:rPr>
          <w:sz w:val="22"/>
          <w:szCs w:val="22"/>
        </w:rPr>
        <w:t>-</w:t>
      </w:r>
      <w:r w:rsidRPr="1815866D" w:rsidR="3F4A81A7">
        <w:rPr>
          <w:sz w:val="22"/>
          <w:szCs w:val="22"/>
        </w:rPr>
        <w:t xml:space="preserve"> to </w:t>
      </w:r>
      <w:r w:rsidR="00446BE7">
        <w:rPr>
          <w:sz w:val="22"/>
          <w:szCs w:val="22"/>
        </w:rPr>
        <w:t>24</w:t>
      </w:r>
      <w:r w:rsidRPr="1815866D" w:rsidR="3F4A81A7">
        <w:rPr>
          <w:sz w:val="22"/>
          <w:szCs w:val="22"/>
        </w:rPr>
        <w:t>-</w:t>
      </w:r>
      <w:r w:rsidRPr="1815866D" w:rsidR="1343033C">
        <w:rPr>
          <w:sz w:val="22"/>
          <w:szCs w:val="22"/>
        </w:rPr>
        <w:t xml:space="preserve">month </w:t>
      </w:r>
      <w:r w:rsidRPr="1815866D" w:rsidR="28B26558">
        <w:rPr>
          <w:sz w:val="22"/>
          <w:szCs w:val="22"/>
        </w:rPr>
        <w:t>p</w:t>
      </w:r>
      <w:r w:rsidRPr="1815866D">
        <w:rPr>
          <w:sz w:val="22"/>
          <w:szCs w:val="22"/>
        </w:rPr>
        <w:t xml:space="preserve">articipant </w:t>
      </w:r>
      <w:r w:rsidRPr="1815866D" w:rsidR="59F410A0">
        <w:rPr>
          <w:sz w:val="22"/>
          <w:szCs w:val="22"/>
        </w:rPr>
        <w:t>surveys</w:t>
      </w:r>
      <w:r w:rsidRPr="1815866D">
        <w:rPr>
          <w:sz w:val="22"/>
          <w:szCs w:val="22"/>
        </w:rPr>
        <w:t xml:space="preserve">. The training includes didactic presentations, numerous hands-on practice exercises, and role-play interviews. The evaluator’s training materials places special emphasis on project knowledge and sample complexity, gaining cooperation, refusal aversion, and refusal conversion. The study team maintains a roster of approximately 1,700 experienced interviewers across the country. To the extent possible, the BEES study </w:t>
      </w:r>
      <w:r w:rsidRPr="1815866D">
        <w:rPr>
          <w:sz w:val="22"/>
          <w:szCs w:val="22"/>
        </w:rPr>
        <w:t>recruits</w:t>
      </w:r>
      <w:r w:rsidRPr="1815866D">
        <w:rPr>
          <w:sz w:val="22"/>
          <w:szCs w:val="22"/>
        </w:rPr>
        <w:t xml:space="preserve"> interviewers who worked successfully on prior career pathways studies for ACF (such as first round H</w:t>
      </w:r>
      <w:r w:rsidRPr="1815866D" w:rsidR="2810C0B9">
        <w:rPr>
          <w:sz w:val="22"/>
          <w:szCs w:val="22"/>
        </w:rPr>
        <w:t>ealth Profession Opportunity Grants (HPOG)</w:t>
      </w:r>
      <w:r w:rsidRPr="1815866D">
        <w:rPr>
          <w:sz w:val="22"/>
          <w:szCs w:val="22"/>
        </w:rPr>
        <w:t xml:space="preserve"> Impact and P</w:t>
      </w:r>
      <w:r w:rsidRPr="1815866D" w:rsidR="61E79E98">
        <w:rPr>
          <w:sz w:val="22"/>
          <w:szCs w:val="22"/>
        </w:rPr>
        <w:t>athways for Advancing Careers and Education (Pace)</w:t>
      </w:r>
      <w:r w:rsidRPr="1815866D">
        <w:rPr>
          <w:sz w:val="22"/>
          <w:szCs w:val="22"/>
        </w:rPr>
        <w:t xml:space="preserve"> 15-month, 36-month, and 72-month surveys under OMB control numbers 0970-0394 and 0979-0397 respectively). These interviewers are familiar with employment programs, and they have valuable experience locating difficult-to-reach respondents. We </w:t>
      </w:r>
      <w:r w:rsidRPr="1815866D" w:rsidR="004B4706">
        <w:rPr>
          <w:sz w:val="22"/>
          <w:szCs w:val="22"/>
        </w:rPr>
        <w:t xml:space="preserve">will </w:t>
      </w:r>
      <w:r w:rsidRPr="1815866D">
        <w:rPr>
          <w:sz w:val="22"/>
          <w:szCs w:val="22"/>
        </w:rPr>
        <w:t>also</w:t>
      </w:r>
      <w:r w:rsidR="00F076AF">
        <w:rPr>
          <w:sz w:val="22"/>
          <w:szCs w:val="22"/>
        </w:rPr>
        <w:t xml:space="preserve"> continue to</w:t>
      </w:r>
      <w:r w:rsidRPr="1815866D">
        <w:rPr>
          <w:sz w:val="22"/>
          <w:szCs w:val="22"/>
        </w:rPr>
        <w:t xml:space="preserve"> recruit other interviewers with expert locating skills to ensure that the needs of all studies are met successfully.</w:t>
      </w:r>
    </w:p>
    <w:p w:rsidR="00C9532B" w:rsidRPr="00AD6264" w:rsidP="005512C1" w14:paraId="7C614679" w14:textId="7826B250">
      <w:pPr>
        <w:pStyle w:val="NoSpacing"/>
        <w:spacing w:after="200"/>
        <w:rPr>
          <w:sz w:val="22"/>
          <w:szCs w:val="22"/>
        </w:rPr>
      </w:pPr>
      <w:r w:rsidRPr="1815866D">
        <w:rPr>
          <w:sz w:val="22"/>
          <w:szCs w:val="22"/>
        </w:rPr>
        <w:t>All potential</w:t>
      </w:r>
      <w:r w:rsidRPr="1815866D" w:rsidR="24537D06">
        <w:rPr>
          <w:sz w:val="22"/>
          <w:szCs w:val="22"/>
        </w:rPr>
        <w:t xml:space="preserve"> </w:t>
      </w:r>
      <w:r w:rsidRPr="1815866D">
        <w:rPr>
          <w:sz w:val="22"/>
          <w:szCs w:val="22"/>
        </w:rPr>
        <w:t xml:space="preserve">interviewers are carefully screened for their overall suitability and ability to work within the project’s schedule, as well as the specific skill sets and experience needed for this study (e.g., previous data collection experience, strong test scores for accurately recording information, attention to detail, reliability, and self-discipline). </w:t>
      </w:r>
    </w:p>
    <w:p w:rsidR="000212EF" w:rsidRPr="00AD6264" w:rsidP="1815866D" w14:paraId="7E823A48" w14:textId="7F93AA09">
      <w:pPr>
        <w:pStyle w:val="NoSpacing"/>
        <w:spacing w:after="200"/>
        <w:rPr>
          <w:i/>
          <w:iCs/>
          <w:sz w:val="22"/>
          <w:szCs w:val="22"/>
        </w:rPr>
      </w:pPr>
      <w:r w:rsidRPr="1815866D">
        <w:rPr>
          <w:b/>
          <w:bCs/>
          <w:sz w:val="22"/>
          <w:szCs w:val="22"/>
        </w:rPr>
        <w:t>Participant Contact Update Request</w:t>
      </w:r>
      <w:r w:rsidRPr="1815866D" w:rsidR="61E79E98">
        <w:rPr>
          <w:b/>
          <w:bCs/>
          <w:sz w:val="22"/>
          <w:szCs w:val="22"/>
        </w:rPr>
        <w:t xml:space="preserve"> and </w:t>
      </w:r>
      <w:r w:rsidRPr="1815866D" w:rsidR="59F410A0">
        <w:rPr>
          <w:b/>
          <w:bCs/>
          <w:sz w:val="22"/>
          <w:szCs w:val="22"/>
        </w:rPr>
        <w:t xml:space="preserve">Survey </w:t>
      </w:r>
      <w:r w:rsidRPr="1815866D" w:rsidR="61E79E98">
        <w:rPr>
          <w:b/>
          <w:bCs/>
          <w:sz w:val="22"/>
          <w:szCs w:val="22"/>
        </w:rPr>
        <w:t>Reminders</w:t>
      </w:r>
      <w:r w:rsidRPr="1815866D" w:rsidR="25EA470A">
        <w:rPr>
          <w:sz w:val="22"/>
          <w:szCs w:val="22"/>
        </w:rPr>
        <w:t xml:space="preserve">. A variety of tools are utilized to maintain </w:t>
      </w:r>
      <w:r w:rsidRPr="1815866D" w:rsidR="430AAA6C">
        <w:rPr>
          <w:sz w:val="22"/>
          <w:szCs w:val="22"/>
        </w:rPr>
        <w:t xml:space="preserve">current contact information for participants and remind them of the opportunity for </w:t>
      </w:r>
      <w:r w:rsidRPr="1815866D" w:rsidR="2E0FCB39">
        <w:rPr>
          <w:sz w:val="22"/>
          <w:szCs w:val="22"/>
        </w:rPr>
        <w:t>study</w:t>
      </w:r>
      <w:r w:rsidRPr="1815866D" w:rsidR="430AAA6C">
        <w:rPr>
          <w:sz w:val="22"/>
          <w:szCs w:val="22"/>
        </w:rPr>
        <w:t xml:space="preserve"> participation, in the interest of maximizing response rates.</w:t>
      </w:r>
    </w:p>
    <w:p w:rsidR="00A333F3" w:rsidRPr="00AD6264" w:rsidP="002D6C4B" w14:paraId="65A0BE2C" w14:textId="5701E385">
      <w:pPr>
        <w:pStyle w:val="NoSpacing"/>
        <w:spacing w:after="120"/>
        <w:rPr>
          <w:i/>
          <w:sz w:val="22"/>
          <w:szCs w:val="22"/>
        </w:rPr>
      </w:pPr>
      <w:r w:rsidRPr="00AD6264">
        <w:rPr>
          <w:i/>
          <w:sz w:val="22"/>
          <w:szCs w:val="22"/>
        </w:rPr>
        <w:t>Impact Study Instruments</w:t>
      </w:r>
    </w:p>
    <w:p w:rsidR="00D72C8C" w:rsidRPr="00AD6264" w:rsidP="005512C1" w14:paraId="19C7B3FF" w14:textId="20B5BE78">
      <w:pPr>
        <w:pStyle w:val="NoSpacing"/>
        <w:numPr>
          <w:ilvl w:val="0"/>
          <w:numId w:val="35"/>
        </w:numPr>
        <w:spacing w:after="200"/>
        <w:rPr>
          <w:sz w:val="22"/>
          <w:szCs w:val="22"/>
        </w:rPr>
      </w:pPr>
      <w:r w:rsidRPr="1815866D">
        <w:rPr>
          <w:b/>
          <w:bCs/>
          <w:sz w:val="22"/>
          <w:szCs w:val="22"/>
        </w:rPr>
        <w:t>Contact Update Request</w:t>
      </w:r>
      <w:r w:rsidRPr="1815866D" w:rsidR="6DDE5CE1">
        <w:rPr>
          <w:b/>
          <w:bCs/>
          <w:sz w:val="22"/>
          <w:szCs w:val="22"/>
        </w:rPr>
        <w:t xml:space="preserve"> Letter and Form (Attachment </w:t>
      </w:r>
      <w:r w:rsidRPr="1815866D" w:rsidR="05CADBAB">
        <w:rPr>
          <w:b/>
          <w:bCs/>
          <w:sz w:val="22"/>
          <w:szCs w:val="22"/>
        </w:rPr>
        <w:t>E</w:t>
      </w:r>
      <w:r w:rsidRPr="1815866D" w:rsidR="6DDE5CE1">
        <w:rPr>
          <w:b/>
          <w:bCs/>
          <w:sz w:val="22"/>
          <w:szCs w:val="22"/>
        </w:rPr>
        <w:t>)</w:t>
      </w:r>
      <w:r w:rsidRPr="1815866D">
        <w:rPr>
          <w:b/>
          <w:bCs/>
          <w:sz w:val="22"/>
          <w:szCs w:val="22"/>
        </w:rPr>
        <w:t xml:space="preserve">. </w:t>
      </w:r>
      <w:r w:rsidRPr="00AD6264" w:rsidR="3E3EE038">
        <w:rPr>
          <w:sz w:val="22"/>
          <w:szCs w:val="22"/>
        </w:rPr>
        <w:t>All study participants</w:t>
      </w:r>
      <w:r w:rsidRPr="00AD6264" w:rsidR="162ADF7A">
        <w:rPr>
          <w:sz w:val="22"/>
          <w:szCs w:val="22"/>
        </w:rPr>
        <w:t xml:space="preserve"> are included in th</w:t>
      </w:r>
      <w:r w:rsidRPr="00AD6264" w:rsidR="61E79E98">
        <w:rPr>
          <w:sz w:val="22"/>
          <w:szCs w:val="22"/>
        </w:rPr>
        <w:t>e effort to maintain updated contact information.</w:t>
      </w:r>
      <w:r w:rsidR="00102416">
        <w:rPr>
          <w:sz w:val="22"/>
          <w:szCs w:val="22"/>
        </w:rPr>
        <w:t xml:space="preserve"> </w:t>
      </w:r>
      <w:r w:rsidRPr="00AD6264" w:rsidR="162ADF7A">
        <w:rPr>
          <w:sz w:val="22"/>
          <w:szCs w:val="22"/>
        </w:rPr>
        <w:t xml:space="preserve">The participant contact update form is self-administered. The </w:t>
      </w:r>
      <w:r w:rsidRPr="00AD6264" w:rsidR="1D3B7C6B">
        <w:rPr>
          <w:sz w:val="22"/>
          <w:szCs w:val="22"/>
        </w:rPr>
        <w:t xml:space="preserve">letter and accompany </w:t>
      </w:r>
      <w:r w:rsidRPr="00AD6264" w:rsidR="162ADF7A">
        <w:rPr>
          <w:sz w:val="22"/>
          <w:szCs w:val="22"/>
        </w:rPr>
        <w:t xml:space="preserve">form </w:t>
      </w:r>
      <w:r w:rsidRPr="00AD6264" w:rsidR="1860860C">
        <w:rPr>
          <w:sz w:val="22"/>
          <w:szCs w:val="22"/>
        </w:rPr>
        <w:t xml:space="preserve">(Attachment </w:t>
      </w:r>
      <w:r w:rsidRPr="00AD6264" w:rsidR="05CADBAB">
        <w:rPr>
          <w:sz w:val="22"/>
          <w:szCs w:val="22"/>
        </w:rPr>
        <w:t>E</w:t>
      </w:r>
      <w:r w:rsidRPr="00AD6264" w:rsidR="1860860C">
        <w:rPr>
          <w:sz w:val="22"/>
          <w:szCs w:val="22"/>
        </w:rPr>
        <w:t xml:space="preserve">) </w:t>
      </w:r>
      <w:r w:rsidRPr="00AD6264" w:rsidR="162ADF7A">
        <w:rPr>
          <w:sz w:val="22"/>
          <w:szCs w:val="22"/>
        </w:rPr>
        <w:t xml:space="preserve">is mailed to sample members, beginning three months after random assignment. Participants </w:t>
      </w:r>
      <w:r w:rsidR="00102416">
        <w:rPr>
          <w:sz w:val="22"/>
          <w:szCs w:val="22"/>
        </w:rPr>
        <w:t>are</w:t>
      </w:r>
      <w:r w:rsidRPr="00AD6264" w:rsidR="00102416">
        <w:rPr>
          <w:sz w:val="22"/>
          <w:szCs w:val="22"/>
        </w:rPr>
        <w:t xml:space="preserve"> </w:t>
      </w:r>
      <w:r w:rsidRPr="00AD6264" w:rsidR="162ADF7A">
        <w:rPr>
          <w:sz w:val="22"/>
          <w:szCs w:val="22"/>
        </w:rPr>
        <w:t xml:space="preserve">encouraged to respond by </w:t>
      </w:r>
      <w:r w:rsidRPr="00AD6264" w:rsidR="162ADF7A">
        <w:rPr>
          <w:sz w:val="22"/>
          <w:szCs w:val="22"/>
        </w:rPr>
        <w:t xml:space="preserve">returning the form by mail, through a secure online portal, or they can update their contact information by phone. Participants can indicate that the information is </w:t>
      </w:r>
      <w:r w:rsidRPr="00AD6264" w:rsidR="718375E2">
        <w:rPr>
          <w:sz w:val="22"/>
          <w:szCs w:val="22"/>
        </w:rPr>
        <w:t>correct,</w:t>
      </w:r>
      <w:r w:rsidRPr="00AD6264" w:rsidR="162ADF7A">
        <w:rPr>
          <w:sz w:val="22"/>
          <w:szCs w:val="22"/>
        </w:rPr>
        <w:t xml:space="preserve"> or they can make any necessary changes in contact information. </w:t>
      </w:r>
    </w:p>
    <w:p w:rsidR="00043BAB" w:rsidRPr="00AD6264" w:rsidP="00B829AD" w14:paraId="3706CF6C" w14:textId="72E294CD">
      <w:pPr>
        <w:pStyle w:val="NoSpacing"/>
        <w:spacing w:after="200"/>
        <w:rPr>
          <w:sz w:val="22"/>
          <w:szCs w:val="22"/>
        </w:rPr>
      </w:pPr>
      <w:r w:rsidRPr="1815866D">
        <w:rPr>
          <w:b/>
          <w:bCs/>
          <w:sz w:val="22"/>
          <w:szCs w:val="22"/>
        </w:rPr>
        <w:t xml:space="preserve">Locating </w:t>
      </w:r>
      <w:r w:rsidRPr="1815866D" w:rsidR="5ACBA622">
        <w:rPr>
          <w:b/>
          <w:bCs/>
          <w:sz w:val="22"/>
          <w:szCs w:val="22"/>
        </w:rPr>
        <w:t>Materials</w:t>
      </w:r>
      <w:r w:rsidRPr="1815866D" w:rsidR="12A7CC71">
        <w:rPr>
          <w:b/>
          <w:bCs/>
          <w:sz w:val="22"/>
          <w:szCs w:val="22"/>
        </w:rPr>
        <w:t xml:space="preserve">. </w:t>
      </w:r>
      <w:r w:rsidRPr="1815866D" w:rsidR="4DA8DF3A">
        <w:rPr>
          <w:sz w:val="22"/>
          <w:szCs w:val="22"/>
        </w:rPr>
        <w:t xml:space="preserve">The following </w:t>
      </w:r>
      <w:r w:rsidR="00CF4214">
        <w:rPr>
          <w:sz w:val="22"/>
          <w:szCs w:val="22"/>
        </w:rPr>
        <w:t xml:space="preserve">supplementary </w:t>
      </w:r>
      <w:r w:rsidRPr="1815866D" w:rsidR="4DA8DF3A">
        <w:rPr>
          <w:sz w:val="22"/>
          <w:szCs w:val="22"/>
        </w:rPr>
        <w:t xml:space="preserve">materials </w:t>
      </w:r>
      <w:r w:rsidR="004832AB">
        <w:rPr>
          <w:sz w:val="22"/>
          <w:szCs w:val="22"/>
        </w:rPr>
        <w:t>are</w:t>
      </w:r>
      <w:r w:rsidRPr="1815866D" w:rsidR="4DA8DF3A">
        <w:rPr>
          <w:sz w:val="22"/>
          <w:szCs w:val="22"/>
        </w:rPr>
        <w:t xml:space="preserve"> used throughout the study to maintain contact with </w:t>
      </w:r>
      <w:r w:rsidRPr="1815866D" w:rsidR="0660471D">
        <w:rPr>
          <w:sz w:val="22"/>
          <w:szCs w:val="22"/>
        </w:rPr>
        <w:t>participants</w:t>
      </w:r>
      <w:r w:rsidR="00CF4214">
        <w:rPr>
          <w:sz w:val="22"/>
          <w:szCs w:val="22"/>
        </w:rPr>
        <w:t xml:space="preserve"> and</w:t>
      </w:r>
      <w:r w:rsidRPr="1815866D" w:rsidR="0660471D">
        <w:rPr>
          <w:sz w:val="22"/>
          <w:szCs w:val="22"/>
        </w:rPr>
        <w:t xml:space="preserve"> remind them of their participation in the study</w:t>
      </w:r>
      <w:r w:rsidRPr="1815866D" w:rsidR="4DA8DF3A">
        <w:rPr>
          <w:sz w:val="22"/>
          <w:szCs w:val="22"/>
        </w:rPr>
        <w:t xml:space="preserve"> for successful </w:t>
      </w:r>
      <w:r w:rsidRPr="1815866D" w:rsidR="59F410A0">
        <w:rPr>
          <w:sz w:val="22"/>
          <w:szCs w:val="22"/>
        </w:rPr>
        <w:t xml:space="preserve">survey </w:t>
      </w:r>
      <w:r w:rsidRPr="1815866D" w:rsidR="4DA8DF3A">
        <w:rPr>
          <w:sz w:val="22"/>
          <w:szCs w:val="22"/>
        </w:rPr>
        <w:t xml:space="preserve">completion. </w:t>
      </w:r>
    </w:p>
    <w:p w:rsidR="00CA5C74" w:rsidRPr="00AD6264" w:rsidP="002D6C4B" w14:paraId="34CE15C1" w14:textId="585AE4FF">
      <w:pPr>
        <w:pStyle w:val="NoSpacing"/>
        <w:spacing w:after="120"/>
        <w:rPr>
          <w:i/>
          <w:sz w:val="22"/>
          <w:szCs w:val="22"/>
        </w:rPr>
      </w:pPr>
      <w:r>
        <w:rPr>
          <w:i/>
          <w:sz w:val="22"/>
          <w:szCs w:val="22"/>
        </w:rPr>
        <w:t xml:space="preserve">Supplementary </w:t>
      </w:r>
      <w:r w:rsidR="006F5B86">
        <w:rPr>
          <w:i/>
          <w:sz w:val="22"/>
          <w:szCs w:val="22"/>
        </w:rPr>
        <w:t>Materials</w:t>
      </w:r>
      <w:r w:rsidRPr="00AD6264">
        <w:rPr>
          <w:i/>
          <w:sz w:val="22"/>
          <w:szCs w:val="22"/>
        </w:rPr>
        <w:t>:</w:t>
      </w:r>
    </w:p>
    <w:p w:rsidR="00CA5C74" w:rsidRPr="00912E0A" w:rsidP="002D6C4B" w14:paraId="54527B11" w14:textId="320FF6E9">
      <w:pPr>
        <w:pStyle w:val="NoSpacing"/>
        <w:numPr>
          <w:ilvl w:val="0"/>
          <w:numId w:val="35"/>
        </w:numPr>
        <w:spacing w:after="120"/>
        <w:rPr>
          <w:rFonts w:eastAsiaTheme="minorEastAsia"/>
          <w:sz w:val="22"/>
          <w:szCs w:val="22"/>
        </w:rPr>
      </w:pPr>
      <w:r w:rsidRPr="1815866D">
        <w:rPr>
          <w:b/>
          <w:bCs/>
          <w:sz w:val="22"/>
          <w:szCs w:val="22"/>
        </w:rPr>
        <w:t xml:space="preserve">Welcome Letter (Attachment </w:t>
      </w:r>
      <w:r w:rsidRPr="1815866D" w:rsidR="0A6B22CC">
        <w:rPr>
          <w:b/>
          <w:bCs/>
          <w:sz w:val="22"/>
          <w:szCs w:val="22"/>
        </w:rPr>
        <w:t>I</w:t>
      </w:r>
      <w:r w:rsidRPr="1815866D">
        <w:rPr>
          <w:b/>
          <w:bCs/>
          <w:sz w:val="22"/>
          <w:szCs w:val="22"/>
        </w:rPr>
        <w:t xml:space="preserve">). </w:t>
      </w:r>
      <w:r w:rsidRPr="1815866D">
        <w:rPr>
          <w:sz w:val="22"/>
          <w:szCs w:val="22"/>
        </w:rPr>
        <w:t>The welcome letter is mailed to all participants soon after enrollment in the study. Its intention is to remind the participant of their agreement to participate, what it means to participate, and what future contacts to expect from the research team.</w:t>
      </w:r>
    </w:p>
    <w:p w:rsidR="00F371F2" w:rsidRPr="003D5958" w:rsidP="002D6C4B" w14:paraId="4D5663E1" w14:textId="7E5D1350">
      <w:pPr>
        <w:pStyle w:val="NoSpacing"/>
        <w:numPr>
          <w:ilvl w:val="0"/>
          <w:numId w:val="35"/>
        </w:numPr>
        <w:spacing w:after="120"/>
        <w:rPr>
          <w:rFonts w:eastAsiaTheme="minorEastAsia"/>
          <w:sz w:val="22"/>
          <w:szCs w:val="22"/>
        </w:rPr>
      </w:pPr>
      <w:r w:rsidRPr="1815866D">
        <w:rPr>
          <w:b/>
          <w:bCs/>
          <w:sz w:val="22"/>
          <w:szCs w:val="22"/>
        </w:rPr>
        <w:t xml:space="preserve">12- </w:t>
      </w:r>
      <w:r w:rsidRPr="1815866D" w:rsidR="3F4A81A7">
        <w:rPr>
          <w:b/>
          <w:bCs/>
          <w:sz w:val="22"/>
          <w:szCs w:val="22"/>
        </w:rPr>
        <w:t xml:space="preserve">to </w:t>
      </w:r>
      <w:r w:rsidR="00C70F57">
        <w:rPr>
          <w:b/>
          <w:bCs/>
          <w:sz w:val="22"/>
          <w:szCs w:val="22"/>
        </w:rPr>
        <w:t>24</w:t>
      </w:r>
      <w:r w:rsidRPr="1815866D" w:rsidR="3F4A81A7">
        <w:rPr>
          <w:b/>
          <w:bCs/>
          <w:sz w:val="22"/>
          <w:szCs w:val="22"/>
        </w:rPr>
        <w:t>-</w:t>
      </w:r>
      <w:r w:rsidRPr="1815866D">
        <w:rPr>
          <w:b/>
          <w:bCs/>
          <w:sz w:val="22"/>
          <w:szCs w:val="22"/>
        </w:rPr>
        <w:t xml:space="preserve">Month </w:t>
      </w:r>
      <w:r w:rsidRPr="1815866D" w:rsidR="20C91448">
        <w:rPr>
          <w:b/>
          <w:bCs/>
          <w:sz w:val="22"/>
          <w:szCs w:val="22"/>
        </w:rPr>
        <w:t>Survey</w:t>
      </w:r>
      <w:r w:rsidRPr="1815866D" w:rsidR="0483F821">
        <w:rPr>
          <w:b/>
          <w:bCs/>
          <w:sz w:val="22"/>
          <w:szCs w:val="22"/>
        </w:rPr>
        <w:t xml:space="preserve"> </w:t>
      </w:r>
      <w:r w:rsidRPr="1815866D">
        <w:rPr>
          <w:b/>
          <w:bCs/>
          <w:sz w:val="22"/>
          <w:szCs w:val="22"/>
        </w:rPr>
        <w:t>Advance Letter</w:t>
      </w:r>
      <w:r w:rsidRPr="1815866D" w:rsidR="72949987">
        <w:rPr>
          <w:b/>
          <w:bCs/>
          <w:sz w:val="22"/>
          <w:szCs w:val="22"/>
        </w:rPr>
        <w:t>s</w:t>
      </w:r>
      <w:r w:rsidRPr="1815866D">
        <w:rPr>
          <w:sz w:val="22"/>
          <w:szCs w:val="22"/>
        </w:rPr>
        <w:t xml:space="preserve"> </w:t>
      </w:r>
      <w:r w:rsidRPr="1815866D" w:rsidR="553F7CE1">
        <w:rPr>
          <w:b/>
          <w:bCs/>
          <w:sz w:val="22"/>
          <w:szCs w:val="22"/>
        </w:rPr>
        <w:t xml:space="preserve">(Attachment </w:t>
      </w:r>
      <w:r w:rsidRPr="1815866D" w:rsidR="49E18F77">
        <w:rPr>
          <w:b/>
          <w:bCs/>
          <w:sz w:val="22"/>
          <w:szCs w:val="22"/>
        </w:rPr>
        <w:t>P</w:t>
      </w:r>
      <w:r w:rsidRPr="1815866D" w:rsidR="553F7CE1">
        <w:rPr>
          <w:b/>
          <w:bCs/>
          <w:sz w:val="22"/>
          <w:szCs w:val="22"/>
        </w:rPr>
        <w:t>).</w:t>
      </w:r>
      <w:r w:rsidRPr="1815866D" w:rsidR="553F7CE1">
        <w:rPr>
          <w:sz w:val="22"/>
          <w:szCs w:val="22"/>
        </w:rPr>
        <w:t xml:space="preserve"> </w:t>
      </w:r>
      <w:r w:rsidRPr="1815866D" w:rsidR="1860860C">
        <w:rPr>
          <w:sz w:val="22"/>
          <w:szCs w:val="22"/>
        </w:rPr>
        <w:t xml:space="preserve">To further support the </w:t>
      </w:r>
      <w:r w:rsidRPr="1815866D" w:rsidR="2E0FCB39">
        <w:rPr>
          <w:sz w:val="22"/>
          <w:szCs w:val="22"/>
        </w:rPr>
        <w:t>data collection</w:t>
      </w:r>
      <w:r w:rsidRPr="1815866D" w:rsidR="1860860C">
        <w:rPr>
          <w:sz w:val="22"/>
          <w:szCs w:val="22"/>
        </w:rPr>
        <w:t xml:space="preserve"> effort, an advance letter is mailed to study participants</w:t>
      </w:r>
      <w:r w:rsidRPr="1815866D" w:rsidR="2E0FCB39">
        <w:rPr>
          <w:sz w:val="22"/>
          <w:szCs w:val="22"/>
        </w:rPr>
        <w:t xml:space="preserve"> </w:t>
      </w:r>
      <w:r w:rsidRPr="1815866D" w:rsidR="1860860C">
        <w:rPr>
          <w:sz w:val="22"/>
          <w:szCs w:val="22"/>
        </w:rPr>
        <w:t xml:space="preserve">approximately one and a half weeks before interviewers begin the data collection. </w:t>
      </w:r>
      <w:r w:rsidRPr="1815866D" w:rsidR="1860860C">
        <w:rPr>
          <w:rFonts w:eastAsiaTheme="minorEastAsia"/>
          <w:sz w:val="22"/>
          <w:szCs w:val="22"/>
        </w:rPr>
        <w:t xml:space="preserve">The advance letter serves </w:t>
      </w:r>
      <w:r w:rsidRPr="1815866D" w:rsidR="1860860C">
        <w:rPr>
          <w:rFonts w:eastAsiaTheme="minorEastAsia"/>
          <w:sz w:val="22"/>
          <w:szCs w:val="22"/>
        </w:rPr>
        <w:t>as a way to</w:t>
      </w:r>
      <w:r w:rsidRPr="1815866D" w:rsidR="1860860C">
        <w:rPr>
          <w:rFonts w:eastAsiaTheme="minorEastAsia"/>
          <w:sz w:val="22"/>
          <w:szCs w:val="22"/>
        </w:rPr>
        <w:t xml:space="preserve"> re-engage the participant in the study and alert them to the upcoming effort so that they are more prepared for the interviewer’s </w:t>
      </w:r>
      <w:r w:rsidRPr="1815866D" w:rsidR="74988FDF">
        <w:rPr>
          <w:rFonts w:eastAsiaTheme="minorEastAsia"/>
          <w:sz w:val="22"/>
          <w:szCs w:val="22"/>
        </w:rPr>
        <w:t>outreach</w:t>
      </w:r>
      <w:r w:rsidRPr="1815866D" w:rsidR="1860860C">
        <w:rPr>
          <w:rFonts w:eastAsiaTheme="minorEastAsia"/>
          <w:sz w:val="22"/>
          <w:szCs w:val="22"/>
        </w:rPr>
        <w:t xml:space="preserve">. </w:t>
      </w:r>
      <w:r w:rsidRPr="1815866D" w:rsidR="1860860C">
        <w:rPr>
          <w:sz w:val="22"/>
          <w:szCs w:val="22"/>
        </w:rPr>
        <w:t xml:space="preserve">The evaluators update the sample database prior to mailing advance letters to help ensure that the letter is mailed to the most up to date address. The advance letter reminds each participant about the timing of the upcoming data collection effort, the voluntary nature of participation, and </w:t>
      </w:r>
      <w:r w:rsidRPr="1815866D" w:rsidR="1860860C">
        <w:rPr>
          <w:sz w:val="22"/>
          <w:szCs w:val="22"/>
        </w:rPr>
        <w:t>that researchers</w:t>
      </w:r>
      <w:r w:rsidRPr="1815866D" w:rsidR="1860860C">
        <w:rPr>
          <w:sz w:val="22"/>
          <w:szCs w:val="22"/>
        </w:rPr>
        <w:t xml:space="preserve"> keep all answers private. The letter provides each study participant with a toll-free number that he/she can call to set-up an interview</w:t>
      </w:r>
      <w:r w:rsidR="00A0514D">
        <w:rPr>
          <w:sz w:val="22"/>
          <w:szCs w:val="22"/>
        </w:rPr>
        <w:t xml:space="preserve"> or a link to complete the </w:t>
      </w:r>
      <w:r w:rsidR="001D1783">
        <w:rPr>
          <w:sz w:val="22"/>
          <w:szCs w:val="22"/>
        </w:rPr>
        <w:t>survey</w:t>
      </w:r>
      <w:r w:rsidR="00A0514D">
        <w:rPr>
          <w:sz w:val="22"/>
          <w:szCs w:val="22"/>
        </w:rPr>
        <w:t xml:space="preserve"> online</w:t>
      </w:r>
      <w:r w:rsidRPr="1815866D" w:rsidR="1860860C">
        <w:rPr>
          <w:sz w:val="22"/>
          <w:szCs w:val="22"/>
        </w:rPr>
        <w:t xml:space="preserve">. </w:t>
      </w:r>
      <w:r w:rsidRPr="1815866D" w:rsidR="1860860C">
        <w:rPr>
          <w:rFonts w:eastAsiaTheme="minorEastAsia"/>
          <w:sz w:val="22"/>
          <w:szCs w:val="22"/>
        </w:rPr>
        <w:t>Interviewers may send an email version of the advance letter to participants for whom we have email addresses</w:t>
      </w:r>
      <w:r w:rsidRPr="1815866D" w:rsidR="035CF65B">
        <w:rPr>
          <w:rFonts w:eastAsiaTheme="minorEastAsia"/>
          <w:sz w:val="22"/>
          <w:szCs w:val="22"/>
        </w:rPr>
        <w:t>.</w:t>
      </w:r>
    </w:p>
    <w:p w:rsidR="00C0108D" w:rsidRPr="003D5958" w:rsidP="002D6C4B" w14:paraId="530B07C6" w14:textId="44583734">
      <w:pPr>
        <w:pStyle w:val="NoSpacing"/>
        <w:numPr>
          <w:ilvl w:val="0"/>
          <w:numId w:val="35"/>
        </w:numPr>
        <w:spacing w:after="120"/>
        <w:rPr>
          <w:sz w:val="22"/>
          <w:szCs w:val="22"/>
        </w:rPr>
      </w:pPr>
      <w:r w:rsidRPr="1815866D">
        <w:rPr>
          <w:rFonts w:eastAsiaTheme="minorEastAsia"/>
          <w:b/>
          <w:bCs/>
          <w:sz w:val="22"/>
          <w:szCs w:val="22"/>
        </w:rPr>
        <w:t>12</w:t>
      </w:r>
      <w:r w:rsidRPr="1815866D" w:rsidR="3F4A81A7">
        <w:rPr>
          <w:rFonts w:eastAsiaTheme="minorEastAsia"/>
          <w:b/>
          <w:bCs/>
          <w:sz w:val="22"/>
          <w:szCs w:val="22"/>
        </w:rPr>
        <w:t xml:space="preserve">- to </w:t>
      </w:r>
      <w:r w:rsidR="001D1783">
        <w:rPr>
          <w:rFonts w:eastAsiaTheme="minorEastAsia"/>
          <w:b/>
          <w:bCs/>
          <w:sz w:val="22"/>
          <w:szCs w:val="22"/>
        </w:rPr>
        <w:t>24</w:t>
      </w:r>
      <w:r w:rsidRPr="1815866D" w:rsidR="3F4A81A7">
        <w:rPr>
          <w:rFonts w:eastAsiaTheme="minorEastAsia"/>
          <w:b/>
          <w:bCs/>
          <w:sz w:val="22"/>
          <w:szCs w:val="22"/>
        </w:rPr>
        <w:t>-</w:t>
      </w:r>
      <w:r w:rsidRPr="1815866D">
        <w:rPr>
          <w:rFonts w:eastAsiaTheme="minorEastAsia"/>
          <w:b/>
          <w:bCs/>
          <w:sz w:val="22"/>
          <w:szCs w:val="22"/>
        </w:rPr>
        <w:t>Month</w:t>
      </w:r>
      <w:r w:rsidRPr="1815866D" w:rsidR="0ED0705B">
        <w:rPr>
          <w:rFonts w:eastAsiaTheme="minorEastAsia"/>
          <w:b/>
          <w:bCs/>
          <w:sz w:val="22"/>
          <w:szCs w:val="22"/>
        </w:rPr>
        <w:t xml:space="preserve"> </w:t>
      </w:r>
      <w:r w:rsidRPr="1815866D" w:rsidR="20C91448">
        <w:rPr>
          <w:rFonts w:eastAsiaTheme="minorEastAsia"/>
          <w:b/>
          <w:bCs/>
          <w:sz w:val="22"/>
          <w:szCs w:val="22"/>
        </w:rPr>
        <w:t>Survey</w:t>
      </w:r>
      <w:r w:rsidRPr="1815866D" w:rsidR="0ED0705B">
        <w:rPr>
          <w:rFonts w:eastAsiaTheme="minorEastAsia"/>
          <w:b/>
          <w:bCs/>
          <w:sz w:val="22"/>
          <w:szCs w:val="22"/>
        </w:rPr>
        <w:t xml:space="preserve"> </w:t>
      </w:r>
      <w:r w:rsidRPr="1815866D" w:rsidR="1860860C">
        <w:rPr>
          <w:rFonts w:eastAsiaTheme="minorEastAsia"/>
          <w:b/>
          <w:bCs/>
          <w:sz w:val="22"/>
          <w:szCs w:val="22"/>
        </w:rPr>
        <w:t>Email Reminde</w:t>
      </w:r>
      <w:r w:rsidRPr="1815866D">
        <w:rPr>
          <w:rFonts w:eastAsiaTheme="minorEastAsia"/>
          <w:b/>
          <w:bCs/>
          <w:sz w:val="22"/>
          <w:szCs w:val="22"/>
        </w:rPr>
        <w:t>r</w:t>
      </w:r>
      <w:r w:rsidRPr="1815866D" w:rsidR="72949987">
        <w:rPr>
          <w:rFonts w:eastAsiaTheme="minorEastAsia"/>
          <w:b/>
          <w:bCs/>
          <w:sz w:val="22"/>
          <w:szCs w:val="22"/>
        </w:rPr>
        <w:t>s</w:t>
      </w:r>
      <w:r w:rsidRPr="1815866D" w:rsidR="1860860C">
        <w:rPr>
          <w:rFonts w:eastAsiaTheme="minorEastAsia"/>
          <w:sz w:val="22"/>
          <w:szCs w:val="22"/>
        </w:rPr>
        <w:t xml:space="preserve"> </w:t>
      </w:r>
      <w:r w:rsidRPr="1815866D" w:rsidR="3E123383">
        <w:rPr>
          <w:b/>
          <w:bCs/>
          <w:sz w:val="22"/>
          <w:szCs w:val="22"/>
        </w:rPr>
        <w:t xml:space="preserve">(Attachment </w:t>
      </w:r>
      <w:r w:rsidRPr="1815866D" w:rsidR="49E18F77">
        <w:rPr>
          <w:b/>
          <w:bCs/>
          <w:sz w:val="22"/>
          <w:szCs w:val="22"/>
        </w:rPr>
        <w:t>Q</w:t>
      </w:r>
      <w:r w:rsidRPr="1815866D" w:rsidR="3E123383">
        <w:rPr>
          <w:b/>
          <w:bCs/>
          <w:sz w:val="22"/>
          <w:szCs w:val="22"/>
        </w:rPr>
        <w:t xml:space="preserve">). </w:t>
      </w:r>
      <w:r w:rsidRPr="1815866D" w:rsidR="5F681A64">
        <w:rPr>
          <w:sz w:val="22"/>
          <w:szCs w:val="22"/>
        </w:rPr>
        <w:t>In</w:t>
      </w:r>
      <w:r w:rsidRPr="1815866D" w:rsidR="1824E072">
        <w:rPr>
          <w:sz w:val="22"/>
          <w:szCs w:val="22"/>
        </w:rPr>
        <w:t xml:space="preserve"> many</w:t>
      </w:r>
      <w:r w:rsidRPr="1815866D" w:rsidR="5F681A64">
        <w:rPr>
          <w:sz w:val="22"/>
          <w:szCs w:val="22"/>
        </w:rPr>
        <w:t xml:space="preserve"> cases, </w:t>
      </w:r>
      <w:r w:rsidRPr="1815866D" w:rsidR="6959DC50">
        <w:rPr>
          <w:sz w:val="22"/>
          <w:szCs w:val="22"/>
        </w:rPr>
        <w:t>i</w:t>
      </w:r>
      <w:r w:rsidRPr="1815866D" w:rsidR="3E123383">
        <w:rPr>
          <w:sz w:val="22"/>
          <w:szCs w:val="22"/>
        </w:rPr>
        <w:t>nterviewers attempt to contact participants by telephone first. If initial phone attempts are unsuccessful</w:t>
      </w:r>
      <w:r w:rsidRPr="1815866D" w:rsidR="4E63960A">
        <w:rPr>
          <w:sz w:val="22"/>
          <w:szCs w:val="22"/>
        </w:rPr>
        <w:t xml:space="preserve"> and a participant email address is available</w:t>
      </w:r>
      <w:r w:rsidRPr="1815866D" w:rsidR="3E123383">
        <w:rPr>
          <w:sz w:val="22"/>
          <w:szCs w:val="22"/>
        </w:rPr>
        <w:t xml:space="preserve">, interviewers can use their project-specific email accounts to </w:t>
      </w:r>
      <w:r w:rsidRPr="1815866D" w:rsidR="524B9F21">
        <w:rPr>
          <w:sz w:val="22"/>
          <w:szCs w:val="22"/>
        </w:rPr>
        <w:t>follow up</w:t>
      </w:r>
      <w:r w:rsidRPr="1815866D" w:rsidR="3E123383">
        <w:rPr>
          <w:sz w:val="22"/>
          <w:szCs w:val="22"/>
        </w:rPr>
        <w:t xml:space="preserve">. They </w:t>
      </w:r>
      <w:r w:rsidRPr="1815866D" w:rsidR="4E63960A">
        <w:rPr>
          <w:sz w:val="22"/>
          <w:szCs w:val="22"/>
        </w:rPr>
        <w:t xml:space="preserve">often </w:t>
      </w:r>
      <w:r w:rsidRPr="1815866D" w:rsidR="1860860C">
        <w:rPr>
          <w:sz w:val="22"/>
          <w:szCs w:val="22"/>
        </w:rPr>
        <w:t xml:space="preserve">send this email about halfway through the time during which they are working the cases. </w:t>
      </w:r>
      <w:r w:rsidRPr="1815866D" w:rsidR="028B951F">
        <w:rPr>
          <w:sz w:val="22"/>
          <w:szCs w:val="22"/>
        </w:rPr>
        <w:t xml:space="preserve">In some cases, the </w:t>
      </w:r>
      <w:r w:rsidRPr="1815866D" w:rsidR="32329247">
        <w:rPr>
          <w:sz w:val="22"/>
          <w:szCs w:val="22"/>
        </w:rPr>
        <w:t xml:space="preserve">participant might also be able to complete the survey online. </w:t>
      </w:r>
      <w:r w:rsidRPr="2775C5AA" w:rsidR="2251FE45">
        <w:rPr>
          <w:sz w:val="22"/>
          <w:szCs w:val="22"/>
        </w:rPr>
        <w:t xml:space="preserve">If so, </w:t>
      </w:r>
      <w:r w:rsidRPr="2775C5AA" w:rsidR="756850A1">
        <w:rPr>
          <w:sz w:val="22"/>
          <w:szCs w:val="22"/>
        </w:rPr>
        <w:t>a reminder about</w:t>
      </w:r>
      <w:r w:rsidRPr="1815866D" w:rsidR="32329247">
        <w:rPr>
          <w:sz w:val="22"/>
          <w:szCs w:val="22"/>
        </w:rPr>
        <w:t xml:space="preserve"> that option and the </w:t>
      </w:r>
      <w:r w:rsidRPr="1815866D" w:rsidR="2C272C79">
        <w:rPr>
          <w:sz w:val="22"/>
          <w:szCs w:val="22"/>
        </w:rPr>
        <w:t>appropriate link is included in this email.</w:t>
      </w:r>
    </w:p>
    <w:p w:rsidR="001530A9" w:rsidRPr="003D5958" w:rsidP="005512C1" w14:paraId="2E85306F" w14:textId="2781219D">
      <w:pPr>
        <w:pStyle w:val="NoSpacing"/>
        <w:numPr>
          <w:ilvl w:val="0"/>
          <w:numId w:val="35"/>
        </w:numPr>
        <w:spacing w:after="200"/>
        <w:rPr>
          <w:sz w:val="22"/>
          <w:szCs w:val="22"/>
        </w:rPr>
      </w:pPr>
      <w:r w:rsidRPr="003D5958">
        <w:rPr>
          <w:b/>
          <w:sz w:val="22"/>
          <w:szCs w:val="22"/>
        </w:rPr>
        <w:t xml:space="preserve">12- </w:t>
      </w:r>
      <w:r w:rsidRPr="003D5958" w:rsidR="00435CF7">
        <w:rPr>
          <w:b/>
          <w:sz w:val="22"/>
          <w:szCs w:val="22"/>
        </w:rPr>
        <w:t xml:space="preserve">to </w:t>
      </w:r>
      <w:r w:rsidR="00607A31">
        <w:rPr>
          <w:b/>
          <w:sz w:val="22"/>
          <w:szCs w:val="22"/>
        </w:rPr>
        <w:t>24</w:t>
      </w:r>
      <w:r w:rsidRPr="003D5958" w:rsidR="00435CF7">
        <w:rPr>
          <w:b/>
          <w:sz w:val="22"/>
          <w:szCs w:val="22"/>
        </w:rPr>
        <w:t>-</w:t>
      </w:r>
      <w:r w:rsidRPr="003D5958">
        <w:rPr>
          <w:b/>
          <w:sz w:val="22"/>
          <w:szCs w:val="22"/>
        </w:rPr>
        <w:t xml:space="preserve">Month </w:t>
      </w:r>
      <w:r w:rsidRPr="003D5958" w:rsidR="00DA57A6">
        <w:rPr>
          <w:b/>
          <w:sz w:val="22"/>
          <w:szCs w:val="22"/>
        </w:rPr>
        <w:t>Survey</w:t>
      </w:r>
      <w:r w:rsidRPr="003D5958" w:rsidR="0062758A">
        <w:rPr>
          <w:b/>
          <w:sz w:val="22"/>
          <w:szCs w:val="22"/>
        </w:rPr>
        <w:t xml:space="preserve"> </w:t>
      </w:r>
      <w:r w:rsidRPr="003D5958">
        <w:rPr>
          <w:b/>
          <w:sz w:val="22"/>
          <w:szCs w:val="22"/>
        </w:rPr>
        <w:t>Flyer</w:t>
      </w:r>
      <w:r w:rsidRPr="003D5958" w:rsidR="00580D90">
        <w:rPr>
          <w:b/>
          <w:sz w:val="22"/>
          <w:szCs w:val="22"/>
        </w:rPr>
        <w:t>s</w:t>
      </w:r>
      <w:r w:rsidRPr="003D5958">
        <w:rPr>
          <w:b/>
          <w:sz w:val="22"/>
          <w:szCs w:val="22"/>
        </w:rPr>
        <w:t xml:space="preserve"> (Attachment </w:t>
      </w:r>
      <w:r w:rsidRPr="003D5958" w:rsidR="0082515F">
        <w:rPr>
          <w:b/>
          <w:sz w:val="22"/>
          <w:szCs w:val="22"/>
        </w:rPr>
        <w:t>R</w:t>
      </w:r>
      <w:r w:rsidRPr="003D5958">
        <w:rPr>
          <w:b/>
          <w:sz w:val="22"/>
          <w:szCs w:val="22"/>
        </w:rPr>
        <w:t>).</w:t>
      </w:r>
      <w:r w:rsidRPr="003D5958">
        <w:rPr>
          <w:sz w:val="22"/>
          <w:szCs w:val="22"/>
        </w:rPr>
        <w:t xml:space="preserve"> </w:t>
      </w:r>
      <w:r w:rsidRPr="003D5958" w:rsidR="00F5208D">
        <w:rPr>
          <w:sz w:val="22"/>
          <w:szCs w:val="22"/>
        </w:rPr>
        <w:t>This flyer, to be sent by mail, is another attempt to contact participants who have not responded to 12-</w:t>
      </w:r>
      <w:r w:rsidRPr="003D5958" w:rsidR="00435CF7">
        <w:rPr>
          <w:sz w:val="22"/>
          <w:szCs w:val="22"/>
        </w:rPr>
        <w:t xml:space="preserve"> to </w:t>
      </w:r>
      <w:r w:rsidR="00010A91">
        <w:rPr>
          <w:sz w:val="22"/>
          <w:szCs w:val="22"/>
        </w:rPr>
        <w:t>24</w:t>
      </w:r>
      <w:r w:rsidRPr="003D5958" w:rsidR="00435CF7">
        <w:rPr>
          <w:sz w:val="22"/>
          <w:szCs w:val="22"/>
        </w:rPr>
        <w:t>-</w:t>
      </w:r>
      <w:r w:rsidRPr="003D5958" w:rsidR="00F5208D">
        <w:rPr>
          <w:sz w:val="22"/>
          <w:szCs w:val="22"/>
        </w:rPr>
        <w:t xml:space="preserve">month </w:t>
      </w:r>
      <w:r w:rsidRPr="003D5958" w:rsidR="00DA57A6">
        <w:rPr>
          <w:sz w:val="22"/>
          <w:szCs w:val="22"/>
        </w:rPr>
        <w:t>survey</w:t>
      </w:r>
      <w:r w:rsidRPr="003D5958" w:rsidR="00F5208D">
        <w:rPr>
          <w:sz w:val="22"/>
          <w:szCs w:val="22"/>
        </w:rPr>
        <w:t xml:space="preserve"> attempts. </w:t>
      </w:r>
      <w:r w:rsidRPr="003D5958" w:rsidR="00D72C8C">
        <w:rPr>
          <w:sz w:val="22"/>
          <w:szCs w:val="22"/>
        </w:rPr>
        <w:t xml:space="preserve">Interviewers may leave specially designed project flyers with family members or friends. </w:t>
      </w:r>
    </w:p>
    <w:p w:rsidR="00403ABF" w:rsidRPr="00236A33" w:rsidP="00694653" w14:paraId="05F6D28B" w14:textId="05DD84F8">
      <w:pPr>
        <w:pStyle w:val="NoSpacing"/>
        <w:spacing w:after="120"/>
        <w:rPr>
          <w:b/>
          <w:i/>
          <w:sz w:val="22"/>
          <w:szCs w:val="22"/>
        </w:rPr>
      </w:pPr>
      <w:r w:rsidRPr="00063FE2">
        <w:rPr>
          <w:b/>
          <w:i/>
          <w:sz w:val="22"/>
          <w:szCs w:val="22"/>
        </w:rPr>
        <w:t>Implementation Study Data Sources</w:t>
      </w:r>
    </w:p>
    <w:p w:rsidR="005619B6" w:rsidRPr="00AD6264" w:rsidP="1815866D" w14:paraId="233BE354" w14:textId="1B82F489">
      <w:pPr>
        <w:pStyle w:val="NoSpacing"/>
        <w:spacing w:after="200"/>
        <w:rPr>
          <w:sz w:val="22"/>
          <w:szCs w:val="22"/>
        </w:rPr>
      </w:pPr>
      <w:r w:rsidRPr="1815866D">
        <w:rPr>
          <w:sz w:val="22"/>
          <w:szCs w:val="22"/>
        </w:rPr>
        <w:t>An</w:t>
      </w:r>
      <w:r w:rsidRPr="1815866D" w:rsidR="13492658">
        <w:rPr>
          <w:sz w:val="22"/>
          <w:szCs w:val="22"/>
        </w:rPr>
        <w:t xml:space="preserve"> implementation study is</w:t>
      </w:r>
      <w:r w:rsidR="00482DD1">
        <w:rPr>
          <w:sz w:val="22"/>
          <w:szCs w:val="22"/>
        </w:rPr>
        <w:t xml:space="preserve"> being</w:t>
      </w:r>
      <w:r w:rsidRPr="1815866D" w:rsidR="13492658">
        <w:rPr>
          <w:sz w:val="22"/>
          <w:szCs w:val="22"/>
        </w:rPr>
        <w:t xml:space="preserve"> conducted in all the sites in BEES using a random assignment research design. The instruments for the implementation study includ</w:t>
      </w:r>
      <w:r w:rsidRPr="1815866D" w:rsidR="3FEDD036">
        <w:rPr>
          <w:sz w:val="22"/>
          <w:szCs w:val="22"/>
        </w:rPr>
        <w:t>e the Program, Managers, and Staff Interview Guide</w:t>
      </w:r>
      <w:r w:rsidRPr="1815866D" w:rsidR="4E58EFF9">
        <w:rPr>
          <w:sz w:val="22"/>
          <w:szCs w:val="22"/>
        </w:rPr>
        <w:t xml:space="preserve"> (Attachment </w:t>
      </w:r>
      <w:r w:rsidRPr="1815866D" w:rsidR="49E18F77">
        <w:rPr>
          <w:sz w:val="22"/>
          <w:szCs w:val="22"/>
        </w:rPr>
        <w:t>L</w:t>
      </w:r>
      <w:r w:rsidRPr="1815866D" w:rsidR="4E58EFF9">
        <w:rPr>
          <w:sz w:val="22"/>
          <w:szCs w:val="22"/>
        </w:rPr>
        <w:t>)</w:t>
      </w:r>
      <w:r w:rsidRPr="1815866D" w:rsidR="3FEDD036">
        <w:rPr>
          <w:sz w:val="22"/>
          <w:szCs w:val="22"/>
        </w:rPr>
        <w:t>, the In-depth Case Study of Participant-Staff Perspectives Interview Guides</w:t>
      </w:r>
      <w:r w:rsidRPr="1815866D" w:rsidR="4E58EFF9">
        <w:rPr>
          <w:sz w:val="22"/>
          <w:szCs w:val="22"/>
        </w:rPr>
        <w:t xml:space="preserve"> (Attachments </w:t>
      </w:r>
      <w:r w:rsidRPr="1815866D" w:rsidR="3486CB5E">
        <w:rPr>
          <w:sz w:val="22"/>
          <w:szCs w:val="22"/>
        </w:rPr>
        <w:t>M</w:t>
      </w:r>
      <w:r w:rsidRPr="1815866D" w:rsidR="4E58EFF9">
        <w:rPr>
          <w:sz w:val="22"/>
          <w:szCs w:val="22"/>
        </w:rPr>
        <w:t xml:space="preserve"> and </w:t>
      </w:r>
      <w:r w:rsidRPr="1815866D" w:rsidR="3486CB5E">
        <w:rPr>
          <w:sz w:val="22"/>
          <w:szCs w:val="22"/>
        </w:rPr>
        <w:t>N</w:t>
      </w:r>
      <w:r w:rsidRPr="1815866D" w:rsidR="4E58EFF9">
        <w:rPr>
          <w:sz w:val="22"/>
          <w:szCs w:val="22"/>
        </w:rPr>
        <w:t>)</w:t>
      </w:r>
      <w:r w:rsidRPr="1815866D" w:rsidR="3FEDD036">
        <w:rPr>
          <w:sz w:val="22"/>
          <w:szCs w:val="22"/>
        </w:rPr>
        <w:t>, and the Program Staff Survey</w:t>
      </w:r>
      <w:r w:rsidRPr="1815866D" w:rsidR="4E58EFF9">
        <w:rPr>
          <w:sz w:val="22"/>
          <w:szCs w:val="22"/>
        </w:rPr>
        <w:t xml:space="preserve"> (Attachment </w:t>
      </w:r>
      <w:r w:rsidRPr="1815866D" w:rsidR="3486CB5E">
        <w:rPr>
          <w:sz w:val="22"/>
          <w:szCs w:val="22"/>
        </w:rPr>
        <w:t>O</w:t>
      </w:r>
      <w:r w:rsidRPr="1815866D" w:rsidR="4E58EFF9">
        <w:rPr>
          <w:sz w:val="22"/>
          <w:szCs w:val="22"/>
        </w:rPr>
        <w:t>)</w:t>
      </w:r>
      <w:r w:rsidRPr="1815866D" w:rsidR="3FEDD036">
        <w:rPr>
          <w:sz w:val="22"/>
          <w:szCs w:val="22"/>
        </w:rPr>
        <w:t xml:space="preserve">. </w:t>
      </w:r>
      <w:r w:rsidRPr="1815866D" w:rsidR="1210ADD4">
        <w:rPr>
          <w:sz w:val="22"/>
          <w:szCs w:val="22"/>
        </w:rPr>
        <w:t>Staff interviews are conducted during two rounds of implementation study visits for each impact study site</w:t>
      </w:r>
      <w:r w:rsidRPr="1815866D" w:rsidR="3FEDD036">
        <w:rPr>
          <w:sz w:val="22"/>
          <w:szCs w:val="22"/>
        </w:rPr>
        <w:t xml:space="preserve"> while</w:t>
      </w:r>
      <w:r w:rsidRPr="1815866D" w:rsidR="57A1390A">
        <w:rPr>
          <w:sz w:val="22"/>
          <w:szCs w:val="22"/>
        </w:rPr>
        <w:t xml:space="preserve">, </w:t>
      </w:r>
      <w:r w:rsidRPr="1815866D" w:rsidR="57A1390A">
        <w:rPr>
          <w:sz w:val="22"/>
          <w:szCs w:val="22"/>
        </w:rPr>
        <w:t>in order to</w:t>
      </w:r>
      <w:r w:rsidRPr="1815866D" w:rsidR="57A1390A">
        <w:rPr>
          <w:sz w:val="22"/>
          <w:szCs w:val="22"/>
        </w:rPr>
        <w:t xml:space="preserve"> tailor instru</w:t>
      </w:r>
      <w:r w:rsidRPr="1815866D" w:rsidR="72171C6D">
        <w:rPr>
          <w:sz w:val="22"/>
          <w:szCs w:val="22"/>
        </w:rPr>
        <w:t>ments based on</w:t>
      </w:r>
      <w:r w:rsidRPr="1815866D" w:rsidR="3FEDD036">
        <w:rPr>
          <w:sz w:val="22"/>
          <w:szCs w:val="22"/>
        </w:rPr>
        <w:t xml:space="preserve"> data collected in the first round, the in-depth case studies and program staff survey is conducted during the second round of site visits.</w:t>
      </w:r>
      <w:r w:rsidRPr="1815866D" w:rsidR="02FDC733">
        <w:rPr>
          <w:sz w:val="22"/>
          <w:szCs w:val="22"/>
        </w:rPr>
        <w:t xml:space="preserve"> If it is not possible to do an in-person site visit, interviews are done virtually via phone calls or video conference. </w:t>
      </w:r>
      <w:r w:rsidRPr="1815866D" w:rsidR="3FEDD036">
        <w:rPr>
          <w:sz w:val="22"/>
          <w:szCs w:val="22"/>
        </w:rPr>
        <w:t xml:space="preserve"> </w:t>
      </w:r>
      <w:r w:rsidRPr="1815866D" w:rsidR="1210ADD4">
        <w:rPr>
          <w:sz w:val="22"/>
          <w:szCs w:val="22"/>
        </w:rPr>
        <w:t xml:space="preserve"> </w:t>
      </w:r>
    </w:p>
    <w:p w:rsidR="00305D86" w:rsidRPr="00AD6264" w:rsidP="00E07090" w14:paraId="0591EDB2" w14:textId="3D2B0291">
      <w:pPr>
        <w:pStyle w:val="NoSpacing"/>
        <w:spacing w:after="200"/>
        <w:rPr>
          <w:b/>
          <w:sz w:val="22"/>
          <w:szCs w:val="22"/>
        </w:rPr>
      </w:pPr>
      <w:r>
        <w:rPr>
          <w:sz w:val="22"/>
          <w:szCs w:val="22"/>
        </w:rPr>
        <w:t>Additional p</w:t>
      </w:r>
      <w:r w:rsidRPr="00AD6264">
        <w:rPr>
          <w:sz w:val="22"/>
          <w:szCs w:val="22"/>
        </w:rPr>
        <w:t xml:space="preserve">rograms recommended for </w:t>
      </w:r>
      <w:r w:rsidRPr="00AD6264" w:rsidR="005512C1">
        <w:rPr>
          <w:sz w:val="22"/>
          <w:szCs w:val="22"/>
        </w:rPr>
        <w:t>implementation</w:t>
      </w:r>
      <w:r w:rsidR="00D04E72">
        <w:rPr>
          <w:sz w:val="22"/>
          <w:szCs w:val="22"/>
        </w:rPr>
        <w:t>-only studies</w:t>
      </w:r>
      <w:r w:rsidRPr="00AD6264" w:rsidR="00545853">
        <w:rPr>
          <w:sz w:val="22"/>
          <w:szCs w:val="22"/>
        </w:rPr>
        <w:t xml:space="preserve"> were identified </w:t>
      </w:r>
      <w:r w:rsidR="00D04E72">
        <w:rPr>
          <w:sz w:val="22"/>
          <w:szCs w:val="22"/>
        </w:rPr>
        <w:t xml:space="preserve">through </w:t>
      </w:r>
      <w:r w:rsidRPr="00AD6264" w:rsidR="00D04E72">
        <w:rPr>
          <w:sz w:val="22"/>
          <w:szCs w:val="22"/>
        </w:rPr>
        <w:t xml:space="preserve">phone interviews conducted </w:t>
      </w:r>
      <w:r w:rsidRPr="00AD6264" w:rsidR="00545853">
        <w:rPr>
          <w:sz w:val="22"/>
          <w:szCs w:val="22"/>
        </w:rPr>
        <w:t>as</w:t>
      </w:r>
      <w:r w:rsidRPr="00AD6264">
        <w:rPr>
          <w:sz w:val="22"/>
          <w:szCs w:val="22"/>
        </w:rPr>
        <w:t xml:space="preserve"> part of the scan t</w:t>
      </w:r>
      <w:r w:rsidRPr="00AD6264" w:rsidR="00DC490F">
        <w:rPr>
          <w:sz w:val="22"/>
          <w:szCs w:val="22"/>
        </w:rPr>
        <w:t xml:space="preserve">o identify </w:t>
      </w:r>
      <w:r w:rsidRPr="00AD6264" w:rsidR="005619B6">
        <w:rPr>
          <w:sz w:val="22"/>
          <w:szCs w:val="22"/>
        </w:rPr>
        <w:t xml:space="preserve">BEES </w:t>
      </w:r>
      <w:r w:rsidRPr="00AD6264" w:rsidR="00DC490F">
        <w:rPr>
          <w:sz w:val="22"/>
          <w:szCs w:val="22"/>
        </w:rPr>
        <w:t>sites</w:t>
      </w:r>
      <w:r w:rsidR="006F5B86">
        <w:rPr>
          <w:sz w:val="22"/>
          <w:szCs w:val="22"/>
        </w:rPr>
        <w:t xml:space="preserve"> conducted under OMB #0970-0356.</w:t>
      </w:r>
      <w:r w:rsidRPr="00AD6264" w:rsidR="00545853">
        <w:rPr>
          <w:sz w:val="22"/>
          <w:szCs w:val="22"/>
        </w:rPr>
        <w:t xml:space="preserve"> The</w:t>
      </w:r>
      <w:r w:rsidR="00D04E72">
        <w:rPr>
          <w:sz w:val="22"/>
          <w:szCs w:val="22"/>
        </w:rPr>
        <w:t>se</w:t>
      </w:r>
      <w:r w:rsidRPr="00AD6264" w:rsidR="00545853">
        <w:rPr>
          <w:sz w:val="22"/>
          <w:szCs w:val="22"/>
        </w:rPr>
        <w:t xml:space="preserve"> sites</w:t>
      </w:r>
      <w:r w:rsidRPr="00AD6264" w:rsidR="005619B6">
        <w:rPr>
          <w:sz w:val="22"/>
          <w:szCs w:val="22"/>
        </w:rPr>
        <w:t xml:space="preserve"> </w:t>
      </w:r>
      <w:r w:rsidRPr="00AD6264" w:rsidR="00545853">
        <w:rPr>
          <w:sz w:val="22"/>
          <w:szCs w:val="22"/>
        </w:rPr>
        <w:t xml:space="preserve">were determined to be inappropriate for more rigorous study </w:t>
      </w:r>
      <w:r w:rsidR="00D04E72">
        <w:rPr>
          <w:sz w:val="22"/>
          <w:szCs w:val="22"/>
        </w:rPr>
        <w:t>due to</w:t>
      </w:r>
      <w:r w:rsidRPr="00AD6264" w:rsidR="00545853">
        <w:rPr>
          <w:sz w:val="22"/>
          <w:szCs w:val="22"/>
        </w:rPr>
        <w:t xml:space="preserve"> a range of factors</w:t>
      </w:r>
      <w:r w:rsidR="00D04E72">
        <w:rPr>
          <w:sz w:val="22"/>
          <w:szCs w:val="22"/>
        </w:rPr>
        <w:t>,</w:t>
      </w:r>
      <w:r w:rsidRPr="00AD6264" w:rsidR="00545853">
        <w:rPr>
          <w:sz w:val="22"/>
          <w:szCs w:val="22"/>
        </w:rPr>
        <w:t xml:space="preserve"> including limited scale or lack of excess demand to create a control group. </w:t>
      </w:r>
      <w:r w:rsidR="00C910DD">
        <w:rPr>
          <w:sz w:val="22"/>
          <w:szCs w:val="22"/>
        </w:rPr>
        <w:t xml:space="preserve">Additional sites were added to this pool after the start of the COVID-19 pandemic as some program’s circumstances changed. </w:t>
      </w:r>
    </w:p>
    <w:p w:rsidR="00305D86" w:rsidRPr="00AD6264" w:rsidP="005512C1" w14:paraId="0A2C5EBF" w14:textId="46BFA1D2">
      <w:pPr>
        <w:pStyle w:val="NoSpacing"/>
        <w:spacing w:after="200"/>
        <w:rPr>
          <w:sz w:val="22"/>
          <w:szCs w:val="22"/>
        </w:rPr>
      </w:pPr>
      <w:r w:rsidRPr="00AD6264">
        <w:rPr>
          <w:sz w:val="22"/>
          <w:szCs w:val="22"/>
        </w:rPr>
        <w:t>Data collection procedures for the implementation studies are outlined below.</w:t>
      </w:r>
    </w:p>
    <w:p w:rsidR="005512C1" w:rsidRPr="00912E0A" w:rsidP="00AF52EB" w14:paraId="6D95D134" w14:textId="662B60D8">
      <w:pPr>
        <w:pStyle w:val="NoSpacing"/>
        <w:spacing w:after="120"/>
        <w:rPr>
          <w:i/>
          <w:sz w:val="22"/>
          <w:szCs w:val="22"/>
        </w:rPr>
      </w:pPr>
      <w:r>
        <w:rPr>
          <w:i/>
          <w:sz w:val="22"/>
          <w:szCs w:val="22"/>
        </w:rPr>
        <w:t xml:space="preserve">Previously </w:t>
      </w:r>
      <w:r w:rsidR="00762F83">
        <w:rPr>
          <w:i/>
          <w:sz w:val="22"/>
          <w:szCs w:val="22"/>
        </w:rPr>
        <w:t xml:space="preserve">Approved </w:t>
      </w:r>
      <w:r w:rsidRPr="00912E0A">
        <w:rPr>
          <w:i/>
          <w:sz w:val="22"/>
          <w:szCs w:val="22"/>
        </w:rPr>
        <w:t>Instruments:</w:t>
      </w:r>
    </w:p>
    <w:p w:rsidR="00CA5C74" w:rsidRPr="00236A33" w:rsidP="00AF52EB" w14:paraId="10F53926" w14:textId="5B3D52B5">
      <w:pPr>
        <w:pStyle w:val="ListParagraph"/>
        <w:numPr>
          <w:ilvl w:val="0"/>
          <w:numId w:val="39"/>
        </w:numPr>
        <w:spacing w:after="120" w:line="240" w:lineRule="auto"/>
      </w:pPr>
      <w:r w:rsidRPr="1815866D">
        <w:rPr>
          <w:b/>
          <w:bCs/>
        </w:rPr>
        <w:t>Program Managers, Staff, and Partners Interview Guide – Substance Use Disorder Treatment Programs (Attachment F).</w:t>
      </w:r>
      <w:r>
        <w:t xml:space="preserve"> Staff interviews are conducted during a site visit</w:t>
      </w:r>
      <w:r w:rsidR="02FDC733">
        <w:t xml:space="preserve"> (done either in-person, or if not possible, virtually)</w:t>
      </w:r>
      <w:r>
        <w:t xml:space="preserve"> to each of the programs. During each visit, 90-minute semi-structured interviews of program staff and partners explore implementation dimensions, including program context and environment; program goals and structure; partnerships; recruitment, target populations, and program eligibility; program services; and lessons learned. The number of interviewees vary by site depending on the organization staffing structure, however, the goal is to include all program managers, program staff (</w:t>
      </w:r>
      <w:r>
        <w:t>i.e.</w:t>
      </w:r>
      <w:r>
        <w:t xml:space="preserve"> case managers), and key partners. If the program is large and interviews with all staff cannot be completed in the time available, we interview at least one (and likely more) in each job category. </w:t>
      </w:r>
      <w:r w:rsidR="00BF235D">
        <w:t>A</w:t>
      </w:r>
      <w:r>
        <w:t>pproximately 10 staff total will be interviewed at each. Topics for the interviews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were established; strategies for engaging employers with a SUD population; and promising practices and challenges. All protocols begin with a brief introductory script that summarizes the overall evaluation, the focus of each interview, how respondent privacy will be protected, and how data will be aggregated.</w:t>
      </w:r>
    </w:p>
    <w:p w:rsidR="00CA5C74" w:rsidRPr="00236A33" w:rsidP="00AF52EB" w14:paraId="2A9E163C" w14:textId="214C6C6B">
      <w:pPr>
        <w:pStyle w:val="NoSpacing"/>
        <w:numPr>
          <w:ilvl w:val="0"/>
          <w:numId w:val="39"/>
        </w:numPr>
        <w:spacing w:after="120"/>
        <w:rPr>
          <w:sz w:val="22"/>
          <w:szCs w:val="22"/>
        </w:rPr>
      </w:pPr>
      <w:r w:rsidRPr="1815866D">
        <w:rPr>
          <w:b/>
          <w:bCs/>
          <w:sz w:val="22"/>
          <w:szCs w:val="22"/>
        </w:rPr>
        <w:t xml:space="preserve">Program Managers, Staff, and Partners Interview Guide – </w:t>
      </w:r>
      <w:r w:rsidRPr="1815866D" w:rsidR="497B4E2D">
        <w:rPr>
          <w:b/>
          <w:bCs/>
          <w:sz w:val="22"/>
          <w:szCs w:val="22"/>
        </w:rPr>
        <w:t xml:space="preserve">Whole Family Approach </w:t>
      </w:r>
      <w:r w:rsidRPr="1815866D">
        <w:rPr>
          <w:b/>
          <w:bCs/>
          <w:sz w:val="22"/>
          <w:szCs w:val="22"/>
        </w:rPr>
        <w:t xml:space="preserve">Programs (Attachment G). </w:t>
      </w:r>
      <w:r w:rsidRPr="1815866D">
        <w:rPr>
          <w:sz w:val="22"/>
          <w:szCs w:val="22"/>
        </w:rPr>
        <w:t>Staff interviews will be conducted over two rounds of visits to two locations within th</w:t>
      </w:r>
      <w:r w:rsidRPr="1815866D" w:rsidR="598D7389">
        <w:rPr>
          <w:sz w:val="22"/>
          <w:szCs w:val="22"/>
        </w:rPr>
        <w:t>ese sites</w:t>
      </w:r>
      <w:r w:rsidRPr="1815866D" w:rsidR="02FDC733">
        <w:rPr>
          <w:sz w:val="22"/>
          <w:szCs w:val="22"/>
        </w:rPr>
        <w:t xml:space="preserve"> </w:t>
      </w:r>
      <w:bookmarkStart w:id="1" w:name="_Hlk36725908"/>
      <w:r w:rsidRPr="1815866D" w:rsidR="02FDC733">
        <w:rPr>
          <w:sz w:val="22"/>
          <w:szCs w:val="22"/>
        </w:rPr>
        <w:t>(done either in-person, or if not possible, virtually)</w:t>
      </w:r>
      <w:r w:rsidRPr="1815866D">
        <w:rPr>
          <w:sz w:val="22"/>
          <w:szCs w:val="22"/>
        </w:rPr>
        <w:t xml:space="preserve">. </w:t>
      </w:r>
      <w:bookmarkEnd w:id="1"/>
      <w:r w:rsidRPr="1815866D">
        <w:rPr>
          <w:sz w:val="22"/>
          <w:szCs w:val="22"/>
        </w:rPr>
        <w:t>The number of interviewees will vary by location depending on the organization staffing structure, however, the goal is to include all program managers, program staff (</w:t>
      </w:r>
      <w:r w:rsidRPr="1815866D">
        <w:rPr>
          <w:sz w:val="22"/>
          <w:szCs w:val="22"/>
        </w:rPr>
        <w:t>i.e.</w:t>
      </w:r>
      <w:r w:rsidRPr="1815866D">
        <w:rPr>
          <w:sz w:val="22"/>
          <w:szCs w:val="22"/>
        </w:rPr>
        <w:t xml:space="preserve"> case managers), and key partners. If the program is large and interviews with all staff cannot be completed in the time available, we will interview at least one (and likely more) in each job category. </w:t>
      </w:r>
      <w:r w:rsidR="007B1BE4">
        <w:rPr>
          <w:sz w:val="22"/>
          <w:szCs w:val="22"/>
        </w:rPr>
        <w:t>A</w:t>
      </w:r>
      <w:r w:rsidRPr="1815866D">
        <w:rPr>
          <w:sz w:val="22"/>
          <w:szCs w:val="22"/>
        </w:rPr>
        <w:t>pproximately 10 staff total will be interviewed at each</w:t>
      </w:r>
      <w:r w:rsidRPr="1815866D" w:rsidR="598D7389">
        <w:rPr>
          <w:sz w:val="22"/>
          <w:szCs w:val="22"/>
        </w:rPr>
        <w:t xml:space="preserve"> program</w:t>
      </w:r>
      <w:r w:rsidRPr="1815866D">
        <w:rPr>
          <w:sz w:val="22"/>
          <w:szCs w:val="22"/>
        </w:rPr>
        <w:t xml:space="preserve">. Topics for the interviews </w:t>
      </w:r>
      <w:r w:rsidRPr="1815866D">
        <w:rPr>
          <w:sz w:val="22"/>
          <w:szCs w:val="22"/>
        </w:rPr>
        <w:t>include:</w:t>
      </w:r>
      <w:r w:rsidRPr="1815866D">
        <w:rPr>
          <w:sz w:val="22"/>
          <w:szCs w:val="22"/>
        </w:rPr>
        <w:t xml:space="preserve"> program model and structure, program start up, staffing, program implementation, program components strategies and staff experiences, participant knowledge, awareness, participation, and views of program, interactions with partners, and eligibility criteria for participants.</w:t>
      </w:r>
    </w:p>
    <w:p w:rsidR="00D14068" w:rsidRPr="00EC7B61" w:rsidP="00AF52EB" w14:paraId="3FA95D79" w14:textId="32765E38">
      <w:pPr>
        <w:pStyle w:val="NoSpacing"/>
        <w:numPr>
          <w:ilvl w:val="0"/>
          <w:numId w:val="39"/>
        </w:numPr>
        <w:spacing w:after="120"/>
        <w:rPr>
          <w:bCs/>
          <w:sz w:val="22"/>
          <w:szCs w:val="22"/>
        </w:rPr>
      </w:pPr>
      <w:r w:rsidRPr="003D5958">
        <w:rPr>
          <w:b/>
          <w:bCs/>
          <w:sz w:val="22"/>
          <w:szCs w:val="22"/>
        </w:rPr>
        <w:t>Program Managers, Staff, and Partners Interview Guide (</w:t>
      </w:r>
      <w:r w:rsidRPr="003D5958">
        <w:rPr>
          <w:b/>
          <w:sz w:val="22"/>
          <w:szCs w:val="22"/>
        </w:rPr>
        <w:t xml:space="preserve">Attachment </w:t>
      </w:r>
      <w:r w:rsidRPr="003D5958" w:rsidR="000F0147">
        <w:rPr>
          <w:b/>
          <w:sz w:val="22"/>
          <w:szCs w:val="22"/>
        </w:rPr>
        <w:t>L</w:t>
      </w:r>
      <w:r w:rsidRPr="003D5958">
        <w:rPr>
          <w:b/>
          <w:bCs/>
          <w:sz w:val="22"/>
          <w:szCs w:val="22"/>
        </w:rPr>
        <w:t xml:space="preserve">).  </w:t>
      </w:r>
      <w:r w:rsidRPr="003D5958">
        <w:rPr>
          <w:sz w:val="22"/>
          <w:szCs w:val="22"/>
        </w:rPr>
        <w:t xml:space="preserve">Site visits </w:t>
      </w:r>
      <w:r w:rsidRPr="003D5958" w:rsidR="00740C5E">
        <w:rPr>
          <w:sz w:val="22"/>
          <w:szCs w:val="22"/>
        </w:rPr>
        <w:t>(</w:t>
      </w:r>
      <w:r w:rsidRPr="003D5958" w:rsidR="00740C5E">
        <w:rPr>
          <w:bCs/>
          <w:sz w:val="22"/>
          <w:szCs w:val="22"/>
        </w:rPr>
        <w:t xml:space="preserve">done either in-person, or if not possible, virtually) </w:t>
      </w:r>
      <w:r w:rsidR="00F678BD">
        <w:rPr>
          <w:sz w:val="22"/>
          <w:szCs w:val="22"/>
        </w:rPr>
        <w:t>are</w:t>
      </w:r>
      <w:r w:rsidRPr="003D5958">
        <w:rPr>
          <w:sz w:val="22"/>
          <w:szCs w:val="22"/>
        </w:rPr>
        <w:t xml:space="preserve"> led by senior evaluation team members with expertise in employment program and in implementation research. All protocols (Attachment I) begin with a brief introductory script that summarizes the overall evaluation, the focus of each interview, how respondent privacy will be protected, and how data will be aggregated.</w:t>
      </w:r>
      <w:r w:rsidRPr="003D5958">
        <w:rPr>
          <w:bCs/>
          <w:sz w:val="22"/>
          <w:szCs w:val="22"/>
        </w:rPr>
        <w:t xml:space="preserve"> During each visit, 90-minute semi-structured interviews of program staff and partners explore staff roles and responsibilities, program services, and implementation experiences. The number of interviewees vary by site depending on the organization staffing structure, however, the goal is to include all program managers, program staff (</w:t>
      </w:r>
      <w:r w:rsidRPr="003D5958">
        <w:rPr>
          <w:bCs/>
          <w:sz w:val="22"/>
          <w:szCs w:val="22"/>
        </w:rPr>
        <w:t>i.e.</w:t>
      </w:r>
      <w:r w:rsidRPr="003D5958">
        <w:rPr>
          <w:bCs/>
          <w:sz w:val="22"/>
          <w:szCs w:val="22"/>
        </w:rPr>
        <w:t xml:space="preserve"> case managers), and </w:t>
      </w:r>
      <w:r w:rsidRPr="003D5958" w:rsidR="005619B6">
        <w:rPr>
          <w:bCs/>
          <w:sz w:val="22"/>
          <w:szCs w:val="22"/>
        </w:rPr>
        <w:t>key partners</w:t>
      </w:r>
      <w:r w:rsidRPr="003D5958">
        <w:rPr>
          <w:bCs/>
          <w:sz w:val="22"/>
          <w:szCs w:val="22"/>
        </w:rPr>
        <w:t xml:space="preserve">. </w:t>
      </w:r>
      <w:r w:rsidRPr="003D5958" w:rsidR="005619B6">
        <w:rPr>
          <w:bCs/>
          <w:sz w:val="22"/>
          <w:szCs w:val="22"/>
        </w:rPr>
        <w:t>If the program is large</w:t>
      </w:r>
      <w:r w:rsidRPr="003D5958" w:rsidR="006F2206">
        <w:rPr>
          <w:bCs/>
          <w:sz w:val="22"/>
          <w:szCs w:val="22"/>
        </w:rPr>
        <w:t xml:space="preserve"> and interviews with all staff cannot be completed in the time available</w:t>
      </w:r>
      <w:r w:rsidRPr="003D5958" w:rsidR="005619B6">
        <w:rPr>
          <w:bCs/>
          <w:sz w:val="22"/>
          <w:szCs w:val="22"/>
        </w:rPr>
        <w:t xml:space="preserve">, we interview at least one (and likely more) in each job category.  </w:t>
      </w:r>
      <w:r w:rsidR="00E82AC3">
        <w:rPr>
          <w:bCs/>
          <w:sz w:val="22"/>
          <w:szCs w:val="22"/>
        </w:rPr>
        <w:t>A</w:t>
      </w:r>
      <w:r w:rsidRPr="003D5958" w:rsidR="00382AC8">
        <w:rPr>
          <w:bCs/>
          <w:sz w:val="22"/>
          <w:szCs w:val="22"/>
        </w:rPr>
        <w:t>pproximately 10 staff total will be interviewed at each</w:t>
      </w:r>
      <w:r w:rsidRPr="003D5958" w:rsidR="001D50C0">
        <w:rPr>
          <w:bCs/>
          <w:sz w:val="22"/>
          <w:szCs w:val="22"/>
        </w:rPr>
        <w:t xml:space="preserve"> program</w:t>
      </w:r>
      <w:r w:rsidRPr="003D5958" w:rsidR="00382AC8">
        <w:rPr>
          <w:bCs/>
          <w:sz w:val="22"/>
          <w:szCs w:val="22"/>
        </w:rPr>
        <w:t xml:space="preserve">. </w:t>
      </w:r>
      <w:r w:rsidRPr="003D5958">
        <w:rPr>
          <w:bCs/>
          <w:sz w:val="22"/>
          <w:szCs w:val="22"/>
        </w:rPr>
        <w:t xml:space="preserve">Topics for the interviews </w:t>
      </w:r>
      <w:r w:rsidRPr="003D5958">
        <w:rPr>
          <w:bCs/>
          <w:sz w:val="22"/>
          <w:szCs w:val="22"/>
        </w:rPr>
        <w:t>include:</w:t>
      </w:r>
      <w:r w:rsidRPr="003D5958">
        <w:rPr>
          <w:bCs/>
          <w:sz w:val="22"/>
          <w:szCs w:val="22"/>
        </w:rPr>
        <w:t xml:space="preserve"> program model and structure, staffing, program implementation, program components strategies and staff experiences, participant knowledge, awareness, participation, and views of program, use of </w:t>
      </w:r>
      <w:r w:rsidRPr="00B04BEC">
        <w:rPr>
          <w:bCs/>
          <w:sz w:val="22"/>
          <w:szCs w:val="22"/>
        </w:rPr>
        <w:t xml:space="preserve">services and </w:t>
      </w:r>
      <w:r w:rsidR="009512C1">
        <w:rPr>
          <w:bCs/>
          <w:sz w:val="22"/>
          <w:szCs w:val="22"/>
        </w:rPr>
        <w:t>tokens of appreciation</w:t>
      </w:r>
      <w:r w:rsidRPr="00B04BEC">
        <w:rPr>
          <w:bCs/>
          <w:sz w:val="22"/>
          <w:szCs w:val="22"/>
        </w:rPr>
        <w:t>, and counterfactual environment.</w:t>
      </w:r>
    </w:p>
    <w:p w:rsidR="00D14068" w:rsidRPr="00B04BEC" w:rsidP="00AF52EB" w14:paraId="5F73CAF0" w14:textId="05D1E2DF">
      <w:pPr>
        <w:pStyle w:val="ListParagraph"/>
        <w:numPr>
          <w:ilvl w:val="0"/>
          <w:numId w:val="39"/>
        </w:numPr>
        <w:spacing w:after="120" w:line="240" w:lineRule="auto"/>
        <w:contextualSpacing w:val="0"/>
        <w:rPr>
          <w:b/>
          <w:bCs/>
          <w:szCs w:val="22"/>
        </w:rPr>
      </w:pPr>
      <w:r w:rsidRPr="00B04BEC">
        <w:rPr>
          <w:b/>
          <w:bCs/>
          <w:szCs w:val="22"/>
        </w:rPr>
        <w:t xml:space="preserve">In-depth Case Study of Participant-Staff Perspective Program Staff Interview Guides </w:t>
      </w:r>
      <w:r w:rsidRPr="00B04BEC">
        <w:rPr>
          <w:b/>
          <w:szCs w:val="22"/>
        </w:rPr>
        <w:t xml:space="preserve">(Attachments </w:t>
      </w:r>
      <w:r w:rsidRPr="00B04BEC" w:rsidR="008E3A23">
        <w:rPr>
          <w:b/>
          <w:szCs w:val="22"/>
        </w:rPr>
        <w:t>M and N</w:t>
      </w:r>
      <w:r w:rsidRPr="00B04BEC">
        <w:rPr>
          <w:b/>
          <w:szCs w:val="22"/>
        </w:rPr>
        <w:t xml:space="preserve">). </w:t>
      </w:r>
      <w:r w:rsidRPr="00B04BEC">
        <w:rPr>
          <w:bCs/>
          <w:szCs w:val="22"/>
        </w:rPr>
        <w:t>In-depth case studies will be conducted at</w:t>
      </w:r>
      <w:r w:rsidR="00975912">
        <w:rPr>
          <w:bCs/>
          <w:szCs w:val="22"/>
        </w:rPr>
        <w:t xml:space="preserve"> select </w:t>
      </w:r>
      <w:r w:rsidRPr="00B04BEC">
        <w:rPr>
          <w:bCs/>
          <w:szCs w:val="22"/>
        </w:rPr>
        <w:t xml:space="preserve">evaluation sites </w:t>
      </w:r>
      <w:r w:rsidRPr="00B04BEC">
        <w:rPr>
          <w:bCs/>
          <w:szCs w:val="22"/>
        </w:rPr>
        <w:t>examining selected participants and their corresponding case manager to understand how program staff addressed a specific case, how the participant viewed the specific services and assistance received, and the extent to which program services addressed participant needs and circumstances. For each site, one-on-one interviews will be conducted with</w:t>
      </w:r>
      <w:r w:rsidR="00975912">
        <w:rPr>
          <w:bCs/>
          <w:szCs w:val="22"/>
        </w:rPr>
        <w:t xml:space="preserve"> approximately</w:t>
      </w:r>
      <w:r w:rsidRPr="00B04BEC">
        <w:rPr>
          <w:bCs/>
          <w:szCs w:val="22"/>
        </w:rPr>
        <w:t xml:space="preserve"> six participants (each 90 minutes in length), with separate one-on-one interviews with their respective case managers (60 minutes in length) We will work with </w:t>
      </w:r>
      <w:r w:rsidRPr="00B04BEC" w:rsidR="00CE39F2">
        <w:rPr>
          <w:bCs/>
          <w:szCs w:val="22"/>
        </w:rPr>
        <w:t xml:space="preserve">case managers who express an interest in this study and </w:t>
      </w:r>
      <w:r w:rsidRPr="00B04BEC">
        <w:rPr>
          <w:bCs/>
          <w:szCs w:val="22"/>
        </w:rPr>
        <w:t>select participan</w:t>
      </w:r>
      <w:r w:rsidRPr="00B04BEC" w:rsidR="00CE39F2">
        <w:rPr>
          <w:bCs/>
          <w:szCs w:val="22"/>
        </w:rPr>
        <w:t>ts and</w:t>
      </w:r>
      <w:r w:rsidRPr="00B04BEC">
        <w:rPr>
          <w:bCs/>
          <w:szCs w:val="22"/>
        </w:rPr>
        <w:t xml:space="preserve"> to represent a range of situations, such as d</w:t>
      </w:r>
      <w:r w:rsidRPr="00B04BEC" w:rsidR="00CE39F2">
        <w:rPr>
          <w:bCs/>
          <w:szCs w:val="22"/>
        </w:rPr>
        <w:t>ifferent barriers to employment and</w:t>
      </w:r>
      <w:r w:rsidRPr="00B04BEC" w:rsidR="006F2206">
        <w:rPr>
          <w:bCs/>
          <w:szCs w:val="22"/>
        </w:rPr>
        <w:t xml:space="preserve"> different completion and drop-out experiences, and different background characteristics.  </w:t>
      </w:r>
      <w:r w:rsidRPr="00B04BEC">
        <w:rPr>
          <w:bCs/>
          <w:szCs w:val="22"/>
        </w:rPr>
        <w:t>I</w:t>
      </w:r>
      <w:r w:rsidRPr="00B04BEC" w:rsidR="00161DE8">
        <w:rPr>
          <w:bCs/>
          <w:szCs w:val="22"/>
        </w:rPr>
        <w:t xml:space="preserve">f a participant </w:t>
      </w:r>
      <w:r w:rsidRPr="00B04BEC">
        <w:rPr>
          <w:bCs/>
          <w:szCs w:val="22"/>
        </w:rPr>
        <w:t xml:space="preserve">declines to participate, we will select another participant </w:t>
      </w:r>
      <w:r w:rsidRPr="00B04BEC" w:rsidR="00CE39F2">
        <w:rPr>
          <w:bCs/>
          <w:szCs w:val="22"/>
        </w:rPr>
        <w:t xml:space="preserve">with similar experiences, </w:t>
      </w:r>
      <w:r w:rsidRPr="00B04BEC">
        <w:rPr>
          <w:bCs/>
          <w:szCs w:val="22"/>
        </w:rPr>
        <w:t>to ensure a sample of six.  Staff interviews differ from those described above because they will focus on how the staff member handled a specific case, in contrast to how the program works overall. The case studies will provide examples of how the program worked for specific cases, and will enhance the overall understanding of program operations, successes, and challenges.</w:t>
      </w:r>
    </w:p>
    <w:p w:rsidR="005619B6" w:rsidRPr="003D5958" w:rsidP="005512C1" w14:paraId="1B88CFE9" w14:textId="1A558E25">
      <w:pPr>
        <w:pStyle w:val="NoSpacing"/>
        <w:numPr>
          <w:ilvl w:val="0"/>
          <w:numId w:val="39"/>
        </w:numPr>
        <w:spacing w:after="200"/>
        <w:rPr>
          <w:b/>
          <w:sz w:val="22"/>
          <w:szCs w:val="22"/>
        </w:rPr>
      </w:pPr>
      <w:r w:rsidRPr="003D5958">
        <w:rPr>
          <w:b/>
          <w:bCs/>
          <w:sz w:val="22"/>
          <w:szCs w:val="22"/>
        </w:rPr>
        <w:t xml:space="preserve">Program Staff Survey </w:t>
      </w:r>
      <w:r w:rsidRPr="003D5958">
        <w:rPr>
          <w:b/>
          <w:sz w:val="22"/>
          <w:szCs w:val="22"/>
        </w:rPr>
        <w:t xml:space="preserve">(Attachment </w:t>
      </w:r>
      <w:r w:rsidRPr="003D5958" w:rsidR="006546DB">
        <w:rPr>
          <w:b/>
          <w:sz w:val="22"/>
          <w:szCs w:val="22"/>
        </w:rPr>
        <w:t>O</w:t>
      </w:r>
      <w:r w:rsidRPr="003D5958">
        <w:rPr>
          <w:b/>
          <w:sz w:val="22"/>
          <w:szCs w:val="22"/>
        </w:rPr>
        <w:t>).</w:t>
      </w:r>
      <w:r w:rsidRPr="003D5958">
        <w:rPr>
          <w:bCs/>
          <w:sz w:val="22"/>
          <w:szCs w:val="22"/>
        </w:rPr>
        <w:t xml:space="preserve"> Online staff surveys will be fielded to all line staff (will not include supervisors or managers) at each site (we estimate 20 per site) and will cover background and demographics, staff responsibilities, types of services provided by the organization, barriers to employment, program participation, and organizational and program performance. Each survey will take 30 minutes to complete.</w:t>
      </w:r>
      <w:r w:rsidRPr="003D5958">
        <w:rPr>
          <w:bCs/>
          <w:sz w:val="22"/>
          <w:szCs w:val="22"/>
        </w:rPr>
        <w:t xml:space="preserve">  </w:t>
      </w:r>
      <w:r w:rsidRPr="003D5958">
        <w:rPr>
          <w:sz w:val="22"/>
          <w:szCs w:val="22"/>
        </w:rPr>
        <w:t>The online staff survey (Attachment K) will be accessed via a live secure web-link. This approach is particularly well-suited to the needs of these surveys in that respondents can easily start and stop if they are interrupted or cannot complete the entire survey in one sitting and review and/or modify responses in a previous section. Respondents will be emailed a link to the web-based survey.</w:t>
      </w:r>
    </w:p>
    <w:p w:rsidR="00253148" w:rsidP="005512C1" w14:paraId="5DF04DE5" w14:textId="77777777">
      <w:pPr>
        <w:spacing w:after="200"/>
        <w:rPr>
          <w:b/>
        </w:rPr>
      </w:pPr>
    </w:p>
    <w:p w:rsidR="00F56220" w:rsidRPr="0006144A" w:rsidP="005512C1" w14:paraId="1AF2633E" w14:textId="0F0272A1">
      <w:pPr>
        <w:spacing w:after="200"/>
        <w:rPr>
          <w:rFonts w:ascii="Cambria" w:hAnsi="Cambria"/>
          <w:b/>
          <w:sz w:val="32"/>
          <w:szCs w:val="32"/>
        </w:rPr>
      </w:pPr>
      <w:r w:rsidRPr="00965DD0">
        <w:rPr>
          <w:rFonts w:ascii="Cambria" w:hAnsi="Cambria"/>
          <w:b/>
          <w:sz w:val="32"/>
          <w:szCs w:val="32"/>
        </w:rPr>
        <w:t>B3. Methods to Maximize Response Rates and Deal with Nonresponse</w:t>
      </w:r>
    </w:p>
    <w:p w:rsidR="008A70E1" w:rsidRPr="00965DD0" w:rsidP="00AF52EB" w14:paraId="2486EB19" w14:textId="66A7D9BE">
      <w:pPr>
        <w:spacing w:after="120"/>
        <w:rPr>
          <w:sz w:val="22"/>
          <w:szCs w:val="22"/>
        </w:rPr>
      </w:pPr>
      <w:r w:rsidRPr="00965DD0">
        <w:rPr>
          <w:b/>
          <w:i/>
          <w:sz w:val="22"/>
          <w:szCs w:val="22"/>
        </w:rPr>
        <w:t>Expected Response Rates</w:t>
      </w:r>
    </w:p>
    <w:p w:rsidR="00957F42" w:rsidRPr="00F12C5B" w:rsidP="005512C1" w14:paraId="152BC3CE" w14:textId="46E478EB">
      <w:pPr>
        <w:spacing w:after="200"/>
        <w:rPr>
          <w:sz w:val="22"/>
          <w:szCs w:val="22"/>
        </w:rPr>
      </w:pPr>
      <w:r>
        <w:rPr>
          <w:sz w:val="22"/>
          <w:szCs w:val="22"/>
        </w:rPr>
        <w:t>Study participants</w:t>
      </w:r>
      <w:r w:rsidR="00344DE5">
        <w:rPr>
          <w:sz w:val="22"/>
          <w:szCs w:val="22"/>
        </w:rPr>
        <w:t xml:space="preserve"> are required to complete the consent form (Attachment </w:t>
      </w:r>
      <w:r w:rsidR="006546DB">
        <w:rPr>
          <w:sz w:val="22"/>
          <w:szCs w:val="22"/>
        </w:rPr>
        <w:t>H</w:t>
      </w:r>
      <w:r w:rsidR="00344DE5">
        <w:rPr>
          <w:sz w:val="22"/>
          <w:szCs w:val="22"/>
        </w:rPr>
        <w:t xml:space="preserve">) and baseline information form (Attachment </w:t>
      </w:r>
      <w:r w:rsidR="00FF3359">
        <w:rPr>
          <w:sz w:val="22"/>
          <w:szCs w:val="22"/>
        </w:rPr>
        <w:t>D</w:t>
      </w:r>
      <w:r w:rsidR="00344DE5">
        <w:rPr>
          <w:sz w:val="22"/>
          <w:szCs w:val="22"/>
        </w:rPr>
        <w:t xml:space="preserve">) as part of study enrollment. As such, </w:t>
      </w:r>
      <w:r w:rsidRPr="00965DD0" w:rsidR="005E4B12">
        <w:rPr>
          <w:sz w:val="22"/>
          <w:szCs w:val="22"/>
        </w:rPr>
        <w:t xml:space="preserve">we expect nearly 100 percent participation </w:t>
      </w:r>
      <w:r w:rsidR="00344DE5">
        <w:rPr>
          <w:sz w:val="22"/>
          <w:szCs w:val="22"/>
        </w:rPr>
        <w:t>for th</w:t>
      </w:r>
      <w:r w:rsidR="0024438A">
        <w:rPr>
          <w:sz w:val="22"/>
          <w:szCs w:val="22"/>
        </w:rPr>
        <w:t>i</w:t>
      </w:r>
      <w:r w:rsidR="00344DE5">
        <w:rPr>
          <w:sz w:val="22"/>
          <w:szCs w:val="22"/>
        </w:rPr>
        <w:t>s data collection</w:t>
      </w:r>
      <w:r w:rsidR="0024438A">
        <w:rPr>
          <w:sz w:val="22"/>
          <w:szCs w:val="22"/>
        </w:rPr>
        <w:t xml:space="preserve"> of Attachment D</w:t>
      </w:r>
      <w:r w:rsidRPr="00F12C5B">
        <w:rPr>
          <w:sz w:val="22"/>
          <w:szCs w:val="22"/>
        </w:rPr>
        <w:t>.</w:t>
      </w:r>
    </w:p>
    <w:p w:rsidR="005E4B12" w:rsidRPr="0006144A" w:rsidP="005512C1" w14:paraId="1E77AF87" w14:textId="13E9B3CF">
      <w:pPr>
        <w:spacing w:after="200"/>
        <w:rPr>
          <w:sz w:val="22"/>
          <w:szCs w:val="22"/>
          <w:lang w:val="x-none"/>
        </w:rPr>
      </w:pPr>
      <w:r w:rsidRPr="1815866D">
        <w:rPr>
          <w:sz w:val="22"/>
          <w:szCs w:val="22"/>
        </w:rPr>
        <w:t>For the 12-</w:t>
      </w:r>
      <w:r w:rsidRPr="1815866D" w:rsidR="3F4A81A7">
        <w:rPr>
          <w:sz w:val="22"/>
          <w:szCs w:val="22"/>
        </w:rPr>
        <w:t xml:space="preserve"> to </w:t>
      </w:r>
      <w:r w:rsidR="00AF52EB">
        <w:rPr>
          <w:sz w:val="22"/>
          <w:szCs w:val="22"/>
        </w:rPr>
        <w:t>24</w:t>
      </w:r>
      <w:r w:rsidRPr="1815866D" w:rsidR="3F4A81A7">
        <w:rPr>
          <w:sz w:val="22"/>
          <w:szCs w:val="22"/>
        </w:rPr>
        <w:t>-</w:t>
      </w:r>
      <w:r w:rsidRPr="1815866D">
        <w:rPr>
          <w:sz w:val="22"/>
          <w:szCs w:val="22"/>
        </w:rPr>
        <w:t>month follow-up</w:t>
      </w:r>
      <w:r w:rsidRPr="1815866D" w:rsidR="6D31C413">
        <w:rPr>
          <w:sz w:val="22"/>
          <w:szCs w:val="22"/>
        </w:rPr>
        <w:t xml:space="preserve"> participant</w:t>
      </w:r>
      <w:r w:rsidRPr="1815866D">
        <w:rPr>
          <w:sz w:val="22"/>
          <w:szCs w:val="22"/>
        </w:rPr>
        <w:t xml:space="preserve"> </w:t>
      </w:r>
      <w:r w:rsidRPr="1815866D" w:rsidR="307FC8B3">
        <w:rPr>
          <w:sz w:val="22"/>
          <w:szCs w:val="22"/>
        </w:rPr>
        <w:t>survey</w:t>
      </w:r>
      <w:r w:rsidRPr="1815866D">
        <w:rPr>
          <w:sz w:val="22"/>
          <w:szCs w:val="22"/>
        </w:rPr>
        <w:t xml:space="preserve">s (Attachment </w:t>
      </w:r>
      <w:r w:rsidRPr="1815866D" w:rsidR="1C401AB0">
        <w:rPr>
          <w:sz w:val="22"/>
          <w:szCs w:val="22"/>
        </w:rPr>
        <w:t>K</w:t>
      </w:r>
      <w:r w:rsidRPr="1815866D">
        <w:rPr>
          <w:sz w:val="22"/>
          <w:szCs w:val="22"/>
        </w:rPr>
        <w:t xml:space="preserve">), we expect a response rate of 80 percent. </w:t>
      </w:r>
      <w:r w:rsidRPr="1815866D" w:rsidR="2D2DB9AC">
        <w:rPr>
          <w:sz w:val="22"/>
          <w:szCs w:val="22"/>
        </w:rPr>
        <w:t>This</w:t>
      </w:r>
      <w:r w:rsidRPr="1815866D" w:rsidR="28B26558">
        <w:rPr>
          <w:sz w:val="22"/>
          <w:szCs w:val="22"/>
        </w:rPr>
        <w:t xml:space="preserve"> response rate</w:t>
      </w:r>
      <w:r w:rsidRPr="1815866D" w:rsidR="2D2DB9AC">
        <w:rPr>
          <w:sz w:val="22"/>
          <w:szCs w:val="22"/>
        </w:rPr>
        <w:t xml:space="preserve"> </w:t>
      </w:r>
      <w:r w:rsidRPr="1815866D" w:rsidR="28B26558">
        <w:rPr>
          <w:sz w:val="22"/>
          <w:szCs w:val="22"/>
        </w:rPr>
        <w:t>provide</w:t>
      </w:r>
      <w:r w:rsidRPr="1815866D" w:rsidR="2D2DB9AC">
        <w:rPr>
          <w:sz w:val="22"/>
          <w:szCs w:val="22"/>
        </w:rPr>
        <w:t>s</w:t>
      </w:r>
      <w:r w:rsidRPr="1815866D" w:rsidR="28B26558">
        <w:rPr>
          <w:sz w:val="22"/>
          <w:szCs w:val="22"/>
        </w:rPr>
        <w:t xml:space="preserve"> the sample size used in the MDE calculations (shown in Exhibit 1), which will allow us to detect differences across research groups on key outcomes. </w:t>
      </w:r>
      <w:r w:rsidRPr="1815866D" w:rsidR="14163F08">
        <w:rPr>
          <w:sz w:val="22"/>
          <w:szCs w:val="22"/>
        </w:rPr>
        <w:t>Numerous MDRC studies with similar populations have achieved response rates of at least 80 percent</w:t>
      </w:r>
      <w:r w:rsidRPr="1815866D" w:rsidR="2D2DB9AC">
        <w:rPr>
          <w:sz w:val="22"/>
          <w:szCs w:val="22"/>
        </w:rPr>
        <w:t>.</w:t>
      </w:r>
      <w:r w:rsidRPr="1815866D" w:rsidR="7B62D6E6">
        <w:rPr>
          <w:sz w:val="22"/>
          <w:szCs w:val="22"/>
        </w:rPr>
        <w:t xml:space="preserve"> </w:t>
      </w:r>
      <w:r w:rsidRPr="1815866D" w:rsidR="14163F08">
        <w:rPr>
          <w:sz w:val="22"/>
          <w:szCs w:val="22"/>
        </w:rPr>
        <w:t xml:space="preserve">For example, the Work Advancement and Support Center demonstration achieved an 81 percent response rate for the 12-month follow-up </w:t>
      </w:r>
      <w:r w:rsidRPr="1815866D" w:rsidR="2E0FCB39">
        <w:rPr>
          <w:sz w:val="22"/>
          <w:szCs w:val="22"/>
        </w:rPr>
        <w:t>interview</w:t>
      </w:r>
      <w:r w:rsidRPr="1815866D" w:rsidR="14163F08">
        <w:rPr>
          <w:sz w:val="22"/>
          <w:szCs w:val="22"/>
        </w:rPr>
        <w:t xml:space="preserve"> for a sample which included ex-offenders (Miller et al., 2012). The Parents’ Fair Share study, which included non-custodial parents, achieved a response rate of 78 percent (Miller </w:t>
      </w:r>
      <w:r w:rsidRPr="1815866D" w:rsidR="7F8CBA4B">
        <w:rPr>
          <w:sz w:val="22"/>
          <w:szCs w:val="22"/>
        </w:rPr>
        <w:t>and</w:t>
      </w:r>
      <w:r w:rsidRPr="1815866D" w:rsidR="14163F08">
        <w:rPr>
          <w:sz w:val="22"/>
          <w:szCs w:val="22"/>
        </w:rPr>
        <w:t xml:space="preserve"> Knox, 2001). The Philadelphia Hard-to-Employ study (a transitional jobs program for TANF recipients) achieved a 79 percent response rate (Jacobs </w:t>
      </w:r>
      <w:r w:rsidRPr="1815866D" w:rsidR="6FCBE2A1">
        <w:rPr>
          <w:sz w:val="22"/>
          <w:szCs w:val="22"/>
        </w:rPr>
        <w:t>and</w:t>
      </w:r>
      <w:r w:rsidRPr="1815866D" w:rsidR="14163F08">
        <w:rPr>
          <w:sz w:val="22"/>
          <w:szCs w:val="22"/>
        </w:rPr>
        <w:t xml:space="preserve"> Bloom, 2011). Several sites in the Employment Retention and Advancement evaluation achieved 80 percent response rates as well (Hendra et al., 2010).</w:t>
      </w:r>
    </w:p>
    <w:p w:rsidR="00C0418E" w:rsidRPr="00965DD0" w:rsidP="005512C1" w14:paraId="3ACDCCF5" w14:textId="061263E4">
      <w:pPr>
        <w:spacing w:after="200"/>
        <w:rPr>
          <w:sz w:val="22"/>
          <w:szCs w:val="22"/>
        </w:rPr>
      </w:pPr>
      <w:r w:rsidRPr="004050EB">
        <w:rPr>
          <w:sz w:val="22"/>
          <w:szCs w:val="22"/>
        </w:rPr>
        <w:t>Program s</w:t>
      </w:r>
      <w:r w:rsidRPr="004050EB" w:rsidR="005E4B12">
        <w:rPr>
          <w:sz w:val="22"/>
          <w:szCs w:val="22"/>
        </w:rPr>
        <w:t>taff will be asked to complete a survey (</w:t>
      </w:r>
      <w:r w:rsidRPr="004050EB">
        <w:rPr>
          <w:sz w:val="22"/>
          <w:szCs w:val="22"/>
        </w:rPr>
        <w:t xml:space="preserve">Attachment </w:t>
      </w:r>
      <w:r w:rsidRPr="004050EB" w:rsidR="005F4633">
        <w:rPr>
          <w:sz w:val="22"/>
          <w:szCs w:val="22"/>
        </w:rPr>
        <w:t>O</w:t>
      </w:r>
      <w:r w:rsidRPr="004050EB" w:rsidR="005E4B12">
        <w:rPr>
          <w:sz w:val="22"/>
          <w:szCs w:val="22"/>
        </w:rPr>
        <w:t xml:space="preserve">). Based on the response rates for </w:t>
      </w:r>
      <w:r w:rsidRPr="004050EB" w:rsidR="00950FB8">
        <w:rPr>
          <w:sz w:val="22"/>
          <w:szCs w:val="22"/>
        </w:rPr>
        <w:t xml:space="preserve">similarly fielded surveys in </w:t>
      </w:r>
      <w:r w:rsidRPr="004050EB" w:rsidR="001F3056">
        <w:rPr>
          <w:sz w:val="22"/>
          <w:szCs w:val="22"/>
        </w:rPr>
        <w:t>recent MDRC projects</w:t>
      </w:r>
      <w:r w:rsidRPr="004050EB" w:rsidR="005E4B12">
        <w:rPr>
          <w:sz w:val="22"/>
          <w:szCs w:val="22"/>
        </w:rPr>
        <w:t>, we expec</w:t>
      </w:r>
      <w:r w:rsidRPr="004050EB" w:rsidR="00416561">
        <w:rPr>
          <w:sz w:val="22"/>
          <w:szCs w:val="22"/>
        </w:rPr>
        <w:t>t at least 80</w:t>
      </w:r>
      <w:r w:rsidRPr="004050EB" w:rsidR="005E4B12">
        <w:rPr>
          <w:sz w:val="22"/>
          <w:szCs w:val="22"/>
        </w:rPr>
        <w:t xml:space="preserve"> percent of staff to complete the survey.</w:t>
      </w:r>
    </w:p>
    <w:p w:rsidR="008A70E1" w:rsidRPr="0006144A" w:rsidP="005512C1" w14:paraId="02F8E425" w14:textId="7636B7EF">
      <w:pPr>
        <w:spacing w:after="200"/>
        <w:rPr>
          <w:sz w:val="22"/>
          <w:szCs w:val="22"/>
        </w:rPr>
      </w:pPr>
      <w:r w:rsidRPr="004050EB">
        <w:rPr>
          <w:sz w:val="22"/>
          <w:szCs w:val="22"/>
        </w:rPr>
        <w:t>A subset of s</w:t>
      </w:r>
      <w:r w:rsidRPr="004050EB" w:rsidR="005E4B12">
        <w:rPr>
          <w:sz w:val="22"/>
          <w:szCs w:val="22"/>
        </w:rPr>
        <w:t>taff members will also be asked to participate in semi-structured interviews (</w:t>
      </w:r>
      <w:r w:rsidRPr="004050EB" w:rsidR="0068755E">
        <w:rPr>
          <w:sz w:val="22"/>
          <w:szCs w:val="22"/>
        </w:rPr>
        <w:t xml:space="preserve">Attachment </w:t>
      </w:r>
      <w:r w:rsidRPr="004050EB" w:rsidR="005F4633">
        <w:rPr>
          <w:sz w:val="22"/>
          <w:szCs w:val="22"/>
        </w:rPr>
        <w:t>L</w:t>
      </w:r>
      <w:r w:rsidRPr="004050EB" w:rsidR="005E4B12">
        <w:rPr>
          <w:sz w:val="22"/>
          <w:szCs w:val="22"/>
        </w:rPr>
        <w:t xml:space="preserve">). </w:t>
      </w:r>
      <w:r w:rsidRPr="004050EB">
        <w:rPr>
          <w:sz w:val="22"/>
          <w:szCs w:val="22"/>
        </w:rPr>
        <w:t xml:space="preserve">Based on </w:t>
      </w:r>
      <w:r w:rsidRPr="004050EB">
        <w:rPr>
          <w:sz w:val="22"/>
          <w:szCs w:val="22"/>
        </w:rPr>
        <w:t>past experience</w:t>
      </w:r>
      <w:r w:rsidRPr="004050EB">
        <w:rPr>
          <w:sz w:val="22"/>
          <w:szCs w:val="22"/>
        </w:rPr>
        <w:t>, w</w:t>
      </w:r>
      <w:r w:rsidRPr="004050EB" w:rsidR="005E4B12">
        <w:rPr>
          <w:sz w:val="22"/>
          <w:szCs w:val="22"/>
        </w:rPr>
        <w:t>e expect response rates to be nearly 100 percent for these interviews, with the only nonrespondents being those staff members who are not available on the days the interviews are occurring.</w:t>
      </w:r>
      <w:r w:rsidRPr="004050EB" w:rsidR="00F77E21">
        <w:rPr>
          <w:sz w:val="22"/>
          <w:szCs w:val="22"/>
        </w:rPr>
        <w:t xml:space="preserve"> Similarly, we expect response rates to be high for the case study interviews</w:t>
      </w:r>
      <w:r w:rsidRPr="004050EB" w:rsidR="005746C2">
        <w:rPr>
          <w:sz w:val="22"/>
          <w:szCs w:val="22"/>
        </w:rPr>
        <w:t xml:space="preserve"> (Attachments</w:t>
      </w:r>
      <w:r w:rsidRPr="004050EB" w:rsidR="005F4633">
        <w:rPr>
          <w:sz w:val="22"/>
          <w:szCs w:val="22"/>
        </w:rPr>
        <w:t xml:space="preserve"> M and N</w:t>
      </w:r>
      <w:r w:rsidRPr="004050EB" w:rsidR="005746C2">
        <w:rPr>
          <w:sz w:val="22"/>
          <w:szCs w:val="22"/>
        </w:rPr>
        <w:t>)</w:t>
      </w:r>
      <w:r w:rsidRPr="004050EB" w:rsidR="00A57C7C">
        <w:rPr>
          <w:sz w:val="22"/>
          <w:szCs w:val="22"/>
        </w:rPr>
        <w:t>. These are not intended to be representative, so program managers will se</w:t>
      </w:r>
      <w:r w:rsidRPr="004050EB" w:rsidR="00B10EF7">
        <w:rPr>
          <w:sz w:val="22"/>
          <w:szCs w:val="22"/>
        </w:rPr>
        <w:t xml:space="preserve">lect </w:t>
      </w:r>
      <w:r w:rsidRPr="004050EB" w:rsidR="005746C2">
        <w:rPr>
          <w:sz w:val="22"/>
          <w:szCs w:val="22"/>
        </w:rPr>
        <w:t>participants and take interest in participating into account.</w:t>
      </w:r>
      <w:r w:rsidR="005746C2">
        <w:rPr>
          <w:sz w:val="22"/>
          <w:szCs w:val="22"/>
        </w:rPr>
        <w:t xml:space="preserve"> </w:t>
      </w:r>
    </w:p>
    <w:p w:rsidR="00EC6101" w:rsidRPr="00965DD0" w:rsidP="004971AE" w14:paraId="792D8B2D" w14:textId="77777777">
      <w:pPr>
        <w:spacing w:after="120"/>
        <w:rPr>
          <w:b/>
          <w:i/>
          <w:sz w:val="22"/>
          <w:szCs w:val="22"/>
        </w:rPr>
      </w:pPr>
      <w:r w:rsidRPr="00965DD0">
        <w:rPr>
          <w:b/>
          <w:i/>
          <w:sz w:val="22"/>
          <w:szCs w:val="22"/>
        </w:rPr>
        <w:t>Dealing with Nonresponse</w:t>
      </w:r>
    </w:p>
    <w:p w:rsidR="0067243B" w:rsidP="005512C1" w14:paraId="52C59FF9" w14:textId="7020D297">
      <w:pPr>
        <w:spacing w:after="200"/>
        <w:rPr>
          <w:sz w:val="22"/>
          <w:szCs w:val="22"/>
        </w:rPr>
      </w:pPr>
      <w:r w:rsidRPr="1815866D">
        <w:rPr>
          <w:sz w:val="22"/>
          <w:szCs w:val="22"/>
        </w:rPr>
        <w:t>We try</w:t>
      </w:r>
      <w:r w:rsidR="009512C1">
        <w:rPr>
          <w:sz w:val="22"/>
          <w:szCs w:val="22"/>
        </w:rPr>
        <w:t xml:space="preserve"> </w:t>
      </w:r>
      <w:r w:rsidRPr="1815866D">
        <w:rPr>
          <w:sz w:val="22"/>
          <w:szCs w:val="22"/>
        </w:rPr>
        <w:t>to obtain information on a high proportion of study participants</w:t>
      </w:r>
      <w:r w:rsidRPr="1815866D" w:rsidR="7261038A">
        <w:rPr>
          <w:sz w:val="22"/>
          <w:szCs w:val="22"/>
        </w:rPr>
        <w:t xml:space="preserve"> through the methods discussed </w:t>
      </w:r>
      <w:r w:rsidRPr="1815866D" w:rsidR="5ECB1005">
        <w:rPr>
          <w:sz w:val="22"/>
          <w:szCs w:val="22"/>
        </w:rPr>
        <w:t xml:space="preserve">in the section </w:t>
      </w:r>
      <w:r w:rsidRPr="1815866D" w:rsidR="38256EF4">
        <w:rPr>
          <w:sz w:val="22"/>
          <w:szCs w:val="22"/>
        </w:rPr>
        <w:t>below</w:t>
      </w:r>
      <w:r w:rsidRPr="1815866D" w:rsidR="5ECB1005">
        <w:rPr>
          <w:sz w:val="22"/>
          <w:szCs w:val="22"/>
        </w:rPr>
        <w:t xml:space="preserve"> on maximizing response rates as well as elsewhere in the Supporting Statement</w:t>
      </w:r>
      <w:r w:rsidRPr="1815866D">
        <w:rPr>
          <w:sz w:val="22"/>
          <w:szCs w:val="22"/>
        </w:rPr>
        <w:t xml:space="preserve">. </w:t>
      </w:r>
      <w:r w:rsidRPr="1815866D" w:rsidR="2218CA7C">
        <w:rPr>
          <w:sz w:val="22"/>
          <w:szCs w:val="22"/>
        </w:rPr>
        <w:t xml:space="preserve">Further, the study team monitors response rates for the program and control groups throughout data collection. </w:t>
      </w:r>
      <w:r w:rsidRPr="1815866D" w:rsidR="7A8D7052">
        <w:rPr>
          <w:sz w:val="22"/>
          <w:szCs w:val="22"/>
        </w:rPr>
        <w:t xml:space="preserve">Per </w:t>
      </w:r>
      <w:r w:rsidRPr="1815866D" w:rsidR="63C99DA8">
        <w:rPr>
          <w:sz w:val="22"/>
          <w:szCs w:val="22"/>
        </w:rPr>
        <w:t>the American Association for Public Opinion Research (</w:t>
      </w:r>
      <w:r w:rsidRPr="1815866D" w:rsidR="7A8D7052">
        <w:rPr>
          <w:sz w:val="22"/>
          <w:szCs w:val="22"/>
        </w:rPr>
        <w:t>AAPOR</w:t>
      </w:r>
      <w:r w:rsidRPr="1815866D" w:rsidR="63C99DA8">
        <w:rPr>
          <w:sz w:val="22"/>
          <w:szCs w:val="22"/>
        </w:rPr>
        <w:t>)</w:t>
      </w:r>
      <w:r w:rsidRPr="1815866D" w:rsidR="7A8D7052">
        <w:rPr>
          <w:sz w:val="22"/>
          <w:szCs w:val="22"/>
        </w:rPr>
        <w:t xml:space="preserve"> guidelines, we pay specific attention to minimizing differen</w:t>
      </w:r>
      <w:r w:rsidRPr="1815866D" w:rsidR="3477850F">
        <w:rPr>
          <w:sz w:val="22"/>
          <w:szCs w:val="22"/>
        </w:rPr>
        <w:t>ce</w:t>
      </w:r>
      <w:r w:rsidRPr="1815866D" w:rsidR="7A8D7052">
        <w:rPr>
          <w:sz w:val="22"/>
          <w:szCs w:val="22"/>
        </w:rPr>
        <w:t xml:space="preserve">s in response rates across the research groups. </w:t>
      </w:r>
    </w:p>
    <w:p w:rsidR="007E00EB" w:rsidRPr="0052121A" w:rsidP="005512C1" w14:paraId="2AF6947D" w14:textId="40BA892B">
      <w:pPr>
        <w:spacing w:after="200"/>
        <w:rPr>
          <w:sz w:val="22"/>
          <w:szCs w:val="22"/>
        </w:rPr>
      </w:pPr>
      <w:r w:rsidRPr="1815866D">
        <w:rPr>
          <w:sz w:val="22"/>
          <w:szCs w:val="22"/>
        </w:rPr>
        <w:t>In addition to monitoring response rates across research groups, the study team minimizes nonresponse levels and the risk of nonresponse bias through strong sample control protocols, implemented by:</w:t>
      </w:r>
    </w:p>
    <w:p w:rsidR="007E00EB" w:rsidRPr="00F30FEF" w:rsidP="005512C1" w14:paraId="50AB5A13" w14:textId="77777777">
      <w:pPr>
        <w:pStyle w:val="Bullets"/>
        <w:spacing w:after="200" w:line="240" w:lineRule="auto"/>
      </w:pPr>
      <w:r>
        <w:t xml:space="preserve">Using trained interviewers with experience working on studies with similar populations and who are skilled in building and maintaining rapport with respondents, to minimize the number of </w:t>
      </w:r>
      <w:r>
        <w:t>break-offs</w:t>
      </w:r>
      <w:r>
        <w:t xml:space="preserve"> and incidence of nonresponse bias. </w:t>
      </w:r>
    </w:p>
    <w:p w:rsidR="007E00EB" w:rsidRPr="00947934" w:rsidP="005512C1" w14:paraId="58AB5C80" w14:textId="3953657C">
      <w:pPr>
        <w:pStyle w:val="Bullets"/>
        <w:spacing w:after="200" w:line="240" w:lineRule="auto"/>
        <w:rPr>
          <w:szCs w:val="22"/>
        </w:rPr>
      </w:pPr>
      <w:r>
        <w:rPr>
          <w:szCs w:val="22"/>
        </w:rPr>
        <w:t>If appropriate, p</w:t>
      </w:r>
      <w:r w:rsidRPr="00656975">
        <w:rPr>
          <w:szCs w:val="22"/>
        </w:rPr>
        <w:t xml:space="preserve">roviding a Spanish language version of the instrument to help achieve a high response rate among study participants for whom Spanish is their first language. </w:t>
      </w:r>
    </w:p>
    <w:p w:rsidR="007E00EB" w:rsidRPr="00947934" w:rsidP="005512C1" w14:paraId="41086CEC" w14:textId="77777777">
      <w:pPr>
        <w:pStyle w:val="Bullets"/>
        <w:spacing w:after="200" w:line="240" w:lineRule="auto"/>
        <w:rPr>
          <w:szCs w:val="22"/>
        </w:rPr>
      </w:pPr>
      <w:r w:rsidRPr="00947934">
        <w:rPr>
          <w:szCs w:val="22"/>
        </w:rPr>
        <w:t>Sending email reminders to non-respondents (for whom we have an email address) informing them of the study and allowing them the opportunity to schedule an interview.</w:t>
      </w:r>
    </w:p>
    <w:p w:rsidR="007E00EB" w:rsidRPr="00483380" w:rsidP="005512C1" w14:paraId="7B476C14" w14:textId="0C25AFD7">
      <w:pPr>
        <w:pStyle w:val="Bullets"/>
        <w:spacing w:after="200" w:line="240" w:lineRule="auto"/>
      </w:pPr>
      <w:r>
        <w:t xml:space="preserve">Providing a toll-free study hotline number—which is included in all communications to study participants—to help them ask questions about the </w:t>
      </w:r>
      <w:r w:rsidR="44E78D78">
        <w:t>interview</w:t>
      </w:r>
      <w:r>
        <w:t xml:space="preserve">, update their contact information, and indicate a preferred time to be called for the </w:t>
      </w:r>
      <w:r w:rsidR="44E78D78">
        <w:t>interview</w:t>
      </w:r>
      <w:r>
        <w:t>.</w:t>
      </w:r>
    </w:p>
    <w:p w:rsidR="007E00EB" w:rsidRPr="00E04C83" w:rsidP="005512C1" w14:paraId="7E0A2D01" w14:textId="3281E58E">
      <w:pPr>
        <w:pStyle w:val="Bullets"/>
        <w:spacing w:after="200" w:line="240" w:lineRule="auto"/>
        <w:rPr>
          <w:szCs w:val="22"/>
        </w:rPr>
      </w:pPr>
      <w:r w:rsidRPr="00E04C83">
        <w:rPr>
          <w:szCs w:val="22"/>
        </w:rPr>
        <w:t>For the mixed mode efforts, t</w:t>
      </w:r>
      <w:r w:rsidRPr="00E04C83">
        <w:rPr>
          <w:szCs w:val="22"/>
        </w:rPr>
        <w:t>aking additional locating steps in the field, as needed, when the interviewers do not find sample members at the phone numbers</w:t>
      </w:r>
      <w:r w:rsidRPr="00E04C83" w:rsidR="00E04C83">
        <w:rPr>
          <w:szCs w:val="22"/>
        </w:rPr>
        <w:t xml:space="preserve"> or email addresses</w:t>
      </w:r>
      <w:r w:rsidRPr="00E04C83">
        <w:rPr>
          <w:szCs w:val="22"/>
        </w:rPr>
        <w:t xml:space="preserve"> previously collected.</w:t>
      </w:r>
    </w:p>
    <w:p w:rsidR="007E00EB" w:rsidP="005512C1" w14:paraId="676D7560" w14:textId="77777777">
      <w:pPr>
        <w:pStyle w:val="BulletsLast"/>
        <w:numPr>
          <w:ilvl w:val="0"/>
          <w:numId w:val="18"/>
        </w:numPr>
        <w:spacing w:after="200" w:line="240" w:lineRule="auto"/>
        <w:rPr>
          <w:szCs w:val="22"/>
        </w:rPr>
      </w:pPr>
      <w:r>
        <w:rPr>
          <w:szCs w:val="22"/>
        </w:rPr>
        <w:t>Reallocating cases to different interviewers or more senior interviewers to conduct soft refusal conversions.</w:t>
      </w:r>
    </w:p>
    <w:p w:rsidR="007E00EB" w:rsidP="005512C1" w14:paraId="6D3CC102" w14:textId="2E97B2A1">
      <w:pPr>
        <w:pStyle w:val="BulletsLast"/>
        <w:numPr>
          <w:ilvl w:val="0"/>
          <w:numId w:val="18"/>
        </w:numPr>
        <w:spacing w:after="200" w:line="240" w:lineRule="auto"/>
        <w:rPr>
          <w:szCs w:val="22"/>
        </w:rPr>
      </w:pPr>
      <w:r w:rsidRPr="0052121A">
        <w:rPr>
          <w:szCs w:val="22"/>
        </w:rPr>
        <w:t xml:space="preserve">Requiring the </w:t>
      </w:r>
      <w:r w:rsidR="00FF6DA3">
        <w:rPr>
          <w:szCs w:val="22"/>
        </w:rPr>
        <w:t>interview</w:t>
      </w:r>
      <w:r w:rsidRPr="0052121A">
        <w:rPr>
          <w:szCs w:val="22"/>
        </w:rPr>
        <w:t xml:space="preserve"> supervisors to manage the sample to ensure that a relatively equal response rate </w:t>
      </w:r>
      <w:r w:rsidRPr="00883EA5">
        <w:rPr>
          <w:szCs w:val="22"/>
        </w:rPr>
        <w:t>for treatment and control groups is achieved.</w:t>
      </w:r>
    </w:p>
    <w:p w:rsidR="0071756E" w:rsidP="1815866D" w14:paraId="1DD622CD" w14:textId="4049DE64">
      <w:pPr>
        <w:pStyle w:val="Bullets"/>
        <w:spacing w:after="200" w:line="240" w:lineRule="auto"/>
        <w:rPr>
          <w:sz w:val="20"/>
        </w:rPr>
      </w:pPr>
      <w:r>
        <w:t>Using</w:t>
      </w:r>
      <w:r w:rsidR="2C5ADB67">
        <w:t xml:space="preserve"> a hybrid approach for tracking respondents.  First</w:t>
      </w:r>
      <w:r>
        <w:t>,</w:t>
      </w:r>
      <w:r w:rsidR="2C5ADB67">
        <w:t xml:space="preserve"> our telephone interviewers look for confirmation of the correct number (e.g., a call back later, </w:t>
      </w:r>
      <w:r>
        <w:t>respondent</w:t>
      </w:r>
      <w:r w:rsidR="2C5ADB67">
        <w:t xml:space="preserve"> not at home, or a voicemail message that confirms name of respondent).  With contact confirmation, interviewers continue with up to 10 attempts by phone. If interviewers are not able to confirm the correct telephone number, they make fewer attempts before sending the case to </w:t>
      </w:r>
      <w:r w:rsidR="2C5ADB67">
        <w:t>locating</w:t>
      </w:r>
      <w:r w:rsidR="2C5ADB67">
        <w:t>.  Interviewers send cases incorrect or incomplete numbers to batch locating with a vendor such as Accurint/LexisNexis. </w:t>
      </w:r>
      <w:r w:rsidR="32959DD7">
        <w:t>The use of email addresses to follow up</w:t>
      </w:r>
      <w:r w:rsidR="31669393">
        <w:t xml:space="preserve"> and field the survey, when possible.</w:t>
      </w:r>
      <w:r w:rsidR="2C5ADB67">
        <w:t xml:space="preserve"> Following locating, interviewers </w:t>
      </w:r>
      <w:r w:rsidR="22B81780">
        <w:t>reach out again</w:t>
      </w:r>
      <w:r w:rsidR="2C5ADB67">
        <w:t xml:space="preserve"> if a number</w:t>
      </w:r>
      <w:r w:rsidR="31669393">
        <w:t xml:space="preserve"> or email address</w:t>
      </w:r>
      <w:r w:rsidR="2C5ADB67">
        <w:t xml:space="preserve"> is supplied or, begin field locating</w:t>
      </w:r>
      <w:r w:rsidR="0368C1DC">
        <w:t>, if appropriate</w:t>
      </w:r>
      <w:r w:rsidR="2C5ADB67">
        <w:t xml:space="preserve">. Once a respondent is located, </w:t>
      </w:r>
      <w:r>
        <w:t>“</w:t>
      </w:r>
      <w:r w:rsidR="2C5ADB67">
        <w:t>Sorry I Missed You</w:t>
      </w:r>
      <w:r>
        <w:t>”</w:t>
      </w:r>
      <w:r w:rsidR="2C5ADB67">
        <w:t xml:space="preserve"> cards are left with field interviewers’ phone numbers so the cases can be completed by phone.  </w:t>
      </w:r>
    </w:p>
    <w:p w:rsidR="0071756E" w:rsidP="005512C1" w14:paraId="06148FC9" w14:textId="14F14331">
      <w:pPr>
        <w:pStyle w:val="Header"/>
        <w:divId w:val="293297059"/>
        <w:spacing w:after="200"/>
        <w:rPr>
          <w:color w:val="1F4E79"/>
          <w:sz w:val="20"/>
          <w:szCs w:val="20"/>
        </w:rPr>
      </w:pPr>
      <w:r w:rsidRPr="0052121A">
        <w:rPr>
          <w:sz w:val="22"/>
          <w:szCs w:val="22"/>
        </w:rPr>
        <w:t>Through these methods, the research team anticipates being able to achieve the targeted response rate.</w:t>
      </w:r>
    </w:p>
    <w:p w:rsidR="0067243B" w:rsidRPr="00965DD0" w:rsidP="005512C1" w14:paraId="73370CFC" w14:textId="137D13BF">
      <w:pPr>
        <w:spacing w:after="200"/>
        <w:rPr>
          <w:sz w:val="22"/>
          <w:szCs w:val="22"/>
        </w:rPr>
      </w:pPr>
      <w:r w:rsidRPr="1815866D">
        <w:rPr>
          <w:rStyle w:val="CommentReference"/>
        </w:rPr>
        <w:t xml:space="preserve"> </w:t>
      </w:r>
      <w:r w:rsidRPr="1815866D" w:rsidR="055C4FAE">
        <w:rPr>
          <w:sz w:val="22"/>
          <w:szCs w:val="22"/>
        </w:rPr>
        <w:t>To assess non-response bias, several tests are conducted:</w:t>
      </w:r>
    </w:p>
    <w:p w:rsidR="0067243B" w:rsidRPr="0006144A" w:rsidP="1815866D" w14:paraId="1322771E" w14:textId="3A7D536F">
      <w:pPr>
        <w:pStyle w:val="ListParagraph"/>
        <w:numPr>
          <w:ilvl w:val="0"/>
          <w:numId w:val="17"/>
        </w:numPr>
        <w:spacing w:after="200" w:line="240" w:lineRule="auto"/>
      </w:pPr>
      <w:r>
        <w:t xml:space="preserve">The proportion of program group and control group respondents are compared </w:t>
      </w:r>
      <w:r w:rsidR="3E09388B">
        <w:t xml:space="preserve">throughout data collection </w:t>
      </w:r>
      <w:r>
        <w:t xml:space="preserve">to make sure the response rate is not significantly higher for one research group. </w:t>
      </w:r>
    </w:p>
    <w:p w:rsidR="0067243B" w:rsidRPr="0006144A" w:rsidP="1815866D" w14:paraId="41710DDD" w14:textId="10AC9606">
      <w:pPr>
        <w:pStyle w:val="ListParagraph"/>
        <w:numPr>
          <w:ilvl w:val="0"/>
          <w:numId w:val="17"/>
        </w:numPr>
        <w:spacing w:after="200" w:line="240" w:lineRule="auto"/>
      </w:pPr>
      <w:r>
        <w:t xml:space="preserve">A logistic regression is conducted among respondents. The “left hand side” variable is their assignment (program group or control group) while the explanatory variables include a range of baseline characteristics. An omnibus test such as a log-likelihood test is used to test the hypothesis that the set of baseline characteristics are not significantly related to whether a respondent is in the program group. Not rejecting this null hypothesis provides evidence that program group and control group respondents are similar. </w:t>
      </w:r>
    </w:p>
    <w:p w:rsidR="0067243B" w:rsidRPr="0006144A" w:rsidP="1815866D" w14:paraId="570B2027" w14:textId="15EC8563">
      <w:pPr>
        <w:pStyle w:val="ListParagraph"/>
        <w:numPr>
          <w:ilvl w:val="0"/>
          <w:numId w:val="17"/>
        </w:numPr>
        <w:spacing w:after="200" w:line="240" w:lineRule="auto"/>
      </w:pPr>
      <w:r>
        <w:t xml:space="preserve">Baseline characteristics of respondents are compared to baseline characteristics of non-respondents. This is done using a logistic regression where the outcome variable is whether someone is a respondent, and the explanatory variables are baseline characteristics. An omnibus test such as a log-likelihood test is used to test the hypothesis that the set of baseline characteristics are not significantly related to whether </w:t>
      </w:r>
      <w:r w:rsidR="49D88756">
        <w:t xml:space="preserve">someone responded to the follow-up </w:t>
      </w:r>
      <w:r w:rsidR="2E0FCB39">
        <w:t>interview</w:t>
      </w:r>
      <w:r>
        <w:t xml:space="preserve">. Not rejecting this null hypothesis provides evidence that non-respondents and respondents are similar. </w:t>
      </w:r>
    </w:p>
    <w:p w:rsidR="0067243B" w:rsidRPr="0006144A" w:rsidP="1815866D" w14:paraId="2671BEF6" w14:textId="2DC5E695">
      <w:pPr>
        <w:pStyle w:val="ListParagraph"/>
        <w:numPr>
          <w:ilvl w:val="0"/>
          <w:numId w:val="17"/>
        </w:numPr>
        <w:spacing w:after="200" w:line="240" w:lineRule="auto"/>
      </w:pPr>
      <w:r>
        <w:t>Impacts from administrative records sources – which are available for the full sample – are compared for the full sample and for respondents to determine whether there are substantial differences between the two.</w:t>
      </w:r>
    </w:p>
    <w:p w:rsidR="009F7D25" w:rsidRPr="002662C8" w:rsidP="004971AE" w14:paraId="7E35CFC4" w14:textId="1036554B">
      <w:pPr>
        <w:spacing w:after="120"/>
        <w:rPr>
          <w:sz w:val="22"/>
          <w:szCs w:val="22"/>
        </w:rPr>
      </w:pPr>
      <w:r w:rsidRPr="1815866D">
        <w:rPr>
          <w:sz w:val="22"/>
          <w:szCs w:val="22"/>
        </w:rPr>
        <w:t>The main analysis</w:t>
      </w:r>
      <w:r w:rsidRPr="1815866D" w:rsidR="007D0729">
        <w:rPr>
          <w:sz w:val="22"/>
          <w:szCs w:val="22"/>
        </w:rPr>
        <w:t xml:space="preserve"> will</w:t>
      </w:r>
      <w:r w:rsidRPr="1815866D">
        <w:rPr>
          <w:sz w:val="22"/>
          <w:szCs w:val="22"/>
        </w:rPr>
        <w:t xml:space="preserve"> report results for individuals who respond to </w:t>
      </w:r>
      <w:r w:rsidRPr="1815866D" w:rsidR="1C2712E1">
        <w:rPr>
          <w:sz w:val="22"/>
          <w:szCs w:val="22"/>
        </w:rPr>
        <w:t xml:space="preserve">data collection efforts. </w:t>
      </w:r>
      <w:r w:rsidRPr="1815866D" w:rsidR="055C4FAE">
        <w:rPr>
          <w:sz w:val="22"/>
          <w:szCs w:val="22"/>
        </w:rPr>
        <w:t xml:space="preserve">If any of these tests indicate that non-response is providing biased impact estimates, </w:t>
      </w:r>
      <w:r w:rsidRPr="1815866D" w:rsidR="1C2712E1">
        <w:rPr>
          <w:sz w:val="22"/>
          <w:szCs w:val="22"/>
        </w:rPr>
        <w:t xml:space="preserve">the main analysis will be supplemented by </w:t>
      </w:r>
      <w:r w:rsidRPr="1815866D" w:rsidR="055C4FAE">
        <w:rPr>
          <w:sz w:val="22"/>
          <w:szCs w:val="22"/>
        </w:rPr>
        <w:t xml:space="preserve">a standard technique </w:t>
      </w:r>
      <w:r w:rsidRPr="1815866D" w:rsidR="1C2712E1">
        <w:rPr>
          <w:sz w:val="22"/>
          <w:szCs w:val="22"/>
        </w:rPr>
        <w:t xml:space="preserve">for dealing with nonresponse </w:t>
      </w:r>
      <w:r w:rsidRPr="1815866D" w:rsidR="055C4FAE">
        <w:rPr>
          <w:sz w:val="22"/>
          <w:szCs w:val="22"/>
        </w:rPr>
        <w:t xml:space="preserve">to determine the sensitivity of impact estimates to non-response. </w:t>
      </w:r>
      <w:r w:rsidRPr="1815866D" w:rsidR="1C2712E1">
        <w:rPr>
          <w:sz w:val="22"/>
          <w:szCs w:val="22"/>
        </w:rPr>
        <w:t xml:space="preserve">Two typical methods </w:t>
      </w:r>
      <w:r w:rsidRPr="1815866D" w:rsidR="2B84A4D7">
        <w:rPr>
          <w:sz w:val="22"/>
          <w:szCs w:val="22"/>
        </w:rPr>
        <w:t>– inverse probability weighting and multiple imputation</w:t>
      </w:r>
      <w:r w:rsidRPr="1815866D" w:rsidR="663AACA5">
        <w:rPr>
          <w:sz w:val="22"/>
          <w:szCs w:val="22"/>
        </w:rPr>
        <w:t xml:space="preserve"> –</w:t>
      </w:r>
      <w:r w:rsidRPr="1815866D" w:rsidR="7D9D2CC9">
        <w:rPr>
          <w:sz w:val="22"/>
          <w:szCs w:val="22"/>
        </w:rPr>
        <w:t xml:space="preserve"> </w:t>
      </w:r>
      <w:r w:rsidRPr="1815866D" w:rsidR="1C2712E1">
        <w:rPr>
          <w:sz w:val="22"/>
          <w:szCs w:val="22"/>
        </w:rPr>
        <w:t>are described below:</w:t>
      </w:r>
    </w:p>
    <w:p w:rsidR="00163BE2" w:rsidRPr="002662C8" w:rsidP="004971AE" w14:paraId="4F2D96F5" w14:textId="50D717C8">
      <w:pPr>
        <w:pStyle w:val="ListParagraph"/>
        <w:numPr>
          <w:ilvl w:val="0"/>
          <w:numId w:val="46"/>
        </w:numPr>
        <w:tabs>
          <w:tab w:val="clear" w:pos="720"/>
          <w:tab w:val="clear" w:pos="1080"/>
          <w:tab w:val="clear" w:pos="1440"/>
          <w:tab w:val="clear" w:pos="1800"/>
        </w:tabs>
        <w:spacing w:after="120" w:line="240" w:lineRule="auto"/>
        <w:ind w:left="720"/>
      </w:pPr>
      <w:r w:rsidRPr="2775C5AA">
        <w:rPr>
          <w:b/>
          <w:u w:val="single"/>
        </w:rPr>
        <w:t>Inverse probability weighting:</w:t>
      </w:r>
      <w:r>
        <w:t xml:space="preserve"> A commonly used method for adjusting for survey response bias is to weight survey responses so they reflect the composition of the fielded survey sample. A method such as logistic regression results in predicted probability of response for each sample member. The outcomes for respondents are weighted inverse to their predicted probability of results so that the weighted results reflect the observed characteristics of the original study sample. </w:t>
      </w:r>
    </w:p>
    <w:p w:rsidR="00163BE2" w:rsidRPr="002662C8" w:rsidP="005512C1" w14:paraId="2305197C" w14:textId="77777777">
      <w:pPr>
        <w:pStyle w:val="ListParagraph"/>
        <w:numPr>
          <w:ilvl w:val="0"/>
          <w:numId w:val="46"/>
        </w:numPr>
        <w:tabs>
          <w:tab w:val="clear" w:pos="1080"/>
          <w:tab w:val="clear" w:pos="1440"/>
          <w:tab w:val="clear" w:pos="1800"/>
        </w:tabs>
        <w:spacing w:after="200" w:line="240" w:lineRule="auto"/>
        <w:ind w:left="720"/>
        <w:contextualSpacing w:val="0"/>
        <w:rPr>
          <w:szCs w:val="22"/>
        </w:rPr>
      </w:pPr>
      <w:r w:rsidRPr="002662C8">
        <w:rPr>
          <w:b/>
          <w:szCs w:val="22"/>
          <w:u w:val="single"/>
        </w:rPr>
        <w:t>Multiple imputation:</w:t>
      </w:r>
      <w:r w:rsidRPr="002662C8">
        <w:rPr>
          <w:szCs w:val="22"/>
        </w:rPr>
        <w:t xml:space="preserve"> With multiple imputation, information for respondents is used to develop a model that predicts outcome levels.</w:t>
      </w:r>
      <w:r>
        <w:rPr>
          <w:rStyle w:val="FootnoteReference"/>
          <w:szCs w:val="22"/>
        </w:rPr>
        <w:footnoteReference w:id="4"/>
      </w:r>
      <w:r w:rsidRPr="002662C8">
        <w:rPr>
          <w:szCs w:val="22"/>
        </w:rPr>
        <w:t xml:space="preserve"> The model is used to generate outcome data for nonrespondents. This is done multiple times, with each iteration generating one dataset with imputed values that vary randomly from iteration to iteration. Multiple imputation accounts for missing data by restoring the natural variability in the missing data as well as the uncertainty caused by imputing missing data. </w:t>
      </w:r>
    </w:p>
    <w:p w:rsidR="00163BE2" w:rsidRPr="002662C8" w:rsidP="005512C1" w14:paraId="06F968F2" w14:textId="35419A6D">
      <w:pPr>
        <w:spacing w:after="200"/>
        <w:rPr>
          <w:sz w:val="22"/>
          <w:szCs w:val="22"/>
        </w:rPr>
      </w:pPr>
      <w:r w:rsidRPr="002662C8">
        <w:rPr>
          <w:sz w:val="22"/>
          <w:szCs w:val="22"/>
        </w:rPr>
        <w:t xml:space="preserve">As discussed in Puma, Olsen, Bell, and Price, both </w:t>
      </w:r>
      <w:r w:rsidRPr="002662C8">
        <w:rPr>
          <w:sz w:val="22"/>
          <w:szCs w:val="22"/>
        </w:rPr>
        <w:t>methods reduce the bias of the estimated effects if survey response are due to observable factors</w:t>
      </w:r>
      <w:r w:rsidRPr="002662C8">
        <w:rPr>
          <w:sz w:val="22"/>
          <w:szCs w:val="22"/>
        </w:rPr>
        <w:t xml:space="preserve">.  </w:t>
      </w:r>
      <w:r w:rsidRPr="002662C8" w:rsidR="003100F6">
        <w:rPr>
          <w:sz w:val="22"/>
          <w:szCs w:val="22"/>
        </w:rPr>
        <w:t xml:space="preserve">However, </w:t>
      </w:r>
      <w:r w:rsidRPr="002662C8">
        <w:rPr>
          <w:sz w:val="22"/>
          <w:szCs w:val="22"/>
        </w:rPr>
        <w:t>neither is guaranteed to reduce bias if nonresponse is associated with unobserved factors</w:t>
      </w:r>
      <w:r w:rsidRPr="002662C8" w:rsidR="003100F6">
        <w:rPr>
          <w:sz w:val="22"/>
          <w:szCs w:val="22"/>
        </w:rPr>
        <w:t xml:space="preserve">, which is </w:t>
      </w:r>
      <w:r w:rsidRPr="002662C8">
        <w:rPr>
          <w:sz w:val="22"/>
          <w:szCs w:val="22"/>
        </w:rPr>
        <w:t xml:space="preserve">why </w:t>
      </w:r>
      <w:r w:rsidRPr="002662C8" w:rsidR="003100F6">
        <w:rPr>
          <w:sz w:val="22"/>
          <w:szCs w:val="22"/>
        </w:rPr>
        <w:t xml:space="preserve">they </w:t>
      </w:r>
      <w:r w:rsidRPr="002662C8">
        <w:rPr>
          <w:sz w:val="22"/>
          <w:szCs w:val="22"/>
        </w:rPr>
        <w:t xml:space="preserve">methods would be used as a sensitivity check rather than for the main analysis. </w:t>
      </w:r>
    </w:p>
    <w:p w:rsidR="00C06D60" w:rsidP="004971AE" w14:paraId="5C3BBB68" w14:textId="77777777">
      <w:pPr>
        <w:autoSpaceDE w:val="0"/>
        <w:autoSpaceDN w:val="0"/>
        <w:adjustRightInd w:val="0"/>
        <w:spacing w:after="120"/>
        <w:rPr>
          <w:b/>
          <w:i/>
          <w:sz w:val="22"/>
          <w:szCs w:val="22"/>
        </w:rPr>
      </w:pPr>
    </w:p>
    <w:p w:rsidR="00C06D60" w:rsidP="004971AE" w14:paraId="39C49EF2" w14:textId="77777777">
      <w:pPr>
        <w:autoSpaceDE w:val="0"/>
        <w:autoSpaceDN w:val="0"/>
        <w:adjustRightInd w:val="0"/>
        <w:spacing w:after="120"/>
        <w:rPr>
          <w:b/>
          <w:i/>
          <w:sz w:val="22"/>
          <w:szCs w:val="22"/>
        </w:rPr>
      </w:pPr>
    </w:p>
    <w:p w:rsidR="00EC6101" w:rsidRPr="00965DD0" w:rsidP="004971AE" w14:paraId="562B253C" w14:textId="7A917864">
      <w:pPr>
        <w:autoSpaceDE w:val="0"/>
        <w:autoSpaceDN w:val="0"/>
        <w:adjustRightInd w:val="0"/>
        <w:spacing w:after="120"/>
        <w:rPr>
          <w:b/>
          <w:i/>
          <w:sz w:val="22"/>
          <w:szCs w:val="22"/>
        </w:rPr>
      </w:pPr>
      <w:r w:rsidRPr="00965DD0">
        <w:rPr>
          <w:b/>
          <w:i/>
          <w:sz w:val="22"/>
          <w:szCs w:val="22"/>
        </w:rPr>
        <w:t>Maximizing Response Rates</w:t>
      </w:r>
    </w:p>
    <w:p w:rsidR="00797CEA" w:rsidRPr="00965DD0" w:rsidP="004971AE" w14:paraId="480999EE" w14:textId="76A93A5E">
      <w:pPr>
        <w:autoSpaceDE w:val="0"/>
        <w:autoSpaceDN w:val="0"/>
        <w:adjustRightInd w:val="0"/>
        <w:spacing w:after="120"/>
        <w:rPr>
          <w:u w:val="single"/>
        </w:rPr>
      </w:pPr>
      <w:r w:rsidRPr="00965DD0">
        <w:rPr>
          <w:rFonts w:eastAsiaTheme="minorHAnsi"/>
          <w:sz w:val="22"/>
          <w:szCs w:val="21"/>
          <w:u w:val="single"/>
        </w:rPr>
        <w:t>Impact Study</w:t>
      </w:r>
    </w:p>
    <w:p w:rsidR="003838A8" w:rsidRPr="00965DD0" w:rsidP="005512C1" w14:paraId="5ECCA9E7" w14:textId="6CE6D637">
      <w:pPr>
        <w:spacing w:after="200"/>
        <w:rPr>
          <w:sz w:val="22"/>
          <w:szCs w:val="22"/>
        </w:rPr>
      </w:pPr>
      <w:r w:rsidRPr="00911987">
        <w:rPr>
          <w:sz w:val="22"/>
          <w:szCs w:val="22"/>
        </w:rPr>
        <w:t>For the 12-</w:t>
      </w:r>
      <w:r w:rsidRPr="00911987" w:rsidR="00435CF7">
        <w:rPr>
          <w:sz w:val="22"/>
          <w:szCs w:val="22"/>
        </w:rPr>
        <w:t xml:space="preserve"> to </w:t>
      </w:r>
      <w:r w:rsidR="00573859">
        <w:rPr>
          <w:sz w:val="22"/>
          <w:szCs w:val="22"/>
        </w:rPr>
        <w:t>24</w:t>
      </w:r>
      <w:r w:rsidRPr="00911987" w:rsidR="00435CF7">
        <w:rPr>
          <w:sz w:val="22"/>
          <w:szCs w:val="22"/>
        </w:rPr>
        <w:t>-</w:t>
      </w:r>
      <w:r w:rsidRPr="00911987">
        <w:rPr>
          <w:sz w:val="22"/>
          <w:szCs w:val="22"/>
        </w:rPr>
        <w:t xml:space="preserve">month </w:t>
      </w:r>
      <w:r w:rsidRPr="00911987" w:rsidR="009701C7">
        <w:rPr>
          <w:sz w:val="22"/>
          <w:szCs w:val="22"/>
        </w:rPr>
        <w:t>surveys</w:t>
      </w:r>
      <w:r w:rsidRPr="00911987">
        <w:rPr>
          <w:sz w:val="22"/>
          <w:szCs w:val="22"/>
        </w:rPr>
        <w:t xml:space="preserve">, the study team’s approach </w:t>
      </w:r>
      <w:r w:rsidRPr="00911987">
        <w:rPr>
          <w:sz w:val="22"/>
          <w:szCs w:val="22"/>
        </w:rPr>
        <w:t>couples</w:t>
      </w:r>
      <w:r w:rsidRPr="00911987">
        <w:rPr>
          <w:sz w:val="22"/>
          <w:szCs w:val="22"/>
        </w:rPr>
        <w:t xml:space="preserve"> </w:t>
      </w:r>
      <w:r w:rsidR="009512C1">
        <w:rPr>
          <w:sz w:val="22"/>
          <w:szCs w:val="22"/>
        </w:rPr>
        <w:t>tokens of appreciation</w:t>
      </w:r>
      <w:r w:rsidRPr="00911987" w:rsidR="009512C1">
        <w:rPr>
          <w:sz w:val="22"/>
          <w:szCs w:val="22"/>
        </w:rPr>
        <w:t xml:space="preserve"> </w:t>
      </w:r>
      <w:r w:rsidRPr="00911987">
        <w:rPr>
          <w:sz w:val="22"/>
          <w:szCs w:val="22"/>
        </w:rPr>
        <w:t>with active locating to be conducted by letter or online as well as passive locating (access to public-use databases). This combination of strategies is a powerful tool for maintaining low attrition rates in longitudinal studies, especially for the control group who is not receiving the program services.</w:t>
      </w:r>
      <w:r w:rsidRPr="00965DD0">
        <w:rPr>
          <w:sz w:val="22"/>
          <w:szCs w:val="22"/>
        </w:rPr>
        <w:t xml:space="preserve"> The 3-month interval and </w:t>
      </w:r>
      <w:r w:rsidR="009512C1">
        <w:rPr>
          <w:sz w:val="22"/>
          <w:szCs w:val="22"/>
        </w:rPr>
        <w:t>token of appreciation</w:t>
      </w:r>
      <w:r w:rsidRPr="00965DD0" w:rsidR="009512C1">
        <w:rPr>
          <w:sz w:val="22"/>
          <w:szCs w:val="22"/>
        </w:rPr>
        <w:t xml:space="preserve"> </w:t>
      </w:r>
      <w:r w:rsidRPr="00965DD0">
        <w:rPr>
          <w:sz w:val="22"/>
          <w:szCs w:val="22"/>
        </w:rPr>
        <w:t>strategy is based on the study team’s experience as well as the literature on the high rates of mobility among low-income individuals and families (Phinney, 2013), and the effectiveness of pre-payments for increasing response rates (Cantor, O’Hare, and O’Connor, 2008).</w:t>
      </w:r>
    </w:p>
    <w:p w:rsidR="003838A8" w:rsidRPr="0006144A" w:rsidP="005512C1" w14:paraId="6C9EF734" w14:textId="14D8EA26">
      <w:pPr>
        <w:spacing w:after="200"/>
        <w:rPr>
          <w:sz w:val="22"/>
          <w:szCs w:val="22"/>
        </w:rPr>
      </w:pPr>
      <w:r w:rsidRPr="00965DD0">
        <w:rPr>
          <w:sz w:val="22"/>
          <w:szCs w:val="22"/>
        </w:rPr>
        <w:t xml:space="preserve">Another important objective of active </w:t>
      </w:r>
      <w:r>
        <w:rPr>
          <w:sz w:val="22"/>
          <w:szCs w:val="22"/>
        </w:rPr>
        <w:t>locating</w:t>
      </w:r>
      <w:r w:rsidRPr="00965DD0">
        <w:rPr>
          <w:sz w:val="22"/>
          <w:szCs w:val="22"/>
        </w:rPr>
        <w:t xml:space="preserve"> is to </w:t>
      </w:r>
      <w:r>
        <w:rPr>
          <w:sz w:val="22"/>
          <w:szCs w:val="22"/>
        </w:rPr>
        <w:t xml:space="preserve">build a connection between the study and the respondents. Written materials </w:t>
      </w:r>
      <w:r w:rsidRPr="00965DD0">
        <w:rPr>
          <w:sz w:val="22"/>
          <w:szCs w:val="22"/>
        </w:rPr>
        <w:t>remind the respondents that they are part of an important study, and that their participation is valuable</w:t>
      </w:r>
      <w:r>
        <w:rPr>
          <w:sz w:val="22"/>
          <w:szCs w:val="22"/>
        </w:rPr>
        <w:t xml:space="preserve"> because their experiences are unique</w:t>
      </w:r>
      <w:r w:rsidRPr="00965DD0">
        <w:rPr>
          <w:sz w:val="22"/>
          <w:szCs w:val="22"/>
        </w:rPr>
        <w:t xml:space="preserve">. </w:t>
      </w:r>
      <w:r>
        <w:rPr>
          <w:sz w:val="22"/>
          <w:szCs w:val="22"/>
        </w:rPr>
        <w:t xml:space="preserve">Written materials also stress the importance of participation for those who may be part of control group, if random assignment is used. </w:t>
      </w:r>
      <w:r w:rsidRPr="00965DD0">
        <w:rPr>
          <w:sz w:val="22"/>
          <w:szCs w:val="22"/>
        </w:rPr>
        <w:t xml:space="preserve">At the same time, </w:t>
      </w:r>
      <w:r>
        <w:rPr>
          <w:sz w:val="22"/>
          <w:szCs w:val="22"/>
        </w:rPr>
        <w:t>locating</w:t>
      </w:r>
      <w:r w:rsidRPr="00965DD0">
        <w:rPr>
          <w:sz w:val="22"/>
          <w:szCs w:val="22"/>
        </w:rPr>
        <w:t xml:space="preserve"> methods must minimize intrusiveness. </w:t>
      </w:r>
    </w:p>
    <w:p w:rsidR="003838A8" w:rsidRPr="00B53390" w:rsidP="1815866D" w14:paraId="297E8280" w14:textId="3B2088A8">
      <w:pPr>
        <w:pStyle w:val="ListParagraph"/>
        <w:numPr>
          <w:ilvl w:val="0"/>
          <w:numId w:val="41"/>
        </w:numPr>
        <w:spacing w:after="200" w:line="240" w:lineRule="auto"/>
      </w:pPr>
      <w:r>
        <w:t>Active locating</w:t>
      </w:r>
      <w:r w:rsidR="00F23DD3">
        <w:t xml:space="preserve"> </w:t>
      </w:r>
      <w:r>
        <w:t>starts at baseline, with the collection of the participant’s address, telephone number, email address, and contact information of two people who do not live with the respondent but who will know how to reach him or her (Attachment D).</w:t>
      </w:r>
    </w:p>
    <w:p w:rsidR="003838A8" w:rsidRPr="00B53390" w:rsidP="1815866D" w14:paraId="75611EAC" w14:textId="6A2765BA">
      <w:pPr>
        <w:pStyle w:val="ListParagraph"/>
        <w:numPr>
          <w:ilvl w:val="0"/>
          <w:numId w:val="41"/>
        </w:numPr>
        <w:spacing w:after="200" w:line="240" w:lineRule="auto"/>
      </w:pPr>
      <w:r>
        <w:t xml:space="preserve">Following study enrollment, participants receive a “welcome letter” which reminds the participant that they are part of a study, what participation in the study entails, and why their experiences are important. (Attachment </w:t>
      </w:r>
      <w:r w:rsidR="617C3D43">
        <w:t>I)</w:t>
      </w:r>
      <w:r>
        <w:t xml:space="preserve">. </w:t>
      </w:r>
    </w:p>
    <w:p w:rsidR="00EC6101" w:rsidP="1815866D" w14:paraId="08677585" w14:textId="04768277">
      <w:pPr>
        <w:pStyle w:val="ListParagraph"/>
        <w:numPr>
          <w:ilvl w:val="0"/>
          <w:numId w:val="41"/>
        </w:numPr>
        <w:spacing w:after="200" w:line="240" w:lineRule="auto"/>
      </w:pPr>
      <w:r>
        <w:t xml:space="preserve">After that, all </w:t>
      </w:r>
      <w:r w:rsidR="6BBAEF47">
        <w:t>locating</w:t>
      </w:r>
      <w:r>
        <w:t xml:space="preserve"> letters include a contact information update</w:t>
      </w:r>
      <w:r w:rsidR="48718360">
        <w:t xml:space="preserve"> </w:t>
      </w:r>
      <w:r>
        <w:t>form</w:t>
      </w:r>
      <w:r w:rsidR="0A4CC1F3">
        <w:t xml:space="preserve"> (Attachment </w:t>
      </w:r>
      <w:r w:rsidR="127557A7">
        <w:t>E</w:t>
      </w:r>
      <w:r w:rsidR="0A4CC1F3">
        <w:t>)</w:t>
      </w:r>
      <w:r>
        <w:t xml:space="preserve">, and a promise of a $5 </w:t>
      </w:r>
      <w:r w:rsidR="6BBAEF47">
        <w:t>gift card</w:t>
      </w:r>
      <w:r>
        <w:t xml:space="preserve"> for all sample members who respond to the letter (either by</w:t>
      </w:r>
      <w:r w:rsidR="48718360">
        <w:t xml:space="preserve"> </w:t>
      </w:r>
      <w:r>
        <w:t xml:space="preserve">updating contact information or letting </w:t>
      </w:r>
      <w:r w:rsidR="11F85AD4">
        <w:t xml:space="preserve">the study team </w:t>
      </w:r>
      <w:r>
        <w:t xml:space="preserve">know that there have been no changes). </w:t>
      </w:r>
    </w:p>
    <w:p w:rsidR="00441AB1" w:rsidP="1815866D" w14:paraId="37756333" w14:textId="7AFF6537">
      <w:pPr>
        <w:pStyle w:val="ListParagraph"/>
        <w:numPr>
          <w:ilvl w:val="0"/>
          <w:numId w:val="41"/>
        </w:numPr>
        <w:spacing w:after="200" w:line="240" w:lineRule="auto"/>
      </w:pPr>
      <w:r>
        <w:t xml:space="preserve">The passive methods we use require no contact with the sample member. For example, the study team automatically runs the last known address for each respondent through the National Change of Address (NCOA) database, as well as LexisNexis. </w:t>
      </w:r>
    </w:p>
    <w:p w:rsidR="00441AB1" w:rsidRPr="00965DD0" w:rsidP="004971AE" w14:paraId="0EA4E746" w14:textId="3E8AAE13">
      <w:pPr>
        <w:spacing w:after="120"/>
        <w:rPr>
          <w:sz w:val="22"/>
          <w:u w:val="single"/>
        </w:rPr>
      </w:pPr>
      <w:r w:rsidRPr="00965DD0">
        <w:rPr>
          <w:sz w:val="22"/>
          <w:u w:val="single"/>
        </w:rPr>
        <w:t>Implementation</w:t>
      </w:r>
      <w:r w:rsidR="00284BB1">
        <w:rPr>
          <w:sz w:val="22"/>
          <w:u w:val="single"/>
        </w:rPr>
        <w:t xml:space="preserve"> Study</w:t>
      </w:r>
    </w:p>
    <w:p w:rsidR="00C25CF8" w:rsidRPr="00B53390" w:rsidP="004971AE" w14:paraId="2ACE369A" w14:textId="32DAE8BD">
      <w:pPr>
        <w:spacing w:after="120"/>
        <w:rPr>
          <w:sz w:val="22"/>
          <w:szCs w:val="22"/>
        </w:rPr>
      </w:pPr>
      <w:r w:rsidRPr="1815866D">
        <w:rPr>
          <w:sz w:val="22"/>
          <w:szCs w:val="22"/>
        </w:rPr>
        <w:t xml:space="preserve">Maximizing response rates for the data collection efforts targeted towards staff members is also important. When a site enters the study, the research team explains the importance of the data collection efforts for advancing the </w:t>
      </w:r>
      <w:r w:rsidRPr="1815866D" w:rsidR="52BB7FFD">
        <w:rPr>
          <w:sz w:val="22"/>
          <w:szCs w:val="22"/>
        </w:rPr>
        <w:t>evidence base</w:t>
      </w:r>
      <w:r w:rsidRPr="1815866D">
        <w:rPr>
          <w:sz w:val="22"/>
          <w:szCs w:val="22"/>
        </w:rPr>
        <w:t>. In addition:</w:t>
      </w:r>
    </w:p>
    <w:p w:rsidR="00382AC8" w:rsidRPr="00151684" w:rsidP="004971AE" w14:paraId="638834F6" w14:textId="32C29239">
      <w:pPr>
        <w:numPr>
          <w:ilvl w:val="0"/>
          <w:numId w:val="42"/>
        </w:numPr>
        <w:spacing w:after="120"/>
        <w:rPr>
          <w:sz w:val="22"/>
          <w:szCs w:val="22"/>
        </w:rPr>
      </w:pPr>
      <w:r w:rsidRPr="00B53390">
        <w:rPr>
          <w:sz w:val="22"/>
        </w:rPr>
        <w:t xml:space="preserve">For </w:t>
      </w:r>
      <w:r>
        <w:rPr>
          <w:sz w:val="22"/>
        </w:rPr>
        <w:t xml:space="preserve">the </w:t>
      </w:r>
      <w:r w:rsidRPr="007C483E" w:rsidR="007C483E">
        <w:rPr>
          <w:bCs/>
          <w:sz w:val="22"/>
          <w:szCs w:val="22"/>
        </w:rPr>
        <w:t>Program Managers, Staff, and Partners Interview Guide</w:t>
      </w:r>
      <w:r w:rsidRPr="00B53390" w:rsidR="007C483E">
        <w:rPr>
          <w:sz w:val="22"/>
        </w:rPr>
        <w:t xml:space="preserve"> </w:t>
      </w:r>
      <w:r w:rsidRPr="00B53390">
        <w:rPr>
          <w:sz w:val="22"/>
        </w:rPr>
        <w:t>(Attachment</w:t>
      </w:r>
      <w:r w:rsidR="00161DE8">
        <w:rPr>
          <w:sz w:val="22"/>
        </w:rPr>
        <w:t>s</w:t>
      </w:r>
      <w:r w:rsidRPr="00B53390">
        <w:rPr>
          <w:sz w:val="22"/>
        </w:rPr>
        <w:t xml:space="preserve"> </w:t>
      </w:r>
      <w:r w:rsidR="00D93888">
        <w:rPr>
          <w:sz w:val="22"/>
        </w:rPr>
        <w:t xml:space="preserve">F, G, and </w:t>
      </w:r>
      <w:r w:rsidR="0098783E">
        <w:rPr>
          <w:sz w:val="22"/>
        </w:rPr>
        <w:t>L</w:t>
      </w:r>
      <w:r w:rsidRPr="00B73209">
        <w:rPr>
          <w:sz w:val="22"/>
        </w:rPr>
        <w:t>),</w:t>
      </w:r>
      <w:r w:rsidRPr="00E94889">
        <w:rPr>
          <w:sz w:val="22"/>
        </w:rPr>
        <w:t xml:space="preserve"> </w:t>
      </w:r>
      <w:r w:rsidRPr="00882D66">
        <w:rPr>
          <w:sz w:val="22"/>
        </w:rPr>
        <w:t xml:space="preserve">it is important to plan the visits well in advance with the assistance of program management and </w:t>
      </w:r>
      <w:r w:rsidRPr="00882D66" w:rsidR="00901AC0">
        <w:rPr>
          <w:sz w:val="22"/>
        </w:rPr>
        <w:t xml:space="preserve">to </w:t>
      </w:r>
      <w:r w:rsidRPr="00882D66">
        <w:rPr>
          <w:sz w:val="22"/>
        </w:rPr>
        <w:t xml:space="preserve">schedule interviews at the most </w:t>
      </w:r>
      <w:r w:rsidRPr="00882D66">
        <w:rPr>
          <w:sz w:val="22"/>
          <w:szCs w:val="22"/>
        </w:rPr>
        <w:t>convenient times for staff.</w:t>
      </w:r>
      <w:r w:rsidRPr="00151684">
        <w:rPr>
          <w:sz w:val="22"/>
          <w:szCs w:val="22"/>
        </w:rPr>
        <w:t xml:space="preserve"> </w:t>
      </w:r>
    </w:p>
    <w:p w:rsidR="00C73272" w:rsidRPr="00C25CF8" w:rsidP="004971AE" w14:paraId="56210F7A" w14:textId="09B117F9">
      <w:pPr>
        <w:numPr>
          <w:ilvl w:val="0"/>
          <w:numId w:val="42"/>
        </w:numPr>
        <w:spacing w:after="120"/>
        <w:rPr>
          <w:sz w:val="22"/>
          <w:szCs w:val="22"/>
        </w:rPr>
      </w:pPr>
      <w:r w:rsidRPr="1815866D">
        <w:rPr>
          <w:sz w:val="22"/>
          <w:szCs w:val="22"/>
        </w:rPr>
        <w:t xml:space="preserve">For the In-Depth Participant/Program Staff Case Study (Attachments </w:t>
      </w:r>
      <w:r w:rsidRPr="1815866D" w:rsidR="0E252312">
        <w:rPr>
          <w:sz w:val="22"/>
          <w:szCs w:val="22"/>
        </w:rPr>
        <w:t xml:space="preserve">M </w:t>
      </w:r>
      <w:r w:rsidRPr="1815866D">
        <w:rPr>
          <w:sz w:val="22"/>
          <w:szCs w:val="22"/>
        </w:rPr>
        <w:t xml:space="preserve">and </w:t>
      </w:r>
      <w:r w:rsidRPr="1815866D" w:rsidR="0E252312">
        <w:rPr>
          <w:sz w:val="22"/>
          <w:szCs w:val="22"/>
        </w:rPr>
        <w:t>N</w:t>
      </w:r>
      <w:r w:rsidRPr="1815866D">
        <w:rPr>
          <w:sz w:val="22"/>
          <w:szCs w:val="22"/>
        </w:rPr>
        <w:t>), we work to the gain cooperation of six participants and their corresponding case manager.  We select staff who want to participate, and then participants from their caseloads.  If a participant does not want to participate or does not show up, we identify another participant to include in this study.  As described above, we are seeking participants who provide examples of a range of experiences in the program.</w:t>
      </w:r>
    </w:p>
    <w:p w:rsidR="00C25CF8" w:rsidP="1815866D" w14:paraId="1B1D1B48" w14:textId="6EEA44EE">
      <w:pPr>
        <w:numPr>
          <w:ilvl w:val="0"/>
          <w:numId w:val="42"/>
        </w:numPr>
        <w:spacing w:after="200"/>
        <w:rPr>
          <w:sz w:val="22"/>
          <w:szCs w:val="22"/>
        </w:rPr>
      </w:pPr>
      <w:r w:rsidRPr="1815866D">
        <w:rPr>
          <w:sz w:val="22"/>
          <w:szCs w:val="22"/>
        </w:rPr>
        <w:t>For</w:t>
      </w:r>
      <w:r w:rsidRPr="1815866D" w:rsidR="0AD2F9AA">
        <w:rPr>
          <w:sz w:val="22"/>
          <w:szCs w:val="22"/>
        </w:rPr>
        <w:t xml:space="preserve"> the</w:t>
      </w:r>
      <w:r w:rsidRPr="1815866D">
        <w:rPr>
          <w:sz w:val="22"/>
          <w:szCs w:val="22"/>
        </w:rPr>
        <w:t xml:space="preserve"> web-based</w:t>
      </w:r>
      <w:r w:rsidRPr="1815866D" w:rsidR="13A59FEA">
        <w:rPr>
          <w:sz w:val="22"/>
          <w:szCs w:val="22"/>
        </w:rPr>
        <w:t xml:space="preserve"> Program</w:t>
      </w:r>
      <w:r w:rsidRPr="1815866D">
        <w:rPr>
          <w:sz w:val="22"/>
          <w:szCs w:val="22"/>
        </w:rPr>
        <w:t xml:space="preserve"> </w:t>
      </w:r>
      <w:r w:rsidRPr="1815866D" w:rsidR="13A59FEA">
        <w:rPr>
          <w:sz w:val="22"/>
          <w:szCs w:val="22"/>
        </w:rPr>
        <w:t>S</w:t>
      </w:r>
      <w:r w:rsidRPr="1815866D">
        <w:rPr>
          <w:sz w:val="22"/>
          <w:szCs w:val="22"/>
        </w:rPr>
        <w:t xml:space="preserve">taff </w:t>
      </w:r>
      <w:r w:rsidRPr="1815866D" w:rsidR="13A59FEA">
        <w:rPr>
          <w:sz w:val="22"/>
          <w:szCs w:val="22"/>
        </w:rPr>
        <w:t>S</w:t>
      </w:r>
      <w:r w:rsidRPr="1815866D">
        <w:rPr>
          <w:sz w:val="22"/>
          <w:szCs w:val="22"/>
        </w:rPr>
        <w:t>urvey</w:t>
      </w:r>
      <w:r w:rsidRPr="1815866D" w:rsidR="52BB7FFD">
        <w:rPr>
          <w:sz w:val="22"/>
          <w:szCs w:val="22"/>
        </w:rPr>
        <w:t xml:space="preserve"> (Attachment </w:t>
      </w:r>
      <w:r w:rsidRPr="1815866D" w:rsidR="1C4CDCD4">
        <w:rPr>
          <w:sz w:val="22"/>
          <w:szCs w:val="22"/>
        </w:rPr>
        <w:t>O</w:t>
      </w:r>
      <w:r w:rsidRPr="1815866D" w:rsidR="52BB7FFD">
        <w:rPr>
          <w:sz w:val="22"/>
          <w:szCs w:val="22"/>
        </w:rPr>
        <w:t>)</w:t>
      </w:r>
      <w:r w:rsidRPr="1815866D" w:rsidR="13A59FEA">
        <w:rPr>
          <w:sz w:val="22"/>
          <w:szCs w:val="22"/>
        </w:rPr>
        <w:t>,</w:t>
      </w:r>
      <w:r w:rsidRPr="1815866D">
        <w:rPr>
          <w:sz w:val="22"/>
          <w:szCs w:val="22"/>
        </w:rPr>
        <w:t xml:space="preserve"> we maximize response rates primarily through good design and monitoring of completion reports. It is important to 1) keep the survey invitation attractive, short, and easy to read, 2) make accessing the survey clear and easy, and 3) communicate to the respondent that the completed survey is saved and thank them for completing the survey. Research staff closely monitors data completion reports for the survey. If a site’s surveys are not completed within one week of the targeted timeframe, the site liaison follows up </w:t>
      </w:r>
      <w:r w:rsidRPr="1815866D">
        <w:rPr>
          <w:sz w:val="22"/>
          <w:szCs w:val="22"/>
        </w:rPr>
        <w:t>with the site point of contact to remind their staff that survey responses are due</w:t>
      </w:r>
      <w:r w:rsidRPr="1815866D" w:rsidR="0FD57E07">
        <w:rPr>
          <w:sz w:val="22"/>
          <w:szCs w:val="22"/>
        </w:rPr>
        <w:t xml:space="preserve"> and send out reminder e-mails to staff</w:t>
      </w:r>
      <w:r w:rsidRPr="1815866D">
        <w:rPr>
          <w:sz w:val="22"/>
          <w:szCs w:val="22"/>
        </w:rPr>
        <w:t xml:space="preserve">. </w:t>
      </w:r>
    </w:p>
    <w:p w:rsidR="00F20419" w:rsidRPr="008541FE" w:rsidP="005512C1" w14:paraId="1F087F96" w14:textId="77777777">
      <w:pPr>
        <w:spacing w:after="200"/>
        <w:rPr>
          <w:sz w:val="22"/>
          <w:szCs w:val="22"/>
        </w:rPr>
      </w:pPr>
    </w:p>
    <w:p w:rsidR="00E05A0A" w:rsidRPr="00965DD0" w:rsidP="005512C1" w14:paraId="24135431" w14:textId="77777777">
      <w:pPr>
        <w:spacing w:after="200"/>
        <w:rPr>
          <w:rFonts w:ascii="Cambria" w:hAnsi="Cambria"/>
          <w:b/>
          <w:sz w:val="32"/>
          <w:szCs w:val="32"/>
        </w:rPr>
      </w:pPr>
      <w:r w:rsidRPr="00965DD0">
        <w:rPr>
          <w:rFonts w:ascii="Cambria" w:hAnsi="Cambria"/>
          <w:b/>
          <w:sz w:val="32"/>
          <w:szCs w:val="32"/>
        </w:rPr>
        <w:t>B4. Tests of Procedures or Methods to be Undertaken</w:t>
      </w:r>
    </w:p>
    <w:p w:rsidR="00012CB6" w:rsidRPr="008541FE" w:rsidP="005512C1" w14:paraId="32A200E4" w14:textId="1A2B5F35">
      <w:pPr>
        <w:spacing w:after="200"/>
        <w:rPr>
          <w:sz w:val="22"/>
          <w:szCs w:val="22"/>
        </w:rPr>
      </w:pPr>
      <w:r w:rsidRPr="1815866D">
        <w:rPr>
          <w:sz w:val="22"/>
          <w:szCs w:val="22"/>
        </w:rPr>
        <w:t>Where possible, t</w:t>
      </w:r>
      <w:r w:rsidRPr="1815866D" w:rsidR="698B5595">
        <w:rPr>
          <w:sz w:val="22"/>
          <w:szCs w:val="22"/>
        </w:rPr>
        <w:t xml:space="preserve">he </w:t>
      </w:r>
      <w:r w:rsidRPr="1815866D" w:rsidR="31AE5450">
        <w:rPr>
          <w:sz w:val="22"/>
          <w:szCs w:val="22"/>
        </w:rPr>
        <w:t xml:space="preserve">survey </w:t>
      </w:r>
      <w:r w:rsidRPr="1815866D" w:rsidR="698B5595">
        <w:rPr>
          <w:sz w:val="22"/>
          <w:szCs w:val="22"/>
        </w:rPr>
        <w:t xml:space="preserve">instruments contain measures from published, validated tools. </w:t>
      </w:r>
      <w:r w:rsidR="006E762A">
        <w:rPr>
          <w:sz w:val="22"/>
          <w:szCs w:val="22"/>
        </w:rPr>
        <w:t>As needed, t</w:t>
      </w:r>
      <w:r w:rsidRPr="1815866D" w:rsidR="698B5595">
        <w:rPr>
          <w:sz w:val="22"/>
          <w:szCs w:val="22"/>
        </w:rPr>
        <w:t xml:space="preserve">he study team conducts pretests for the </w:t>
      </w:r>
      <w:r w:rsidR="006E762A">
        <w:rPr>
          <w:sz w:val="22"/>
          <w:szCs w:val="22"/>
        </w:rPr>
        <w:t xml:space="preserve">tailored </w:t>
      </w:r>
      <w:r w:rsidRPr="1815866D" w:rsidR="698B5595">
        <w:rPr>
          <w:sz w:val="22"/>
          <w:szCs w:val="22"/>
        </w:rPr>
        <w:t>12-</w:t>
      </w:r>
      <w:r w:rsidRPr="1815866D" w:rsidR="3F4A81A7">
        <w:rPr>
          <w:sz w:val="22"/>
          <w:szCs w:val="22"/>
        </w:rPr>
        <w:t xml:space="preserve"> to </w:t>
      </w:r>
      <w:r w:rsidR="00B84B5C">
        <w:rPr>
          <w:sz w:val="22"/>
          <w:szCs w:val="22"/>
        </w:rPr>
        <w:t>24</w:t>
      </w:r>
      <w:r w:rsidRPr="1815866D" w:rsidR="3F4A81A7">
        <w:rPr>
          <w:sz w:val="22"/>
          <w:szCs w:val="22"/>
        </w:rPr>
        <w:t>-</w:t>
      </w:r>
      <w:r w:rsidRPr="1815866D" w:rsidR="698B5595">
        <w:rPr>
          <w:sz w:val="22"/>
          <w:szCs w:val="22"/>
        </w:rPr>
        <w:t xml:space="preserve">month </w:t>
      </w:r>
      <w:r w:rsidRPr="1815866D" w:rsidR="31AE5450">
        <w:rPr>
          <w:sz w:val="22"/>
          <w:szCs w:val="22"/>
        </w:rPr>
        <w:t xml:space="preserve">surveys </w:t>
      </w:r>
      <w:r w:rsidRPr="1815866D" w:rsidR="698B5595">
        <w:rPr>
          <w:sz w:val="22"/>
          <w:szCs w:val="22"/>
        </w:rPr>
        <w:t xml:space="preserve">to test the instrument wording and timing. </w:t>
      </w:r>
      <w:r w:rsidRPr="1815866D" w:rsidR="39F609D7">
        <w:rPr>
          <w:sz w:val="22"/>
          <w:szCs w:val="22"/>
        </w:rPr>
        <w:t>The study team recruits 9 diverse individuals for these pretests</w:t>
      </w:r>
      <w:r w:rsidRPr="1815866D" w:rsidR="698B5595">
        <w:rPr>
          <w:sz w:val="22"/>
          <w:szCs w:val="22"/>
        </w:rPr>
        <w:t>. The pretest includes a debriefing after the interview is completed, through</w:t>
      </w:r>
      <w:r w:rsidRPr="1815866D" w:rsidR="00151D35">
        <w:rPr>
          <w:sz w:val="22"/>
          <w:szCs w:val="22"/>
        </w:rPr>
        <w:t xml:space="preserve"> </w:t>
      </w:r>
      <w:r w:rsidRPr="1815866D" w:rsidR="698B5595">
        <w:rPr>
          <w:sz w:val="22"/>
          <w:szCs w:val="22"/>
        </w:rPr>
        <w:t>which we can explore individuals’ understanding of questions, ease or difficulty of responding, and any</w:t>
      </w:r>
      <w:r w:rsidRPr="1815866D" w:rsidR="00151D35">
        <w:rPr>
          <w:sz w:val="22"/>
          <w:szCs w:val="22"/>
        </w:rPr>
        <w:t xml:space="preserve"> </w:t>
      </w:r>
      <w:r w:rsidRPr="1815866D" w:rsidR="698B5595">
        <w:rPr>
          <w:sz w:val="22"/>
          <w:szCs w:val="22"/>
        </w:rPr>
        <w:t xml:space="preserve">concerns. </w:t>
      </w:r>
      <w:r w:rsidR="00DE4E5B">
        <w:rPr>
          <w:sz w:val="22"/>
          <w:szCs w:val="22"/>
        </w:rPr>
        <w:t>For many sites, t</w:t>
      </w:r>
      <w:r w:rsidRPr="1815866D" w:rsidR="0B4402B7">
        <w:rPr>
          <w:sz w:val="22"/>
          <w:szCs w:val="22"/>
        </w:rPr>
        <w:t xml:space="preserve">he </w:t>
      </w:r>
      <w:r w:rsidRPr="1815866D" w:rsidR="698B5595">
        <w:rPr>
          <w:sz w:val="22"/>
          <w:szCs w:val="22"/>
        </w:rPr>
        <w:t>basic instrument is similar, with minor adaptations to local terminology</w:t>
      </w:r>
      <w:r w:rsidR="00DE4E5B">
        <w:rPr>
          <w:sz w:val="22"/>
          <w:szCs w:val="22"/>
        </w:rPr>
        <w:t xml:space="preserve"> or the site’s specific intervention model</w:t>
      </w:r>
      <w:r w:rsidRPr="1815866D" w:rsidR="698B5595">
        <w:rPr>
          <w:sz w:val="22"/>
          <w:szCs w:val="22"/>
        </w:rPr>
        <w:t>.</w:t>
      </w:r>
      <w:r w:rsidRPr="1815866D" w:rsidR="39F609D7">
        <w:rPr>
          <w:sz w:val="22"/>
          <w:szCs w:val="22"/>
        </w:rPr>
        <w:t xml:space="preserve"> Through the pretests, the same question is asked of </w:t>
      </w:r>
      <w:r w:rsidR="00A949EC">
        <w:rPr>
          <w:sz w:val="22"/>
          <w:szCs w:val="22"/>
        </w:rPr>
        <w:t xml:space="preserve">no </w:t>
      </w:r>
      <w:r w:rsidRPr="1815866D" w:rsidR="39F609D7">
        <w:rPr>
          <w:sz w:val="22"/>
          <w:szCs w:val="22"/>
        </w:rPr>
        <w:t xml:space="preserve">more than 9 people. </w:t>
      </w:r>
    </w:p>
    <w:p w:rsidR="00F20419" w:rsidRPr="008541FE" w:rsidP="00C06D60" w14:paraId="1C714794" w14:textId="77777777">
      <w:pPr>
        <w:rPr>
          <w:sz w:val="22"/>
          <w:szCs w:val="22"/>
        </w:rPr>
      </w:pPr>
    </w:p>
    <w:p w:rsidR="003A7A72" w:rsidRPr="008541FE" w:rsidP="005512C1" w14:paraId="3BB41850" w14:textId="63953381">
      <w:pPr>
        <w:spacing w:after="200"/>
        <w:rPr>
          <w:rFonts w:ascii="Cambria" w:hAnsi="Cambria"/>
          <w:b/>
          <w:sz w:val="32"/>
          <w:szCs w:val="32"/>
        </w:rPr>
      </w:pPr>
      <w:r w:rsidRPr="00965DD0">
        <w:rPr>
          <w:rFonts w:ascii="Cambria" w:hAnsi="Cambria"/>
          <w:b/>
          <w:sz w:val="32"/>
          <w:szCs w:val="32"/>
        </w:rPr>
        <w:t xml:space="preserve">B5. </w:t>
      </w:r>
      <w:r w:rsidRPr="00965DD0" w:rsidR="0008315A">
        <w:rPr>
          <w:rFonts w:ascii="Cambria" w:hAnsi="Cambria"/>
          <w:b/>
          <w:sz w:val="32"/>
          <w:szCs w:val="32"/>
        </w:rPr>
        <w:t>Individual</w:t>
      </w:r>
      <w:r w:rsidR="00E40E90">
        <w:rPr>
          <w:rFonts w:ascii="Cambria" w:hAnsi="Cambria"/>
          <w:b/>
          <w:sz w:val="32"/>
          <w:szCs w:val="32"/>
        </w:rPr>
        <w:t>s</w:t>
      </w:r>
      <w:r w:rsidRPr="00965DD0">
        <w:rPr>
          <w:rFonts w:ascii="Cambria" w:hAnsi="Cambria"/>
          <w:b/>
          <w:sz w:val="32"/>
          <w:szCs w:val="32"/>
        </w:rPr>
        <w:t xml:space="preserve"> Consulted on Statistical Aspects and Individuals Collecting and/or Analyzing Data</w:t>
      </w:r>
    </w:p>
    <w:p w:rsidR="000D53DF" w:rsidRPr="008541FE" w:rsidP="005512C1" w14:paraId="36337637" w14:textId="245C26FC">
      <w:pPr>
        <w:spacing w:after="200"/>
        <w:rPr>
          <w:color w:val="000000"/>
          <w:sz w:val="22"/>
          <w:szCs w:val="22"/>
        </w:rPr>
      </w:pPr>
      <w:r w:rsidRPr="1815866D">
        <w:rPr>
          <w:color w:val="000000" w:themeColor="text1"/>
          <w:sz w:val="22"/>
          <w:szCs w:val="22"/>
        </w:rPr>
        <w:t>The following is a list of individuals involved in the design of the BEES project, the plans for data collection, and the analysis.</w:t>
      </w:r>
      <w:r w:rsidR="003A7A72">
        <w:tab/>
      </w:r>
    </w:p>
    <w:p w:rsidR="005A020A" w:rsidP="00C06D60" w14:paraId="0D2254B2" w14:textId="057E661D">
      <w:pPr>
        <w:spacing w:after="120"/>
        <w:rPr>
          <w:color w:val="000000"/>
          <w:sz w:val="22"/>
          <w:szCs w:val="22"/>
        </w:rPr>
      </w:pPr>
      <w:r w:rsidRPr="008541FE">
        <w:rPr>
          <w:color w:val="000000"/>
          <w:sz w:val="22"/>
          <w:szCs w:val="22"/>
        </w:rPr>
        <w:t>Dan Bloom</w:t>
      </w:r>
      <w:r w:rsidRPr="008541FE">
        <w:rPr>
          <w:color w:val="000000"/>
          <w:sz w:val="22"/>
          <w:szCs w:val="22"/>
        </w:rPr>
        <w:tab/>
      </w:r>
      <w:r w:rsidRPr="008541FE">
        <w:rPr>
          <w:color w:val="000000"/>
          <w:sz w:val="22"/>
          <w:szCs w:val="22"/>
        </w:rPr>
        <w:tab/>
      </w:r>
      <w:r w:rsidRPr="008541FE" w:rsidR="009109D3">
        <w:rPr>
          <w:color w:val="000000"/>
          <w:sz w:val="22"/>
          <w:szCs w:val="22"/>
        </w:rPr>
        <w:tab/>
      </w:r>
      <w:r w:rsidR="00AE35AA">
        <w:rPr>
          <w:color w:val="000000"/>
          <w:sz w:val="22"/>
          <w:szCs w:val="22"/>
        </w:rPr>
        <w:t xml:space="preserve">Senior </w:t>
      </w:r>
      <w:r w:rsidRPr="008541FE" w:rsidR="00E521D3">
        <w:rPr>
          <w:color w:val="000000"/>
          <w:sz w:val="22"/>
          <w:szCs w:val="22"/>
        </w:rPr>
        <w:t>Vice President</w:t>
      </w:r>
      <w:r w:rsidRPr="008541FE">
        <w:rPr>
          <w:color w:val="000000"/>
          <w:sz w:val="22"/>
          <w:szCs w:val="22"/>
        </w:rPr>
        <w:t>, MDRC</w:t>
      </w:r>
    </w:p>
    <w:p w:rsidR="00805452" w:rsidRPr="008541FE" w:rsidP="00C06D60" w14:paraId="158FF3C1" w14:textId="4A9A8EE9">
      <w:pPr>
        <w:spacing w:after="120"/>
        <w:rPr>
          <w:color w:val="000000"/>
          <w:sz w:val="22"/>
          <w:szCs w:val="22"/>
        </w:rPr>
      </w:pPr>
      <w:r>
        <w:rPr>
          <w:color w:val="000000"/>
          <w:sz w:val="22"/>
          <w:szCs w:val="22"/>
        </w:rPr>
        <w:t>Emily Brennan</w:t>
      </w:r>
      <w:r>
        <w:rPr>
          <w:color w:val="000000"/>
          <w:sz w:val="22"/>
          <w:szCs w:val="22"/>
        </w:rPr>
        <w:tab/>
      </w:r>
      <w:r>
        <w:rPr>
          <w:color w:val="000000"/>
          <w:sz w:val="22"/>
          <w:szCs w:val="22"/>
        </w:rPr>
        <w:tab/>
      </w:r>
      <w:r>
        <w:rPr>
          <w:color w:val="000000"/>
          <w:sz w:val="22"/>
          <w:szCs w:val="22"/>
        </w:rPr>
        <w:tab/>
        <w:t>Research Associate, MDRC</w:t>
      </w:r>
    </w:p>
    <w:p w:rsidR="00F53388" w:rsidRPr="008541FE" w:rsidP="00C06D60" w14:paraId="16F21B8A" w14:textId="5E05BADF">
      <w:pPr>
        <w:spacing w:after="120"/>
        <w:rPr>
          <w:color w:val="000000"/>
          <w:sz w:val="22"/>
          <w:szCs w:val="22"/>
        </w:rPr>
      </w:pPr>
      <w:r w:rsidRPr="008541FE">
        <w:rPr>
          <w:color w:val="000000"/>
          <w:sz w:val="22"/>
          <w:szCs w:val="22"/>
        </w:rPr>
        <w:t>Lauren Cates</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001309E0" w:rsidRPr="008541FE" w:rsidP="00C06D60" w14:paraId="4197DAB3" w14:textId="1E09600C">
      <w:pPr>
        <w:spacing w:after="120"/>
        <w:rPr>
          <w:color w:val="000000"/>
          <w:sz w:val="22"/>
          <w:szCs w:val="22"/>
        </w:rPr>
      </w:pPr>
      <w:r w:rsidRPr="008541FE">
        <w:rPr>
          <w:color w:val="000000"/>
          <w:sz w:val="22"/>
          <w:szCs w:val="22"/>
        </w:rPr>
        <w:t>Clare DiSalvo</w:t>
      </w:r>
      <w:r w:rsidRPr="008541FE">
        <w:rPr>
          <w:color w:val="000000"/>
          <w:sz w:val="22"/>
          <w:szCs w:val="22"/>
        </w:rPr>
        <w:tab/>
      </w:r>
      <w:r w:rsidRPr="008541FE">
        <w:rPr>
          <w:color w:val="000000"/>
          <w:sz w:val="22"/>
          <w:szCs w:val="22"/>
        </w:rPr>
        <w:tab/>
      </w:r>
      <w:r w:rsidRPr="008541FE">
        <w:rPr>
          <w:color w:val="000000"/>
          <w:sz w:val="22"/>
          <w:szCs w:val="22"/>
        </w:rPr>
        <w:tab/>
        <w:t>Contract Social Science Research Analyst, OPRE/ACF</w:t>
      </w:r>
    </w:p>
    <w:p w:rsidR="00A60BAF" w:rsidRPr="008541FE" w:rsidP="00C06D60" w14:paraId="7E3463E6" w14:textId="19F0AFE0">
      <w:pPr>
        <w:spacing w:after="120"/>
        <w:rPr>
          <w:color w:val="000000"/>
          <w:sz w:val="22"/>
          <w:szCs w:val="22"/>
        </w:rPr>
      </w:pPr>
      <w:r w:rsidRPr="008541FE">
        <w:rPr>
          <w:color w:val="000000"/>
          <w:sz w:val="22"/>
          <w:szCs w:val="22"/>
        </w:rPr>
        <w:t>Mary Farrell</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Subcontractor, MEF Associates</w:t>
      </w:r>
    </w:p>
    <w:p w:rsidR="005A020A" w:rsidP="00C06D60" w14:paraId="6C42968A" w14:textId="5BD0583B">
      <w:pPr>
        <w:spacing w:after="120"/>
        <w:rPr>
          <w:color w:val="000000"/>
          <w:sz w:val="22"/>
          <w:szCs w:val="22"/>
        </w:rPr>
      </w:pPr>
      <w:r w:rsidRPr="008541FE">
        <w:rPr>
          <w:color w:val="000000"/>
          <w:sz w:val="22"/>
          <w:szCs w:val="22"/>
        </w:rPr>
        <w:t>Mike Fishman</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Subcontractor, MEF Associates</w:t>
      </w:r>
    </w:p>
    <w:p w:rsidR="00EA29B6" w:rsidP="00C06D60" w14:paraId="4B1B63B6" w14:textId="49779AF8">
      <w:pPr>
        <w:spacing w:after="120"/>
        <w:rPr>
          <w:color w:val="000000"/>
          <w:sz w:val="22"/>
          <w:szCs w:val="22"/>
        </w:rPr>
      </w:pPr>
      <w:r>
        <w:rPr>
          <w:color w:val="000000"/>
          <w:sz w:val="22"/>
          <w:szCs w:val="22"/>
        </w:rPr>
        <w:t>Kimberly Foley</w:t>
      </w:r>
      <w:r>
        <w:rPr>
          <w:color w:val="000000"/>
          <w:sz w:val="22"/>
          <w:szCs w:val="22"/>
        </w:rPr>
        <w:tab/>
      </w:r>
      <w:r>
        <w:rPr>
          <w:color w:val="000000"/>
          <w:sz w:val="22"/>
          <w:szCs w:val="22"/>
        </w:rPr>
        <w:tab/>
      </w:r>
      <w:r>
        <w:rPr>
          <w:color w:val="000000"/>
          <w:sz w:val="22"/>
          <w:szCs w:val="22"/>
        </w:rPr>
        <w:tab/>
        <w:t>Subcontractor, MEF Associates</w:t>
      </w:r>
    </w:p>
    <w:p w:rsidR="00A949EC" w:rsidRPr="008541FE" w:rsidP="00C06D60" w14:paraId="2E4FD042" w14:textId="075B6508">
      <w:pPr>
        <w:spacing w:after="120"/>
        <w:rPr>
          <w:color w:val="000000"/>
          <w:sz w:val="22"/>
          <w:szCs w:val="22"/>
        </w:rPr>
      </w:pPr>
      <w:r>
        <w:rPr>
          <w:color w:val="000000"/>
          <w:sz w:val="22"/>
          <w:szCs w:val="22"/>
        </w:rPr>
        <w:t>Lily Freedman</w:t>
      </w:r>
      <w:r>
        <w:rPr>
          <w:color w:val="000000"/>
          <w:sz w:val="22"/>
          <w:szCs w:val="22"/>
        </w:rPr>
        <w:tab/>
      </w:r>
      <w:r>
        <w:rPr>
          <w:color w:val="000000"/>
          <w:sz w:val="22"/>
          <w:szCs w:val="22"/>
        </w:rPr>
        <w:tab/>
      </w:r>
      <w:r>
        <w:rPr>
          <w:color w:val="000000"/>
          <w:sz w:val="22"/>
          <w:szCs w:val="22"/>
        </w:rPr>
        <w:tab/>
        <w:t>Research Associate, MDRC</w:t>
      </w:r>
    </w:p>
    <w:p w:rsidR="001528AC" w:rsidRPr="008541FE" w:rsidP="00C06D60" w14:paraId="70F6F160" w14:textId="62D5B389">
      <w:pPr>
        <w:spacing w:after="120"/>
        <w:rPr>
          <w:color w:val="000000"/>
          <w:sz w:val="22"/>
          <w:szCs w:val="22"/>
        </w:rPr>
      </w:pPr>
      <w:r w:rsidRPr="008541FE">
        <w:rPr>
          <w:color w:val="000000"/>
          <w:sz w:val="22"/>
          <w:szCs w:val="22"/>
        </w:rPr>
        <w:t>Robin Koralek</w:t>
      </w:r>
      <w:r w:rsidRPr="008541FE">
        <w:rPr>
          <w:color w:val="000000"/>
          <w:sz w:val="22"/>
          <w:szCs w:val="22"/>
        </w:rPr>
        <w:tab/>
      </w:r>
      <w:r w:rsidRPr="008541FE">
        <w:rPr>
          <w:color w:val="000000"/>
          <w:sz w:val="22"/>
          <w:szCs w:val="22"/>
        </w:rPr>
        <w:tab/>
      </w:r>
      <w:r w:rsidRPr="008541FE" w:rsidR="009109D3">
        <w:rPr>
          <w:color w:val="000000"/>
          <w:sz w:val="22"/>
          <w:szCs w:val="22"/>
        </w:rPr>
        <w:tab/>
      </w:r>
      <w:r w:rsidRPr="008541FE">
        <w:rPr>
          <w:color w:val="000000"/>
          <w:sz w:val="22"/>
          <w:szCs w:val="22"/>
        </w:rPr>
        <w:t xml:space="preserve">Subcontractor, </w:t>
      </w:r>
      <w:r w:rsidRPr="008541FE">
        <w:rPr>
          <w:color w:val="000000"/>
          <w:sz w:val="22"/>
          <w:szCs w:val="22"/>
        </w:rPr>
        <w:t>Abt</w:t>
      </w:r>
      <w:r w:rsidRPr="008541FE">
        <w:rPr>
          <w:color w:val="000000"/>
          <w:sz w:val="22"/>
          <w:szCs w:val="22"/>
        </w:rPr>
        <w:t xml:space="preserve"> Associates</w:t>
      </w:r>
    </w:p>
    <w:p w:rsidR="008B1594" w:rsidP="00C06D60" w14:paraId="10FA07ED" w14:textId="53319FD2">
      <w:pPr>
        <w:spacing w:after="120"/>
        <w:rPr>
          <w:color w:val="000000"/>
          <w:sz w:val="22"/>
          <w:szCs w:val="22"/>
        </w:rPr>
      </w:pPr>
      <w:r>
        <w:rPr>
          <w:color w:val="000000"/>
          <w:sz w:val="22"/>
          <w:szCs w:val="22"/>
        </w:rPr>
        <w:t>Caroline Mage</w:t>
      </w:r>
      <w:r>
        <w:rPr>
          <w:color w:val="000000"/>
          <w:sz w:val="22"/>
          <w:szCs w:val="22"/>
        </w:rPr>
        <w:tab/>
      </w:r>
      <w:r>
        <w:rPr>
          <w:color w:val="000000"/>
          <w:sz w:val="22"/>
          <w:szCs w:val="22"/>
        </w:rPr>
        <w:tab/>
      </w:r>
      <w:r>
        <w:rPr>
          <w:color w:val="000000"/>
          <w:sz w:val="22"/>
          <w:szCs w:val="22"/>
        </w:rPr>
        <w:tab/>
        <w:t>Research Associate, MDRC</w:t>
      </w:r>
    </w:p>
    <w:p w:rsidR="00A60BAF" w:rsidRPr="008541FE" w:rsidP="00C06D60" w14:paraId="23F72990" w14:textId="0B0D1C0E">
      <w:pPr>
        <w:spacing w:after="120"/>
        <w:rPr>
          <w:color w:val="000000"/>
          <w:sz w:val="22"/>
          <w:szCs w:val="22"/>
        </w:rPr>
      </w:pPr>
      <w:r w:rsidRPr="008541FE">
        <w:rPr>
          <w:color w:val="000000"/>
          <w:sz w:val="22"/>
          <w:szCs w:val="22"/>
        </w:rPr>
        <w:t>Karin Martinson</w:t>
      </w:r>
      <w:r w:rsidRPr="008541FE">
        <w:rPr>
          <w:color w:val="000000"/>
          <w:sz w:val="22"/>
          <w:szCs w:val="22"/>
        </w:rPr>
        <w:tab/>
      </w:r>
      <w:r w:rsidRPr="008541FE" w:rsidR="009109D3">
        <w:rPr>
          <w:color w:val="000000"/>
          <w:sz w:val="22"/>
          <w:szCs w:val="22"/>
        </w:rPr>
        <w:tab/>
      </w:r>
      <w:r w:rsidRPr="008541FE" w:rsidR="0001386A">
        <w:rPr>
          <w:color w:val="000000"/>
          <w:sz w:val="22"/>
          <w:szCs w:val="22"/>
        </w:rPr>
        <w:t>Co-Principal Investigator</w:t>
      </w:r>
      <w:r w:rsidRPr="008541FE" w:rsidR="002F0B14">
        <w:rPr>
          <w:color w:val="000000"/>
          <w:sz w:val="22"/>
          <w:szCs w:val="22"/>
        </w:rPr>
        <w:t xml:space="preserve">, </w:t>
      </w:r>
      <w:r w:rsidRPr="008541FE">
        <w:rPr>
          <w:color w:val="000000"/>
          <w:sz w:val="22"/>
          <w:szCs w:val="22"/>
        </w:rPr>
        <w:t xml:space="preserve">Subcontractor, </w:t>
      </w:r>
      <w:r w:rsidRPr="008541FE">
        <w:rPr>
          <w:color w:val="000000"/>
          <w:sz w:val="22"/>
          <w:szCs w:val="22"/>
        </w:rPr>
        <w:t>Abt</w:t>
      </w:r>
      <w:r w:rsidRPr="008541FE">
        <w:rPr>
          <w:color w:val="000000"/>
          <w:sz w:val="22"/>
          <w:szCs w:val="22"/>
        </w:rPr>
        <w:t xml:space="preserve"> Associates</w:t>
      </w:r>
    </w:p>
    <w:p w:rsidR="00A60BAF" w:rsidRPr="008541FE" w:rsidP="00C06D60" w14:paraId="5F5F77C1" w14:textId="5A77CDDB">
      <w:pPr>
        <w:spacing w:after="120"/>
        <w:rPr>
          <w:color w:val="000000"/>
          <w:sz w:val="22"/>
          <w:szCs w:val="22"/>
        </w:rPr>
      </w:pPr>
      <w:r w:rsidRPr="008541FE">
        <w:rPr>
          <w:color w:val="000000"/>
          <w:sz w:val="22"/>
          <w:szCs w:val="22"/>
        </w:rPr>
        <w:t>Doug McDonald</w:t>
      </w:r>
      <w:r w:rsidRPr="008541FE">
        <w:rPr>
          <w:color w:val="000000"/>
          <w:sz w:val="22"/>
          <w:szCs w:val="22"/>
        </w:rPr>
        <w:tab/>
      </w:r>
      <w:r w:rsidRPr="008541FE" w:rsidR="009109D3">
        <w:rPr>
          <w:color w:val="000000"/>
          <w:sz w:val="22"/>
          <w:szCs w:val="22"/>
        </w:rPr>
        <w:tab/>
      </w:r>
      <w:r w:rsidRPr="008541FE">
        <w:rPr>
          <w:color w:val="000000"/>
          <w:sz w:val="22"/>
          <w:szCs w:val="22"/>
        </w:rPr>
        <w:t xml:space="preserve">Subcontractor, </w:t>
      </w:r>
      <w:r w:rsidRPr="008541FE">
        <w:rPr>
          <w:color w:val="000000"/>
          <w:sz w:val="22"/>
          <w:szCs w:val="22"/>
        </w:rPr>
        <w:t>Abt</w:t>
      </w:r>
      <w:r w:rsidRPr="008541FE">
        <w:rPr>
          <w:color w:val="000000"/>
          <w:sz w:val="22"/>
          <w:szCs w:val="22"/>
        </w:rPr>
        <w:t xml:space="preserve"> Associates</w:t>
      </w:r>
    </w:p>
    <w:p w:rsidR="009109D3" w:rsidRPr="008541FE" w:rsidP="00C06D60" w14:paraId="3BA0A7E6" w14:textId="4F11F3AB">
      <w:pPr>
        <w:spacing w:after="120"/>
        <w:rPr>
          <w:color w:val="000000"/>
          <w:sz w:val="22"/>
          <w:szCs w:val="22"/>
        </w:rPr>
      </w:pPr>
      <w:r w:rsidRPr="008541FE">
        <w:rPr>
          <w:color w:val="000000"/>
          <w:sz w:val="22"/>
          <w:szCs w:val="22"/>
        </w:rPr>
        <w:t xml:space="preserve">Charles </w:t>
      </w:r>
      <w:r w:rsidRPr="008541FE">
        <w:rPr>
          <w:color w:val="000000"/>
          <w:sz w:val="22"/>
          <w:szCs w:val="22"/>
        </w:rPr>
        <w:t>Michalopo</w:t>
      </w:r>
      <w:r w:rsidRPr="008541FE" w:rsidR="00F24615">
        <w:rPr>
          <w:color w:val="000000"/>
          <w:sz w:val="22"/>
          <w:szCs w:val="22"/>
        </w:rPr>
        <w:t>u</w:t>
      </w:r>
      <w:r w:rsidRPr="008541FE">
        <w:rPr>
          <w:color w:val="000000"/>
          <w:sz w:val="22"/>
          <w:szCs w:val="22"/>
        </w:rPr>
        <w:t>los</w:t>
      </w:r>
      <w:r w:rsidRPr="008541FE">
        <w:rPr>
          <w:color w:val="000000"/>
          <w:sz w:val="22"/>
          <w:szCs w:val="22"/>
        </w:rPr>
        <w:tab/>
      </w:r>
      <w:r w:rsidRPr="008541FE" w:rsidR="0041695D">
        <w:rPr>
          <w:color w:val="000000"/>
          <w:sz w:val="22"/>
          <w:szCs w:val="22"/>
        </w:rPr>
        <w:tab/>
      </w:r>
      <w:r w:rsidRPr="008541FE" w:rsidR="0001386A">
        <w:rPr>
          <w:color w:val="000000"/>
          <w:sz w:val="22"/>
          <w:szCs w:val="22"/>
        </w:rPr>
        <w:t xml:space="preserve">Co-Principal Investigator, </w:t>
      </w:r>
      <w:r w:rsidRPr="008541FE">
        <w:rPr>
          <w:color w:val="000000"/>
          <w:sz w:val="22"/>
          <w:szCs w:val="22"/>
        </w:rPr>
        <w:t>Chief Economist</w:t>
      </w:r>
      <w:r w:rsidR="00185BB1">
        <w:rPr>
          <w:color w:val="000000"/>
          <w:sz w:val="22"/>
          <w:szCs w:val="22"/>
        </w:rPr>
        <w:t xml:space="preserve"> and Director</w:t>
      </w:r>
      <w:r w:rsidRPr="008541FE">
        <w:rPr>
          <w:color w:val="000000"/>
          <w:sz w:val="22"/>
          <w:szCs w:val="22"/>
        </w:rPr>
        <w:t>, MDRC</w:t>
      </w:r>
      <w:r w:rsidRPr="008541FE">
        <w:rPr>
          <w:color w:val="000000"/>
          <w:sz w:val="22"/>
          <w:szCs w:val="22"/>
        </w:rPr>
        <w:tab/>
      </w:r>
    </w:p>
    <w:p w:rsidR="0041695D" w:rsidRPr="008541FE" w:rsidP="00C06D60" w14:paraId="4B4912C1" w14:textId="111ED48A">
      <w:pPr>
        <w:spacing w:after="120"/>
        <w:rPr>
          <w:color w:val="000000"/>
          <w:sz w:val="22"/>
          <w:szCs w:val="22"/>
        </w:rPr>
      </w:pPr>
      <w:r w:rsidRPr="008541FE">
        <w:rPr>
          <w:color w:val="000000"/>
          <w:sz w:val="22"/>
          <w:szCs w:val="22"/>
        </w:rPr>
        <w:t>Megan Millenky</w:t>
      </w:r>
      <w:r w:rsidRPr="008541FE">
        <w:rPr>
          <w:color w:val="000000"/>
          <w:sz w:val="22"/>
          <w:szCs w:val="22"/>
        </w:rPr>
        <w:tab/>
      </w:r>
      <w:r w:rsidRPr="008541FE">
        <w:rPr>
          <w:color w:val="000000"/>
          <w:sz w:val="22"/>
          <w:szCs w:val="22"/>
        </w:rPr>
        <w:tab/>
      </w:r>
      <w:r w:rsidR="00545B16">
        <w:rPr>
          <w:color w:val="000000"/>
          <w:sz w:val="22"/>
          <w:szCs w:val="22"/>
        </w:rPr>
        <w:t xml:space="preserve">Project Director, </w:t>
      </w:r>
      <w:r w:rsidRPr="008541FE">
        <w:rPr>
          <w:color w:val="000000"/>
          <w:sz w:val="22"/>
          <w:szCs w:val="22"/>
        </w:rPr>
        <w:t>Senior Associate, MDRC</w:t>
      </w:r>
    </w:p>
    <w:p w:rsidR="001309E0" w:rsidRPr="008541FE" w:rsidP="00C06D60" w14:paraId="3ACEC0A7" w14:textId="5AD9812F">
      <w:pPr>
        <w:spacing w:after="120"/>
        <w:rPr>
          <w:color w:val="000000"/>
          <w:sz w:val="22"/>
          <w:szCs w:val="22"/>
        </w:rPr>
      </w:pPr>
      <w:r w:rsidRPr="008541FE">
        <w:rPr>
          <w:color w:val="000000"/>
          <w:sz w:val="22"/>
          <w:szCs w:val="22"/>
        </w:rPr>
        <w:t>Megan Reid</w:t>
      </w:r>
      <w:r w:rsidRPr="008541FE">
        <w:rPr>
          <w:color w:val="000000"/>
          <w:sz w:val="22"/>
          <w:szCs w:val="22"/>
        </w:rPr>
        <w:tab/>
      </w:r>
      <w:r w:rsidRPr="008541FE">
        <w:rPr>
          <w:color w:val="000000"/>
          <w:sz w:val="22"/>
          <w:szCs w:val="22"/>
        </w:rPr>
        <w:tab/>
      </w:r>
      <w:r w:rsidRPr="008541FE">
        <w:rPr>
          <w:color w:val="000000"/>
          <w:sz w:val="22"/>
          <w:szCs w:val="22"/>
        </w:rPr>
        <w:tab/>
        <w:t>Social Science Research Analyst, OPRE/ACF</w:t>
      </w:r>
    </w:p>
    <w:p w:rsidR="00F25420" w:rsidRPr="008541FE" w:rsidP="00C06D60" w14:paraId="62992B21" w14:textId="68B675B6">
      <w:pPr>
        <w:spacing w:after="120"/>
        <w:rPr>
          <w:color w:val="000000"/>
          <w:sz w:val="22"/>
          <w:szCs w:val="22"/>
        </w:rPr>
      </w:pPr>
      <w:r w:rsidRPr="008541FE">
        <w:rPr>
          <w:color w:val="000000"/>
          <w:sz w:val="22"/>
          <w:szCs w:val="22"/>
        </w:rPr>
        <w:t>Sue Scrivener</w:t>
      </w:r>
      <w:r w:rsidRPr="008541FE">
        <w:rPr>
          <w:color w:val="000000"/>
          <w:sz w:val="22"/>
          <w:szCs w:val="22"/>
        </w:rPr>
        <w:tab/>
      </w:r>
      <w:r w:rsidRPr="008541FE">
        <w:rPr>
          <w:color w:val="000000"/>
          <w:sz w:val="22"/>
          <w:szCs w:val="22"/>
        </w:rPr>
        <w:tab/>
      </w:r>
      <w:r w:rsidRPr="008541FE">
        <w:rPr>
          <w:color w:val="000000"/>
          <w:sz w:val="22"/>
          <w:szCs w:val="22"/>
        </w:rPr>
        <w:tab/>
        <w:t>Senior Associate, MDRC</w:t>
      </w:r>
    </w:p>
    <w:p w:rsidR="00C83748" w:rsidRPr="008541FE" w:rsidP="00C06D60" w14:paraId="7339F2D7" w14:textId="1D10722A">
      <w:pPr>
        <w:spacing w:after="120"/>
        <w:rPr>
          <w:color w:val="000000"/>
          <w:sz w:val="22"/>
          <w:szCs w:val="22"/>
        </w:rPr>
      </w:pPr>
      <w:r w:rsidRPr="008541FE">
        <w:rPr>
          <w:color w:val="000000"/>
          <w:sz w:val="22"/>
          <w:szCs w:val="22"/>
        </w:rPr>
        <w:t>Johanna Walter</w:t>
      </w:r>
      <w:r w:rsidRPr="008541FE">
        <w:rPr>
          <w:color w:val="000000"/>
          <w:sz w:val="22"/>
          <w:szCs w:val="22"/>
        </w:rPr>
        <w:tab/>
      </w:r>
      <w:r w:rsidRPr="008541FE">
        <w:rPr>
          <w:color w:val="000000"/>
          <w:sz w:val="22"/>
          <w:szCs w:val="22"/>
        </w:rPr>
        <w:tab/>
      </w:r>
      <w:r w:rsidRPr="008541FE" w:rsidR="0041695D">
        <w:rPr>
          <w:color w:val="000000"/>
          <w:sz w:val="22"/>
          <w:szCs w:val="22"/>
        </w:rPr>
        <w:tab/>
      </w:r>
      <w:r w:rsidRPr="008541FE">
        <w:rPr>
          <w:color w:val="000000"/>
          <w:sz w:val="22"/>
          <w:szCs w:val="22"/>
        </w:rPr>
        <w:t>Senior Associate, MDRC</w:t>
      </w:r>
    </w:p>
    <w:p w:rsidR="006D4B4C" w:rsidP="005512C1" w14:paraId="539904A2" w14:textId="77777777">
      <w:pPr>
        <w:spacing w:after="200"/>
        <w:rPr>
          <w:sz w:val="22"/>
          <w:szCs w:val="22"/>
        </w:rPr>
      </w:pPr>
    </w:p>
    <w:p w:rsidR="006D4B4C" w:rsidP="006D4B4C" w14:paraId="52060102" w14:textId="77777777">
      <w:pPr>
        <w:spacing w:after="200"/>
        <w:rPr>
          <w:rFonts w:ascii="Cambria" w:hAnsi="Cambria"/>
          <w:b/>
          <w:sz w:val="28"/>
          <w:szCs w:val="28"/>
        </w:rPr>
      </w:pPr>
    </w:p>
    <w:p w:rsidR="009512C1" w:rsidRPr="004A1001" w:rsidP="009512C1" w14:paraId="76579D41" w14:textId="77777777">
      <w:pPr>
        <w:rPr>
          <w:rFonts w:ascii="Cambria" w:hAnsi="Cambria"/>
          <w:b/>
          <w:sz w:val="36"/>
          <w:szCs w:val="36"/>
        </w:rPr>
      </w:pPr>
      <w:r w:rsidRPr="004A1001">
        <w:rPr>
          <w:rFonts w:ascii="Cambria" w:hAnsi="Cambria"/>
          <w:b/>
          <w:sz w:val="36"/>
          <w:szCs w:val="36"/>
        </w:rPr>
        <w:t xml:space="preserve">Attachments </w:t>
      </w:r>
    </w:p>
    <w:p w:rsidR="009512C1" w:rsidRPr="007E54FC" w:rsidP="009512C1" w14:paraId="1A38BA28" w14:textId="77777777">
      <w:pPr>
        <w:rPr>
          <w:rFonts w:ascii="Cambria" w:hAnsi="Cambria"/>
          <w:b/>
          <w:sz w:val="36"/>
          <w:szCs w:val="36"/>
          <w:highlight w:val="yellow"/>
        </w:rPr>
      </w:pPr>
    </w:p>
    <w:p w:rsidR="009512C1" w:rsidRPr="0024664B" w:rsidP="009512C1" w14:paraId="0D4A479B" w14:textId="77777777">
      <w:pPr>
        <w:rPr>
          <w:b/>
        </w:rPr>
      </w:pPr>
      <w:r w:rsidRPr="0024664B">
        <w:rPr>
          <w:b/>
        </w:rPr>
        <w:t>Previously Approved Instruments Currently in Use:</w:t>
      </w:r>
    </w:p>
    <w:p w:rsidR="009512C1" w:rsidRPr="0024664B" w:rsidP="009512C1" w14:paraId="75A9CC30" w14:textId="77777777">
      <w:pPr>
        <w:ind w:firstLine="720"/>
        <w:rPr>
          <w:sz w:val="22"/>
          <w:szCs w:val="22"/>
        </w:rPr>
      </w:pPr>
      <w:r w:rsidRPr="0024664B">
        <w:rPr>
          <w:sz w:val="22"/>
          <w:szCs w:val="22"/>
        </w:rPr>
        <w:t>Baseline Information Form for Participants (Attachment D)</w:t>
      </w:r>
    </w:p>
    <w:p w:rsidR="009512C1" w:rsidRPr="004F0D55" w:rsidP="009512C1" w14:paraId="0E0B4733" w14:textId="77777777">
      <w:pPr>
        <w:pStyle w:val="ListParagraph"/>
        <w:numPr>
          <w:ilvl w:val="2"/>
          <w:numId w:val="49"/>
        </w:numPr>
        <w:spacing w:line="240" w:lineRule="auto"/>
        <w:ind w:left="1890"/>
        <w:contextualSpacing w:val="0"/>
        <w:rPr>
          <w:szCs w:val="22"/>
        </w:rPr>
      </w:pPr>
      <w:r w:rsidRPr="008C798D">
        <w:rPr>
          <w:szCs w:val="22"/>
        </w:rPr>
        <w:t>Baseline Information Form for Participants (CCC) (Attachment D-1)</w:t>
      </w:r>
    </w:p>
    <w:p w:rsidR="009512C1" w:rsidRPr="008C798D" w:rsidP="009512C1" w14:paraId="61B72972" w14:textId="77777777">
      <w:pPr>
        <w:pStyle w:val="ListParagraph"/>
        <w:numPr>
          <w:ilvl w:val="2"/>
          <w:numId w:val="49"/>
        </w:numPr>
        <w:spacing w:line="240" w:lineRule="auto"/>
        <w:ind w:left="1890"/>
        <w:contextualSpacing w:val="0"/>
        <w:rPr>
          <w:szCs w:val="22"/>
        </w:rPr>
      </w:pPr>
      <w:r w:rsidRPr="00593A28">
        <w:rPr>
          <w:szCs w:val="22"/>
        </w:rPr>
        <w:t>Baseline Information Form for Participants (2Gen-Chicago) (Attachment D-2)</w:t>
      </w:r>
    </w:p>
    <w:p w:rsidR="009512C1" w:rsidRPr="008C798D" w:rsidP="009512C1" w14:paraId="4ABDE3EA" w14:textId="77777777">
      <w:pPr>
        <w:pStyle w:val="ListParagraph"/>
        <w:numPr>
          <w:ilvl w:val="2"/>
          <w:numId w:val="49"/>
        </w:numPr>
        <w:spacing w:line="240" w:lineRule="auto"/>
        <w:ind w:left="1890"/>
        <w:contextualSpacing w:val="0"/>
        <w:rPr>
          <w:szCs w:val="22"/>
        </w:rPr>
      </w:pPr>
      <w:r w:rsidRPr="00593A28">
        <w:rPr>
          <w:szCs w:val="22"/>
        </w:rPr>
        <w:t>Baseline Information Form for Participants (IPS FQHC) (Attachment D-3)</w:t>
      </w:r>
    </w:p>
    <w:p w:rsidR="009512C1" w:rsidRPr="008C798D" w:rsidP="009512C1" w14:paraId="71DD5841" w14:textId="77777777">
      <w:pPr>
        <w:pStyle w:val="ListParagraph"/>
        <w:numPr>
          <w:ilvl w:val="2"/>
          <w:numId w:val="49"/>
        </w:numPr>
        <w:spacing w:line="240" w:lineRule="auto"/>
        <w:ind w:left="1890"/>
        <w:contextualSpacing w:val="0"/>
        <w:rPr>
          <w:szCs w:val="22"/>
        </w:rPr>
      </w:pPr>
      <w:r w:rsidRPr="00593A28">
        <w:rPr>
          <w:szCs w:val="22"/>
        </w:rPr>
        <w:t>Baseline Information Form for Participants (IPS SUD) (Attachment D-4)</w:t>
      </w:r>
    </w:p>
    <w:p w:rsidR="009512C1" w:rsidRPr="008C798D" w:rsidP="009512C1" w14:paraId="538FA40F" w14:textId="77777777">
      <w:pPr>
        <w:pStyle w:val="ListParagraph"/>
        <w:numPr>
          <w:ilvl w:val="2"/>
          <w:numId w:val="49"/>
        </w:numPr>
        <w:spacing w:line="240" w:lineRule="auto"/>
        <w:ind w:left="1890"/>
        <w:contextualSpacing w:val="0"/>
        <w:rPr>
          <w:szCs w:val="22"/>
        </w:rPr>
      </w:pPr>
      <w:r w:rsidRPr="00593A28">
        <w:rPr>
          <w:szCs w:val="22"/>
        </w:rPr>
        <w:t>Baseline Information Form for Participants (IPS TANF-SNAP) (Attachment D-5)</w:t>
      </w:r>
    </w:p>
    <w:p w:rsidR="009512C1" w:rsidRPr="008C798D" w:rsidP="009512C1" w14:paraId="4895A366" w14:textId="77777777">
      <w:pPr>
        <w:pStyle w:val="ListParagraph"/>
        <w:spacing w:line="240" w:lineRule="auto"/>
        <w:ind w:left="2340"/>
        <w:contextualSpacing w:val="0"/>
        <w:rPr>
          <w:szCs w:val="22"/>
        </w:rPr>
      </w:pPr>
    </w:p>
    <w:p w:rsidR="009512C1" w:rsidRPr="0024664B" w:rsidP="009512C1" w14:paraId="2FAA52A1" w14:textId="77777777">
      <w:pPr>
        <w:ind w:firstLine="720"/>
        <w:rPr>
          <w:sz w:val="22"/>
          <w:szCs w:val="22"/>
        </w:rPr>
      </w:pPr>
      <w:r w:rsidRPr="0024664B">
        <w:rPr>
          <w:sz w:val="22"/>
          <w:szCs w:val="22"/>
        </w:rPr>
        <w:t>Contact Update Request Form (Attachment E)</w:t>
      </w:r>
    </w:p>
    <w:p w:rsidR="009512C1" w:rsidRPr="0024664B" w:rsidP="009512C1" w14:paraId="3430A469" w14:textId="77777777">
      <w:pPr>
        <w:spacing w:after="200"/>
        <w:ind w:firstLine="720"/>
        <w:rPr>
          <w:b/>
          <w:sz w:val="22"/>
          <w:szCs w:val="22"/>
        </w:rPr>
      </w:pPr>
      <w:r w:rsidRPr="0024664B">
        <w:rPr>
          <w:sz w:val="22"/>
          <w:szCs w:val="22"/>
        </w:rPr>
        <w:t>Program Managers, Staff, and Partners Interview Guide – SUD Programs (Attachment F)</w:t>
      </w:r>
    </w:p>
    <w:p w:rsidR="009512C1" w:rsidRPr="0024664B" w:rsidP="009512C1" w14:paraId="49201348" w14:textId="77777777">
      <w:pPr>
        <w:spacing w:after="200"/>
        <w:ind w:left="1170" w:hanging="450"/>
        <w:rPr>
          <w:b/>
          <w:sz w:val="22"/>
          <w:szCs w:val="22"/>
        </w:rPr>
      </w:pPr>
      <w:r w:rsidRPr="0024664B">
        <w:rPr>
          <w:sz w:val="22"/>
          <w:szCs w:val="22"/>
        </w:rPr>
        <w:t>Program Managers, Staff, and Partners Interview Guide – Whole Family Approach Programs (Attachment G)</w:t>
      </w:r>
    </w:p>
    <w:p w:rsidR="009512C1" w:rsidRPr="0024664B" w:rsidP="009512C1" w14:paraId="6E908167" w14:textId="77777777">
      <w:pPr>
        <w:autoSpaceDE w:val="0"/>
        <w:autoSpaceDN w:val="0"/>
        <w:adjustRightInd w:val="0"/>
        <w:spacing w:after="200"/>
        <w:ind w:firstLine="720"/>
        <w:rPr>
          <w:sz w:val="22"/>
          <w:szCs w:val="22"/>
        </w:rPr>
      </w:pPr>
      <w:r w:rsidRPr="0024664B">
        <w:rPr>
          <w:sz w:val="22"/>
          <w:szCs w:val="22"/>
        </w:rPr>
        <w:t>12- to 24-Month Follow-Up Participant Survey (Attachment K)</w:t>
      </w:r>
    </w:p>
    <w:p w:rsidR="009512C1" w:rsidRPr="008C798D" w:rsidP="009512C1" w14:paraId="38C13ADD" w14:textId="77777777">
      <w:pPr>
        <w:pStyle w:val="ListParagraph"/>
        <w:numPr>
          <w:ilvl w:val="2"/>
          <w:numId w:val="48"/>
        </w:numPr>
        <w:autoSpaceDE w:val="0"/>
        <w:autoSpaceDN w:val="0"/>
        <w:adjustRightInd w:val="0"/>
        <w:spacing w:after="200" w:line="240" w:lineRule="auto"/>
        <w:ind w:hanging="810"/>
        <w:contextualSpacing w:val="0"/>
        <w:rPr>
          <w:szCs w:val="22"/>
        </w:rPr>
      </w:pPr>
      <w:r w:rsidRPr="008C798D">
        <w:rPr>
          <w:szCs w:val="22"/>
        </w:rPr>
        <w:t>12- to 24-Month Follow-Up Participant Survey (IPS SUD/FQHC) (Attachment K-1)</w:t>
      </w:r>
    </w:p>
    <w:p w:rsidR="009512C1" w:rsidRPr="00B61AD1" w:rsidP="009512C1" w14:paraId="67FC003B" w14:textId="77777777">
      <w:pPr>
        <w:pStyle w:val="ListParagraph"/>
        <w:numPr>
          <w:ilvl w:val="2"/>
          <w:numId w:val="48"/>
        </w:numPr>
        <w:autoSpaceDE w:val="0"/>
        <w:autoSpaceDN w:val="0"/>
        <w:adjustRightInd w:val="0"/>
        <w:spacing w:after="200" w:line="240" w:lineRule="auto"/>
        <w:ind w:hanging="810"/>
        <w:contextualSpacing w:val="0"/>
        <w:rPr>
          <w:szCs w:val="22"/>
        </w:rPr>
      </w:pPr>
      <w:r w:rsidRPr="00593A28">
        <w:rPr>
          <w:szCs w:val="22"/>
        </w:rPr>
        <w:t>12- to 24-Month Follow-Up Participant Survey (CCC) (Attachment K-1)</w:t>
      </w:r>
    </w:p>
    <w:p w:rsidR="009512C1" w:rsidRPr="0024664B" w:rsidP="009512C1" w14:paraId="49A1D05E" w14:textId="77777777">
      <w:pPr>
        <w:ind w:firstLine="720"/>
        <w:rPr>
          <w:sz w:val="22"/>
          <w:szCs w:val="22"/>
        </w:rPr>
      </w:pPr>
      <w:r w:rsidRPr="0024664B">
        <w:rPr>
          <w:sz w:val="22"/>
          <w:szCs w:val="22"/>
        </w:rPr>
        <w:t>Program Managers, Staff, and Partners Interview Guide (Attachment L)</w:t>
      </w:r>
    </w:p>
    <w:p w:rsidR="009512C1" w:rsidRPr="0024664B" w:rsidP="009512C1" w14:paraId="5FC3866E" w14:textId="77777777">
      <w:pPr>
        <w:ind w:firstLine="720"/>
        <w:rPr>
          <w:sz w:val="22"/>
          <w:szCs w:val="22"/>
        </w:rPr>
      </w:pPr>
      <w:r w:rsidRPr="0024664B">
        <w:rPr>
          <w:sz w:val="22"/>
          <w:szCs w:val="22"/>
        </w:rPr>
        <w:t>In-Depth Case Study of Staff-Participant Perspectives</w:t>
      </w:r>
    </w:p>
    <w:p w:rsidR="009512C1" w:rsidRPr="008C798D" w:rsidP="009512C1" w14:paraId="6B091375" w14:textId="77777777">
      <w:pPr>
        <w:pStyle w:val="ListParagraph"/>
        <w:numPr>
          <w:ilvl w:val="2"/>
          <w:numId w:val="48"/>
        </w:numPr>
        <w:spacing w:line="240" w:lineRule="auto"/>
        <w:contextualSpacing w:val="0"/>
        <w:rPr>
          <w:szCs w:val="22"/>
        </w:rPr>
      </w:pPr>
      <w:r w:rsidRPr="008C798D">
        <w:rPr>
          <w:szCs w:val="22"/>
        </w:rPr>
        <w:t>Participant Case Study Interview Guide (Attachment M)</w:t>
      </w:r>
    </w:p>
    <w:p w:rsidR="009512C1" w:rsidRPr="008C798D" w:rsidP="009512C1" w14:paraId="563C661D" w14:textId="77777777">
      <w:pPr>
        <w:pStyle w:val="ListParagraph"/>
        <w:numPr>
          <w:ilvl w:val="2"/>
          <w:numId w:val="48"/>
        </w:numPr>
        <w:spacing w:line="240" w:lineRule="auto"/>
        <w:contextualSpacing w:val="0"/>
        <w:rPr>
          <w:szCs w:val="22"/>
        </w:rPr>
      </w:pPr>
      <w:r w:rsidRPr="00593A28">
        <w:rPr>
          <w:szCs w:val="22"/>
        </w:rPr>
        <w:t xml:space="preserve">Program Staff Case Study Interview Guide (Attachment N) </w:t>
      </w:r>
    </w:p>
    <w:p w:rsidR="009512C1" w:rsidRPr="0024664B" w:rsidP="009512C1" w14:paraId="6626550D" w14:textId="77777777">
      <w:pPr>
        <w:spacing w:after="200"/>
        <w:rPr>
          <w:sz w:val="22"/>
          <w:szCs w:val="22"/>
        </w:rPr>
      </w:pPr>
      <w:r w:rsidRPr="0024664B">
        <w:rPr>
          <w:sz w:val="22"/>
          <w:szCs w:val="22"/>
        </w:rPr>
        <w:t xml:space="preserve">  </w:t>
      </w:r>
      <w:r w:rsidRPr="0024664B">
        <w:rPr>
          <w:sz w:val="22"/>
          <w:szCs w:val="22"/>
        </w:rPr>
        <w:tab/>
        <w:t>Program Staff Survey (Attachment O)</w:t>
      </w:r>
    </w:p>
    <w:p w:rsidR="009512C1" w:rsidRPr="0024664B" w:rsidP="009512C1" w14:paraId="6799D0DA" w14:textId="77777777">
      <w:pPr>
        <w:spacing w:after="120"/>
        <w:rPr>
          <w:b/>
        </w:rPr>
      </w:pPr>
      <w:r w:rsidRPr="0024664B">
        <w:rPr>
          <w:b/>
        </w:rPr>
        <w:t>Previously Approved Instruments No Longer in Use:</w:t>
      </w:r>
    </w:p>
    <w:p w:rsidR="009512C1" w:rsidRPr="004F0D55" w:rsidP="009512C1" w14:paraId="12EE2213" w14:textId="77777777">
      <w:pPr>
        <w:ind w:firstLine="720"/>
        <w:rPr>
          <w:bCs/>
        </w:rPr>
      </w:pPr>
      <w:r w:rsidRPr="008C798D">
        <w:t>Discussion Guide for National Policy Experts and Researchers (Attachment A)</w:t>
      </w:r>
      <w:r w:rsidRPr="008C798D">
        <w:rPr>
          <w:bCs/>
        </w:rPr>
        <w:t xml:space="preserve"> </w:t>
      </w:r>
    </w:p>
    <w:p w:rsidR="009512C1" w:rsidRPr="00593A28" w:rsidP="009512C1" w14:paraId="549DF570" w14:textId="77777777">
      <w:pPr>
        <w:ind w:firstLine="720"/>
        <w:rPr>
          <w:bCs/>
        </w:rPr>
      </w:pPr>
      <w:r w:rsidRPr="00593A28">
        <w:rPr>
          <w:bCs/>
        </w:rPr>
        <w:t>Discussion Guide for State and Local Administrators (Attachment B)</w:t>
      </w:r>
    </w:p>
    <w:p w:rsidR="009512C1" w:rsidRPr="00F844EC" w:rsidP="009512C1" w14:paraId="4ADDAEEA" w14:textId="77777777">
      <w:pPr>
        <w:ind w:firstLine="720"/>
        <w:rPr>
          <w:bCs/>
        </w:rPr>
      </w:pPr>
      <w:r w:rsidRPr="00B61AD1">
        <w:rPr>
          <w:bCs/>
        </w:rPr>
        <w:t xml:space="preserve">Discussion Guide for Program Staff at Potential Sites (Attachment C) </w:t>
      </w:r>
    </w:p>
    <w:p w:rsidR="009512C1" w:rsidRPr="0024664B" w:rsidP="009512C1" w14:paraId="358C300F" w14:textId="77777777">
      <w:pPr>
        <w:ind w:firstLine="720"/>
      </w:pPr>
      <w:r w:rsidRPr="008C798D">
        <w:t>6-Month Follow-Up Participant Survey (Attachment J)</w:t>
      </w:r>
    </w:p>
    <w:p w:rsidR="009512C1" w:rsidRPr="0024664B" w:rsidP="009512C1" w14:paraId="5E1C7C40" w14:textId="77777777">
      <w:pPr>
        <w:pStyle w:val="ListParagraph"/>
        <w:spacing w:after="200" w:line="240" w:lineRule="auto"/>
        <w:ind w:left="1440"/>
        <w:contextualSpacing w:val="0"/>
        <w:rPr>
          <w:b/>
          <w:bCs/>
          <w:sz w:val="24"/>
          <w:szCs w:val="24"/>
        </w:rPr>
      </w:pPr>
    </w:p>
    <w:p w:rsidR="009512C1" w:rsidRPr="008C798D" w:rsidP="009512C1" w14:paraId="05D78410" w14:textId="77777777">
      <w:pPr>
        <w:spacing w:after="120"/>
        <w:rPr>
          <w:i/>
          <w:iCs/>
        </w:rPr>
      </w:pPr>
      <w:r w:rsidRPr="0024664B">
        <w:rPr>
          <w:b/>
          <w:bCs/>
        </w:rPr>
        <w:t>Supplementary Materials Currently in Use:</w:t>
      </w:r>
    </w:p>
    <w:p w:rsidR="009512C1" w:rsidRPr="0024664B" w:rsidP="009512C1" w14:paraId="37F20100" w14:textId="77777777">
      <w:pPr>
        <w:pStyle w:val="ListParagraph"/>
        <w:spacing w:after="200"/>
        <w:ind w:left="1440" w:hanging="720"/>
        <w:rPr>
          <w:sz w:val="24"/>
          <w:szCs w:val="24"/>
        </w:rPr>
      </w:pPr>
      <w:r w:rsidRPr="0024664B">
        <w:rPr>
          <w:sz w:val="24"/>
          <w:szCs w:val="24"/>
        </w:rPr>
        <w:t>Informed Consent Form for Participants (Attachment H)</w:t>
      </w:r>
    </w:p>
    <w:p w:rsidR="009512C1" w:rsidRPr="0024664B" w:rsidP="009512C1" w14:paraId="5A1D36C3" w14:textId="77777777">
      <w:pPr>
        <w:pStyle w:val="ListParagraph"/>
        <w:spacing w:after="200"/>
        <w:ind w:left="1440" w:hanging="720"/>
        <w:rPr>
          <w:sz w:val="24"/>
          <w:szCs w:val="24"/>
        </w:rPr>
      </w:pPr>
      <w:r w:rsidRPr="0024664B">
        <w:rPr>
          <w:sz w:val="24"/>
          <w:szCs w:val="24"/>
        </w:rPr>
        <w:t>Welcome Letter (Attachment I)</w:t>
      </w:r>
    </w:p>
    <w:p w:rsidR="009512C1" w:rsidRPr="0024664B" w:rsidP="009512C1" w14:paraId="2DCAC7E8" w14:textId="77777777">
      <w:pPr>
        <w:pStyle w:val="ListParagraph"/>
        <w:spacing w:after="200"/>
        <w:ind w:left="1440" w:hanging="720"/>
        <w:rPr>
          <w:sz w:val="24"/>
          <w:szCs w:val="24"/>
        </w:rPr>
      </w:pPr>
      <w:r w:rsidRPr="0024664B">
        <w:rPr>
          <w:sz w:val="24"/>
          <w:szCs w:val="24"/>
        </w:rPr>
        <w:t>12- to 24- Month Survey Advance Letters (Attachment P)</w:t>
      </w:r>
    </w:p>
    <w:p w:rsidR="009512C1" w:rsidRPr="0024664B" w:rsidP="009512C1" w14:paraId="5763ECCA" w14:textId="77777777">
      <w:pPr>
        <w:pStyle w:val="ListParagraph"/>
        <w:ind w:left="1440" w:hanging="720"/>
        <w:rPr>
          <w:sz w:val="24"/>
          <w:szCs w:val="24"/>
        </w:rPr>
      </w:pPr>
      <w:r w:rsidRPr="0024664B">
        <w:rPr>
          <w:sz w:val="24"/>
          <w:szCs w:val="24"/>
        </w:rPr>
        <w:t>12- to 24- Month Survey Email Reminders (Attachment Q)</w:t>
      </w:r>
    </w:p>
    <w:p w:rsidR="009512C1" w:rsidRPr="0024664B" w:rsidP="009512C1" w14:paraId="2F7FF599" w14:textId="77777777">
      <w:pPr>
        <w:pStyle w:val="ListParagraph"/>
        <w:ind w:left="1440" w:hanging="720"/>
        <w:rPr>
          <w:sz w:val="24"/>
          <w:szCs w:val="24"/>
        </w:rPr>
      </w:pPr>
      <w:r w:rsidRPr="0024664B">
        <w:rPr>
          <w:sz w:val="24"/>
          <w:szCs w:val="24"/>
        </w:rPr>
        <w:t>12- to 2- Month Survey Flyer (Attachment R)</w:t>
      </w:r>
    </w:p>
    <w:p w:rsidR="006D4B4C" w:rsidRPr="002378B3" w:rsidP="006D4B4C" w14:paraId="72A44A94" w14:textId="2856A064">
      <w:pPr>
        <w:pStyle w:val="ListParagraph"/>
        <w:spacing w:line="240" w:lineRule="auto"/>
        <w:ind w:left="1440"/>
      </w:pPr>
    </w:p>
    <w:p w:rsidR="00527A9B" w:rsidRPr="00965DD0" w:rsidP="005512C1" w14:paraId="4A717276" w14:textId="5C80C882">
      <w:pPr>
        <w:spacing w:after="200"/>
        <w:rPr>
          <w:sz w:val="22"/>
          <w:szCs w:val="22"/>
        </w:rPr>
      </w:pPr>
      <w:r w:rsidRPr="00965DD0">
        <w:rPr>
          <w:sz w:val="22"/>
          <w:szCs w:val="22"/>
        </w:rPr>
        <w:br w:type="page"/>
      </w:r>
    </w:p>
    <w:p w:rsidR="00CD2D5D" w:rsidRPr="00B84B5C" w:rsidP="005512C1" w14:paraId="773B91AB" w14:textId="1B8CD2C9">
      <w:pPr>
        <w:spacing w:after="200"/>
        <w:rPr>
          <w:rFonts w:ascii="Cambria" w:hAnsi="Cambria"/>
          <w:b/>
          <w:sz w:val="36"/>
          <w:szCs w:val="36"/>
        </w:rPr>
      </w:pPr>
      <w:r w:rsidRPr="00B84B5C">
        <w:rPr>
          <w:rFonts w:ascii="Cambria" w:hAnsi="Cambria"/>
          <w:b/>
          <w:sz w:val="36"/>
          <w:szCs w:val="36"/>
        </w:rPr>
        <w:t>References</w:t>
      </w:r>
    </w:p>
    <w:p w:rsidR="004163E4" w:rsidRPr="003D159D" w:rsidP="005512C1" w14:paraId="60F4C3F1" w14:textId="77777777">
      <w:pPr>
        <w:autoSpaceDE w:val="0"/>
        <w:autoSpaceDN w:val="0"/>
        <w:adjustRightInd w:val="0"/>
        <w:spacing w:after="200"/>
        <w:rPr>
          <w:sz w:val="22"/>
        </w:rPr>
      </w:pPr>
      <w:r w:rsidRPr="003D159D">
        <w:rPr>
          <w:sz w:val="22"/>
        </w:rPr>
        <w:t xml:space="preserve">Allison, P.D. (2002). </w:t>
      </w:r>
      <w:r w:rsidRPr="003D159D">
        <w:rPr>
          <w:i/>
          <w:sz w:val="22"/>
        </w:rPr>
        <w:t>Missing Data</w:t>
      </w:r>
      <w:r w:rsidRPr="003D159D">
        <w:rPr>
          <w:sz w:val="22"/>
        </w:rPr>
        <w:t>. Thousand Oaks, CA: Sage University Paper No. 136.</w:t>
      </w:r>
    </w:p>
    <w:p w:rsidR="00B94079" w:rsidRPr="00CD2D5D" w:rsidP="005512C1" w14:paraId="62ABE3ED" w14:textId="290DCF37">
      <w:pPr>
        <w:autoSpaceDE w:val="0"/>
        <w:autoSpaceDN w:val="0"/>
        <w:adjustRightInd w:val="0"/>
        <w:spacing w:after="200"/>
        <w:rPr>
          <w:i/>
          <w:color w:val="222222"/>
          <w:sz w:val="22"/>
          <w:szCs w:val="22"/>
        </w:rPr>
      </w:pPr>
      <w:r w:rsidRPr="00CD2D5D">
        <w:rPr>
          <w:color w:val="222222"/>
          <w:sz w:val="22"/>
          <w:szCs w:val="22"/>
        </w:rPr>
        <w:t>Angrist, Joshua</w:t>
      </w:r>
      <w:r w:rsidRPr="00CD2D5D" w:rsidR="000B5DC9">
        <w:rPr>
          <w:color w:val="222222"/>
          <w:sz w:val="22"/>
          <w:szCs w:val="22"/>
        </w:rPr>
        <w:t xml:space="preserve"> D.</w:t>
      </w:r>
      <w:r w:rsidRPr="00CD2D5D">
        <w:rPr>
          <w:color w:val="222222"/>
          <w:sz w:val="22"/>
          <w:szCs w:val="22"/>
        </w:rPr>
        <w:t xml:space="preserve">, and Guido </w:t>
      </w:r>
      <w:r w:rsidRPr="00CD2D5D" w:rsidR="000B5DC9">
        <w:rPr>
          <w:color w:val="222222"/>
          <w:sz w:val="22"/>
          <w:szCs w:val="22"/>
        </w:rPr>
        <w:t xml:space="preserve">W. </w:t>
      </w:r>
      <w:r w:rsidRPr="00CD2D5D">
        <w:rPr>
          <w:color w:val="222222"/>
          <w:sz w:val="22"/>
          <w:szCs w:val="22"/>
        </w:rPr>
        <w:t>Imbens</w:t>
      </w:r>
      <w:r w:rsidRPr="00CD2D5D">
        <w:rPr>
          <w:color w:val="222222"/>
          <w:sz w:val="22"/>
          <w:szCs w:val="22"/>
        </w:rPr>
        <w:t>. 1995</w:t>
      </w:r>
      <w:r w:rsidRPr="00CD2D5D">
        <w:rPr>
          <w:i/>
          <w:color w:val="222222"/>
          <w:sz w:val="22"/>
          <w:szCs w:val="22"/>
        </w:rPr>
        <w:t xml:space="preserve">. Identification and estimation of local average treatment </w:t>
      </w:r>
    </w:p>
    <w:p w:rsidR="00CD2D5D" w:rsidRPr="00A806DA" w:rsidP="005512C1" w14:paraId="674848A3" w14:textId="6B36DAE3">
      <w:pPr>
        <w:autoSpaceDE w:val="0"/>
        <w:autoSpaceDN w:val="0"/>
        <w:adjustRightInd w:val="0"/>
        <w:spacing w:after="200"/>
        <w:ind w:firstLine="720"/>
        <w:rPr>
          <w:bCs/>
          <w:color w:val="000000"/>
          <w:sz w:val="22"/>
          <w:szCs w:val="22"/>
        </w:rPr>
      </w:pPr>
      <w:r w:rsidRPr="00CD2D5D">
        <w:rPr>
          <w:i/>
          <w:color w:val="222222"/>
          <w:sz w:val="22"/>
          <w:szCs w:val="22"/>
        </w:rPr>
        <w:t>effects</w:t>
      </w:r>
      <w:r w:rsidRPr="00CD2D5D">
        <w:rPr>
          <w:color w:val="222222"/>
          <w:sz w:val="22"/>
          <w:szCs w:val="22"/>
        </w:rPr>
        <w:t>.</w:t>
      </w:r>
      <w:r w:rsidRPr="00CD2D5D" w:rsidR="001E6F7F">
        <w:rPr>
          <w:color w:val="222222"/>
          <w:sz w:val="22"/>
          <w:szCs w:val="22"/>
        </w:rPr>
        <w:t xml:space="preserve"> </w:t>
      </w:r>
      <w:r w:rsidRPr="00CD2D5D" w:rsidR="001E6F7F">
        <w:rPr>
          <w:bCs/>
          <w:color w:val="000000"/>
          <w:sz w:val="22"/>
          <w:szCs w:val="22"/>
        </w:rPr>
        <w:t>NBER Technical Working Paper No. 118</w:t>
      </w:r>
      <w:r w:rsidRPr="00CD2D5D">
        <w:rPr>
          <w:bCs/>
          <w:color w:val="000000"/>
          <w:sz w:val="22"/>
          <w:szCs w:val="22"/>
        </w:rPr>
        <w:t>.</w:t>
      </w:r>
    </w:p>
    <w:p w:rsidR="00F81D4F" w:rsidRPr="00CD2D5D" w:rsidP="005512C1" w14:paraId="726224F0" w14:textId="77BA3CDC">
      <w:pPr>
        <w:autoSpaceDE w:val="0"/>
        <w:autoSpaceDN w:val="0"/>
        <w:adjustRightInd w:val="0"/>
        <w:spacing w:after="200"/>
        <w:rPr>
          <w:rFonts w:eastAsiaTheme="minorHAnsi"/>
          <w:sz w:val="22"/>
          <w:szCs w:val="22"/>
        </w:rPr>
      </w:pPr>
      <w:r w:rsidRPr="00CD2D5D">
        <w:rPr>
          <w:rFonts w:eastAsiaTheme="minorHAnsi"/>
          <w:sz w:val="22"/>
          <w:szCs w:val="22"/>
        </w:rPr>
        <w:t>Bloom, Howard S.</w:t>
      </w:r>
      <w:r w:rsidRPr="00CD2D5D">
        <w:rPr>
          <w:rFonts w:eastAsiaTheme="minorHAnsi"/>
          <w:sz w:val="22"/>
          <w:szCs w:val="22"/>
        </w:rPr>
        <w:t>,</w:t>
      </w:r>
      <w:r w:rsidRPr="00CD2D5D">
        <w:rPr>
          <w:rFonts w:eastAsiaTheme="minorHAnsi"/>
          <w:sz w:val="22"/>
          <w:szCs w:val="22"/>
        </w:rPr>
        <w:t xml:space="preserve"> and Charles </w:t>
      </w:r>
      <w:r w:rsidRPr="00CD2D5D">
        <w:rPr>
          <w:rFonts w:eastAsiaTheme="minorHAnsi"/>
          <w:sz w:val="22"/>
          <w:szCs w:val="22"/>
        </w:rPr>
        <w:t>Michalopoulos</w:t>
      </w:r>
      <w:r w:rsidRPr="00CD2D5D">
        <w:rPr>
          <w:rFonts w:eastAsiaTheme="minorHAnsi"/>
          <w:sz w:val="22"/>
          <w:szCs w:val="22"/>
        </w:rPr>
        <w:t xml:space="preserve">. 2011. “When is the Story in the Subgroups? Strategies </w:t>
      </w:r>
    </w:p>
    <w:p w:rsidR="00CD2D5D" w:rsidRPr="00CD2D5D" w:rsidP="005D44B3" w14:paraId="2D821875" w14:textId="6B0D46EF">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for</w:t>
      </w:r>
      <w:r w:rsidRPr="00CD2D5D" w:rsidR="00F81D4F">
        <w:rPr>
          <w:rFonts w:eastAsiaTheme="minorHAnsi"/>
          <w:sz w:val="22"/>
          <w:szCs w:val="22"/>
        </w:rPr>
        <w:t xml:space="preserve"> </w:t>
      </w:r>
      <w:r w:rsidRPr="00CD2D5D">
        <w:rPr>
          <w:rFonts w:eastAsiaTheme="minorHAnsi"/>
          <w:sz w:val="22"/>
          <w:szCs w:val="22"/>
        </w:rPr>
        <w:t xml:space="preserve">Interpreting and Reporting Intervention Effects on Subgroups” </w:t>
      </w:r>
      <w:r w:rsidRPr="00CD2D5D">
        <w:rPr>
          <w:rFonts w:eastAsiaTheme="minorHAnsi"/>
          <w:i/>
          <w:sz w:val="22"/>
          <w:szCs w:val="22"/>
        </w:rPr>
        <w:t>Prevention Science</w:t>
      </w:r>
      <w:r w:rsidRPr="00CD2D5D">
        <w:rPr>
          <w:rFonts w:eastAsiaTheme="minorHAnsi"/>
          <w:sz w:val="22"/>
          <w:szCs w:val="22"/>
        </w:rPr>
        <w:t>, 14, 2: 179</w:t>
      </w:r>
      <w:r w:rsidRPr="00CD2D5D" w:rsidR="00F81D4F">
        <w:rPr>
          <w:rFonts w:eastAsiaTheme="minorHAnsi"/>
          <w:sz w:val="22"/>
          <w:szCs w:val="22"/>
        </w:rPr>
        <w:t>-</w:t>
      </w:r>
      <w:r w:rsidRPr="00CD2D5D">
        <w:rPr>
          <w:rFonts w:eastAsiaTheme="minorHAnsi"/>
          <w:sz w:val="22"/>
          <w:szCs w:val="22"/>
        </w:rPr>
        <w:t>188.</w:t>
      </w:r>
    </w:p>
    <w:p w:rsidR="008C5C7F" w:rsidRPr="00CD2D5D" w:rsidP="005512C1" w14:paraId="7C966D2D" w14:textId="77777777">
      <w:pPr>
        <w:keepNext/>
        <w:keepLines/>
        <w:tabs>
          <w:tab w:val="left" w:pos="-720"/>
        </w:tabs>
        <w:suppressAutoHyphens/>
        <w:spacing w:after="200"/>
        <w:rPr>
          <w:i/>
          <w:color w:val="000000"/>
          <w:spacing w:val="-2"/>
          <w:sz w:val="22"/>
          <w:szCs w:val="22"/>
        </w:rPr>
      </w:pPr>
      <w:r w:rsidRPr="00CD2D5D">
        <w:rPr>
          <w:color w:val="000000"/>
          <w:spacing w:val="-2"/>
          <w:sz w:val="22"/>
          <w:szCs w:val="22"/>
        </w:rPr>
        <w:t xml:space="preserve">Bloom, Dan, and Charles </w:t>
      </w:r>
      <w:r w:rsidRPr="00CD2D5D">
        <w:rPr>
          <w:color w:val="000000"/>
          <w:spacing w:val="-2"/>
          <w:sz w:val="22"/>
          <w:szCs w:val="22"/>
        </w:rPr>
        <w:t>Michalopoulos</w:t>
      </w:r>
      <w:r w:rsidRPr="00CD2D5D">
        <w:rPr>
          <w:color w:val="000000"/>
          <w:spacing w:val="-2"/>
          <w:sz w:val="22"/>
          <w:szCs w:val="22"/>
        </w:rPr>
        <w:t xml:space="preserve">. 2001. </w:t>
      </w:r>
      <w:r w:rsidRPr="00CD2D5D">
        <w:rPr>
          <w:i/>
          <w:color w:val="000000"/>
          <w:spacing w:val="-2"/>
          <w:sz w:val="22"/>
          <w:szCs w:val="22"/>
        </w:rPr>
        <w:t xml:space="preserve">How Welfare and Work Policies Affect Employment and </w:t>
      </w:r>
    </w:p>
    <w:p w:rsidR="00CD2D5D" w:rsidRPr="00A806DA" w:rsidP="005512C1" w14:paraId="24282F30" w14:textId="789BA2EC">
      <w:pPr>
        <w:keepNext/>
        <w:keepLines/>
        <w:tabs>
          <w:tab w:val="left" w:pos="-720"/>
        </w:tabs>
        <w:suppressAutoHyphens/>
        <w:spacing w:after="200"/>
        <w:rPr>
          <w:color w:val="000000"/>
          <w:spacing w:val="-2"/>
          <w:sz w:val="22"/>
          <w:szCs w:val="22"/>
        </w:rPr>
      </w:pPr>
      <w:r w:rsidRPr="00CD2D5D">
        <w:rPr>
          <w:i/>
          <w:color w:val="000000"/>
          <w:spacing w:val="-2"/>
          <w:sz w:val="22"/>
          <w:szCs w:val="22"/>
        </w:rPr>
        <w:tab/>
        <w:t>Income: A Synthesis of Research</w:t>
      </w:r>
      <w:r w:rsidRPr="00CD2D5D">
        <w:rPr>
          <w:color w:val="000000"/>
          <w:spacing w:val="-2"/>
          <w:sz w:val="22"/>
          <w:szCs w:val="22"/>
        </w:rPr>
        <w:t>. New York: Manpower Demonstration Research Corporation.</w:t>
      </w:r>
    </w:p>
    <w:p w:rsidR="00527A9B" w:rsidRPr="00CD2D5D" w:rsidP="005512C1" w14:paraId="7529830A" w14:textId="64019C18">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Cantor, David, Barbara C. O'Hare, and Kathleen S. O'Connor. 2008. "The use of monetary incentives to</w:t>
      </w:r>
    </w:p>
    <w:p w:rsidR="00527A9B" w:rsidRPr="00CD2D5D" w:rsidP="005512C1" w14:paraId="54950A2C" w14:textId="77777777">
      <w:pPr>
        <w:autoSpaceDE w:val="0"/>
        <w:autoSpaceDN w:val="0"/>
        <w:adjustRightInd w:val="0"/>
        <w:spacing w:after="200"/>
        <w:ind w:firstLine="720"/>
        <w:rPr>
          <w:rFonts w:eastAsiaTheme="minorHAnsi"/>
          <w:i/>
          <w:color w:val="222222"/>
          <w:sz w:val="22"/>
          <w:szCs w:val="22"/>
        </w:rPr>
      </w:pPr>
      <w:r w:rsidRPr="00CD2D5D">
        <w:rPr>
          <w:rFonts w:eastAsiaTheme="minorHAnsi"/>
          <w:color w:val="222222"/>
          <w:sz w:val="22"/>
          <w:szCs w:val="22"/>
        </w:rPr>
        <w:t xml:space="preserve">reduce nonresponse in random digit dial telephone surveys." </w:t>
      </w:r>
      <w:r w:rsidRPr="00CD2D5D">
        <w:rPr>
          <w:rFonts w:eastAsiaTheme="minorHAnsi"/>
          <w:i/>
          <w:color w:val="222222"/>
          <w:sz w:val="22"/>
          <w:szCs w:val="22"/>
        </w:rPr>
        <w:t>Advances in telephone survey</w:t>
      </w:r>
    </w:p>
    <w:p w:rsidR="00CD2D5D" w:rsidRPr="00A806DA" w:rsidP="005512C1" w14:paraId="0983A401" w14:textId="30CF2304">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methodology</w:t>
      </w:r>
      <w:r w:rsidRPr="00CD2D5D">
        <w:rPr>
          <w:rFonts w:eastAsiaTheme="minorHAnsi"/>
          <w:color w:val="222222"/>
          <w:sz w:val="22"/>
          <w:szCs w:val="22"/>
        </w:rPr>
        <w:t>, 471-498.</w:t>
      </w:r>
    </w:p>
    <w:p w:rsidR="003E133F" w:rsidRPr="00CD2D5D" w:rsidP="005512C1" w14:paraId="14DE81BB" w14:textId="77777777">
      <w:pPr>
        <w:autoSpaceDE w:val="0"/>
        <w:autoSpaceDN w:val="0"/>
        <w:adjustRightInd w:val="0"/>
        <w:spacing w:after="200"/>
        <w:rPr>
          <w:color w:val="000000"/>
          <w:spacing w:val="-2"/>
          <w:sz w:val="22"/>
          <w:szCs w:val="22"/>
        </w:rPr>
      </w:pPr>
      <w:r w:rsidRPr="00CD2D5D">
        <w:rPr>
          <w:color w:val="000000"/>
          <w:spacing w:val="-2"/>
          <w:sz w:val="22"/>
          <w:szCs w:val="22"/>
        </w:rPr>
        <w:t>Gennetian</w:t>
      </w:r>
      <w:r w:rsidRPr="00CD2D5D">
        <w:rPr>
          <w:color w:val="000000"/>
          <w:spacing w:val="-2"/>
          <w:sz w:val="22"/>
          <w:szCs w:val="22"/>
        </w:rPr>
        <w:t xml:space="preserve">, L. A., Morris, P. A., Bos, J. M., and Bloom, H. S. 2005. Constructing Instrumental Variables </w:t>
      </w:r>
    </w:p>
    <w:p w:rsidR="00CD2D5D" w:rsidRPr="00CD2D5D" w:rsidP="005512C1" w14:paraId="5BF09D9A" w14:textId="4DFD7E7D">
      <w:pPr>
        <w:autoSpaceDE w:val="0"/>
        <w:autoSpaceDN w:val="0"/>
        <w:adjustRightInd w:val="0"/>
        <w:spacing w:after="200"/>
        <w:ind w:firstLine="720"/>
        <w:rPr>
          <w:color w:val="000000"/>
          <w:spacing w:val="-2"/>
          <w:sz w:val="22"/>
          <w:szCs w:val="22"/>
        </w:rPr>
      </w:pPr>
      <w:r w:rsidRPr="00CD2D5D">
        <w:rPr>
          <w:color w:val="000000"/>
          <w:spacing w:val="-2"/>
          <w:sz w:val="22"/>
          <w:szCs w:val="22"/>
        </w:rPr>
        <w:t>from Experimental Data to Explore How Treatments Produce Effects. New York: MDRC.</w:t>
      </w:r>
    </w:p>
    <w:p w:rsidR="00527A9B" w:rsidRPr="00CD2D5D" w:rsidP="005512C1" w14:paraId="007BBF73" w14:textId="5A0361D1">
      <w:pPr>
        <w:autoSpaceDE w:val="0"/>
        <w:autoSpaceDN w:val="0"/>
        <w:adjustRightInd w:val="0"/>
        <w:spacing w:after="200"/>
        <w:rPr>
          <w:rFonts w:eastAsiaTheme="minorHAnsi"/>
          <w:sz w:val="22"/>
          <w:szCs w:val="22"/>
        </w:rPr>
      </w:pPr>
      <w:r w:rsidRPr="00CD2D5D">
        <w:rPr>
          <w:rFonts w:eastAsiaTheme="minorHAnsi"/>
          <w:sz w:val="22"/>
          <w:szCs w:val="22"/>
        </w:rPr>
        <w:t xml:space="preserve">Hendra, Richard, Keri-Nicole </w:t>
      </w:r>
      <w:r w:rsidRPr="00CD2D5D">
        <w:rPr>
          <w:rFonts w:eastAsiaTheme="minorHAnsi"/>
          <w:sz w:val="22"/>
          <w:szCs w:val="22"/>
        </w:rPr>
        <w:t>Dillman</w:t>
      </w:r>
      <w:r w:rsidRPr="00CD2D5D">
        <w:rPr>
          <w:rFonts w:eastAsiaTheme="minorHAnsi"/>
          <w:sz w:val="22"/>
          <w:szCs w:val="22"/>
        </w:rPr>
        <w:t>, Gayle Hamilton, Erika Lundquist, Karin Martinson, and Melissa</w:t>
      </w:r>
    </w:p>
    <w:p w:rsidR="00CD2D5D" w:rsidRPr="00CD2D5D" w:rsidP="005D44B3" w14:paraId="4733E0E9" w14:textId="13C4169E">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 xml:space="preserve">Wavelet. 2010. </w:t>
      </w:r>
      <w:r w:rsidRPr="00CD2D5D">
        <w:rPr>
          <w:rFonts w:eastAsiaTheme="minorHAnsi"/>
          <w:i/>
          <w:sz w:val="22"/>
          <w:szCs w:val="22"/>
        </w:rPr>
        <w:t>The Employment Retention and Advancement Project: How Effective Are Different Approaches Aiming to Increase Employment Retention and Advancement? Final Impacts for Twelve Models</w:t>
      </w:r>
      <w:r w:rsidRPr="00CD2D5D">
        <w:rPr>
          <w:rFonts w:eastAsiaTheme="minorHAnsi"/>
          <w:sz w:val="22"/>
          <w:szCs w:val="22"/>
        </w:rPr>
        <w:t>. New York, NY: MDRC.</w:t>
      </w:r>
    </w:p>
    <w:p w:rsidR="00CD2D5D" w:rsidRPr="00CD2D5D" w:rsidP="005D44B3" w14:paraId="6672FD4E" w14:textId="0B443CE4">
      <w:pPr>
        <w:autoSpaceDE w:val="0"/>
        <w:autoSpaceDN w:val="0"/>
        <w:adjustRightInd w:val="0"/>
        <w:spacing w:after="200" w:line="360" w:lineRule="auto"/>
        <w:ind w:left="720"/>
        <w:rPr>
          <w:rFonts w:eastAsiaTheme="minorHAnsi"/>
          <w:sz w:val="22"/>
          <w:szCs w:val="22"/>
        </w:rPr>
      </w:pPr>
    </w:p>
    <w:p w:rsidR="00527A9B" w:rsidRPr="00CD2D5D" w:rsidP="005512C1" w14:paraId="4CD07AC3" w14:textId="77777777">
      <w:pPr>
        <w:autoSpaceDE w:val="0"/>
        <w:autoSpaceDN w:val="0"/>
        <w:adjustRightInd w:val="0"/>
        <w:spacing w:after="200"/>
        <w:rPr>
          <w:rFonts w:eastAsiaTheme="minorHAnsi"/>
          <w:sz w:val="22"/>
          <w:szCs w:val="22"/>
        </w:rPr>
      </w:pPr>
      <w:r w:rsidRPr="00CD2D5D">
        <w:rPr>
          <w:rFonts w:eastAsiaTheme="minorHAnsi"/>
          <w:sz w:val="22"/>
          <w:szCs w:val="22"/>
        </w:rPr>
        <w:t>Horner, R., and Spaulding, S. 2010. “Single-case research designs” (pp. 1386–1394)</w:t>
      </w:r>
      <w:r w:rsidRPr="00CD2D5D">
        <w:rPr>
          <w:rFonts w:eastAsiaTheme="minorHAnsi"/>
          <w:i/>
          <w:sz w:val="22"/>
          <w:szCs w:val="22"/>
        </w:rPr>
        <w:t xml:space="preserve">. </w:t>
      </w:r>
      <w:r w:rsidRPr="00CD2D5D">
        <w:rPr>
          <w:rFonts w:eastAsiaTheme="minorHAnsi"/>
          <w:sz w:val="22"/>
          <w:szCs w:val="22"/>
        </w:rPr>
        <w:t xml:space="preserve">In N. J. Salkind </w:t>
      </w:r>
    </w:p>
    <w:p w:rsidR="00CD2D5D" w:rsidRPr="00CD2D5D" w:rsidP="005512C1" w14:paraId="30548DF8" w14:textId="25067235">
      <w:pPr>
        <w:autoSpaceDE w:val="0"/>
        <w:autoSpaceDN w:val="0"/>
        <w:adjustRightInd w:val="0"/>
        <w:spacing w:after="200"/>
        <w:ind w:firstLine="720"/>
        <w:rPr>
          <w:rFonts w:eastAsiaTheme="minorHAnsi"/>
          <w:sz w:val="22"/>
          <w:szCs w:val="22"/>
        </w:rPr>
      </w:pPr>
      <w:r w:rsidRPr="00CD2D5D">
        <w:rPr>
          <w:rFonts w:eastAsiaTheme="minorHAnsi"/>
          <w:sz w:val="22"/>
          <w:szCs w:val="22"/>
        </w:rPr>
        <w:t xml:space="preserve">(Ed.), </w:t>
      </w:r>
      <w:r w:rsidRPr="00CD2D5D">
        <w:rPr>
          <w:rFonts w:eastAsiaTheme="minorHAnsi"/>
          <w:i/>
          <w:sz w:val="22"/>
          <w:szCs w:val="22"/>
        </w:rPr>
        <w:t>Encyclopedia of Research Design</w:t>
      </w:r>
      <w:r w:rsidRPr="00CD2D5D">
        <w:rPr>
          <w:rFonts w:eastAsiaTheme="minorHAnsi"/>
          <w:sz w:val="22"/>
          <w:szCs w:val="22"/>
        </w:rPr>
        <w:t>. Thousand Oaks, CA: Sage Publications.</w:t>
      </w:r>
    </w:p>
    <w:p w:rsidR="00527A9B" w:rsidRPr="00CD2D5D" w:rsidP="005512C1" w14:paraId="773861C9" w14:textId="77777777">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Imbens</w:t>
      </w:r>
      <w:r w:rsidRPr="00CD2D5D">
        <w:rPr>
          <w:rFonts w:eastAsiaTheme="minorHAnsi"/>
          <w:color w:val="222222"/>
          <w:sz w:val="22"/>
          <w:szCs w:val="22"/>
        </w:rPr>
        <w:t>, Guido W., and Thomas Lemieux. 2008. "Regression discontinuity designs: A guide to practice."</w:t>
      </w:r>
    </w:p>
    <w:p w:rsidR="00CD2D5D" w:rsidRPr="00CD2D5D" w:rsidP="005512C1" w14:paraId="7BE3ED30" w14:textId="217E6685">
      <w:pPr>
        <w:spacing w:after="200"/>
        <w:ind w:firstLine="720"/>
        <w:rPr>
          <w:rFonts w:eastAsiaTheme="minorHAnsi"/>
          <w:color w:val="222222"/>
          <w:sz w:val="22"/>
          <w:szCs w:val="22"/>
        </w:rPr>
      </w:pPr>
      <w:r w:rsidRPr="00CD2D5D">
        <w:rPr>
          <w:rFonts w:eastAsiaTheme="minorHAnsi"/>
          <w:i/>
          <w:color w:val="222222"/>
          <w:sz w:val="22"/>
          <w:szCs w:val="22"/>
        </w:rPr>
        <w:t xml:space="preserve">Journal of econometrics </w:t>
      </w:r>
      <w:r w:rsidRPr="00CD2D5D">
        <w:rPr>
          <w:rFonts w:eastAsiaTheme="minorHAnsi"/>
          <w:color w:val="222222"/>
          <w:sz w:val="22"/>
          <w:szCs w:val="22"/>
        </w:rPr>
        <w:t>142.2: 615-635.</w:t>
      </w:r>
    </w:p>
    <w:p w:rsidR="00BB491F" w:rsidRPr="00CD2D5D" w:rsidP="005512C1" w14:paraId="228B98D7" w14:textId="786593FA">
      <w:pPr>
        <w:spacing w:after="200"/>
        <w:rPr>
          <w:spacing w:val="-2"/>
          <w:sz w:val="22"/>
          <w:szCs w:val="22"/>
        </w:rPr>
      </w:pPr>
      <w:r w:rsidRPr="00CD2D5D">
        <w:rPr>
          <w:spacing w:val="-2"/>
          <w:sz w:val="22"/>
          <w:szCs w:val="22"/>
        </w:rPr>
        <w:t xml:space="preserve">Jacobs, Erin, and Dan Bloom. 2011. Alternative Employment Strategies for Hard-to-Employ TANF </w:t>
      </w:r>
    </w:p>
    <w:p w:rsidR="00CD2D5D" w:rsidRPr="00CD2D5D" w:rsidP="005D44B3" w14:paraId="4E70359B" w14:textId="27DACD53">
      <w:pPr>
        <w:spacing w:after="200" w:line="360" w:lineRule="auto"/>
        <w:ind w:left="720"/>
        <w:rPr>
          <w:spacing w:val="-2"/>
          <w:sz w:val="22"/>
          <w:szCs w:val="22"/>
        </w:rPr>
      </w:pPr>
      <w:r w:rsidRPr="00CD2D5D">
        <w:rPr>
          <w:spacing w:val="-2"/>
          <w:sz w:val="22"/>
          <w:szCs w:val="22"/>
        </w:rPr>
        <w:t xml:space="preserve">Recipients: </w:t>
      </w:r>
      <w:r w:rsidRPr="00CD2D5D">
        <w:rPr>
          <w:spacing w:val="-2"/>
          <w:sz w:val="22"/>
          <w:szCs w:val="22"/>
        </w:rPr>
        <w:t>Final Results</w:t>
      </w:r>
      <w:r w:rsidRPr="00CD2D5D">
        <w:rPr>
          <w:spacing w:val="-2"/>
          <w:sz w:val="22"/>
          <w:szCs w:val="22"/>
        </w:rPr>
        <w:t xml:space="preserve"> from a Test of Transitional Jobs and Preemployment Services in Philadelphia. New York: MDRC</w:t>
      </w:r>
      <w:r w:rsidRPr="00CD2D5D" w:rsidR="00D12895">
        <w:rPr>
          <w:spacing w:val="-2"/>
          <w:sz w:val="22"/>
          <w:szCs w:val="22"/>
        </w:rPr>
        <w:t>.</w:t>
      </w:r>
    </w:p>
    <w:p w:rsidR="00C4553D" w:rsidRPr="003D159D" w:rsidP="005D44B3" w14:paraId="5E43C883" w14:textId="77777777">
      <w:pPr>
        <w:spacing w:after="200" w:line="360" w:lineRule="auto"/>
        <w:ind w:left="360" w:hanging="360"/>
        <w:rPr>
          <w:sz w:val="22"/>
        </w:rPr>
      </w:pPr>
      <w:r w:rsidRPr="003D159D">
        <w:rPr>
          <w:sz w:val="22"/>
        </w:rPr>
        <w:t>Little, R.J.A., and D.B. Rubin (2002). Statistical Analysis with Missing Data. New York: John Wiley and Sons.</w:t>
      </w:r>
    </w:p>
    <w:p w:rsidR="00EB4BE5" w:rsidRPr="00CD2D5D" w:rsidP="005512C1" w14:paraId="6C9D8B7C" w14:textId="6DCB6DC4">
      <w:pPr>
        <w:tabs>
          <w:tab w:val="left" w:pos="720"/>
          <w:tab w:val="center" w:pos="4680"/>
        </w:tabs>
        <w:spacing w:after="200"/>
        <w:rPr>
          <w:i/>
          <w:color w:val="000000"/>
          <w:spacing w:val="-4"/>
          <w:sz w:val="22"/>
          <w:szCs w:val="22"/>
        </w:rPr>
      </w:pPr>
      <w:r w:rsidRPr="00CD2D5D">
        <w:rPr>
          <w:color w:val="000000"/>
          <w:spacing w:val="-4"/>
          <w:sz w:val="22"/>
          <w:szCs w:val="22"/>
        </w:rPr>
        <w:t>Michalopoulos</w:t>
      </w:r>
      <w:r w:rsidRPr="00CD2D5D">
        <w:rPr>
          <w:color w:val="000000"/>
          <w:spacing w:val="-4"/>
          <w:sz w:val="22"/>
          <w:szCs w:val="22"/>
        </w:rPr>
        <w:t xml:space="preserve">, Charles. 2004. </w:t>
      </w:r>
      <w:r w:rsidRPr="00CD2D5D">
        <w:rPr>
          <w:i/>
          <w:color w:val="000000"/>
          <w:spacing w:val="-4"/>
          <w:sz w:val="22"/>
          <w:szCs w:val="22"/>
        </w:rPr>
        <w:t xml:space="preserve">What Works Best for Whom: Effects of Welfare and Work Policies by </w:t>
      </w:r>
    </w:p>
    <w:p w:rsidR="00CD2D5D" w:rsidRPr="00CD2D5D" w:rsidP="005512C1" w14:paraId="49E1EA2B" w14:textId="4F7BC870">
      <w:pPr>
        <w:tabs>
          <w:tab w:val="left" w:pos="720"/>
          <w:tab w:val="center" w:pos="4680"/>
        </w:tabs>
        <w:spacing w:after="200"/>
        <w:rPr>
          <w:color w:val="000000"/>
          <w:spacing w:val="-4"/>
          <w:sz w:val="22"/>
          <w:szCs w:val="22"/>
        </w:rPr>
      </w:pPr>
      <w:r w:rsidRPr="00CD2D5D">
        <w:rPr>
          <w:i/>
          <w:color w:val="000000"/>
          <w:spacing w:val="-4"/>
          <w:sz w:val="22"/>
          <w:szCs w:val="22"/>
        </w:rPr>
        <w:tab/>
        <w:t>Subgroup</w:t>
      </w:r>
      <w:r w:rsidRPr="00CD2D5D">
        <w:rPr>
          <w:color w:val="000000"/>
          <w:spacing w:val="-4"/>
          <w:sz w:val="22"/>
          <w:szCs w:val="22"/>
        </w:rPr>
        <w:t>. MDRC: New York.</w:t>
      </w:r>
    </w:p>
    <w:p w:rsidR="007449AD" w:rsidRPr="00CD2D5D" w:rsidP="005512C1" w14:paraId="6E933670" w14:textId="77777777">
      <w:pPr>
        <w:tabs>
          <w:tab w:val="left" w:pos="0"/>
          <w:tab w:val="left" w:pos="720"/>
          <w:tab w:val="center" w:pos="4680"/>
        </w:tabs>
        <w:spacing w:after="200"/>
        <w:rPr>
          <w:i/>
          <w:color w:val="000000"/>
          <w:spacing w:val="-4"/>
          <w:sz w:val="22"/>
          <w:szCs w:val="22"/>
        </w:rPr>
      </w:pPr>
      <w:r w:rsidRPr="00CD2D5D">
        <w:rPr>
          <w:color w:val="000000"/>
          <w:spacing w:val="-4"/>
          <w:sz w:val="22"/>
          <w:szCs w:val="22"/>
        </w:rPr>
        <w:t>Michalopoulos</w:t>
      </w:r>
      <w:r w:rsidRPr="00CD2D5D">
        <w:rPr>
          <w:color w:val="000000"/>
          <w:spacing w:val="-4"/>
          <w:sz w:val="22"/>
          <w:szCs w:val="22"/>
        </w:rPr>
        <w:t xml:space="preserve">, Charles and Christine Schwartz. 2000. </w:t>
      </w:r>
      <w:r w:rsidRPr="00CD2D5D">
        <w:rPr>
          <w:i/>
          <w:color w:val="000000"/>
          <w:spacing w:val="-4"/>
          <w:sz w:val="22"/>
          <w:szCs w:val="22"/>
        </w:rPr>
        <w:t xml:space="preserve">What Works Best for Whom: Impacts of 20 </w:t>
      </w:r>
    </w:p>
    <w:p w:rsidR="00CD2D5D" w:rsidRPr="00CD2D5D" w:rsidP="005D44B3" w14:paraId="2EC1CC6C" w14:textId="62976A0D">
      <w:pPr>
        <w:tabs>
          <w:tab w:val="left" w:pos="0"/>
          <w:tab w:val="left" w:pos="720"/>
          <w:tab w:val="center" w:pos="4680"/>
        </w:tabs>
        <w:spacing w:after="200" w:line="360" w:lineRule="auto"/>
        <w:ind w:left="720"/>
        <w:rPr>
          <w:color w:val="000000"/>
          <w:spacing w:val="-4"/>
          <w:sz w:val="22"/>
          <w:szCs w:val="22"/>
        </w:rPr>
      </w:pPr>
      <w:r w:rsidRPr="00CD2D5D">
        <w:rPr>
          <w:i/>
          <w:color w:val="000000"/>
          <w:spacing w:val="-4"/>
          <w:sz w:val="22"/>
          <w:szCs w:val="22"/>
        </w:rPr>
        <w:tab/>
        <w:t>Welfare-to-Work Programs by Subgroup</w:t>
      </w:r>
      <w:r w:rsidRPr="00CD2D5D">
        <w:rPr>
          <w:color w:val="000000"/>
          <w:spacing w:val="-4"/>
          <w:sz w:val="22"/>
          <w:szCs w:val="22"/>
        </w:rPr>
        <w:t>. Washington: U.S. Department of Health and Human Services, Office of the Assistant Secretary for Planning and Evaluation and Administration for Children and Families, and U.S. Department of Education.</w:t>
      </w:r>
    </w:p>
    <w:p w:rsidR="005476E3" w:rsidRPr="00CD2D5D" w:rsidP="005512C1" w14:paraId="2B0E809F" w14:textId="467DB667">
      <w:pPr>
        <w:spacing w:after="200"/>
        <w:rPr>
          <w:i/>
          <w:sz w:val="22"/>
          <w:szCs w:val="22"/>
        </w:rPr>
      </w:pPr>
      <w:r w:rsidRPr="00CD2D5D">
        <w:rPr>
          <w:sz w:val="22"/>
          <w:szCs w:val="22"/>
        </w:rPr>
        <w:t xml:space="preserve">Miller, Cynthia, and Virginia Knox. 2001. </w:t>
      </w:r>
      <w:r w:rsidRPr="00CD2D5D">
        <w:rPr>
          <w:i/>
          <w:sz w:val="22"/>
          <w:szCs w:val="22"/>
        </w:rPr>
        <w:t xml:space="preserve">The Challenge of Helping Low-Income Fathers Support </w:t>
      </w:r>
      <w:r w:rsidR="00EF7E5F">
        <w:rPr>
          <w:i/>
          <w:sz w:val="22"/>
          <w:szCs w:val="22"/>
        </w:rPr>
        <w:t>T</w:t>
      </w:r>
      <w:r w:rsidRPr="00CD2D5D">
        <w:rPr>
          <w:i/>
          <w:sz w:val="22"/>
          <w:szCs w:val="22"/>
        </w:rPr>
        <w:t xml:space="preserve">heir </w:t>
      </w:r>
    </w:p>
    <w:p w:rsidR="00CD2D5D" w:rsidRPr="00A806DA" w:rsidP="005512C1" w14:paraId="3FD4314D" w14:textId="75684DF2">
      <w:pPr>
        <w:spacing w:after="200"/>
        <w:ind w:firstLine="720"/>
        <w:rPr>
          <w:rFonts w:eastAsiaTheme="minorHAnsi"/>
          <w:sz w:val="22"/>
          <w:szCs w:val="22"/>
        </w:rPr>
      </w:pPr>
      <w:r w:rsidRPr="00CD2D5D">
        <w:rPr>
          <w:i/>
          <w:sz w:val="22"/>
          <w:szCs w:val="22"/>
        </w:rPr>
        <w:t>Children: Final Lessons from Parents’ Fair Share</w:t>
      </w:r>
      <w:r w:rsidRPr="00CD2D5D">
        <w:rPr>
          <w:sz w:val="22"/>
          <w:szCs w:val="22"/>
        </w:rPr>
        <w:t xml:space="preserve">. </w:t>
      </w:r>
      <w:r w:rsidRPr="00CD2D5D">
        <w:rPr>
          <w:rFonts w:eastAsiaTheme="minorHAnsi"/>
          <w:sz w:val="22"/>
          <w:szCs w:val="22"/>
        </w:rPr>
        <w:t>New York, NY: MDRC.</w:t>
      </w:r>
    </w:p>
    <w:p w:rsidR="00527A9B" w:rsidRPr="00CD2D5D" w:rsidP="005512C1" w14:paraId="4440EF2E" w14:textId="77777777">
      <w:pPr>
        <w:autoSpaceDE w:val="0"/>
        <w:autoSpaceDN w:val="0"/>
        <w:adjustRightInd w:val="0"/>
        <w:spacing w:after="200"/>
        <w:rPr>
          <w:rFonts w:eastAsiaTheme="minorHAnsi"/>
          <w:i/>
          <w:sz w:val="22"/>
          <w:szCs w:val="22"/>
        </w:rPr>
      </w:pPr>
      <w:r w:rsidRPr="00CD2D5D">
        <w:rPr>
          <w:rFonts w:eastAsiaTheme="minorHAnsi"/>
          <w:sz w:val="22"/>
          <w:szCs w:val="22"/>
        </w:rPr>
        <w:t xml:space="preserve">Miller, Cynthia, Mark Van Dok, Betsy Tessler, and Alex Pennington. 2012. </w:t>
      </w:r>
      <w:r w:rsidRPr="00CD2D5D">
        <w:rPr>
          <w:rFonts w:eastAsiaTheme="minorHAnsi"/>
          <w:i/>
          <w:sz w:val="22"/>
          <w:szCs w:val="22"/>
        </w:rPr>
        <w:t>Strategies to Help Low-Wage</w:t>
      </w:r>
    </w:p>
    <w:p w:rsidR="00527A9B" w:rsidRPr="00CD2D5D" w:rsidP="005512C1" w14:paraId="0A24A33D" w14:textId="77777777">
      <w:pPr>
        <w:autoSpaceDE w:val="0"/>
        <w:autoSpaceDN w:val="0"/>
        <w:adjustRightInd w:val="0"/>
        <w:spacing w:after="200"/>
        <w:ind w:firstLine="720"/>
        <w:rPr>
          <w:rFonts w:eastAsiaTheme="minorHAnsi"/>
          <w:i/>
          <w:sz w:val="22"/>
          <w:szCs w:val="22"/>
        </w:rPr>
      </w:pPr>
      <w:r w:rsidRPr="00CD2D5D">
        <w:rPr>
          <w:rFonts w:eastAsiaTheme="minorHAnsi"/>
          <w:i/>
          <w:sz w:val="22"/>
          <w:szCs w:val="22"/>
        </w:rPr>
        <w:t>Workers Advance: Implementation and Final Impacts of the Work Advancement and Support</w:t>
      </w:r>
    </w:p>
    <w:p w:rsidR="00CD2D5D" w:rsidRPr="00CD2D5D" w:rsidP="005512C1" w14:paraId="66B52AE8" w14:textId="49C3EA2C">
      <w:pPr>
        <w:spacing w:after="200"/>
        <w:ind w:firstLine="720"/>
        <w:rPr>
          <w:rFonts w:eastAsiaTheme="minorHAnsi"/>
          <w:sz w:val="22"/>
          <w:szCs w:val="22"/>
        </w:rPr>
      </w:pPr>
      <w:r w:rsidRPr="00CD2D5D">
        <w:rPr>
          <w:rFonts w:eastAsiaTheme="minorHAnsi"/>
          <w:i/>
          <w:sz w:val="22"/>
          <w:szCs w:val="22"/>
        </w:rPr>
        <w:t>Center (WASC) Demonstration</w:t>
      </w:r>
      <w:r w:rsidRPr="00CD2D5D">
        <w:rPr>
          <w:rFonts w:eastAsiaTheme="minorHAnsi"/>
          <w:sz w:val="22"/>
          <w:szCs w:val="22"/>
        </w:rPr>
        <w:t>. New York, NY: MDRC.</w:t>
      </w:r>
    </w:p>
    <w:p w:rsidR="00527A9B" w:rsidRPr="00CD2D5D" w:rsidP="005512C1" w14:paraId="382B2B35" w14:textId="77777777">
      <w:pPr>
        <w:autoSpaceDE w:val="0"/>
        <w:autoSpaceDN w:val="0"/>
        <w:adjustRightInd w:val="0"/>
        <w:spacing w:after="200"/>
        <w:rPr>
          <w:rFonts w:eastAsiaTheme="minorHAnsi"/>
          <w:i/>
          <w:color w:val="222222"/>
          <w:sz w:val="22"/>
          <w:szCs w:val="22"/>
        </w:rPr>
      </w:pPr>
      <w:r w:rsidRPr="00CD2D5D">
        <w:rPr>
          <w:rFonts w:eastAsiaTheme="minorHAnsi"/>
          <w:color w:val="222222"/>
          <w:sz w:val="22"/>
          <w:szCs w:val="22"/>
        </w:rPr>
        <w:t xml:space="preserve">Phinney, Robin. 2013. “Exploring residential mobility among low-income families.” </w:t>
      </w:r>
      <w:r w:rsidRPr="00CD2D5D">
        <w:rPr>
          <w:rFonts w:eastAsiaTheme="minorHAnsi"/>
          <w:i/>
          <w:color w:val="222222"/>
          <w:sz w:val="22"/>
          <w:szCs w:val="22"/>
        </w:rPr>
        <w:t xml:space="preserve">Social Service </w:t>
      </w:r>
    </w:p>
    <w:p w:rsidR="00CD2D5D" w:rsidRPr="00CD2D5D" w:rsidP="005512C1" w14:paraId="47625350" w14:textId="04BE7121">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Review</w:t>
      </w:r>
      <w:r w:rsidRPr="00CD2D5D">
        <w:rPr>
          <w:rFonts w:eastAsiaTheme="minorHAnsi"/>
          <w:color w:val="222222"/>
          <w:sz w:val="22"/>
          <w:szCs w:val="22"/>
        </w:rPr>
        <w:t xml:space="preserve">, </w:t>
      </w:r>
      <w:r w:rsidRPr="00CD2D5D">
        <w:rPr>
          <w:rFonts w:eastAsiaTheme="minorHAnsi"/>
          <w:i/>
          <w:color w:val="222222"/>
          <w:sz w:val="22"/>
          <w:szCs w:val="22"/>
        </w:rPr>
        <w:t>87</w:t>
      </w:r>
      <w:r w:rsidRPr="00CD2D5D">
        <w:rPr>
          <w:rFonts w:eastAsiaTheme="minorHAnsi"/>
          <w:color w:val="222222"/>
          <w:sz w:val="22"/>
          <w:szCs w:val="22"/>
        </w:rPr>
        <w:t>(4), 780-815.</w:t>
      </w:r>
    </w:p>
    <w:p w:rsidR="00B02659" w:rsidRPr="00FD0615" w:rsidP="005D44B3" w14:paraId="496A62A1" w14:textId="0AA5A627">
      <w:pPr>
        <w:autoSpaceDE w:val="0"/>
        <w:autoSpaceDN w:val="0"/>
        <w:adjustRightInd w:val="0"/>
        <w:spacing w:after="200" w:line="360" w:lineRule="auto"/>
        <w:ind w:left="720" w:hanging="720"/>
        <w:rPr>
          <w:sz w:val="22"/>
        </w:rPr>
      </w:pPr>
      <w:r w:rsidRPr="00FD0615">
        <w:rPr>
          <w:sz w:val="22"/>
        </w:rPr>
        <w:t xml:space="preserve">Puma, Michael J., Robert B. Olsen, Stephen H. Bell, and Cristofer Price. </w:t>
      </w:r>
      <w:r w:rsidRPr="00FD0615" w:rsidR="00FD0615">
        <w:rPr>
          <w:sz w:val="22"/>
        </w:rPr>
        <w:t xml:space="preserve">2009. </w:t>
      </w:r>
      <w:r w:rsidRPr="00FD0615">
        <w:rPr>
          <w:i/>
          <w:sz w:val="22"/>
        </w:rPr>
        <w:t>What to Do When Data Are Missing in Group Randomized Controlled Trials</w:t>
      </w:r>
      <w:r w:rsidRPr="00FD0615">
        <w:rPr>
          <w:sz w:val="22"/>
        </w:rPr>
        <w:t>.</w:t>
      </w:r>
      <w:r w:rsidRPr="00FD0615" w:rsidR="00FD0615">
        <w:rPr>
          <w:sz w:val="22"/>
        </w:rPr>
        <w:t xml:space="preserve"> (NCEE 2009-0049). Washington, DC: National Center for Education Evaluation and Regional Assistance, Institute of Education Sciences, U.S. Department of Education.</w:t>
      </w:r>
    </w:p>
    <w:p w:rsidR="00527A9B" w:rsidRPr="00CD2D5D" w:rsidP="005512C1" w14:paraId="5109F39E" w14:textId="115685CB">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 xml:space="preserve">Reardon, Sean F., and Stephen W. </w:t>
      </w:r>
      <w:r w:rsidRPr="00CD2D5D">
        <w:rPr>
          <w:rFonts w:eastAsiaTheme="minorHAnsi"/>
          <w:color w:val="222222"/>
          <w:sz w:val="22"/>
          <w:szCs w:val="22"/>
        </w:rPr>
        <w:t>Raudenbush</w:t>
      </w:r>
      <w:r w:rsidRPr="00CD2D5D">
        <w:rPr>
          <w:rFonts w:eastAsiaTheme="minorHAnsi"/>
          <w:color w:val="222222"/>
          <w:sz w:val="22"/>
          <w:szCs w:val="22"/>
        </w:rPr>
        <w:t>. 2013. "Under what assumptions do site-by-treatment</w:t>
      </w:r>
    </w:p>
    <w:p w:rsidR="00CD2D5D" w:rsidRPr="00CD2D5D" w:rsidP="005512C1" w14:paraId="335699E2" w14:textId="46F11555">
      <w:pPr>
        <w:spacing w:after="200"/>
        <w:ind w:firstLine="720"/>
        <w:rPr>
          <w:rFonts w:eastAsiaTheme="minorHAnsi"/>
          <w:color w:val="222222"/>
          <w:sz w:val="22"/>
          <w:szCs w:val="22"/>
        </w:rPr>
      </w:pPr>
      <w:r w:rsidRPr="00CD2D5D">
        <w:rPr>
          <w:rFonts w:eastAsiaTheme="minorHAnsi"/>
          <w:color w:val="222222"/>
          <w:sz w:val="22"/>
          <w:szCs w:val="22"/>
        </w:rPr>
        <w:t xml:space="preserve">instruments identify average causal effects?" </w:t>
      </w:r>
      <w:r w:rsidRPr="00CD2D5D">
        <w:rPr>
          <w:rFonts w:eastAsiaTheme="minorHAnsi"/>
          <w:i/>
          <w:color w:val="222222"/>
          <w:sz w:val="22"/>
          <w:szCs w:val="22"/>
        </w:rPr>
        <w:t xml:space="preserve">Sociological Methods &amp; Research </w:t>
      </w:r>
      <w:r w:rsidRPr="00CD2D5D">
        <w:rPr>
          <w:rFonts w:eastAsiaTheme="minorHAnsi"/>
          <w:color w:val="222222"/>
          <w:sz w:val="22"/>
          <w:szCs w:val="22"/>
        </w:rPr>
        <w:t>42.2: 143-163.</w:t>
      </w:r>
    </w:p>
    <w:p w:rsidR="0002600F" w:rsidRPr="00CD2D5D" w:rsidP="005512C1" w14:paraId="7390811F" w14:textId="77777777">
      <w:pPr>
        <w:spacing w:after="200"/>
        <w:rPr>
          <w:i/>
          <w:sz w:val="22"/>
          <w:szCs w:val="22"/>
        </w:rPr>
      </w:pPr>
      <w:r w:rsidRPr="00CD2D5D">
        <w:rPr>
          <w:sz w:val="22"/>
          <w:szCs w:val="22"/>
        </w:rPr>
        <w:t xml:space="preserve">Schochet, Peter Z. 2008. </w:t>
      </w:r>
      <w:r w:rsidRPr="00CD2D5D">
        <w:rPr>
          <w:i/>
          <w:sz w:val="22"/>
          <w:szCs w:val="22"/>
        </w:rPr>
        <w:t xml:space="preserve">Guidelines for multiple testing in impact evaluations of educational </w:t>
      </w:r>
    </w:p>
    <w:p w:rsidR="00CD2D5D" w:rsidRPr="00A806DA" w:rsidP="005512C1" w14:paraId="4FA28715" w14:textId="2E482761">
      <w:pPr>
        <w:pStyle w:val="ListParagraph"/>
        <w:spacing w:after="200" w:line="240" w:lineRule="auto"/>
        <w:contextualSpacing w:val="0"/>
        <w:rPr>
          <w:color w:val="0000FF"/>
          <w:szCs w:val="22"/>
          <w:u w:val="single"/>
        </w:rPr>
      </w:pPr>
      <w:r w:rsidRPr="00CD2D5D">
        <w:rPr>
          <w:i/>
          <w:szCs w:val="22"/>
        </w:rPr>
        <w:t>interventions. Final report</w:t>
      </w:r>
      <w:r w:rsidRPr="00CD2D5D">
        <w:rPr>
          <w:szCs w:val="22"/>
        </w:rPr>
        <w:t xml:space="preserve">. Princeton, NJ: Mathematica Policy Research, Inc. Retrieved from </w:t>
      </w:r>
      <w:hyperlink r:id="rId9" w:history="1">
        <w:r w:rsidRPr="00CD2D5D">
          <w:rPr>
            <w:rStyle w:val="Hyperlink"/>
            <w:szCs w:val="22"/>
          </w:rPr>
          <w:t>http://www.eric.ed.gov/ERICWebPortal/detail?accno=ED502199</w:t>
        </w:r>
      </w:hyperlink>
    </w:p>
    <w:p w:rsidR="003F2263" w:rsidRPr="00CD2D5D" w:rsidP="005512C1" w14:paraId="26DBD3F8" w14:textId="77777777">
      <w:pPr>
        <w:autoSpaceDE w:val="0"/>
        <w:autoSpaceDN w:val="0"/>
        <w:adjustRightInd w:val="0"/>
        <w:spacing w:after="200"/>
        <w:rPr>
          <w:rFonts w:eastAsiaTheme="minorHAnsi"/>
          <w:i/>
          <w:sz w:val="22"/>
          <w:szCs w:val="22"/>
        </w:rPr>
      </w:pPr>
      <w:r w:rsidRPr="00CD2D5D">
        <w:rPr>
          <w:rFonts w:eastAsiaTheme="minorHAnsi"/>
          <w:sz w:val="22"/>
          <w:szCs w:val="22"/>
        </w:rPr>
        <w:t>Somers</w:t>
      </w:r>
      <w:r w:rsidRPr="00CD2D5D" w:rsidR="003B40A7">
        <w:rPr>
          <w:rFonts w:eastAsiaTheme="minorHAnsi"/>
          <w:sz w:val="22"/>
          <w:szCs w:val="22"/>
        </w:rPr>
        <w:t>,</w:t>
      </w:r>
      <w:r w:rsidRPr="00CD2D5D">
        <w:rPr>
          <w:rFonts w:eastAsiaTheme="minorHAnsi"/>
          <w:sz w:val="22"/>
          <w:szCs w:val="22"/>
        </w:rPr>
        <w:t xml:space="preserve"> Marie-Andree, </w:t>
      </w:r>
      <w:r w:rsidRPr="00CD2D5D" w:rsidR="000241F5">
        <w:rPr>
          <w:rFonts w:eastAsiaTheme="minorHAnsi"/>
          <w:sz w:val="22"/>
          <w:szCs w:val="22"/>
        </w:rPr>
        <w:t>Pei Zhu</w:t>
      </w:r>
      <w:r w:rsidRPr="00CD2D5D">
        <w:rPr>
          <w:rFonts w:eastAsiaTheme="minorHAnsi"/>
          <w:sz w:val="22"/>
          <w:szCs w:val="22"/>
        </w:rPr>
        <w:t xml:space="preserve">, </w:t>
      </w:r>
      <w:r w:rsidRPr="00CD2D5D" w:rsidR="000241F5">
        <w:rPr>
          <w:rFonts w:eastAsiaTheme="minorHAnsi"/>
          <w:sz w:val="22"/>
          <w:szCs w:val="22"/>
        </w:rPr>
        <w:t>Robin Jacob</w:t>
      </w:r>
      <w:r w:rsidRPr="00CD2D5D">
        <w:rPr>
          <w:rFonts w:eastAsiaTheme="minorHAnsi"/>
          <w:sz w:val="22"/>
          <w:szCs w:val="22"/>
        </w:rPr>
        <w:t xml:space="preserve">, </w:t>
      </w:r>
      <w:r w:rsidRPr="00CD2D5D">
        <w:rPr>
          <w:rFonts w:eastAsiaTheme="minorHAnsi"/>
          <w:sz w:val="22"/>
          <w:szCs w:val="22"/>
        </w:rPr>
        <w:t xml:space="preserve">and </w:t>
      </w:r>
      <w:r w:rsidRPr="00CD2D5D">
        <w:rPr>
          <w:rFonts w:eastAsiaTheme="minorHAnsi"/>
          <w:sz w:val="22"/>
          <w:szCs w:val="22"/>
        </w:rPr>
        <w:t>Howard</w:t>
      </w:r>
      <w:r w:rsidRPr="00CD2D5D" w:rsidR="000241F5">
        <w:rPr>
          <w:rFonts w:eastAsiaTheme="minorHAnsi"/>
          <w:sz w:val="22"/>
          <w:szCs w:val="22"/>
        </w:rPr>
        <w:t xml:space="preserve"> Bloom</w:t>
      </w:r>
      <w:r w:rsidRPr="00CD2D5D">
        <w:rPr>
          <w:rFonts w:eastAsiaTheme="minorHAnsi"/>
          <w:sz w:val="22"/>
          <w:szCs w:val="22"/>
        </w:rPr>
        <w:t xml:space="preserve">. 2013. </w:t>
      </w:r>
      <w:r w:rsidRPr="00CD2D5D">
        <w:rPr>
          <w:rFonts w:eastAsiaTheme="minorHAnsi"/>
          <w:i/>
          <w:sz w:val="22"/>
          <w:szCs w:val="22"/>
        </w:rPr>
        <w:t xml:space="preserve">The validity and precision of </w:t>
      </w:r>
    </w:p>
    <w:p w:rsidR="00CD2D5D" w:rsidRPr="00A806DA" w:rsidP="005D44B3" w14:paraId="103A0ACD" w14:textId="1DFB52FD">
      <w:pPr>
        <w:autoSpaceDE w:val="0"/>
        <w:autoSpaceDN w:val="0"/>
        <w:adjustRightInd w:val="0"/>
        <w:spacing w:after="200" w:line="360" w:lineRule="auto"/>
        <w:ind w:left="720"/>
        <w:rPr>
          <w:rFonts w:eastAsiaTheme="minorHAnsi"/>
          <w:sz w:val="22"/>
          <w:szCs w:val="22"/>
        </w:rPr>
      </w:pPr>
      <w:r w:rsidRPr="00CD2D5D">
        <w:rPr>
          <w:rFonts w:eastAsiaTheme="minorHAnsi"/>
          <w:i/>
          <w:sz w:val="22"/>
          <w:szCs w:val="22"/>
        </w:rPr>
        <w:t>the</w:t>
      </w:r>
      <w:r w:rsidRPr="00CD2D5D" w:rsidR="003F2263">
        <w:rPr>
          <w:rFonts w:eastAsiaTheme="minorHAnsi"/>
          <w:i/>
          <w:sz w:val="22"/>
          <w:szCs w:val="22"/>
        </w:rPr>
        <w:t xml:space="preserve"> </w:t>
      </w:r>
      <w:r w:rsidRPr="00CD2D5D">
        <w:rPr>
          <w:rFonts w:eastAsiaTheme="minorHAnsi"/>
          <w:i/>
          <w:sz w:val="22"/>
          <w:szCs w:val="22"/>
        </w:rPr>
        <w:t>comparative interrupted time series design and the difference-in-difference design in educational</w:t>
      </w:r>
      <w:r w:rsidRPr="00CD2D5D" w:rsidR="003F2263">
        <w:rPr>
          <w:rFonts w:eastAsiaTheme="minorHAnsi"/>
          <w:i/>
          <w:sz w:val="22"/>
          <w:szCs w:val="22"/>
        </w:rPr>
        <w:t xml:space="preserve"> </w:t>
      </w:r>
      <w:r w:rsidRPr="00CD2D5D">
        <w:rPr>
          <w:rFonts w:eastAsiaTheme="minorHAnsi"/>
          <w:i/>
          <w:sz w:val="22"/>
          <w:szCs w:val="22"/>
        </w:rPr>
        <w:t>evaluation</w:t>
      </w:r>
      <w:r w:rsidRPr="00CD2D5D">
        <w:rPr>
          <w:rFonts w:eastAsiaTheme="minorHAnsi"/>
          <w:sz w:val="22"/>
          <w:szCs w:val="22"/>
        </w:rPr>
        <w:t>. New York, NY: MDRC working paper in research methodology.</w:t>
      </w:r>
    </w:p>
    <w:p w:rsidR="00527A9B" w:rsidRPr="00CD2D5D" w:rsidP="005512C1" w14:paraId="07CBF4B6" w14:textId="77777777">
      <w:pPr>
        <w:autoSpaceDE w:val="0"/>
        <w:autoSpaceDN w:val="0"/>
        <w:adjustRightInd w:val="0"/>
        <w:spacing w:after="200"/>
        <w:rPr>
          <w:rFonts w:eastAsiaTheme="minorHAnsi"/>
          <w:i/>
          <w:sz w:val="22"/>
          <w:szCs w:val="22"/>
        </w:rPr>
      </w:pPr>
      <w:r w:rsidRPr="00CD2D5D">
        <w:rPr>
          <w:rFonts w:eastAsiaTheme="minorHAnsi"/>
          <w:sz w:val="22"/>
          <w:szCs w:val="22"/>
        </w:rPr>
        <w:t xml:space="preserve">Westfall, Peter H., and S. Stanley Young. 1993. </w:t>
      </w:r>
      <w:r w:rsidRPr="00CD2D5D">
        <w:rPr>
          <w:rFonts w:eastAsiaTheme="minorHAnsi"/>
          <w:i/>
          <w:sz w:val="22"/>
          <w:szCs w:val="22"/>
        </w:rPr>
        <w:t>Resampling-based multiple testing: Examples and</w:t>
      </w:r>
    </w:p>
    <w:p w:rsidR="005A020A" w:rsidP="005512C1" w14:paraId="1E6606F0" w14:textId="279982CD">
      <w:pPr>
        <w:spacing w:after="200"/>
        <w:ind w:firstLine="720"/>
        <w:rPr>
          <w:rFonts w:eastAsiaTheme="minorHAnsi"/>
          <w:sz w:val="22"/>
          <w:szCs w:val="22"/>
        </w:rPr>
      </w:pPr>
      <w:r w:rsidRPr="00CD2D5D">
        <w:rPr>
          <w:rFonts w:eastAsiaTheme="minorHAnsi"/>
          <w:i/>
          <w:sz w:val="22"/>
          <w:szCs w:val="22"/>
        </w:rPr>
        <w:t>methods for p-value adjustment. Vol. 279</w:t>
      </w:r>
      <w:r w:rsidRPr="00CD2D5D">
        <w:rPr>
          <w:rFonts w:eastAsiaTheme="minorHAnsi"/>
          <w:sz w:val="22"/>
          <w:szCs w:val="22"/>
        </w:rPr>
        <w:t>. Hoboken, NJ: John Wiley &amp; Sons.</w:t>
      </w:r>
    </w:p>
    <w:p w:rsidR="006F6EDC" w:rsidRPr="0000250C" w:rsidP="006F6EDC" w14:paraId="473BAD84" w14:textId="5A3B418C">
      <w:pPr>
        <w:spacing w:after="200"/>
        <w:rPr>
          <w:sz w:val="22"/>
          <w:szCs w:val="22"/>
        </w:rPr>
      </w:pPr>
    </w:p>
    <w:sectPr w:rsidSect="00DA3CA9">
      <w:headerReference w:type="default" r:id="rId10"/>
      <w:footerReference w:type="default" r:id="rId11"/>
      <w:pgSz w:w="12240" w:h="15840"/>
      <w:pgMar w:top="1440" w:right="1440" w:bottom="1440" w:left="1440" w:header="720"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E8" w:rsidRPr="00A33189" w14:paraId="5CF0D110" w14:textId="073788F5">
    <w:pPr>
      <w:pStyle w:val="Footer"/>
      <w:jc w:val="center"/>
      <w:rPr>
        <w:sz w:val="22"/>
        <w:szCs w:val="22"/>
      </w:rPr>
    </w:pPr>
    <w:r w:rsidRPr="00A33189">
      <w:rPr>
        <w:color w:val="2B579A"/>
        <w:sz w:val="22"/>
        <w:szCs w:val="22"/>
        <w:shd w:val="clear" w:color="auto" w:fill="E6E6E6"/>
      </w:rPr>
      <w:fldChar w:fldCharType="begin"/>
    </w:r>
    <w:r w:rsidRPr="00A33189">
      <w:rPr>
        <w:sz w:val="22"/>
        <w:szCs w:val="22"/>
      </w:rPr>
      <w:instrText xml:space="preserve"> PAGE   \* MERGEFORMAT </w:instrText>
    </w:r>
    <w:r w:rsidRPr="00A33189">
      <w:rPr>
        <w:color w:val="2B579A"/>
        <w:sz w:val="22"/>
        <w:szCs w:val="22"/>
        <w:shd w:val="clear" w:color="auto" w:fill="E6E6E6"/>
      </w:rPr>
      <w:fldChar w:fldCharType="separate"/>
    </w:r>
    <w:r w:rsidR="0030325E">
      <w:rPr>
        <w:noProof/>
        <w:sz w:val="22"/>
        <w:szCs w:val="22"/>
      </w:rPr>
      <w:t>17</w:t>
    </w:r>
    <w:r w:rsidRPr="00A33189">
      <w:rPr>
        <w:color w:val="2B579A"/>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625BF" w14:paraId="5A0E890F" w14:textId="77777777">
      <w:r>
        <w:separator/>
      </w:r>
    </w:p>
  </w:footnote>
  <w:footnote w:type="continuationSeparator" w:id="1">
    <w:p w:rsidR="004625BF" w14:paraId="53D5DA31" w14:textId="77777777">
      <w:r>
        <w:continuationSeparator/>
      </w:r>
    </w:p>
  </w:footnote>
  <w:footnote w:type="continuationNotice" w:id="2">
    <w:p w:rsidR="004625BF" w14:paraId="4F6130CC" w14:textId="77777777"/>
  </w:footnote>
  <w:footnote w:id="3">
    <w:p w:rsidR="006E762A" w:rsidRPr="006E762A" w14:paraId="6E4A6B58" w14:textId="0125FFF0">
      <w:pPr>
        <w:pStyle w:val="FootnoteText"/>
        <w:rPr>
          <w:b/>
          <w:bCs/>
        </w:rPr>
      </w:pPr>
      <w:r>
        <w:rPr>
          <w:rStyle w:val="FootnoteReference"/>
        </w:rPr>
        <w:footnoteRef/>
      </w:r>
      <w:r>
        <w:t xml:space="preserve"> As noted in Supporting Statement A, the timing of the follow up surveys has been updated slightly. As such, the titles of those surveys and related recruitment materials have been updated to reflect a fielding period of 12- to 24- months. </w:t>
      </w:r>
      <w:r w:rsidRPr="006E762A">
        <w:rPr>
          <w:b/>
          <w:bCs/>
        </w:rPr>
        <w:t xml:space="preserve">The content of those materials has not changed. </w:t>
      </w:r>
    </w:p>
  </w:footnote>
  <w:footnote w:id="4">
    <w:p w:rsidR="00161DE8" w:rsidP="00163BE2" w14:paraId="74A5CB70" w14:textId="77777777">
      <w:pPr>
        <w:pStyle w:val="FootnoteText"/>
      </w:pPr>
      <w:r>
        <w:rPr>
          <w:rStyle w:val="FootnoteReference"/>
        </w:rPr>
        <w:footnoteRef/>
      </w:r>
      <w:r>
        <w:t xml:space="preserve"> For more discussions on imputation model specification, see Little and Rubin (2002), and Allison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DE8" w:rsidP="00FE1C8E" w14:paraId="61ECB2E2" w14:textId="46DE25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DC2CAA"/>
    <w:multiLevelType w:val="hybridMultilevel"/>
    <w:tmpl w:val="5306A51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4B048F"/>
    <w:multiLevelType w:val="hybridMultilevel"/>
    <w:tmpl w:val="75909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CE5735"/>
    <w:multiLevelType w:val="hybridMultilevel"/>
    <w:tmpl w:val="9468F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B1109F"/>
    <w:multiLevelType w:val="hybridMultilevel"/>
    <w:tmpl w:val="3E4A04E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DA3642"/>
    <w:multiLevelType w:val="hybridMultilevel"/>
    <w:tmpl w:val="EE642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6A5E8C"/>
    <w:multiLevelType w:val="hybridMultilevel"/>
    <w:tmpl w:val="2F30A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6860D9"/>
    <w:multiLevelType w:val="hybridMultilevel"/>
    <w:tmpl w:val="9CB07F8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B73D33"/>
    <w:multiLevelType w:val="hybridMultilevel"/>
    <w:tmpl w:val="1D6299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7D5C92"/>
    <w:multiLevelType w:val="hybridMultilevel"/>
    <w:tmpl w:val="AD7602FC"/>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B0122C"/>
    <w:multiLevelType w:val="hybridMultilevel"/>
    <w:tmpl w:val="CEF40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8F435B"/>
    <w:multiLevelType w:val="hybridMultilevel"/>
    <w:tmpl w:val="A8487D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E8C7548"/>
    <w:multiLevelType w:val="hybridMultilevel"/>
    <w:tmpl w:val="7EC26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6675E0"/>
    <w:multiLevelType w:val="hybridMultilevel"/>
    <w:tmpl w:val="94343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1147EDF"/>
    <w:multiLevelType w:val="hybridMultilevel"/>
    <w:tmpl w:val="FB1E4E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41264C1"/>
    <w:multiLevelType w:val="hybridMultilevel"/>
    <w:tmpl w:val="0C406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82A60BF"/>
    <w:multiLevelType w:val="hybridMultilevel"/>
    <w:tmpl w:val="9DE02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774CAE"/>
    <w:multiLevelType w:val="hybridMultilevel"/>
    <w:tmpl w:val="86341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A725CC1"/>
    <w:multiLevelType w:val="hybridMultilevel"/>
    <w:tmpl w:val="4AE488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D9F46D5"/>
    <w:multiLevelType w:val="hybridMultilevel"/>
    <w:tmpl w:val="A7108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pPr>
      <w:rPr>
        <w:rFonts w:hint="default"/>
      </w:rPr>
    </w:lvl>
    <w:lvl w:ilvl="4">
      <w:start w:val="1"/>
      <w:numFmt w:val="none"/>
      <w:pStyle w:val="Heading5"/>
      <w:suff w:val="nothing"/>
      <w:lvlJc w:val="left"/>
      <w:rPr>
        <w:rFonts w:hint="default"/>
      </w:rPr>
    </w:lvl>
    <w:lvl w:ilvl="5">
      <w:start w:val="1"/>
      <w:numFmt w:val="none"/>
      <w:pStyle w:val="Heading6"/>
      <w:suff w:val="nothing"/>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Jc w:val="left"/>
      <w:rPr>
        <w:rFonts w:hint="default"/>
      </w:rPr>
    </w:lvl>
    <w:lvl w:ilvl="8">
      <w:start w:val="1"/>
      <w:numFmt w:val="none"/>
      <w:pStyle w:val="Heading9"/>
      <w:suff w:val="nothing"/>
      <w:lvlJc w:val="left"/>
      <w:rPr>
        <w:rFonts w:hint="default"/>
      </w:rPr>
    </w:lvl>
  </w:abstractNum>
  <w:abstractNum w:abstractNumId="30">
    <w:nsid w:val="3FD22693"/>
    <w:multiLevelType w:val="hybridMultilevel"/>
    <w:tmpl w:val="9F62F90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2E3A2D"/>
    <w:multiLevelType w:val="hybridMultilevel"/>
    <w:tmpl w:val="4586BBD8"/>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32">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864C7E"/>
    <w:multiLevelType w:val="hybridMultilevel"/>
    <w:tmpl w:val="652A8514"/>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5021A8D"/>
    <w:multiLevelType w:val="hybridMultilevel"/>
    <w:tmpl w:val="3F646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55503B3"/>
    <w:multiLevelType w:val="hybridMultilevel"/>
    <w:tmpl w:val="B6102A8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383A69"/>
    <w:multiLevelType w:val="hybridMultilevel"/>
    <w:tmpl w:val="11FA01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AB92ED5"/>
    <w:multiLevelType w:val="hybridMultilevel"/>
    <w:tmpl w:val="DF1230BA"/>
    <w:lvl w:ilvl="0">
      <w:start w:val="1"/>
      <w:numFmt w:val="decimal"/>
      <w:pStyle w:val="BulletsLast"/>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340FEF"/>
    <w:multiLevelType w:val="hybridMultilevel"/>
    <w:tmpl w:val="DC3ED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A64281"/>
    <w:multiLevelType w:val="hybridMultilevel"/>
    <w:tmpl w:val="7DDCF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BD1390"/>
    <w:multiLevelType w:val="hybridMultilevel"/>
    <w:tmpl w:val="38660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F891CFD"/>
    <w:multiLevelType w:val="hybridMultilevel"/>
    <w:tmpl w:val="C03091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1FC2D6B"/>
    <w:multiLevelType w:val="hybridMultilevel"/>
    <w:tmpl w:val="D23E436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7F6F39"/>
    <w:multiLevelType w:val="hybridMultilevel"/>
    <w:tmpl w:val="7FA8B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5B14A98"/>
    <w:multiLevelType w:val="hybridMultilevel"/>
    <w:tmpl w:val="3B7A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AD63DA6"/>
    <w:multiLevelType w:val="singleLevel"/>
    <w:tmpl w:val="2944A1E8"/>
    <w:lvl w:ilvl="0">
      <w:start w:val="1"/>
      <w:numFmt w:val="bullet"/>
      <w:pStyle w:val="Bullets"/>
      <w:lvlText w:val=""/>
      <w:lvlJc w:val="left"/>
      <w:pPr>
        <w:ind w:left="360" w:hanging="360"/>
      </w:pPr>
      <w:rPr>
        <w:rFonts w:ascii="Symbol" w:hAnsi="Symbol" w:hint="default"/>
        <w:color w:val="auto"/>
        <w:sz w:val="22"/>
      </w:rPr>
    </w:lvl>
  </w:abstractNum>
  <w:num w:numId="1">
    <w:abstractNumId w:val="9"/>
  </w:num>
  <w:num w:numId="2">
    <w:abstractNumId w:val="1"/>
  </w:num>
  <w:num w:numId="3">
    <w:abstractNumId w:val="37"/>
  </w:num>
  <w:num w:numId="4">
    <w:abstractNumId w:val="20"/>
  </w:num>
  <w:num w:numId="5">
    <w:abstractNumId w:val="23"/>
  </w:num>
  <w:num w:numId="6">
    <w:abstractNumId w:val="39"/>
  </w:num>
  <w:num w:numId="7">
    <w:abstractNumId w:val="38"/>
  </w:num>
  <w:num w:numId="8">
    <w:abstractNumId w:val="25"/>
  </w:num>
  <w:num w:numId="9">
    <w:abstractNumId w:val="32"/>
  </w:num>
  <w:num w:numId="10">
    <w:abstractNumId w:val="2"/>
  </w:num>
  <w:num w:numId="11">
    <w:abstractNumId w:val="0"/>
  </w:num>
  <w:num w:numId="12">
    <w:abstractNumId w:val="8"/>
  </w:num>
  <w:num w:numId="13">
    <w:abstractNumId w:val="40"/>
  </w:num>
  <w:num w:numId="14">
    <w:abstractNumId w:val="14"/>
  </w:num>
  <w:num w:numId="15">
    <w:abstractNumId w:val="16"/>
  </w:num>
  <w:num w:numId="16">
    <w:abstractNumId w:val="31"/>
  </w:num>
  <w:num w:numId="17">
    <w:abstractNumId w:val="41"/>
  </w:num>
  <w:num w:numId="18">
    <w:abstractNumId w:val="48"/>
  </w:num>
  <w:num w:numId="19">
    <w:abstractNumId w:val="10"/>
  </w:num>
  <w:num w:numId="20">
    <w:abstractNumId w:val="29"/>
  </w:num>
  <w:num w:numId="21">
    <w:abstractNumId w:val="13"/>
  </w:num>
  <w:num w:numId="22">
    <w:abstractNumId w:val="4"/>
  </w:num>
  <w:num w:numId="23">
    <w:abstractNumId w:val="30"/>
  </w:num>
  <w:num w:numId="24">
    <w:abstractNumId w:val="35"/>
  </w:num>
  <w:num w:numId="25">
    <w:abstractNumId w:val="11"/>
  </w:num>
  <w:num w:numId="26">
    <w:abstractNumId w:val="18"/>
  </w:num>
  <w:num w:numId="27">
    <w:abstractNumId w:val="7"/>
  </w:num>
  <w:num w:numId="28">
    <w:abstractNumId w:val="21"/>
  </w:num>
  <w:num w:numId="29">
    <w:abstractNumId w:val="36"/>
  </w:num>
  <w:num w:numId="30">
    <w:abstractNumId w:val="17"/>
  </w:num>
  <w:num w:numId="31">
    <w:abstractNumId w:val="27"/>
  </w:num>
  <w:num w:numId="32">
    <w:abstractNumId w:val="12"/>
  </w:num>
  <w:num w:numId="33">
    <w:abstractNumId w:val="5"/>
  </w:num>
  <w:num w:numId="34">
    <w:abstractNumId w:val="43"/>
  </w:num>
  <w:num w:numId="35">
    <w:abstractNumId w:val="19"/>
  </w:num>
  <w:num w:numId="36">
    <w:abstractNumId w:val="34"/>
  </w:num>
  <w:num w:numId="37">
    <w:abstractNumId w:val="47"/>
  </w:num>
  <w:num w:numId="38">
    <w:abstractNumId w:val="28"/>
  </w:num>
  <w:num w:numId="39">
    <w:abstractNumId w:val="24"/>
  </w:num>
  <w:num w:numId="40">
    <w:abstractNumId w:val="22"/>
  </w:num>
  <w:num w:numId="41">
    <w:abstractNumId w:val="3"/>
  </w:num>
  <w:num w:numId="42">
    <w:abstractNumId w:val="42"/>
  </w:num>
  <w:num w:numId="43">
    <w:abstractNumId w:val="6"/>
  </w:num>
  <w:num w:numId="44">
    <w:abstractNumId w:val="15"/>
  </w:num>
  <w:num w:numId="45">
    <w:abstractNumId w:val="46"/>
  </w:num>
  <w:num w:numId="46">
    <w:abstractNumId w:val="26"/>
  </w:num>
  <w:num w:numId="47">
    <w:abstractNumId w:val="44"/>
  </w:num>
  <w:num w:numId="48">
    <w:abstractNumId w:val="4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BAD"/>
    <w:rsid w:val="0000250C"/>
    <w:rsid w:val="00004905"/>
    <w:rsid w:val="00007175"/>
    <w:rsid w:val="000109CB"/>
    <w:rsid w:val="00010A91"/>
    <w:rsid w:val="00012CB6"/>
    <w:rsid w:val="0001386A"/>
    <w:rsid w:val="00013CF2"/>
    <w:rsid w:val="00017037"/>
    <w:rsid w:val="00017558"/>
    <w:rsid w:val="00020212"/>
    <w:rsid w:val="00020227"/>
    <w:rsid w:val="00020250"/>
    <w:rsid w:val="00020C0D"/>
    <w:rsid w:val="000212EF"/>
    <w:rsid w:val="000216EC"/>
    <w:rsid w:val="000228F9"/>
    <w:rsid w:val="000241F5"/>
    <w:rsid w:val="00024219"/>
    <w:rsid w:val="000250AB"/>
    <w:rsid w:val="0002600F"/>
    <w:rsid w:val="00026A80"/>
    <w:rsid w:val="00026EA0"/>
    <w:rsid w:val="00027175"/>
    <w:rsid w:val="00027218"/>
    <w:rsid w:val="000313A1"/>
    <w:rsid w:val="0003237C"/>
    <w:rsid w:val="000332FB"/>
    <w:rsid w:val="0003339C"/>
    <w:rsid w:val="00033A65"/>
    <w:rsid w:val="00033A8D"/>
    <w:rsid w:val="00034F75"/>
    <w:rsid w:val="0003572E"/>
    <w:rsid w:val="00035905"/>
    <w:rsid w:val="000401F2"/>
    <w:rsid w:val="000416E8"/>
    <w:rsid w:val="000423A2"/>
    <w:rsid w:val="00042C68"/>
    <w:rsid w:val="00043BAB"/>
    <w:rsid w:val="000440D2"/>
    <w:rsid w:val="00047D57"/>
    <w:rsid w:val="00050EDE"/>
    <w:rsid w:val="00051239"/>
    <w:rsid w:val="0005295B"/>
    <w:rsid w:val="00052E24"/>
    <w:rsid w:val="000534E2"/>
    <w:rsid w:val="00053684"/>
    <w:rsid w:val="000539AA"/>
    <w:rsid w:val="00053D4B"/>
    <w:rsid w:val="00056F92"/>
    <w:rsid w:val="0005742D"/>
    <w:rsid w:val="0006144A"/>
    <w:rsid w:val="00061F2B"/>
    <w:rsid w:val="00062CE7"/>
    <w:rsid w:val="00063FE2"/>
    <w:rsid w:val="00064FDE"/>
    <w:rsid w:val="000736AC"/>
    <w:rsid w:val="00073ADB"/>
    <w:rsid w:val="00073F16"/>
    <w:rsid w:val="00076FDA"/>
    <w:rsid w:val="000778CE"/>
    <w:rsid w:val="00077BCF"/>
    <w:rsid w:val="00080432"/>
    <w:rsid w:val="000804D5"/>
    <w:rsid w:val="000814E6"/>
    <w:rsid w:val="0008315A"/>
    <w:rsid w:val="00086E70"/>
    <w:rsid w:val="00087C88"/>
    <w:rsid w:val="00090AEA"/>
    <w:rsid w:val="00091C59"/>
    <w:rsid w:val="00092893"/>
    <w:rsid w:val="000939BF"/>
    <w:rsid w:val="000A0FBA"/>
    <w:rsid w:val="000A26DD"/>
    <w:rsid w:val="000A27C1"/>
    <w:rsid w:val="000A2C88"/>
    <w:rsid w:val="000A3807"/>
    <w:rsid w:val="000A391B"/>
    <w:rsid w:val="000A61E6"/>
    <w:rsid w:val="000B10A8"/>
    <w:rsid w:val="000B5574"/>
    <w:rsid w:val="000B5A20"/>
    <w:rsid w:val="000B5CA6"/>
    <w:rsid w:val="000B5DC9"/>
    <w:rsid w:val="000B5EA8"/>
    <w:rsid w:val="000B6B7C"/>
    <w:rsid w:val="000B6CC2"/>
    <w:rsid w:val="000B70DA"/>
    <w:rsid w:val="000B7EF1"/>
    <w:rsid w:val="000C0AA4"/>
    <w:rsid w:val="000C2339"/>
    <w:rsid w:val="000C3F71"/>
    <w:rsid w:val="000C614B"/>
    <w:rsid w:val="000C7F40"/>
    <w:rsid w:val="000D53DF"/>
    <w:rsid w:val="000D5D5D"/>
    <w:rsid w:val="000D78DA"/>
    <w:rsid w:val="000E1742"/>
    <w:rsid w:val="000E3926"/>
    <w:rsid w:val="000E56C3"/>
    <w:rsid w:val="000E5B8B"/>
    <w:rsid w:val="000E5BC1"/>
    <w:rsid w:val="000E6BB1"/>
    <w:rsid w:val="000E70C4"/>
    <w:rsid w:val="000F0147"/>
    <w:rsid w:val="000F12DC"/>
    <w:rsid w:val="000F25A7"/>
    <w:rsid w:val="000F4692"/>
    <w:rsid w:val="000F5633"/>
    <w:rsid w:val="000F5949"/>
    <w:rsid w:val="000F5D39"/>
    <w:rsid w:val="000F6323"/>
    <w:rsid w:val="000F63D7"/>
    <w:rsid w:val="000F6B47"/>
    <w:rsid w:val="00100069"/>
    <w:rsid w:val="001007D9"/>
    <w:rsid w:val="00100DA4"/>
    <w:rsid w:val="00101837"/>
    <w:rsid w:val="00102416"/>
    <w:rsid w:val="00102D7D"/>
    <w:rsid w:val="00102F3C"/>
    <w:rsid w:val="00103F09"/>
    <w:rsid w:val="00103FE1"/>
    <w:rsid w:val="00104FAC"/>
    <w:rsid w:val="00106199"/>
    <w:rsid w:val="00106AE3"/>
    <w:rsid w:val="0010705C"/>
    <w:rsid w:val="001076F6"/>
    <w:rsid w:val="00110B31"/>
    <w:rsid w:val="001121D9"/>
    <w:rsid w:val="00112C74"/>
    <w:rsid w:val="0011421D"/>
    <w:rsid w:val="00115712"/>
    <w:rsid w:val="00116023"/>
    <w:rsid w:val="00120875"/>
    <w:rsid w:val="001210F3"/>
    <w:rsid w:val="0012198D"/>
    <w:rsid w:val="00124437"/>
    <w:rsid w:val="001244B1"/>
    <w:rsid w:val="00126C3E"/>
    <w:rsid w:val="00127A2D"/>
    <w:rsid w:val="00130091"/>
    <w:rsid w:val="00130178"/>
    <w:rsid w:val="001309E0"/>
    <w:rsid w:val="00131777"/>
    <w:rsid w:val="001321A0"/>
    <w:rsid w:val="00135F20"/>
    <w:rsid w:val="0013608C"/>
    <w:rsid w:val="00137309"/>
    <w:rsid w:val="00137E2D"/>
    <w:rsid w:val="001415F8"/>
    <w:rsid w:val="001428A3"/>
    <w:rsid w:val="00143378"/>
    <w:rsid w:val="001456C1"/>
    <w:rsid w:val="00146B12"/>
    <w:rsid w:val="001473A2"/>
    <w:rsid w:val="001502F5"/>
    <w:rsid w:val="001508F7"/>
    <w:rsid w:val="00151684"/>
    <w:rsid w:val="00151D35"/>
    <w:rsid w:val="001528AC"/>
    <w:rsid w:val="00152E8C"/>
    <w:rsid w:val="00152FEA"/>
    <w:rsid w:val="001530A9"/>
    <w:rsid w:val="001533EC"/>
    <w:rsid w:val="0015360B"/>
    <w:rsid w:val="00153E7C"/>
    <w:rsid w:val="00154401"/>
    <w:rsid w:val="00154BCD"/>
    <w:rsid w:val="001558AE"/>
    <w:rsid w:val="00156A80"/>
    <w:rsid w:val="001574BC"/>
    <w:rsid w:val="0016012E"/>
    <w:rsid w:val="00160276"/>
    <w:rsid w:val="00161DE8"/>
    <w:rsid w:val="00163BE2"/>
    <w:rsid w:val="001642E1"/>
    <w:rsid w:val="0016455E"/>
    <w:rsid w:val="001656C2"/>
    <w:rsid w:val="001657A9"/>
    <w:rsid w:val="00170EF5"/>
    <w:rsid w:val="00173631"/>
    <w:rsid w:val="001779C2"/>
    <w:rsid w:val="001779C8"/>
    <w:rsid w:val="001808E5"/>
    <w:rsid w:val="00180988"/>
    <w:rsid w:val="00181CCB"/>
    <w:rsid w:val="00182041"/>
    <w:rsid w:val="001821C5"/>
    <w:rsid w:val="00183204"/>
    <w:rsid w:val="00183C0F"/>
    <w:rsid w:val="00185BB1"/>
    <w:rsid w:val="0018694B"/>
    <w:rsid w:val="00186D45"/>
    <w:rsid w:val="00186F2A"/>
    <w:rsid w:val="00186F80"/>
    <w:rsid w:val="00191E7B"/>
    <w:rsid w:val="0019286B"/>
    <w:rsid w:val="001929F9"/>
    <w:rsid w:val="0019356E"/>
    <w:rsid w:val="0019369E"/>
    <w:rsid w:val="001941C7"/>
    <w:rsid w:val="00194367"/>
    <w:rsid w:val="0019568A"/>
    <w:rsid w:val="001958A9"/>
    <w:rsid w:val="001A1048"/>
    <w:rsid w:val="001A1C3B"/>
    <w:rsid w:val="001B01AF"/>
    <w:rsid w:val="001B174B"/>
    <w:rsid w:val="001B1A90"/>
    <w:rsid w:val="001B2BEA"/>
    <w:rsid w:val="001B2C31"/>
    <w:rsid w:val="001B3627"/>
    <w:rsid w:val="001B44E9"/>
    <w:rsid w:val="001B4A01"/>
    <w:rsid w:val="001B662C"/>
    <w:rsid w:val="001B6CBE"/>
    <w:rsid w:val="001B7082"/>
    <w:rsid w:val="001B75CC"/>
    <w:rsid w:val="001C0113"/>
    <w:rsid w:val="001C0275"/>
    <w:rsid w:val="001C0E76"/>
    <w:rsid w:val="001C3C07"/>
    <w:rsid w:val="001C4C27"/>
    <w:rsid w:val="001C4D60"/>
    <w:rsid w:val="001C526D"/>
    <w:rsid w:val="001C6C0C"/>
    <w:rsid w:val="001C6F2B"/>
    <w:rsid w:val="001C778D"/>
    <w:rsid w:val="001D1783"/>
    <w:rsid w:val="001D1A1B"/>
    <w:rsid w:val="001D27A0"/>
    <w:rsid w:val="001D2858"/>
    <w:rsid w:val="001D2F98"/>
    <w:rsid w:val="001D3E66"/>
    <w:rsid w:val="001D412B"/>
    <w:rsid w:val="001D50C0"/>
    <w:rsid w:val="001D79F6"/>
    <w:rsid w:val="001D7DED"/>
    <w:rsid w:val="001E0FE5"/>
    <w:rsid w:val="001E23E3"/>
    <w:rsid w:val="001E2F4B"/>
    <w:rsid w:val="001E3286"/>
    <w:rsid w:val="001E398F"/>
    <w:rsid w:val="001E413F"/>
    <w:rsid w:val="001E5ED2"/>
    <w:rsid w:val="001E6F7F"/>
    <w:rsid w:val="001E70FB"/>
    <w:rsid w:val="001F05E7"/>
    <w:rsid w:val="001F0EB7"/>
    <w:rsid w:val="001F1111"/>
    <w:rsid w:val="001F15BE"/>
    <w:rsid w:val="001F3056"/>
    <w:rsid w:val="001F34F7"/>
    <w:rsid w:val="001F57D6"/>
    <w:rsid w:val="001F63A0"/>
    <w:rsid w:val="002003F7"/>
    <w:rsid w:val="00200512"/>
    <w:rsid w:val="002011D3"/>
    <w:rsid w:val="002019E2"/>
    <w:rsid w:val="0020382F"/>
    <w:rsid w:val="0020556F"/>
    <w:rsid w:val="002056C1"/>
    <w:rsid w:val="002057F2"/>
    <w:rsid w:val="00206380"/>
    <w:rsid w:val="0021000F"/>
    <w:rsid w:val="002108AF"/>
    <w:rsid w:val="00214C3A"/>
    <w:rsid w:val="00214CE0"/>
    <w:rsid w:val="0021594B"/>
    <w:rsid w:val="00220781"/>
    <w:rsid w:val="00220981"/>
    <w:rsid w:val="0022131D"/>
    <w:rsid w:val="002219E3"/>
    <w:rsid w:val="0022209B"/>
    <w:rsid w:val="002231FA"/>
    <w:rsid w:val="00225C57"/>
    <w:rsid w:val="00225D75"/>
    <w:rsid w:val="00226894"/>
    <w:rsid w:val="00227870"/>
    <w:rsid w:val="002318CC"/>
    <w:rsid w:val="00232429"/>
    <w:rsid w:val="00233265"/>
    <w:rsid w:val="00234E8D"/>
    <w:rsid w:val="00235A6D"/>
    <w:rsid w:val="00236A33"/>
    <w:rsid w:val="002371A0"/>
    <w:rsid w:val="002378B3"/>
    <w:rsid w:val="002412E3"/>
    <w:rsid w:val="00242560"/>
    <w:rsid w:val="0024373F"/>
    <w:rsid w:val="0024438A"/>
    <w:rsid w:val="00244515"/>
    <w:rsid w:val="0024664B"/>
    <w:rsid w:val="0024709D"/>
    <w:rsid w:val="00250D10"/>
    <w:rsid w:val="002524D8"/>
    <w:rsid w:val="00252BFC"/>
    <w:rsid w:val="00252CBA"/>
    <w:rsid w:val="00253148"/>
    <w:rsid w:val="00260BBE"/>
    <w:rsid w:val="0026471B"/>
    <w:rsid w:val="0026556B"/>
    <w:rsid w:val="00265A1A"/>
    <w:rsid w:val="00265A8D"/>
    <w:rsid w:val="00265F8E"/>
    <w:rsid w:val="002662C8"/>
    <w:rsid w:val="00267137"/>
    <w:rsid w:val="00267F47"/>
    <w:rsid w:val="00270D24"/>
    <w:rsid w:val="002717D1"/>
    <w:rsid w:val="00273036"/>
    <w:rsid w:val="00277DFF"/>
    <w:rsid w:val="00280678"/>
    <w:rsid w:val="00282138"/>
    <w:rsid w:val="00282E30"/>
    <w:rsid w:val="00283BF3"/>
    <w:rsid w:val="00284BB1"/>
    <w:rsid w:val="00284E6E"/>
    <w:rsid w:val="00284FAA"/>
    <w:rsid w:val="0028553A"/>
    <w:rsid w:val="0029041C"/>
    <w:rsid w:val="002921DF"/>
    <w:rsid w:val="00292B70"/>
    <w:rsid w:val="002948DC"/>
    <w:rsid w:val="00294E0B"/>
    <w:rsid w:val="0029549F"/>
    <w:rsid w:val="00297AB7"/>
    <w:rsid w:val="00297AC2"/>
    <w:rsid w:val="002A1F1F"/>
    <w:rsid w:val="002A1F68"/>
    <w:rsid w:val="002A2823"/>
    <w:rsid w:val="002A348F"/>
    <w:rsid w:val="002A5CB5"/>
    <w:rsid w:val="002A69BB"/>
    <w:rsid w:val="002A7B54"/>
    <w:rsid w:val="002A7CBA"/>
    <w:rsid w:val="002B05F5"/>
    <w:rsid w:val="002B3B23"/>
    <w:rsid w:val="002B4686"/>
    <w:rsid w:val="002B4C43"/>
    <w:rsid w:val="002B4DBE"/>
    <w:rsid w:val="002B4E0E"/>
    <w:rsid w:val="002B7450"/>
    <w:rsid w:val="002C0D64"/>
    <w:rsid w:val="002C0DDD"/>
    <w:rsid w:val="002C1C0D"/>
    <w:rsid w:val="002C2DE6"/>
    <w:rsid w:val="002C351D"/>
    <w:rsid w:val="002C4336"/>
    <w:rsid w:val="002C4846"/>
    <w:rsid w:val="002C4EB4"/>
    <w:rsid w:val="002C4F75"/>
    <w:rsid w:val="002C6427"/>
    <w:rsid w:val="002C7EAC"/>
    <w:rsid w:val="002D2C73"/>
    <w:rsid w:val="002D4610"/>
    <w:rsid w:val="002D6554"/>
    <w:rsid w:val="002D6C4B"/>
    <w:rsid w:val="002D6CD6"/>
    <w:rsid w:val="002D7D35"/>
    <w:rsid w:val="002E06E0"/>
    <w:rsid w:val="002E0843"/>
    <w:rsid w:val="002E0E2C"/>
    <w:rsid w:val="002E3308"/>
    <w:rsid w:val="002E49AC"/>
    <w:rsid w:val="002E5B26"/>
    <w:rsid w:val="002E756E"/>
    <w:rsid w:val="002F0620"/>
    <w:rsid w:val="002F0B14"/>
    <w:rsid w:val="002F0F8E"/>
    <w:rsid w:val="002F2691"/>
    <w:rsid w:val="002F29BE"/>
    <w:rsid w:val="002F3791"/>
    <w:rsid w:val="002F3D57"/>
    <w:rsid w:val="002F6758"/>
    <w:rsid w:val="00300965"/>
    <w:rsid w:val="0030174D"/>
    <w:rsid w:val="00302E86"/>
    <w:rsid w:val="0030325E"/>
    <w:rsid w:val="0030356A"/>
    <w:rsid w:val="0030374D"/>
    <w:rsid w:val="00303D3C"/>
    <w:rsid w:val="0030475E"/>
    <w:rsid w:val="00304B72"/>
    <w:rsid w:val="00305B74"/>
    <w:rsid w:val="00305D86"/>
    <w:rsid w:val="003100F6"/>
    <w:rsid w:val="003107C3"/>
    <w:rsid w:val="0031275D"/>
    <w:rsid w:val="00312F8B"/>
    <w:rsid w:val="003135DD"/>
    <w:rsid w:val="0031773A"/>
    <w:rsid w:val="00320084"/>
    <w:rsid w:val="003213FE"/>
    <w:rsid w:val="0032222F"/>
    <w:rsid w:val="003225C1"/>
    <w:rsid w:val="00324574"/>
    <w:rsid w:val="00325785"/>
    <w:rsid w:val="00326F68"/>
    <w:rsid w:val="00330413"/>
    <w:rsid w:val="00330C62"/>
    <w:rsid w:val="00331BB9"/>
    <w:rsid w:val="0033229B"/>
    <w:rsid w:val="00332A6C"/>
    <w:rsid w:val="00332D6C"/>
    <w:rsid w:val="00334D13"/>
    <w:rsid w:val="00334DC3"/>
    <w:rsid w:val="003350DB"/>
    <w:rsid w:val="0033518C"/>
    <w:rsid w:val="003363B8"/>
    <w:rsid w:val="003363D9"/>
    <w:rsid w:val="00336B9F"/>
    <w:rsid w:val="00337DFE"/>
    <w:rsid w:val="0034043B"/>
    <w:rsid w:val="00340B6F"/>
    <w:rsid w:val="003422A3"/>
    <w:rsid w:val="0034487F"/>
    <w:rsid w:val="00344DE5"/>
    <w:rsid w:val="00346E96"/>
    <w:rsid w:val="00347F2A"/>
    <w:rsid w:val="00350561"/>
    <w:rsid w:val="00350716"/>
    <w:rsid w:val="00351E30"/>
    <w:rsid w:val="0035281D"/>
    <w:rsid w:val="00355237"/>
    <w:rsid w:val="00355E01"/>
    <w:rsid w:val="00356A6B"/>
    <w:rsid w:val="00357EC3"/>
    <w:rsid w:val="00357F37"/>
    <w:rsid w:val="00363DA1"/>
    <w:rsid w:val="00364D1F"/>
    <w:rsid w:val="0036519E"/>
    <w:rsid w:val="00365F1B"/>
    <w:rsid w:val="003661B3"/>
    <w:rsid w:val="00366DDC"/>
    <w:rsid w:val="00367BA9"/>
    <w:rsid w:val="0037021C"/>
    <w:rsid w:val="0037156C"/>
    <w:rsid w:val="003739C5"/>
    <w:rsid w:val="00374DAB"/>
    <w:rsid w:val="0037532D"/>
    <w:rsid w:val="00375622"/>
    <w:rsid w:val="00375637"/>
    <w:rsid w:val="0037593D"/>
    <w:rsid w:val="00375BE4"/>
    <w:rsid w:val="00375C39"/>
    <w:rsid w:val="00376BF5"/>
    <w:rsid w:val="00380F6F"/>
    <w:rsid w:val="00381374"/>
    <w:rsid w:val="00381AE0"/>
    <w:rsid w:val="00382AC8"/>
    <w:rsid w:val="003838A8"/>
    <w:rsid w:val="0038693F"/>
    <w:rsid w:val="00386F1E"/>
    <w:rsid w:val="00387849"/>
    <w:rsid w:val="00390FD2"/>
    <w:rsid w:val="00391106"/>
    <w:rsid w:val="00391495"/>
    <w:rsid w:val="0039187A"/>
    <w:rsid w:val="00391AEE"/>
    <w:rsid w:val="00392016"/>
    <w:rsid w:val="003932F7"/>
    <w:rsid w:val="00396211"/>
    <w:rsid w:val="00397A0A"/>
    <w:rsid w:val="003A080D"/>
    <w:rsid w:val="003A10A4"/>
    <w:rsid w:val="003A415B"/>
    <w:rsid w:val="003A46A2"/>
    <w:rsid w:val="003A56B6"/>
    <w:rsid w:val="003A652E"/>
    <w:rsid w:val="003A6F86"/>
    <w:rsid w:val="003A7584"/>
    <w:rsid w:val="003A7A72"/>
    <w:rsid w:val="003B1BE2"/>
    <w:rsid w:val="003B2B9C"/>
    <w:rsid w:val="003B2DC7"/>
    <w:rsid w:val="003B316C"/>
    <w:rsid w:val="003B40A7"/>
    <w:rsid w:val="003B4BB4"/>
    <w:rsid w:val="003B5105"/>
    <w:rsid w:val="003B51D9"/>
    <w:rsid w:val="003B702F"/>
    <w:rsid w:val="003B7391"/>
    <w:rsid w:val="003B7B06"/>
    <w:rsid w:val="003B7FD6"/>
    <w:rsid w:val="003C0CC8"/>
    <w:rsid w:val="003C1718"/>
    <w:rsid w:val="003C1B7F"/>
    <w:rsid w:val="003C5009"/>
    <w:rsid w:val="003C7037"/>
    <w:rsid w:val="003C7642"/>
    <w:rsid w:val="003D01AC"/>
    <w:rsid w:val="003D0670"/>
    <w:rsid w:val="003D107C"/>
    <w:rsid w:val="003D159D"/>
    <w:rsid w:val="003D1EBD"/>
    <w:rsid w:val="003D37E4"/>
    <w:rsid w:val="003D5231"/>
    <w:rsid w:val="003D5958"/>
    <w:rsid w:val="003D6BDF"/>
    <w:rsid w:val="003D6CF1"/>
    <w:rsid w:val="003E0114"/>
    <w:rsid w:val="003E0398"/>
    <w:rsid w:val="003E0661"/>
    <w:rsid w:val="003E133F"/>
    <w:rsid w:val="003E6A89"/>
    <w:rsid w:val="003E6AE9"/>
    <w:rsid w:val="003E6FB5"/>
    <w:rsid w:val="003E70FD"/>
    <w:rsid w:val="003F13A8"/>
    <w:rsid w:val="003F1D8E"/>
    <w:rsid w:val="003F2263"/>
    <w:rsid w:val="003F2996"/>
    <w:rsid w:val="003F44E2"/>
    <w:rsid w:val="003F5CAC"/>
    <w:rsid w:val="003F6D65"/>
    <w:rsid w:val="00402E76"/>
    <w:rsid w:val="00402EB4"/>
    <w:rsid w:val="00403023"/>
    <w:rsid w:val="00403ABF"/>
    <w:rsid w:val="00404C7D"/>
    <w:rsid w:val="004050EB"/>
    <w:rsid w:val="00405112"/>
    <w:rsid w:val="00405A70"/>
    <w:rsid w:val="00405E4C"/>
    <w:rsid w:val="0040722B"/>
    <w:rsid w:val="00412DF0"/>
    <w:rsid w:val="00413DCC"/>
    <w:rsid w:val="00413E4C"/>
    <w:rsid w:val="004141E5"/>
    <w:rsid w:val="004144A5"/>
    <w:rsid w:val="00414E92"/>
    <w:rsid w:val="00415924"/>
    <w:rsid w:val="00415C2D"/>
    <w:rsid w:val="004163E4"/>
    <w:rsid w:val="00416561"/>
    <w:rsid w:val="0041695D"/>
    <w:rsid w:val="004171AE"/>
    <w:rsid w:val="0041734A"/>
    <w:rsid w:val="00424847"/>
    <w:rsid w:val="0042647E"/>
    <w:rsid w:val="00426D0F"/>
    <w:rsid w:val="004276E1"/>
    <w:rsid w:val="00427EE5"/>
    <w:rsid w:val="00430073"/>
    <w:rsid w:val="0043168B"/>
    <w:rsid w:val="00432177"/>
    <w:rsid w:val="00433ECC"/>
    <w:rsid w:val="00434E1C"/>
    <w:rsid w:val="004354DB"/>
    <w:rsid w:val="00435CF7"/>
    <w:rsid w:val="004373A8"/>
    <w:rsid w:val="00437AD9"/>
    <w:rsid w:val="00440FB7"/>
    <w:rsid w:val="004410D2"/>
    <w:rsid w:val="00441398"/>
    <w:rsid w:val="00441AB1"/>
    <w:rsid w:val="00441BD1"/>
    <w:rsid w:val="00441C66"/>
    <w:rsid w:val="00442FE2"/>
    <w:rsid w:val="004430FC"/>
    <w:rsid w:val="004468BC"/>
    <w:rsid w:val="00446BE7"/>
    <w:rsid w:val="0045080A"/>
    <w:rsid w:val="00450BB6"/>
    <w:rsid w:val="004512B1"/>
    <w:rsid w:val="00453C60"/>
    <w:rsid w:val="00454834"/>
    <w:rsid w:val="004554B1"/>
    <w:rsid w:val="00455EEE"/>
    <w:rsid w:val="0045646A"/>
    <w:rsid w:val="004568B2"/>
    <w:rsid w:val="00456E2F"/>
    <w:rsid w:val="00460C64"/>
    <w:rsid w:val="00461672"/>
    <w:rsid w:val="004617CB"/>
    <w:rsid w:val="00461A3C"/>
    <w:rsid w:val="004625BF"/>
    <w:rsid w:val="0046454A"/>
    <w:rsid w:val="00465E71"/>
    <w:rsid w:val="0046655B"/>
    <w:rsid w:val="00466D63"/>
    <w:rsid w:val="00467B29"/>
    <w:rsid w:val="00467C03"/>
    <w:rsid w:val="00473528"/>
    <w:rsid w:val="00475E96"/>
    <w:rsid w:val="00475FCF"/>
    <w:rsid w:val="004770BD"/>
    <w:rsid w:val="004777F4"/>
    <w:rsid w:val="00477F78"/>
    <w:rsid w:val="00480E93"/>
    <w:rsid w:val="00481DE8"/>
    <w:rsid w:val="00482DD1"/>
    <w:rsid w:val="00482DDE"/>
    <w:rsid w:val="00482EB5"/>
    <w:rsid w:val="004832AB"/>
    <w:rsid w:val="00483380"/>
    <w:rsid w:val="00486752"/>
    <w:rsid w:val="00490267"/>
    <w:rsid w:val="004917C7"/>
    <w:rsid w:val="00491E49"/>
    <w:rsid w:val="0049234D"/>
    <w:rsid w:val="00494B13"/>
    <w:rsid w:val="00495069"/>
    <w:rsid w:val="004966FD"/>
    <w:rsid w:val="004971AE"/>
    <w:rsid w:val="004975A5"/>
    <w:rsid w:val="0049791D"/>
    <w:rsid w:val="004A0189"/>
    <w:rsid w:val="004A0AC1"/>
    <w:rsid w:val="004A1001"/>
    <w:rsid w:val="004A19BF"/>
    <w:rsid w:val="004A1E47"/>
    <w:rsid w:val="004A3653"/>
    <w:rsid w:val="004A37B3"/>
    <w:rsid w:val="004A416C"/>
    <w:rsid w:val="004A4EC0"/>
    <w:rsid w:val="004B1BE0"/>
    <w:rsid w:val="004B4706"/>
    <w:rsid w:val="004B4CFB"/>
    <w:rsid w:val="004B4ECD"/>
    <w:rsid w:val="004B587E"/>
    <w:rsid w:val="004B6699"/>
    <w:rsid w:val="004B77CC"/>
    <w:rsid w:val="004C2791"/>
    <w:rsid w:val="004C3908"/>
    <w:rsid w:val="004C43D8"/>
    <w:rsid w:val="004C5A1B"/>
    <w:rsid w:val="004C6501"/>
    <w:rsid w:val="004D09B6"/>
    <w:rsid w:val="004D0BE6"/>
    <w:rsid w:val="004D22F3"/>
    <w:rsid w:val="004D269D"/>
    <w:rsid w:val="004D2AB0"/>
    <w:rsid w:val="004D2FB4"/>
    <w:rsid w:val="004D3479"/>
    <w:rsid w:val="004D6B1F"/>
    <w:rsid w:val="004D6CA9"/>
    <w:rsid w:val="004D6D40"/>
    <w:rsid w:val="004D6F19"/>
    <w:rsid w:val="004D713F"/>
    <w:rsid w:val="004E1092"/>
    <w:rsid w:val="004E119A"/>
    <w:rsid w:val="004E2676"/>
    <w:rsid w:val="004E4D2B"/>
    <w:rsid w:val="004E5DC4"/>
    <w:rsid w:val="004E5F9A"/>
    <w:rsid w:val="004E655D"/>
    <w:rsid w:val="004E7BA1"/>
    <w:rsid w:val="004F0D55"/>
    <w:rsid w:val="004F26D5"/>
    <w:rsid w:val="004F4E1D"/>
    <w:rsid w:val="004F574E"/>
    <w:rsid w:val="004F5A76"/>
    <w:rsid w:val="004F5B5F"/>
    <w:rsid w:val="00500400"/>
    <w:rsid w:val="005037CD"/>
    <w:rsid w:val="00503B53"/>
    <w:rsid w:val="005046F0"/>
    <w:rsid w:val="00504CF4"/>
    <w:rsid w:val="00504E7C"/>
    <w:rsid w:val="005063B6"/>
    <w:rsid w:val="005063E9"/>
    <w:rsid w:val="0050664E"/>
    <w:rsid w:val="00510431"/>
    <w:rsid w:val="00514E22"/>
    <w:rsid w:val="0051650A"/>
    <w:rsid w:val="00517ECF"/>
    <w:rsid w:val="005204BA"/>
    <w:rsid w:val="00520737"/>
    <w:rsid w:val="00520F06"/>
    <w:rsid w:val="0052121A"/>
    <w:rsid w:val="00521CAB"/>
    <w:rsid w:val="00522532"/>
    <w:rsid w:val="00522C9F"/>
    <w:rsid w:val="005245BE"/>
    <w:rsid w:val="0052512D"/>
    <w:rsid w:val="005253ED"/>
    <w:rsid w:val="0052610B"/>
    <w:rsid w:val="00527A9B"/>
    <w:rsid w:val="005312FA"/>
    <w:rsid w:val="00531935"/>
    <w:rsid w:val="00531DF5"/>
    <w:rsid w:val="00532929"/>
    <w:rsid w:val="00534BE8"/>
    <w:rsid w:val="005353B7"/>
    <w:rsid w:val="00535831"/>
    <w:rsid w:val="00535C82"/>
    <w:rsid w:val="00535F21"/>
    <w:rsid w:val="00536335"/>
    <w:rsid w:val="00536456"/>
    <w:rsid w:val="005365B0"/>
    <w:rsid w:val="00537512"/>
    <w:rsid w:val="00541024"/>
    <w:rsid w:val="005416A5"/>
    <w:rsid w:val="00542687"/>
    <w:rsid w:val="005432A9"/>
    <w:rsid w:val="00543B8F"/>
    <w:rsid w:val="00544B6C"/>
    <w:rsid w:val="00545853"/>
    <w:rsid w:val="00545B16"/>
    <w:rsid w:val="005467CB"/>
    <w:rsid w:val="005476E3"/>
    <w:rsid w:val="0055125B"/>
    <w:rsid w:val="005512C1"/>
    <w:rsid w:val="00551502"/>
    <w:rsid w:val="0055164F"/>
    <w:rsid w:val="00552B85"/>
    <w:rsid w:val="005543E8"/>
    <w:rsid w:val="00555FBF"/>
    <w:rsid w:val="005563D4"/>
    <w:rsid w:val="00560323"/>
    <w:rsid w:val="00560CC3"/>
    <w:rsid w:val="00560CC6"/>
    <w:rsid w:val="0056190F"/>
    <w:rsid w:val="005619B6"/>
    <w:rsid w:val="0056262A"/>
    <w:rsid w:val="00562B51"/>
    <w:rsid w:val="00563AB9"/>
    <w:rsid w:val="00563F0F"/>
    <w:rsid w:val="0056680E"/>
    <w:rsid w:val="005671C5"/>
    <w:rsid w:val="00567911"/>
    <w:rsid w:val="00567C66"/>
    <w:rsid w:val="00567C69"/>
    <w:rsid w:val="00571B5B"/>
    <w:rsid w:val="0057261E"/>
    <w:rsid w:val="00573550"/>
    <w:rsid w:val="00573859"/>
    <w:rsid w:val="005746C2"/>
    <w:rsid w:val="0057618F"/>
    <w:rsid w:val="005763E8"/>
    <w:rsid w:val="00576A17"/>
    <w:rsid w:val="00580261"/>
    <w:rsid w:val="00580D90"/>
    <w:rsid w:val="005813C8"/>
    <w:rsid w:val="00582E3F"/>
    <w:rsid w:val="00584D97"/>
    <w:rsid w:val="00585324"/>
    <w:rsid w:val="0058589D"/>
    <w:rsid w:val="00585CAC"/>
    <w:rsid w:val="005903B7"/>
    <w:rsid w:val="005914E6"/>
    <w:rsid w:val="00593A28"/>
    <w:rsid w:val="005940E1"/>
    <w:rsid w:val="0059419F"/>
    <w:rsid w:val="00596AA1"/>
    <w:rsid w:val="00597E5D"/>
    <w:rsid w:val="005A020A"/>
    <w:rsid w:val="005A0319"/>
    <w:rsid w:val="005A17F3"/>
    <w:rsid w:val="005A197D"/>
    <w:rsid w:val="005A3AFB"/>
    <w:rsid w:val="005A3D99"/>
    <w:rsid w:val="005A64C5"/>
    <w:rsid w:val="005A6D6B"/>
    <w:rsid w:val="005A6EFF"/>
    <w:rsid w:val="005A74ED"/>
    <w:rsid w:val="005B134D"/>
    <w:rsid w:val="005B17AE"/>
    <w:rsid w:val="005B194E"/>
    <w:rsid w:val="005B355A"/>
    <w:rsid w:val="005B38F3"/>
    <w:rsid w:val="005B450E"/>
    <w:rsid w:val="005B5100"/>
    <w:rsid w:val="005B6236"/>
    <w:rsid w:val="005C07DC"/>
    <w:rsid w:val="005C2AB2"/>
    <w:rsid w:val="005C2FB3"/>
    <w:rsid w:val="005C3073"/>
    <w:rsid w:val="005C4419"/>
    <w:rsid w:val="005C6A4F"/>
    <w:rsid w:val="005C6ADE"/>
    <w:rsid w:val="005D267F"/>
    <w:rsid w:val="005D3253"/>
    <w:rsid w:val="005D3CEA"/>
    <w:rsid w:val="005D4363"/>
    <w:rsid w:val="005D44B3"/>
    <w:rsid w:val="005D489F"/>
    <w:rsid w:val="005D5792"/>
    <w:rsid w:val="005D7B91"/>
    <w:rsid w:val="005E0243"/>
    <w:rsid w:val="005E08E6"/>
    <w:rsid w:val="005E17E2"/>
    <w:rsid w:val="005E314E"/>
    <w:rsid w:val="005E493D"/>
    <w:rsid w:val="005E4B12"/>
    <w:rsid w:val="005E4CBC"/>
    <w:rsid w:val="005E5B91"/>
    <w:rsid w:val="005F1A97"/>
    <w:rsid w:val="005F2061"/>
    <w:rsid w:val="005F2071"/>
    <w:rsid w:val="005F2BFA"/>
    <w:rsid w:val="005F4633"/>
    <w:rsid w:val="00600C09"/>
    <w:rsid w:val="00600FA1"/>
    <w:rsid w:val="006053C6"/>
    <w:rsid w:val="006058A8"/>
    <w:rsid w:val="0060595F"/>
    <w:rsid w:val="00606A69"/>
    <w:rsid w:val="00607351"/>
    <w:rsid w:val="0060738A"/>
    <w:rsid w:val="00607A31"/>
    <w:rsid w:val="006114DF"/>
    <w:rsid w:val="00614552"/>
    <w:rsid w:val="00614B14"/>
    <w:rsid w:val="00616E09"/>
    <w:rsid w:val="00622130"/>
    <w:rsid w:val="00625790"/>
    <w:rsid w:val="00625D24"/>
    <w:rsid w:val="00627536"/>
    <w:rsid w:val="0062758A"/>
    <w:rsid w:val="006309E8"/>
    <w:rsid w:val="00630FFD"/>
    <w:rsid w:val="00631FF7"/>
    <w:rsid w:val="00632833"/>
    <w:rsid w:val="006333B6"/>
    <w:rsid w:val="00633691"/>
    <w:rsid w:val="00633CEF"/>
    <w:rsid w:val="00633E32"/>
    <w:rsid w:val="00634016"/>
    <w:rsid w:val="0063464E"/>
    <w:rsid w:val="00635CF6"/>
    <w:rsid w:val="006375C5"/>
    <w:rsid w:val="006377F2"/>
    <w:rsid w:val="00640ECF"/>
    <w:rsid w:val="0064198D"/>
    <w:rsid w:val="00642C69"/>
    <w:rsid w:val="00643AAB"/>
    <w:rsid w:val="006452A4"/>
    <w:rsid w:val="00646395"/>
    <w:rsid w:val="00646BB5"/>
    <w:rsid w:val="00647EDD"/>
    <w:rsid w:val="00650226"/>
    <w:rsid w:val="006503CF"/>
    <w:rsid w:val="00651DBA"/>
    <w:rsid w:val="00652799"/>
    <w:rsid w:val="00653A95"/>
    <w:rsid w:val="006546DB"/>
    <w:rsid w:val="00656975"/>
    <w:rsid w:val="00656CCE"/>
    <w:rsid w:val="00657424"/>
    <w:rsid w:val="00657EB1"/>
    <w:rsid w:val="00657EED"/>
    <w:rsid w:val="00662E24"/>
    <w:rsid w:val="00663085"/>
    <w:rsid w:val="00667841"/>
    <w:rsid w:val="0067151D"/>
    <w:rsid w:val="0067243B"/>
    <w:rsid w:val="006743B2"/>
    <w:rsid w:val="006757C4"/>
    <w:rsid w:val="00677C34"/>
    <w:rsid w:val="00681C7A"/>
    <w:rsid w:val="0068306A"/>
    <w:rsid w:val="00683FD5"/>
    <w:rsid w:val="0068415A"/>
    <w:rsid w:val="00684711"/>
    <w:rsid w:val="00684CFD"/>
    <w:rsid w:val="006850C9"/>
    <w:rsid w:val="006856E2"/>
    <w:rsid w:val="00686A47"/>
    <w:rsid w:val="00687538"/>
    <w:rsid w:val="0068755E"/>
    <w:rsid w:val="0068755F"/>
    <w:rsid w:val="00687ADA"/>
    <w:rsid w:val="00690C45"/>
    <w:rsid w:val="006912C1"/>
    <w:rsid w:val="00692F50"/>
    <w:rsid w:val="0069413E"/>
    <w:rsid w:val="00694653"/>
    <w:rsid w:val="00695810"/>
    <w:rsid w:val="0069713D"/>
    <w:rsid w:val="006A0661"/>
    <w:rsid w:val="006A3315"/>
    <w:rsid w:val="006A3F40"/>
    <w:rsid w:val="006A47D5"/>
    <w:rsid w:val="006A5655"/>
    <w:rsid w:val="006A732B"/>
    <w:rsid w:val="006B44BC"/>
    <w:rsid w:val="006B47E0"/>
    <w:rsid w:val="006B63EA"/>
    <w:rsid w:val="006B6845"/>
    <w:rsid w:val="006B7267"/>
    <w:rsid w:val="006B87E0"/>
    <w:rsid w:val="006C0C6D"/>
    <w:rsid w:val="006C16E2"/>
    <w:rsid w:val="006C2012"/>
    <w:rsid w:val="006C3E57"/>
    <w:rsid w:val="006C4691"/>
    <w:rsid w:val="006C52FB"/>
    <w:rsid w:val="006C7FEF"/>
    <w:rsid w:val="006D0410"/>
    <w:rsid w:val="006D0923"/>
    <w:rsid w:val="006D0E07"/>
    <w:rsid w:val="006D13F1"/>
    <w:rsid w:val="006D17DC"/>
    <w:rsid w:val="006D1965"/>
    <w:rsid w:val="006D1A96"/>
    <w:rsid w:val="006D2350"/>
    <w:rsid w:val="006D2526"/>
    <w:rsid w:val="006D3BE4"/>
    <w:rsid w:val="006D4B4C"/>
    <w:rsid w:val="006E0699"/>
    <w:rsid w:val="006E15F0"/>
    <w:rsid w:val="006E1808"/>
    <w:rsid w:val="006E1CC4"/>
    <w:rsid w:val="006E47E7"/>
    <w:rsid w:val="006E4E92"/>
    <w:rsid w:val="006E5BB8"/>
    <w:rsid w:val="006E762A"/>
    <w:rsid w:val="006F1A34"/>
    <w:rsid w:val="006F2206"/>
    <w:rsid w:val="006F30E0"/>
    <w:rsid w:val="006F3263"/>
    <w:rsid w:val="006F3978"/>
    <w:rsid w:val="006F3BBB"/>
    <w:rsid w:val="006F4B04"/>
    <w:rsid w:val="006F5B86"/>
    <w:rsid w:val="006F5BF7"/>
    <w:rsid w:val="006F661C"/>
    <w:rsid w:val="006F6EDC"/>
    <w:rsid w:val="006F6EE8"/>
    <w:rsid w:val="006F789C"/>
    <w:rsid w:val="00700360"/>
    <w:rsid w:val="00700A08"/>
    <w:rsid w:val="00700B6D"/>
    <w:rsid w:val="00701045"/>
    <w:rsid w:val="00701DF7"/>
    <w:rsid w:val="007119A4"/>
    <w:rsid w:val="00713D4E"/>
    <w:rsid w:val="0071756E"/>
    <w:rsid w:val="007214BA"/>
    <w:rsid w:val="007219DF"/>
    <w:rsid w:val="0072204D"/>
    <w:rsid w:val="00722784"/>
    <w:rsid w:val="00723009"/>
    <w:rsid w:val="00723219"/>
    <w:rsid w:val="00725183"/>
    <w:rsid w:val="007259A0"/>
    <w:rsid w:val="007276AA"/>
    <w:rsid w:val="00727A9B"/>
    <w:rsid w:val="00731AA9"/>
    <w:rsid w:val="00732EFF"/>
    <w:rsid w:val="0073473B"/>
    <w:rsid w:val="00735EBE"/>
    <w:rsid w:val="007364D6"/>
    <w:rsid w:val="007405E8"/>
    <w:rsid w:val="00740BA7"/>
    <w:rsid w:val="00740C5E"/>
    <w:rsid w:val="00741BEE"/>
    <w:rsid w:val="0074474D"/>
    <w:rsid w:val="007449AD"/>
    <w:rsid w:val="00744DF1"/>
    <w:rsid w:val="007453FA"/>
    <w:rsid w:val="007454C1"/>
    <w:rsid w:val="00747413"/>
    <w:rsid w:val="007502C9"/>
    <w:rsid w:val="007512DD"/>
    <w:rsid w:val="007516A6"/>
    <w:rsid w:val="007516F6"/>
    <w:rsid w:val="00751EFC"/>
    <w:rsid w:val="00752689"/>
    <w:rsid w:val="00752F00"/>
    <w:rsid w:val="00753E43"/>
    <w:rsid w:val="00754721"/>
    <w:rsid w:val="00754C51"/>
    <w:rsid w:val="007556F0"/>
    <w:rsid w:val="00760A1C"/>
    <w:rsid w:val="00761098"/>
    <w:rsid w:val="00762F83"/>
    <w:rsid w:val="0076365E"/>
    <w:rsid w:val="007640B4"/>
    <w:rsid w:val="00766002"/>
    <w:rsid w:val="00770484"/>
    <w:rsid w:val="00771E2B"/>
    <w:rsid w:val="00771F76"/>
    <w:rsid w:val="00772457"/>
    <w:rsid w:val="007728BA"/>
    <w:rsid w:val="00772C58"/>
    <w:rsid w:val="00773558"/>
    <w:rsid w:val="00777998"/>
    <w:rsid w:val="007800A2"/>
    <w:rsid w:val="007801F0"/>
    <w:rsid w:val="007816EE"/>
    <w:rsid w:val="00781A8B"/>
    <w:rsid w:val="00782C91"/>
    <w:rsid w:val="00784137"/>
    <w:rsid w:val="00785003"/>
    <w:rsid w:val="0079018F"/>
    <w:rsid w:val="00791BCF"/>
    <w:rsid w:val="007924DE"/>
    <w:rsid w:val="0079558B"/>
    <w:rsid w:val="0079644D"/>
    <w:rsid w:val="00797CEA"/>
    <w:rsid w:val="007A3AD0"/>
    <w:rsid w:val="007A3B57"/>
    <w:rsid w:val="007A454F"/>
    <w:rsid w:val="007A598C"/>
    <w:rsid w:val="007A6EEC"/>
    <w:rsid w:val="007A7F94"/>
    <w:rsid w:val="007B06AD"/>
    <w:rsid w:val="007B0D2A"/>
    <w:rsid w:val="007B1A8C"/>
    <w:rsid w:val="007B1BE4"/>
    <w:rsid w:val="007B40BB"/>
    <w:rsid w:val="007B5AA4"/>
    <w:rsid w:val="007B7268"/>
    <w:rsid w:val="007C0173"/>
    <w:rsid w:val="007C12D3"/>
    <w:rsid w:val="007C483E"/>
    <w:rsid w:val="007C5507"/>
    <w:rsid w:val="007C5779"/>
    <w:rsid w:val="007C5950"/>
    <w:rsid w:val="007C657D"/>
    <w:rsid w:val="007C7045"/>
    <w:rsid w:val="007D0729"/>
    <w:rsid w:val="007D0CD0"/>
    <w:rsid w:val="007D1A3C"/>
    <w:rsid w:val="007D374E"/>
    <w:rsid w:val="007D4232"/>
    <w:rsid w:val="007D43D0"/>
    <w:rsid w:val="007D481A"/>
    <w:rsid w:val="007D4901"/>
    <w:rsid w:val="007D4F03"/>
    <w:rsid w:val="007D4FD3"/>
    <w:rsid w:val="007D6615"/>
    <w:rsid w:val="007D71FA"/>
    <w:rsid w:val="007E00EB"/>
    <w:rsid w:val="007E0671"/>
    <w:rsid w:val="007E28E9"/>
    <w:rsid w:val="007E4F75"/>
    <w:rsid w:val="007E5197"/>
    <w:rsid w:val="007E54FC"/>
    <w:rsid w:val="007E68FF"/>
    <w:rsid w:val="007E6A98"/>
    <w:rsid w:val="007F105C"/>
    <w:rsid w:val="007F1313"/>
    <w:rsid w:val="007F1FEC"/>
    <w:rsid w:val="007F37E4"/>
    <w:rsid w:val="007F40C3"/>
    <w:rsid w:val="007F4831"/>
    <w:rsid w:val="007F6FFA"/>
    <w:rsid w:val="007F7E72"/>
    <w:rsid w:val="0080081A"/>
    <w:rsid w:val="0080191B"/>
    <w:rsid w:val="008023B0"/>
    <w:rsid w:val="008027E5"/>
    <w:rsid w:val="00803794"/>
    <w:rsid w:val="00805452"/>
    <w:rsid w:val="00806846"/>
    <w:rsid w:val="00807122"/>
    <w:rsid w:val="0080712F"/>
    <w:rsid w:val="00813DDE"/>
    <w:rsid w:val="0081470C"/>
    <w:rsid w:val="00815A33"/>
    <w:rsid w:val="008172E0"/>
    <w:rsid w:val="008200C4"/>
    <w:rsid w:val="00821D29"/>
    <w:rsid w:val="00822A1B"/>
    <w:rsid w:val="0082499A"/>
    <w:rsid w:val="0082515F"/>
    <w:rsid w:val="008253A0"/>
    <w:rsid w:val="00826E44"/>
    <w:rsid w:val="00827D24"/>
    <w:rsid w:val="00834A6F"/>
    <w:rsid w:val="008368EB"/>
    <w:rsid w:val="00836A14"/>
    <w:rsid w:val="00837C53"/>
    <w:rsid w:val="0084034F"/>
    <w:rsid w:val="008419AF"/>
    <w:rsid w:val="00841E88"/>
    <w:rsid w:val="00842744"/>
    <w:rsid w:val="0084303D"/>
    <w:rsid w:val="008454CE"/>
    <w:rsid w:val="008454D3"/>
    <w:rsid w:val="008471CE"/>
    <w:rsid w:val="008502F7"/>
    <w:rsid w:val="008502FF"/>
    <w:rsid w:val="00851F40"/>
    <w:rsid w:val="00853766"/>
    <w:rsid w:val="0085378D"/>
    <w:rsid w:val="008541FE"/>
    <w:rsid w:val="0085576C"/>
    <w:rsid w:val="008560CE"/>
    <w:rsid w:val="00857369"/>
    <w:rsid w:val="00857C0F"/>
    <w:rsid w:val="00857E7D"/>
    <w:rsid w:val="00861959"/>
    <w:rsid w:val="00861B3A"/>
    <w:rsid w:val="008620FF"/>
    <w:rsid w:val="00864D06"/>
    <w:rsid w:val="008653E6"/>
    <w:rsid w:val="0086691B"/>
    <w:rsid w:val="0086705D"/>
    <w:rsid w:val="00870532"/>
    <w:rsid w:val="00870D78"/>
    <w:rsid w:val="0087139A"/>
    <w:rsid w:val="0087234E"/>
    <w:rsid w:val="008734B4"/>
    <w:rsid w:val="008738CE"/>
    <w:rsid w:val="00873938"/>
    <w:rsid w:val="00877A3E"/>
    <w:rsid w:val="00880BA2"/>
    <w:rsid w:val="00880E40"/>
    <w:rsid w:val="00882D66"/>
    <w:rsid w:val="00883EA5"/>
    <w:rsid w:val="00883EAD"/>
    <w:rsid w:val="0088433F"/>
    <w:rsid w:val="008845EC"/>
    <w:rsid w:val="00884949"/>
    <w:rsid w:val="008856D6"/>
    <w:rsid w:val="0088669F"/>
    <w:rsid w:val="0089145E"/>
    <w:rsid w:val="008915C5"/>
    <w:rsid w:val="00892909"/>
    <w:rsid w:val="008A0346"/>
    <w:rsid w:val="008A0782"/>
    <w:rsid w:val="008A1AB0"/>
    <w:rsid w:val="008A3FBF"/>
    <w:rsid w:val="008A48FB"/>
    <w:rsid w:val="008A5266"/>
    <w:rsid w:val="008A59F9"/>
    <w:rsid w:val="008A6488"/>
    <w:rsid w:val="008A6B00"/>
    <w:rsid w:val="008A70E1"/>
    <w:rsid w:val="008A727C"/>
    <w:rsid w:val="008B0E16"/>
    <w:rsid w:val="008B1594"/>
    <w:rsid w:val="008B15BE"/>
    <w:rsid w:val="008B4456"/>
    <w:rsid w:val="008B7F2C"/>
    <w:rsid w:val="008C04EC"/>
    <w:rsid w:val="008C5C7F"/>
    <w:rsid w:val="008C6C4D"/>
    <w:rsid w:val="008C6C87"/>
    <w:rsid w:val="008C798D"/>
    <w:rsid w:val="008C7B06"/>
    <w:rsid w:val="008C7CEA"/>
    <w:rsid w:val="008C7FE1"/>
    <w:rsid w:val="008D0264"/>
    <w:rsid w:val="008D1394"/>
    <w:rsid w:val="008D13ED"/>
    <w:rsid w:val="008D2082"/>
    <w:rsid w:val="008D2942"/>
    <w:rsid w:val="008D2EFA"/>
    <w:rsid w:val="008D3E2B"/>
    <w:rsid w:val="008D4146"/>
    <w:rsid w:val="008D42EF"/>
    <w:rsid w:val="008D6A95"/>
    <w:rsid w:val="008D78B9"/>
    <w:rsid w:val="008E077D"/>
    <w:rsid w:val="008E120F"/>
    <w:rsid w:val="008E2ECF"/>
    <w:rsid w:val="008E3A23"/>
    <w:rsid w:val="008E3F0A"/>
    <w:rsid w:val="008E420D"/>
    <w:rsid w:val="008E472B"/>
    <w:rsid w:val="008E66FC"/>
    <w:rsid w:val="008E79AA"/>
    <w:rsid w:val="008F1BFB"/>
    <w:rsid w:val="008F25C6"/>
    <w:rsid w:val="008F4057"/>
    <w:rsid w:val="008F41BE"/>
    <w:rsid w:val="008F4842"/>
    <w:rsid w:val="008F5DEE"/>
    <w:rsid w:val="008F6A95"/>
    <w:rsid w:val="009009D5"/>
    <w:rsid w:val="00901AC0"/>
    <w:rsid w:val="00901FE4"/>
    <w:rsid w:val="00902974"/>
    <w:rsid w:val="009048E5"/>
    <w:rsid w:val="009075B5"/>
    <w:rsid w:val="009109D3"/>
    <w:rsid w:val="00910F6C"/>
    <w:rsid w:val="00910FDD"/>
    <w:rsid w:val="0091189B"/>
    <w:rsid w:val="00911987"/>
    <w:rsid w:val="00911FAE"/>
    <w:rsid w:val="00912E0A"/>
    <w:rsid w:val="009145BE"/>
    <w:rsid w:val="00915856"/>
    <w:rsid w:val="00915EA6"/>
    <w:rsid w:val="00916DBA"/>
    <w:rsid w:val="00920A37"/>
    <w:rsid w:val="00921706"/>
    <w:rsid w:val="00922918"/>
    <w:rsid w:val="009232EC"/>
    <w:rsid w:val="009245FA"/>
    <w:rsid w:val="00924696"/>
    <w:rsid w:val="00925CE4"/>
    <w:rsid w:val="0092656F"/>
    <w:rsid w:val="00930A2C"/>
    <w:rsid w:val="00930EE5"/>
    <w:rsid w:val="00931617"/>
    <w:rsid w:val="00932D71"/>
    <w:rsid w:val="0093480B"/>
    <w:rsid w:val="00935E72"/>
    <w:rsid w:val="00937A54"/>
    <w:rsid w:val="009410E0"/>
    <w:rsid w:val="00941B9A"/>
    <w:rsid w:val="00942B27"/>
    <w:rsid w:val="0094308E"/>
    <w:rsid w:val="00943F29"/>
    <w:rsid w:val="00945CD6"/>
    <w:rsid w:val="009463C3"/>
    <w:rsid w:val="009464CD"/>
    <w:rsid w:val="009473C8"/>
    <w:rsid w:val="00947934"/>
    <w:rsid w:val="00950621"/>
    <w:rsid w:val="00950FB8"/>
    <w:rsid w:val="009512C1"/>
    <w:rsid w:val="009512C7"/>
    <w:rsid w:val="00951503"/>
    <w:rsid w:val="00952026"/>
    <w:rsid w:val="00954565"/>
    <w:rsid w:val="009554B3"/>
    <w:rsid w:val="00955F09"/>
    <w:rsid w:val="00957F42"/>
    <w:rsid w:val="009603CD"/>
    <w:rsid w:val="009607F2"/>
    <w:rsid w:val="00960B36"/>
    <w:rsid w:val="009613AC"/>
    <w:rsid w:val="00961848"/>
    <w:rsid w:val="00962A43"/>
    <w:rsid w:val="00962FFB"/>
    <w:rsid w:val="00963DDC"/>
    <w:rsid w:val="009648CE"/>
    <w:rsid w:val="00965DD0"/>
    <w:rsid w:val="009664D1"/>
    <w:rsid w:val="00967219"/>
    <w:rsid w:val="009701C7"/>
    <w:rsid w:val="00971D58"/>
    <w:rsid w:val="009722A1"/>
    <w:rsid w:val="00973183"/>
    <w:rsid w:val="00974344"/>
    <w:rsid w:val="00974F76"/>
    <w:rsid w:val="00975684"/>
    <w:rsid w:val="00975912"/>
    <w:rsid w:val="00976019"/>
    <w:rsid w:val="009764B3"/>
    <w:rsid w:val="00976C65"/>
    <w:rsid w:val="0097765D"/>
    <w:rsid w:val="0098020D"/>
    <w:rsid w:val="00981B89"/>
    <w:rsid w:val="00984D97"/>
    <w:rsid w:val="0098537A"/>
    <w:rsid w:val="009865EC"/>
    <w:rsid w:val="0098783E"/>
    <w:rsid w:val="00990EFA"/>
    <w:rsid w:val="009917B0"/>
    <w:rsid w:val="009927D9"/>
    <w:rsid w:val="00992D63"/>
    <w:rsid w:val="00993312"/>
    <w:rsid w:val="00993385"/>
    <w:rsid w:val="0099448E"/>
    <w:rsid w:val="00997068"/>
    <w:rsid w:val="0099707F"/>
    <w:rsid w:val="009A0DE5"/>
    <w:rsid w:val="009A13BC"/>
    <w:rsid w:val="009A501D"/>
    <w:rsid w:val="009A650C"/>
    <w:rsid w:val="009B0DA4"/>
    <w:rsid w:val="009B542E"/>
    <w:rsid w:val="009B6451"/>
    <w:rsid w:val="009C0A5D"/>
    <w:rsid w:val="009C13EC"/>
    <w:rsid w:val="009C26F9"/>
    <w:rsid w:val="009C3BC6"/>
    <w:rsid w:val="009C3C22"/>
    <w:rsid w:val="009C610E"/>
    <w:rsid w:val="009C6CDE"/>
    <w:rsid w:val="009C71A2"/>
    <w:rsid w:val="009C74C3"/>
    <w:rsid w:val="009D0171"/>
    <w:rsid w:val="009D284E"/>
    <w:rsid w:val="009D286F"/>
    <w:rsid w:val="009D4172"/>
    <w:rsid w:val="009D47D2"/>
    <w:rsid w:val="009D62E8"/>
    <w:rsid w:val="009E014C"/>
    <w:rsid w:val="009E0379"/>
    <w:rsid w:val="009E09F4"/>
    <w:rsid w:val="009E20B6"/>
    <w:rsid w:val="009E3366"/>
    <w:rsid w:val="009E39EE"/>
    <w:rsid w:val="009E5C0D"/>
    <w:rsid w:val="009E65D5"/>
    <w:rsid w:val="009E6CB8"/>
    <w:rsid w:val="009E79FD"/>
    <w:rsid w:val="009F036E"/>
    <w:rsid w:val="009F3B7B"/>
    <w:rsid w:val="009F42B4"/>
    <w:rsid w:val="009F4D6E"/>
    <w:rsid w:val="009F4D8A"/>
    <w:rsid w:val="009F7D25"/>
    <w:rsid w:val="00A01401"/>
    <w:rsid w:val="00A01779"/>
    <w:rsid w:val="00A04A6C"/>
    <w:rsid w:val="00A04F6A"/>
    <w:rsid w:val="00A0514D"/>
    <w:rsid w:val="00A072EE"/>
    <w:rsid w:val="00A10F4D"/>
    <w:rsid w:val="00A11C09"/>
    <w:rsid w:val="00A14047"/>
    <w:rsid w:val="00A1580B"/>
    <w:rsid w:val="00A15FB3"/>
    <w:rsid w:val="00A168F9"/>
    <w:rsid w:val="00A174E5"/>
    <w:rsid w:val="00A20BCC"/>
    <w:rsid w:val="00A22900"/>
    <w:rsid w:val="00A249B6"/>
    <w:rsid w:val="00A24B2C"/>
    <w:rsid w:val="00A2632E"/>
    <w:rsid w:val="00A27DD6"/>
    <w:rsid w:val="00A27FB9"/>
    <w:rsid w:val="00A30B75"/>
    <w:rsid w:val="00A30D3A"/>
    <w:rsid w:val="00A33189"/>
    <w:rsid w:val="00A333F3"/>
    <w:rsid w:val="00A33544"/>
    <w:rsid w:val="00A34A12"/>
    <w:rsid w:val="00A35BD9"/>
    <w:rsid w:val="00A35E23"/>
    <w:rsid w:val="00A36573"/>
    <w:rsid w:val="00A37522"/>
    <w:rsid w:val="00A4317A"/>
    <w:rsid w:val="00A43C16"/>
    <w:rsid w:val="00A44494"/>
    <w:rsid w:val="00A46E61"/>
    <w:rsid w:val="00A46FD1"/>
    <w:rsid w:val="00A527F0"/>
    <w:rsid w:val="00A52EA5"/>
    <w:rsid w:val="00A53642"/>
    <w:rsid w:val="00A53877"/>
    <w:rsid w:val="00A57C7C"/>
    <w:rsid w:val="00A60211"/>
    <w:rsid w:val="00A602A4"/>
    <w:rsid w:val="00A60BAF"/>
    <w:rsid w:val="00A6166D"/>
    <w:rsid w:val="00A645E4"/>
    <w:rsid w:val="00A648B6"/>
    <w:rsid w:val="00A64C61"/>
    <w:rsid w:val="00A663E2"/>
    <w:rsid w:val="00A66BE6"/>
    <w:rsid w:val="00A674B2"/>
    <w:rsid w:val="00A6768B"/>
    <w:rsid w:val="00A677A6"/>
    <w:rsid w:val="00A71414"/>
    <w:rsid w:val="00A72C10"/>
    <w:rsid w:val="00A744A1"/>
    <w:rsid w:val="00A74FE7"/>
    <w:rsid w:val="00A8025F"/>
    <w:rsid w:val="00A806DA"/>
    <w:rsid w:val="00A80BC8"/>
    <w:rsid w:val="00A817EF"/>
    <w:rsid w:val="00A85C7D"/>
    <w:rsid w:val="00A86497"/>
    <w:rsid w:val="00A8660D"/>
    <w:rsid w:val="00A869CF"/>
    <w:rsid w:val="00A86AB6"/>
    <w:rsid w:val="00A874BF"/>
    <w:rsid w:val="00A8798C"/>
    <w:rsid w:val="00A90974"/>
    <w:rsid w:val="00A90A32"/>
    <w:rsid w:val="00A90F6F"/>
    <w:rsid w:val="00A921D4"/>
    <w:rsid w:val="00A949EC"/>
    <w:rsid w:val="00A94B40"/>
    <w:rsid w:val="00AA1A3F"/>
    <w:rsid w:val="00AA29C0"/>
    <w:rsid w:val="00AA4518"/>
    <w:rsid w:val="00AA5590"/>
    <w:rsid w:val="00AA5710"/>
    <w:rsid w:val="00AA5A61"/>
    <w:rsid w:val="00AA6DC0"/>
    <w:rsid w:val="00AA75E9"/>
    <w:rsid w:val="00AB04D9"/>
    <w:rsid w:val="00AB1B37"/>
    <w:rsid w:val="00AB3EF0"/>
    <w:rsid w:val="00AB536F"/>
    <w:rsid w:val="00AB7DE4"/>
    <w:rsid w:val="00AC03A4"/>
    <w:rsid w:val="00AC0AE9"/>
    <w:rsid w:val="00AC0BED"/>
    <w:rsid w:val="00AC26E6"/>
    <w:rsid w:val="00AC403C"/>
    <w:rsid w:val="00AC4338"/>
    <w:rsid w:val="00AC7207"/>
    <w:rsid w:val="00AD0959"/>
    <w:rsid w:val="00AD1884"/>
    <w:rsid w:val="00AD231F"/>
    <w:rsid w:val="00AD4B0B"/>
    <w:rsid w:val="00AD4B41"/>
    <w:rsid w:val="00AD6264"/>
    <w:rsid w:val="00AD6830"/>
    <w:rsid w:val="00AD6D11"/>
    <w:rsid w:val="00AE0BFD"/>
    <w:rsid w:val="00AE1902"/>
    <w:rsid w:val="00AE1F90"/>
    <w:rsid w:val="00AE35AA"/>
    <w:rsid w:val="00AE40E1"/>
    <w:rsid w:val="00AE5665"/>
    <w:rsid w:val="00AE5D30"/>
    <w:rsid w:val="00AF0A22"/>
    <w:rsid w:val="00AF0BB3"/>
    <w:rsid w:val="00AF2BA4"/>
    <w:rsid w:val="00AF4272"/>
    <w:rsid w:val="00AF4C99"/>
    <w:rsid w:val="00AF52EB"/>
    <w:rsid w:val="00AF6222"/>
    <w:rsid w:val="00AF7420"/>
    <w:rsid w:val="00B0044E"/>
    <w:rsid w:val="00B01D77"/>
    <w:rsid w:val="00B01DBD"/>
    <w:rsid w:val="00B02659"/>
    <w:rsid w:val="00B0279F"/>
    <w:rsid w:val="00B03419"/>
    <w:rsid w:val="00B034AB"/>
    <w:rsid w:val="00B04BEC"/>
    <w:rsid w:val="00B04C5D"/>
    <w:rsid w:val="00B0568A"/>
    <w:rsid w:val="00B05B44"/>
    <w:rsid w:val="00B1023A"/>
    <w:rsid w:val="00B10EF7"/>
    <w:rsid w:val="00B11085"/>
    <w:rsid w:val="00B11881"/>
    <w:rsid w:val="00B1290B"/>
    <w:rsid w:val="00B13105"/>
    <w:rsid w:val="00B14396"/>
    <w:rsid w:val="00B148A3"/>
    <w:rsid w:val="00B151EA"/>
    <w:rsid w:val="00B153A7"/>
    <w:rsid w:val="00B15539"/>
    <w:rsid w:val="00B16C9A"/>
    <w:rsid w:val="00B173C7"/>
    <w:rsid w:val="00B21336"/>
    <w:rsid w:val="00B21E8A"/>
    <w:rsid w:val="00B24505"/>
    <w:rsid w:val="00B247D0"/>
    <w:rsid w:val="00B24B17"/>
    <w:rsid w:val="00B262EC"/>
    <w:rsid w:val="00B26530"/>
    <w:rsid w:val="00B26AC3"/>
    <w:rsid w:val="00B306E2"/>
    <w:rsid w:val="00B30DDB"/>
    <w:rsid w:val="00B321A9"/>
    <w:rsid w:val="00B3468B"/>
    <w:rsid w:val="00B34B4B"/>
    <w:rsid w:val="00B36D13"/>
    <w:rsid w:val="00B374D6"/>
    <w:rsid w:val="00B37EA2"/>
    <w:rsid w:val="00B40019"/>
    <w:rsid w:val="00B4160A"/>
    <w:rsid w:val="00B41C9F"/>
    <w:rsid w:val="00B41F04"/>
    <w:rsid w:val="00B42C72"/>
    <w:rsid w:val="00B43605"/>
    <w:rsid w:val="00B43CB8"/>
    <w:rsid w:val="00B45E32"/>
    <w:rsid w:val="00B46B68"/>
    <w:rsid w:val="00B46F7B"/>
    <w:rsid w:val="00B471BD"/>
    <w:rsid w:val="00B5062C"/>
    <w:rsid w:val="00B53390"/>
    <w:rsid w:val="00B54A5F"/>
    <w:rsid w:val="00B55A35"/>
    <w:rsid w:val="00B61AD1"/>
    <w:rsid w:val="00B61AF3"/>
    <w:rsid w:val="00B62D7F"/>
    <w:rsid w:val="00B6493C"/>
    <w:rsid w:val="00B658F9"/>
    <w:rsid w:val="00B66148"/>
    <w:rsid w:val="00B664DB"/>
    <w:rsid w:val="00B70D08"/>
    <w:rsid w:val="00B715D6"/>
    <w:rsid w:val="00B73209"/>
    <w:rsid w:val="00B75453"/>
    <w:rsid w:val="00B75CE4"/>
    <w:rsid w:val="00B80F92"/>
    <w:rsid w:val="00B81165"/>
    <w:rsid w:val="00B815D9"/>
    <w:rsid w:val="00B829AD"/>
    <w:rsid w:val="00B82FDC"/>
    <w:rsid w:val="00B83CDD"/>
    <w:rsid w:val="00B84B5C"/>
    <w:rsid w:val="00B86B5D"/>
    <w:rsid w:val="00B86D7F"/>
    <w:rsid w:val="00B87502"/>
    <w:rsid w:val="00B90541"/>
    <w:rsid w:val="00B90A02"/>
    <w:rsid w:val="00B927EE"/>
    <w:rsid w:val="00B94079"/>
    <w:rsid w:val="00B9659C"/>
    <w:rsid w:val="00B96D61"/>
    <w:rsid w:val="00B97166"/>
    <w:rsid w:val="00B97FB9"/>
    <w:rsid w:val="00BA0E5E"/>
    <w:rsid w:val="00BA182F"/>
    <w:rsid w:val="00BA1FEF"/>
    <w:rsid w:val="00BA24F2"/>
    <w:rsid w:val="00BA2DAC"/>
    <w:rsid w:val="00BA4C3F"/>
    <w:rsid w:val="00BA5ECF"/>
    <w:rsid w:val="00BA604F"/>
    <w:rsid w:val="00BA686F"/>
    <w:rsid w:val="00BA7667"/>
    <w:rsid w:val="00BB18CF"/>
    <w:rsid w:val="00BB1FD5"/>
    <w:rsid w:val="00BB473E"/>
    <w:rsid w:val="00BB491F"/>
    <w:rsid w:val="00BB597E"/>
    <w:rsid w:val="00BB5ACA"/>
    <w:rsid w:val="00BB64FB"/>
    <w:rsid w:val="00BB6671"/>
    <w:rsid w:val="00BB68B2"/>
    <w:rsid w:val="00BC109F"/>
    <w:rsid w:val="00BC31DE"/>
    <w:rsid w:val="00BC739A"/>
    <w:rsid w:val="00BC7EBA"/>
    <w:rsid w:val="00BD1C3D"/>
    <w:rsid w:val="00BD1D2C"/>
    <w:rsid w:val="00BD39E4"/>
    <w:rsid w:val="00BD4656"/>
    <w:rsid w:val="00BD4CFB"/>
    <w:rsid w:val="00BD5177"/>
    <w:rsid w:val="00BD6666"/>
    <w:rsid w:val="00BD6CD9"/>
    <w:rsid w:val="00BD7A72"/>
    <w:rsid w:val="00BE17F5"/>
    <w:rsid w:val="00BE276E"/>
    <w:rsid w:val="00BE2D81"/>
    <w:rsid w:val="00BE320A"/>
    <w:rsid w:val="00BE342C"/>
    <w:rsid w:val="00BE5B64"/>
    <w:rsid w:val="00BE6581"/>
    <w:rsid w:val="00BE6EBC"/>
    <w:rsid w:val="00BE6FD2"/>
    <w:rsid w:val="00BE71EC"/>
    <w:rsid w:val="00BE72EA"/>
    <w:rsid w:val="00BE7433"/>
    <w:rsid w:val="00BE7440"/>
    <w:rsid w:val="00BE74DE"/>
    <w:rsid w:val="00BE77F8"/>
    <w:rsid w:val="00BE7E07"/>
    <w:rsid w:val="00BE7E4B"/>
    <w:rsid w:val="00BF176A"/>
    <w:rsid w:val="00BF235D"/>
    <w:rsid w:val="00BF2B1C"/>
    <w:rsid w:val="00BF31AB"/>
    <w:rsid w:val="00BF394B"/>
    <w:rsid w:val="00BF40A8"/>
    <w:rsid w:val="00BF478E"/>
    <w:rsid w:val="00BF75D7"/>
    <w:rsid w:val="00C0014C"/>
    <w:rsid w:val="00C00A4E"/>
    <w:rsid w:val="00C0108D"/>
    <w:rsid w:val="00C01131"/>
    <w:rsid w:val="00C01D79"/>
    <w:rsid w:val="00C03706"/>
    <w:rsid w:val="00C03816"/>
    <w:rsid w:val="00C03F8D"/>
    <w:rsid w:val="00C0418E"/>
    <w:rsid w:val="00C04936"/>
    <w:rsid w:val="00C06D60"/>
    <w:rsid w:val="00C11551"/>
    <w:rsid w:val="00C1189B"/>
    <w:rsid w:val="00C11C8F"/>
    <w:rsid w:val="00C12506"/>
    <w:rsid w:val="00C12B95"/>
    <w:rsid w:val="00C131C2"/>
    <w:rsid w:val="00C1420B"/>
    <w:rsid w:val="00C147B8"/>
    <w:rsid w:val="00C14D5F"/>
    <w:rsid w:val="00C15A5A"/>
    <w:rsid w:val="00C1621E"/>
    <w:rsid w:val="00C165D1"/>
    <w:rsid w:val="00C167A8"/>
    <w:rsid w:val="00C204C8"/>
    <w:rsid w:val="00C21B00"/>
    <w:rsid w:val="00C22F65"/>
    <w:rsid w:val="00C234FB"/>
    <w:rsid w:val="00C251FD"/>
    <w:rsid w:val="00C25CF8"/>
    <w:rsid w:val="00C25DFF"/>
    <w:rsid w:val="00C25E6A"/>
    <w:rsid w:val="00C30D3D"/>
    <w:rsid w:val="00C30D64"/>
    <w:rsid w:val="00C32371"/>
    <w:rsid w:val="00C347B5"/>
    <w:rsid w:val="00C364B7"/>
    <w:rsid w:val="00C3665F"/>
    <w:rsid w:val="00C37CB0"/>
    <w:rsid w:val="00C4553D"/>
    <w:rsid w:val="00C456C1"/>
    <w:rsid w:val="00C462C3"/>
    <w:rsid w:val="00C473A4"/>
    <w:rsid w:val="00C50A39"/>
    <w:rsid w:val="00C51078"/>
    <w:rsid w:val="00C51EB2"/>
    <w:rsid w:val="00C53545"/>
    <w:rsid w:val="00C5633C"/>
    <w:rsid w:val="00C56EA9"/>
    <w:rsid w:val="00C572B2"/>
    <w:rsid w:val="00C62239"/>
    <w:rsid w:val="00C6269B"/>
    <w:rsid w:val="00C639A3"/>
    <w:rsid w:val="00C645E1"/>
    <w:rsid w:val="00C651A1"/>
    <w:rsid w:val="00C70859"/>
    <w:rsid w:val="00C70F57"/>
    <w:rsid w:val="00C73272"/>
    <w:rsid w:val="00C7593B"/>
    <w:rsid w:val="00C75D98"/>
    <w:rsid w:val="00C766B4"/>
    <w:rsid w:val="00C76E32"/>
    <w:rsid w:val="00C77555"/>
    <w:rsid w:val="00C80BE9"/>
    <w:rsid w:val="00C826B5"/>
    <w:rsid w:val="00C83748"/>
    <w:rsid w:val="00C876E3"/>
    <w:rsid w:val="00C87C41"/>
    <w:rsid w:val="00C910DD"/>
    <w:rsid w:val="00C92C99"/>
    <w:rsid w:val="00C93BDE"/>
    <w:rsid w:val="00C93DD9"/>
    <w:rsid w:val="00C951C1"/>
    <w:rsid w:val="00C9532B"/>
    <w:rsid w:val="00C95AAE"/>
    <w:rsid w:val="00C95BBF"/>
    <w:rsid w:val="00C97E0D"/>
    <w:rsid w:val="00CA0274"/>
    <w:rsid w:val="00CA15F4"/>
    <w:rsid w:val="00CA1CC4"/>
    <w:rsid w:val="00CA41B8"/>
    <w:rsid w:val="00CA5C74"/>
    <w:rsid w:val="00CA6457"/>
    <w:rsid w:val="00CA7B57"/>
    <w:rsid w:val="00CB097F"/>
    <w:rsid w:val="00CB26C0"/>
    <w:rsid w:val="00CB3B0F"/>
    <w:rsid w:val="00CB441F"/>
    <w:rsid w:val="00CB47CB"/>
    <w:rsid w:val="00CB6E9F"/>
    <w:rsid w:val="00CB74AA"/>
    <w:rsid w:val="00CB7964"/>
    <w:rsid w:val="00CC139D"/>
    <w:rsid w:val="00CC157B"/>
    <w:rsid w:val="00CC309D"/>
    <w:rsid w:val="00CC3319"/>
    <w:rsid w:val="00CC3493"/>
    <w:rsid w:val="00CC4A9D"/>
    <w:rsid w:val="00CC4B63"/>
    <w:rsid w:val="00CC5922"/>
    <w:rsid w:val="00CC7622"/>
    <w:rsid w:val="00CC79E1"/>
    <w:rsid w:val="00CC7D82"/>
    <w:rsid w:val="00CD14C9"/>
    <w:rsid w:val="00CD1957"/>
    <w:rsid w:val="00CD22B7"/>
    <w:rsid w:val="00CD2D5D"/>
    <w:rsid w:val="00CD60EB"/>
    <w:rsid w:val="00CD6B1B"/>
    <w:rsid w:val="00CD791A"/>
    <w:rsid w:val="00CE07E7"/>
    <w:rsid w:val="00CE111C"/>
    <w:rsid w:val="00CE15C0"/>
    <w:rsid w:val="00CE1C65"/>
    <w:rsid w:val="00CE39F2"/>
    <w:rsid w:val="00CE653C"/>
    <w:rsid w:val="00CE6740"/>
    <w:rsid w:val="00CE6EDE"/>
    <w:rsid w:val="00CE6EFF"/>
    <w:rsid w:val="00CF082E"/>
    <w:rsid w:val="00CF1EAA"/>
    <w:rsid w:val="00CF2874"/>
    <w:rsid w:val="00CF2DD3"/>
    <w:rsid w:val="00CF4214"/>
    <w:rsid w:val="00CF58E9"/>
    <w:rsid w:val="00D00475"/>
    <w:rsid w:val="00D00D3A"/>
    <w:rsid w:val="00D012A6"/>
    <w:rsid w:val="00D04A47"/>
    <w:rsid w:val="00D04E72"/>
    <w:rsid w:val="00D0571E"/>
    <w:rsid w:val="00D05976"/>
    <w:rsid w:val="00D06BB8"/>
    <w:rsid w:val="00D06D5F"/>
    <w:rsid w:val="00D07DE2"/>
    <w:rsid w:val="00D1049B"/>
    <w:rsid w:val="00D10526"/>
    <w:rsid w:val="00D11C02"/>
    <w:rsid w:val="00D12895"/>
    <w:rsid w:val="00D13685"/>
    <w:rsid w:val="00D14068"/>
    <w:rsid w:val="00D14F3C"/>
    <w:rsid w:val="00D158E6"/>
    <w:rsid w:val="00D168CD"/>
    <w:rsid w:val="00D23B7E"/>
    <w:rsid w:val="00D23FCE"/>
    <w:rsid w:val="00D26918"/>
    <w:rsid w:val="00D272C6"/>
    <w:rsid w:val="00D301FF"/>
    <w:rsid w:val="00D3082D"/>
    <w:rsid w:val="00D30B47"/>
    <w:rsid w:val="00D31DE1"/>
    <w:rsid w:val="00D32D9C"/>
    <w:rsid w:val="00D3406D"/>
    <w:rsid w:val="00D349FC"/>
    <w:rsid w:val="00D34BEC"/>
    <w:rsid w:val="00D3513A"/>
    <w:rsid w:val="00D37CC2"/>
    <w:rsid w:val="00D44C85"/>
    <w:rsid w:val="00D46ABA"/>
    <w:rsid w:val="00D50261"/>
    <w:rsid w:val="00D519D9"/>
    <w:rsid w:val="00D51AF6"/>
    <w:rsid w:val="00D5255D"/>
    <w:rsid w:val="00D53987"/>
    <w:rsid w:val="00D53D1A"/>
    <w:rsid w:val="00D53E84"/>
    <w:rsid w:val="00D54678"/>
    <w:rsid w:val="00D54F61"/>
    <w:rsid w:val="00D564E8"/>
    <w:rsid w:val="00D56E06"/>
    <w:rsid w:val="00D612DE"/>
    <w:rsid w:val="00D613EF"/>
    <w:rsid w:val="00D61EC7"/>
    <w:rsid w:val="00D61F4C"/>
    <w:rsid w:val="00D622C4"/>
    <w:rsid w:val="00D6400D"/>
    <w:rsid w:val="00D672DB"/>
    <w:rsid w:val="00D67880"/>
    <w:rsid w:val="00D67DE6"/>
    <w:rsid w:val="00D67EDA"/>
    <w:rsid w:val="00D714D6"/>
    <w:rsid w:val="00D71B04"/>
    <w:rsid w:val="00D72C8C"/>
    <w:rsid w:val="00D72FF7"/>
    <w:rsid w:val="00D73F17"/>
    <w:rsid w:val="00D777CC"/>
    <w:rsid w:val="00D80443"/>
    <w:rsid w:val="00D80834"/>
    <w:rsid w:val="00D81240"/>
    <w:rsid w:val="00D8127D"/>
    <w:rsid w:val="00D833F0"/>
    <w:rsid w:val="00D83CF3"/>
    <w:rsid w:val="00D84F87"/>
    <w:rsid w:val="00D85453"/>
    <w:rsid w:val="00D85863"/>
    <w:rsid w:val="00D8590C"/>
    <w:rsid w:val="00D85C3D"/>
    <w:rsid w:val="00D85D25"/>
    <w:rsid w:val="00D864F3"/>
    <w:rsid w:val="00D867E5"/>
    <w:rsid w:val="00D904C1"/>
    <w:rsid w:val="00D92B7E"/>
    <w:rsid w:val="00D93888"/>
    <w:rsid w:val="00D94482"/>
    <w:rsid w:val="00D9581E"/>
    <w:rsid w:val="00D95F10"/>
    <w:rsid w:val="00D976C4"/>
    <w:rsid w:val="00D978B3"/>
    <w:rsid w:val="00DA2347"/>
    <w:rsid w:val="00DA2634"/>
    <w:rsid w:val="00DA3CA9"/>
    <w:rsid w:val="00DA421B"/>
    <w:rsid w:val="00DA4864"/>
    <w:rsid w:val="00DA57A6"/>
    <w:rsid w:val="00DA62A7"/>
    <w:rsid w:val="00DA6B1D"/>
    <w:rsid w:val="00DA77D9"/>
    <w:rsid w:val="00DB0F0B"/>
    <w:rsid w:val="00DB186D"/>
    <w:rsid w:val="00DB1969"/>
    <w:rsid w:val="00DB21C1"/>
    <w:rsid w:val="00DB2E0B"/>
    <w:rsid w:val="00DB3FF8"/>
    <w:rsid w:val="00DB5ED0"/>
    <w:rsid w:val="00DB7823"/>
    <w:rsid w:val="00DB7E88"/>
    <w:rsid w:val="00DB7F13"/>
    <w:rsid w:val="00DC1618"/>
    <w:rsid w:val="00DC2552"/>
    <w:rsid w:val="00DC490F"/>
    <w:rsid w:val="00DC62AA"/>
    <w:rsid w:val="00DD1810"/>
    <w:rsid w:val="00DD5C17"/>
    <w:rsid w:val="00DE253D"/>
    <w:rsid w:val="00DE4E5B"/>
    <w:rsid w:val="00DE6BBC"/>
    <w:rsid w:val="00E010EE"/>
    <w:rsid w:val="00E01EBE"/>
    <w:rsid w:val="00E0232D"/>
    <w:rsid w:val="00E02B61"/>
    <w:rsid w:val="00E03021"/>
    <w:rsid w:val="00E03E95"/>
    <w:rsid w:val="00E0434C"/>
    <w:rsid w:val="00E044D9"/>
    <w:rsid w:val="00E04C83"/>
    <w:rsid w:val="00E056FE"/>
    <w:rsid w:val="00E05A0A"/>
    <w:rsid w:val="00E07090"/>
    <w:rsid w:val="00E10394"/>
    <w:rsid w:val="00E10A6C"/>
    <w:rsid w:val="00E1246D"/>
    <w:rsid w:val="00E13DEE"/>
    <w:rsid w:val="00E15415"/>
    <w:rsid w:val="00E15A27"/>
    <w:rsid w:val="00E2309A"/>
    <w:rsid w:val="00E235B8"/>
    <w:rsid w:val="00E24D10"/>
    <w:rsid w:val="00E25F3A"/>
    <w:rsid w:val="00E27FBE"/>
    <w:rsid w:val="00E30B80"/>
    <w:rsid w:val="00E33871"/>
    <w:rsid w:val="00E3395A"/>
    <w:rsid w:val="00E3674A"/>
    <w:rsid w:val="00E4076F"/>
    <w:rsid w:val="00E408EC"/>
    <w:rsid w:val="00E40CFE"/>
    <w:rsid w:val="00E40E90"/>
    <w:rsid w:val="00E41D46"/>
    <w:rsid w:val="00E42AB7"/>
    <w:rsid w:val="00E435F3"/>
    <w:rsid w:val="00E4461B"/>
    <w:rsid w:val="00E44697"/>
    <w:rsid w:val="00E451DA"/>
    <w:rsid w:val="00E46BF4"/>
    <w:rsid w:val="00E4723F"/>
    <w:rsid w:val="00E47E23"/>
    <w:rsid w:val="00E51143"/>
    <w:rsid w:val="00E51E4B"/>
    <w:rsid w:val="00E521D3"/>
    <w:rsid w:val="00E52F10"/>
    <w:rsid w:val="00E541A2"/>
    <w:rsid w:val="00E5710A"/>
    <w:rsid w:val="00E6434D"/>
    <w:rsid w:val="00E64373"/>
    <w:rsid w:val="00E663A1"/>
    <w:rsid w:val="00E6703E"/>
    <w:rsid w:val="00E67252"/>
    <w:rsid w:val="00E702CB"/>
    <w:rsid w:val="00E70CCC"/>
    <w:rsid w:val="00E70D0E"/>
    <w:rsid w:val="00E729A2"/>
    <w:rsid w:val="00E72E9A"/>
    <w:rsid w:val="00E743B6"/>
    <w:rsid w:val="00E75F2D"/>
    <w:rsid w:val="00E77192"/>
    <w:rsid w:val="00E77825"/>
    <w:rsid w:val="00E77BB7"/>
    <w:rsid w:val="00E80E71"/>
    <w:rsid w:val="00E82AC3"/>
    <w:rsid w:val="00E84CD7"/>
    <w:rsid w:val="00E90634"/>
    <w:rsid w:val="00E92D28"/>
    <w:rsid w:val="00E93332"/>
    <w:rsid w:val="00E94409"/>
    <w:rsid w:val="00E94889"/>
    <w:rsid w:val="00E95933"/>
    <w:rsid w:val="00E96A20"/>
    <w:rsid w:val="00E96F21"/>
    <w:rsid w:val="00EA29B6"/>
    <w:rsid w:val="00EA328F"/>
    <w:rsid w:val="00EB0086"/>
    <w:rsid w:val="00EB0607"/>
    <w:rsid w:val="00EB0619"/>
    <w:rsid w:val="00EB0F3C"/>
    <w:rsid w:val="00EB0FEC"/>
    <w:rsid w:val="00EB158C"/>
    <w:rsid w:val="00EB1B41"/>
    <w:rsid w:val="00EB1CBE"/>
    <w:rsid w:val="00EB2459"/>
    <w:rsid w:val="00EB39A7"/>
    <w:rsid w:val="00EB4BE5"/>
    <w:rsid w:val="00EB5319"/>
    <w:rsid w:val="00EB5332"/>
    <w:rsid w:val="00EB5B54"/>
    <w:rsid w:val="00EC1E6D"/>
    <w:rsid w:val="00EC2DC9"/>
    <w:rsid w:val="00EC2E05"/>
    <w:rsid w:val="00EC329F"/>
    <w:rsid w:val="00EC3371"/>
    <w:rsid w:val="00EC4F68"/>
    <w:rsid w:val="00EC5D98"/>
    <w:rsid w:val="00EC6101"/>
    <w:rsid w:val="00EC6A3B"/>
    <w:rsid w:val="00EC79C8"/>
    <w:rsid w:val="00EC7B61"/>
    <w:rsid w:val="00ED1D97"/>
    <w:rsid w:val="00ED3774"/>
    <w:rsid w:val="00ED7908"/>
    <w:rsid w:val="00EE1796"/>
    <w:rsid w:val="00EE3B27"/>
    <w:rsid w:val="00EE44E6"/>
    <w:rsid w:val="00EE4CE7"/>
    <w:rsid w:val="00EE4EAE"/>
    <w:rsid w:val="00EE5C06"/>
    <w:rsid w:val="00EE77BB"/>
    <w:rsid w:val="00EE7DB8"/>
    <w:rsid w:val="00EF06D0"/>
    <w:rsid w:val="00EF3092"/>
    <w:rsid w:val="00EF358F"/>
    <w:rsid w:val="00EF4FC0"/>
    <w:rsid w:val="00EF6369"/>
    <w:rsid w:val="00EF68E5"/>
    <w:rsid w:val="00EF7E5F"/>
    <w:rsid w:val="00F0004E"/>
    <w:rsid w:val="00F00B49"/>
    <w:rsid w:val="00F02559"/>
    <w:rsid w:val="00F02B23"/>
    <w:rsid w:val="00F0498D"/>
    <w:rsid w:val="00F06118"/>
    <w:rsid w:val="00F063C9"/>
    <w:rsid w:val="00F076AF"/>
    <w:rsid w:val="00F07CB0"/>
    <w:rsid w:val="00F1067A"/>
    <w:rsid w:val="00F11102"/>
    <w:rsid w:val="00F11D93"/>
    <w:rsid w:val="00F12C5B"/>
    <w:rsid w:val="00F16297"/>
    <w:rsid w:val="00F175CB"/>
    <w:rsid w:val="00F17BFF"/>
    <w:rsid w:val="00F20419"/>
    <w:rsid w:val="00F21955"/>
    <w:rsid w:val="00F23DD3"/>
    <w:rsid w:val="00F24615"/>
    <w:rsid w:val="00F25420"/>
    <w:rsid w:val="00F25E11"/>
    <w:rsid w:val="00F26D87"/>
    <w:rsid w:val="00F27056"/>
    <w:rsid w:val="00F27150"/>
    <w:rsid w:val="00F3019B"/>
    <w:rsid w:val="00F30FEF"/>
    <w:rsid w:val="00F310D5"/>
    <w:rsid w:val="00F31A5C"/>
    <w:rsid w:val="00F3240E"/>
    <w:rsid w:val="00F34D38"/>
    <w:rsid w:val="00F371F2"/>
    <w:rsid w:val="00F42891"/>
    <w:rsid w:val="00F4320C"/>
    <w:rsid w:val="00F433DF"/>
    <w:rsid w:val="00F44F6E"/>
    <w:rsid w:val="00F508E8"/>
    <w:rsid w:val="00F50A3A"/>
    <w:rsid w:val="00F514AC"/>
    <w:rsid w:val="00F51595"/>
    <w:rsid w:val="00F5208D"/>
    <w:rsid w:val="00F52373"/>
    <w:rsid w:val="00F53388"/>
    <w:rsid w:val="00F55F95"/>
    <w:rsid w:val="00F56220"/>
    <w:rsid w:val="00F56A9C"/>
    <w:rsid w:val="00F60C98"/>
    <w:rsid w:val="00F6103A"/>
    <w:rsid w:val="00F62350"/>
    <w:rsid w:val="00F63A85"/>
    <w:rsid w:val="00F66569"/>
    <w:rsid w:val="00F6680B"/>
    <w:rsid w:val="00F66E12"/>
    <w:rsid w:val="00F66E83"/>
    <w:rsid w:val="00F678BD"/>
    <w:rsid w:val="00F70C34"/>
    <w:rsid w:val="00F70FF2"/>
    <w:rsid w:val="00F71FA5"/>
    <w:rsid w:val="00F72554"/>
    <w:rsid w:val="00F729EE"/>
    <w:rsid w:val="00F73374"/>
    <w:rsid w:val="00F74089"/>
    <w:rsid w:val="00F740D2"/>
    <w:rsid w:val="00F74334"/>
    <w:rsid w:val="00F76A5F"/>
    <w:rsid w:val="00F76C9C"/>
    <w:rsid w:val="00F77274"/>
    <w:rsid w:val="00F7763F"/>
    <w:rsid w:val="00F77E08"/>
    <w:rsid w:val="00F77E21"/>
    <w:rsid w:val="00F806BD"/>
    <w:rsid w:val="00F81125"/>
    <w:rsid w:val="00F81D4F"/>
    <w:rsid w:val="00F836EE"/>
    <w:rsid w:val="00F83C3A"/>
    <w:rsid w:val="00F844EC"/>
    <w:rsid w:val="00F856AB"/>
    <w:rsid w:val="00F859EC"/>
    <w:rsid w:val="00F90BBB"/>
    <w:rsid w:val="00F928AF"/>
    <w:rsid w:val="00F93416"/>
    <w:rsid w:val="00F93449"/>
    <w:rsid w:val="00F95277"/>
    <w:rsid w:val="00F955E1"/>
    <w:rsid w:val="00F95F02"/>
    <w:rsid w:val="00F97A6F"/>
    <w:rsid w:val="00FA00D0"/>
    <w:rsid w:val="00FA0FD3"/>
    <w:rsid w:val="00FA3D06"/>
    <w:rsid w:val="00FA7380"/>
    <w:rsid w:val="00FB1870"/>
    <w:rsid w:val="00FB3040"/>
    <w:rsid w:val="00FB31F8"/>
    <w:rsid w:val="00FB3337"/>
    <w:rsid w:val="00FB48E6"/>
    <w:rsid w:val="00FB5D4E"/>
    <w:rsid w:val="00FB60EF"/>
    <w:rsid w:val="00FB67EE"/>
    <w:rsid w:val="00FB7E12"/>
    <w:rsid w:val="00FC04C5"/>
    <w:rsid w:val="00FC1AA4"/>
    <w:rsid w:val="00FC5AC0"/>
    <w:rsid w:val="00FC6C23"/>
    <w:rsid w:val="00FC73F0"/>
    <w:rsid w:val="00FC7949"/>
    <w:rsid w:val="00FD0615"/>
    <w:rsid w:val="00FD0AA0"/>
    <w:rsid w:val="00FD1B70"/>
    <w:rsid w:val="00FD2730"/>
    <w:rsid w:val="00FD2AC7"/>
    <w:rsid w:val="00FD4250"/>
    <w:rsid w:val="00FD4913"/>
    <w:rsid w:val="00FD5804"/>
    <w:rsid w:val="00FD6912"/>
    <w:rsid w:val="00FD6EEF"/>
    <w:rsid w:val="00FD7600"/>
    <w:rsid w:val="00FD7B2C"/>
    <w:rsid w:val="00FE0600"/>
    <w:rsid w:val="00FE0C15"/>
    <w:rsid w:val="00FE199A"/>
    <w:rsid w:val="00FE19E8"/>
    <w:rsid w:val="00FE1C8E"/>
    <w:rsid w:val="00FE4AFF"/>
    <w:rsid w:val="00FE7C50"/>
    <w:rsid w:val="00FF181A"/>
    <w:rsid w:val="00FF3048"/>
    <w:rsid w:val="00FF3359"/>
    <w:rsid w:val="00FF45D8"/>
    <w:rsid w:val="00FF5053"/>
    <w:rsid w:val="00FF513B"/>
    <w:rsid w:val="00FF53B4"/>
    <w:rsid w:val="00FF5EDD"/>
    <w:rsid w:val="00FF6A0B"/>
    <w:rsid w:val="00FF6DA3"/>
    <w:rsid w:val="00FF70CB"/>
    <w:rsid w:val="01027633"/>
    <w:rsid w:val="022BC4A6"/>
    <w:rsid w:val="028B951F"/>
    <w:rsid w:val="02ABA99F"/>
    <w:rsid w:val="02AE3AAE"/>
    <w:rsid w:val="02FDC733"/>
    <w:rsid w:val="035CF65B"/>
    <w:rsid w:val="0368C1DC"/>
    <w:rsid w:val="0483F821"/>
    <w:rsid w:val="04ADA9D3"/>
    <w:rsid w:val="051A85E6"/>
    <w:rsid w:val="055C4FAE"/>
    <w:rsid w:val="05B519D2"/>
    <w:rsid w:val="05CADBAB"/>
    <w:rsid w:val="05F7B2E1"/>
    <w:rsid w:val="0660471D"/>
    <w:rsid w:val="07C8AE46"/>
    <w:rsid w:val="0886CAA5"/>
    <w:rsid w:val="0932DFDA"/>
    <w:rsid w:val="093F6C6F"/>
    <w:rsid w:val="0A465B4F"/>
    <w:rsid w:val="0A4CC1F3"/>
    <w:rsid w:val="0A6B22CC"/>
    <w:rsid w:val="0AD2F9AA"/>
    <w:rsid w:val="0B4402B7"/>
    <w:rsid w:val="0B56B787"/>
    <w:rsid w:val="0BF58E60"/>
    <w:rsid w:val="0C4DBD8E"/>
    <w:rsid w:val="0CB9E1A9"/>
    <w:rsid w:val="0CD2BDC4"/>
    <w:rsid w:val="0DA61949"/>
    <w:rsid w:val="0E252312"/>
    <w:rsid w:val="0E3D414D"/>
    <w:rsid w:val="0E5A2044"/>
    <w:rsid w:val="0ED0705B"/>
    <w:rsid w:val="0FD57E07"/>
    <w:rsid w:val="0FF81978"/>
    <w:rsid w:val="10D20AAD"/>
    <w:rsid w:val="111D36C5"/>
    <w:rsid w:val="1149FC6A"/>
    <w:rsid w:val="11B06816"/>
    <w:rsid w:val="11DFFBC3"/>
    <w:rsid w:val="11F85AD4"/>
    <w:rsid w:val="1210ADD4"/>
    <w:rsid w:val="127557A7"/>
    <w:rsid w:val="1281169E"/>
    <w:rsid w:val="12A7CC71"/>
    <w:rsid w:val="12A9F486"/>
    <w:rsid w:val="1343033C"/>
    <w:rsid w:val="13492658"/>
    <w:rsid w:val="137530EB"/>
    <w:rsid w:val="13A59FEA"/>
    <w:rsid w:val="14163F08"/>
    <w:rsid w:val="143FFB6A"/>
    <w:rsid w:val="15FC8721"/>
    <w:rsid w:val="162ADF7A"/>
    <w:rsid w:val="170E7C6E"/>
    <w:rsid w:val="1786503E"/>
    <w:rsid w:val="17CEA1D8"/>
    <w:rsid w:val="1815866D"/>
    <w:rsid w:val="1824E072"/>
    <w:rsid w:val="1860860C"/>
    <w:rsid w:val="19D9AA99"/>
    <w:rsid w:val="1ABE842C"/>
    <w:rsid w:val="1BD569AA"/>
    <w:rsid w:val="1C2712E1"/>
    <w:rsid w:val="1C401AB0"/>
    <w:rsid w:val="1C4CDCD4"/>
    <w:rsid w:val="1D3B7C6B"/>
    <w:rsid w:val="1D524B14"/>
    <w:rsid w:val="1DECE6A2"/>
    <w:rsid w:val="1FB52DF2"/>
    <w:rsid w:val="1FC78661"/>
    <w:rsid w:val="1FD53CCC"/>
    <w:rsid w:val="20C91448"/>
    <w:rsid w:val="20D99D39"/>
    <w:rsid w:val="21A6C08C"/>
    <w:rsid w:val="21B132CF"/>
    <w:rsid w:val="2218CA7C"/>
    <w:rsid w:val="2251FE45"/>
    <w:rsid w:val="22B81780"/>
    <w:rsid w:val="22BF8738"/>
    <w:rsid w:val="23C49275"/>
    <w:rsid w:val="23E97A31"/>
    <w:rsid w:val="2407F024"/>
    <w:rsid w:val="24537D06"/>
    <w:rsid w:val="2479F023"/>
    <w:rsid w:val="24A4894F"/>
    <w:rsid w:val="257C5010"/>
    <w:rsid w:val="25D8C738"/>
    <w:rsid w:val="25EA470A"/>
    <w:rsid w:val="2687D24D"/>
    <w:rsid w:val="269C2092"/>
    <w:rsid w:val="26DCB263"/>
    <w:rsid w:val="26F5463E"/>
    <w:rsid w:val="2708B9A9"/>
    <w:rsid w:val="27242D18"/>
    <w:rsid w:val="2775C5AA"/>
    <w:rsid w:val="2810C0B9"/>
    <w:rsid w:val="2821FBA9"/>
    <w:rsid w:val="28784302"/>
    <w:rsid w:val="289205FC"/>
    <w:rsid w:val="28B26558"/>
    <w:rsid w:val="29A17836"/>
    <w:rsid w:val="2A2CF1E3"/>
    <w:rsid w:val="2AF7343D"/>
    <w:rsid w:val="2B7F5824"/>
    <w:rsid w:val="2B84A4D7"/>
    <w:rsid w:val="2C272C79"/>
    <w:rsid w:val="2C5ADB67"/>
    <w:rsid w:val="2CE54F8A"/>
    <w:rsid w:val="2CED85D4"/>
    <w:rsid w:val="2D2DB9AC"/>
    <w:rsid w:val="2E0FCB39"/>
    <w:rsid w:val="2F0C4F3B"/>
    <w:rsid w:val="2F119476"/>
    <w:rsid w:val="2FEF4C88"/>
    <w:rsid w:val="307FC8B3"/>
    <w:rsid w:val="3109B60B"/>
    <w:rsid w:val="31669393"/>
    <w:rsid w:val="3179F0AF"/>
    <w:rsid w:val="31AE5450"/>
    <w:rsid w:val="31E8F9E2"/>
    <w:rsid w:val="321EA25C"/>
    <w:rsid w:val="32329247"/>
    <w:rsid w:val="3234CCB8"/>
    <w:rsid w:val="32493538"/>
    <w:rsid w:val="32959DD7"/>
    <w:rsid w:val="33E9227F"/>
    <w:rsid w:val="34767382"/>
    <w:rsid w:val="3477850F"/>
    <w:rsid w:val="3486CB5E"/>
    <w:rsid w:val="3500F633"/>
    <w:rsid w:val="35A10A8A"/>
    <w:rsid w:val="35BACEFA"/>
    <w:rsid w:val="35EEBA39"/>
    <w:rsid w:val="361E94ED"/>
    <w:rsid w:val="36D5612A"/>
    <w:rsid w:val="36E7A8F3"/>
    <w:rsid w:val="371CA65B"/>
    <w:rsid w:val="3733EC79"/>
    <w:rsid w:val="38256EF4"/>
    <w:rsid w:val="396435DA"/>
    <w:rsid w:val="39DF6250"/>
    <w:rsid w:val="39F609D7"/>
    <w:rsid w:val="3A722975"/>
    <w:rsid w:val="3AB8BEC1"/>
    <w:rsid w:val="3BE43E6C"/>
    <w:rsid w:val="3CCC7E9D"/>
    <w:rsid w:val="3E09388B"/>
    <w:rsid w:val="3E123383"/>
    <w:rsid w:val="3E27B834"/>
    <w:rsid w:val="3E3EE038"/>
    <w:rsid w:val="3E866721"/>
    <w:rsid w:val="3F4A81A7"/>
    <w:rsid w:val="3FD86EB3"/>
    <w:rsid w:val="3FEDD036"/>
    <w:rsid w:val="40D64514"/>
    <w:rsid w:val="40ED2099"/>
    <w:rsid w:val="425EF20E"/>
    <w:rsid w:val="430AAA6C"/>
    <w:rsid w:val="43BBFB93"/>
    <w:rsid w:val="44430A73"/>
    <w:rsid w:val="44D02F75"/>
    <w:rsid w:val="44E78D78"/>
    <w:rsid w:val="452125EA"/>
    <w:rsid w:val="457D1850"/>
    <w:rsid w:val="458B6299"/>
    <w:rsid w:val="459CB5FA"/>
    <w:rsid w:val="45DEF3D1"/>
    <w:rsid w:val="46B31126"/>
    <w:rsid w:val="46C95ECF"/>
    <w:rsid w:val="46F1AAFF"/>
    <w:rsid w:val="47A1E9F0"/>
    <w:rsid w:val="47D5C6EA"/>
    <w:rsid w:val="480F8ACA"/>
    <w:rsid w:val="48718360"/>
    <w:rsid w:val="48C79BDF"/>
    <w:rsid w:val="494A3C1C"/>
    <w:rsid w:val="497B4E2D"/>
    <w:rsid w:val="49D88756"/>
    <w:rsid w:val="49E18F77"/>
    <w:rsid w:val="49FDEFC3"/>
    <w:rsid w:val="4A07B90F"/>
    <w:rsid w:val="4AB27F4D"/>
    <w:rsid w:val="4B346E86"/>
    <w:rsid w:val="4B56FA5B"/>
    <w:rsid w:val="4BA38970"/>
    <w:rsid w:val="4D59F3B9"/>
    <w:rsid w:val="4DA8DF3A"/>
    <w:rsid w:val="4DD82131"/>
    <w:rsid w:val="4E3A0D30"/>
    <w:rsid w:val="4E58EFF9"/>
    <w:rsid w:val="4E63960A"/>
    <w:rsid w:val="4E683DBF"/>
    <w:rsid w:val="4E7CA63F"/>
    <w:rsid w:val="4FD5DD91"/>
    <w:rsid w:val="4FF85199"/>
    <w:rsid w:val="502E167E"/>
    <w:rsid w:val="508338FA"/>
    <w:rsid w:val="514C953D"/>
    <w:rsid w:val="524499EF"/>
    <w:rsid w:val="524B9F21"/>
    <w:rsid w:val="52BB7FFD"/>
    <w:rsid w:val="52F898E1"/>
    <w:rsid w:val="538012D8"/>
    <w:rsid w:val="5392216A"/>
    <w:rsid w:val="53EBA9D6"/>
    <w:rsid w:val="545BCD2F"/>
    <w:rsid w:val="549E62EC"/>
    <w:rsid w:val="54AA9FF6"/>
    <w:rsid w:val="553F7CE1"/>
    <w:rsid w:val="55A48038"/>
    <w:rsid w:val="55CC074F"/>
    <w:rsid w:val="55E6C487"/>
    <w:rsid w:val="56151FC9"/>
    <w:rsid w:val="5631AA22"/>
    <w:rsid w:val="56FDBAB2"/>
    <w:rsid w:val="572F757D"/>
    <w:rsid w:val="57A1390A"/>
    <w:rsid w:val="57BA73BB"/>
    <w:rsid w:val="57E5F8B7"/>
    <w:rsid w:val="5891753D"/>
    <w:rsid w:val="58F55EC0"/>
    <w:rsid w:val="598D7389"/>
    <w:rsid w:val="59C2CF8B"/>
    <w:rsid w:val="59E54539"/>
    <w:rsid w:val="59F410A0"/>
    <w:rsid w:val="5A57B47F"/>
    <w:rsid w:val="5A93E011"/>
    <w:rsid w:val="5ACBA622"/>
    <w:rsid w:val="5BFFEEC4"/>
    <w:rsid w:val="5D4971E0"/>
    <w:rsid w:val="5E9AB78F"/>
    <w:rsid w:val="5ECB1005"/>
    <w:rsid w:val="5F480170"/>
    <w:rsid w:val="5F681A64"/>
    <w:rsid w:val="5F723312"/>
    <w:rsid w:val="5F951BBC"/>
    <w:rsid w:val="5FFB2304"/>
    <w:rsid w:val="6090908C"/>
    <w:rsid w:val="609E1F79"/>
    <w:rsid w:val="617C3D43"/>
    <w:rsid w:val="61D0104B"/>
    <w:rsid w:val="61E11553"/>
    <w:rsid w:val="61E79E98"/>
    <w:rsid w:val="620491E5"/>
    <w:rsid w:val="62D99D85"/>
    <w:rsid w:val="635EC922"/>
    <w:rsid w:val="63645F94"/>
    <w:rsid w:val="63A06246"/>
    <w:rsid w:val="63C99DA8"/>
    <w:rsid w:val="64C5DD80"/>
    <w:rsid w:val="64C65D27"/>
    <w:rsid w:val="652B68B2"/>
    <w:rsid w:val="653C17D2"/>
    <w:rsid w:val="6564D095"/>
    <w:rsid w:val="663AACA5"/>
    <w:rsid w:val="665F998B"/>
    <w:rsid w:val="66897B13"/>
    <w:rsid w:val="66E1C639"/>
    <w:rsid w:val="671BCB07"/>
    <w:rsid w:val="6775C0E2"/>
    <w:rsid w:val="67840BA6"/>
    <w:rsid w:val="6847263F"/>
    <w:rsid w:val="68B811BC"/>
    <w:rsid w:val="68DAC679"/>
    <w:rsid w:val="6959DC50"/>
    <w:rsid w:val="698B5595"/>
    <w:rsid w:val="6A4299B0"/>
    <w:rsid w:val="6BBAEF47"/>
    <w:rsid w:val="6C099857"/>
    <w:rsid w:val="6C91FAC3"/>
    <w:rsid w:val="6CBD1194"/>
    <w:rsid w:val="6CCFF0B6"/>
    <w:rsid w:val="6CE04B96"/>
    <w:rsid w:val="6D31C413"/>
    <w:rsid w:val="6D67BC83"/>
    <w:rsid w:val="6DDE5CE1"/>
    <w:rsid w:val="6E551B99"/>
    <w:rsid w:val="6E5DBA96"/>
    <w:rsid w:val="6F15CA22"/>
    <w:rsid w:val="6FCBE2A1"/>
    <w:rsid w:val="7040482B"/>
    <w:rsid w:val="70A985EB"/>
    <w:rsid w:val="70DF427B"/>
    <w:rsid w:val="712804CB"/>
    <w:rsid w:val="7137CE3F"/>
    <w:rsid w:val="718375E2"/>
    <w:rsid w:val="71D082AE"/>
    <w:rsid w:val="72171C6D"/>
    <w:rsid w:val="7245564C"/>
    <w:rsid w:val="7261038A"/>
    <w:rsid w:val="72886111"/>
    <w:rsid w:val="72949987"/>
    <w:rsid w:val="7318035C"/>
    <w:rsid w:val="733D9342"/>
    <w:rsid w:val="74988FDF"/>
    <w:rsid w:val="752791AD"/>
    <w:rsid w:val="756850A1"/>
    <w:rsid w:val="7591194C"/>
    <w:rsid w:val="76191538"/>
    <w:rsid w:val="76C2AD30"/>
    <w:rsid w:val="774C5AC9"/>
    <w:rsid w:val="7753EEC5"/>
    <w:rsid w:val="779B4DC7"/>
    <w:rsid w:val="77AF99C9"/>
    <w:rsid w:val="789166A6"/>
    <w:rsid w:val="799CD5D5"/>
    <w:rsid w:val="79E0F65E"/>
    <w:rsid w:val="7A8D7052"/>
    <w:rsid w:val="7A9392E7"/>
    <w:rsid w:val="7B62D6E6"/>
    <w:rsid w:val="7C465475"/>
    <w:rsid w:val="7C9F284C"/>
    <w:rsid w:val="7D0D9FD4"/>
    <w:rsid w:val="7D9427B5"/>
    <w:rsid w:val="7D9D2CC9"/>
    <w:rsid w:val="7E1FE36C"/>
    <w:rsid w:val="7F1ED335"/>
    <w:rsid w:val="7F3DDE23"/>
    <w:rsid w:val="7F8CBA4B"/>
    <w:rsid w:val="7F9D3E86"/>
    <w:rsid w:val="7FA199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6A0937"/>
  <w15:docId w15:val="{99E390A9-90D7-4189-A206-704EB35E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9"/>
    <w:qFormat/>
    <w:rsid w:val="007F40C3"/>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uiPriority w:val="99"/>
    <w:qFormat/>
    <w:rsid w:val="007F40C3"/>
    <w:pPr>
      <w:keepNext/>
      <w:numPr>
        <w:ilvl w:val="2"/>
        <w:numId w:val="20"/>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uiPriority w:val="99"/>
    <w:qFormat/>
    <w:rsid w:val="007F40C3"/>
    <w:pPr>
      <w:keepNext/>
      <w:numPr>
        <w:ilvl w:val="3"/>
        <w:numId w:val="20"/>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uiPriority w:val="99"/>
    <w:qFormat/>
    <w:rsid w:val="007F40C3"/>
    <w:pPr>
      <w:keepNext/>
      <w:keepLines/>
      <w:numPr>
        <w:ilvl w:val="4"/>
        <w:numId w:val="20"/>
      </w:numPr>
      <w:spacing w:before="60" w:after="120" w:line="264" w:lineRule="auto"/>
      <w:outlineLvl w:val="4"/>
    </w:pPr>
    <w:rPr>
      <w:b/>
      <w:i/>
      <w:color w:val="DA291C"/>
      <w:sz w:val="22"/>
      <w:szCs w:val="20"/>
    </w:rPr>
  </w:style>
  <w:style w:type="paragraph" w:styleId="Heading6">
    <w:name w:val="heading 6"/>
    <w:basedOn w:val="Normal"/>
    <w:next w:val="Normal"/>
    <w:link w:val="Heading6Char"/>
    <w:uiPriority w:val="99"/>
    <w:qFormat/>
    <w:rsid w:val="007F40C3"/>
    <w:pPr>
      <w:numPr>
        <w:ilvl w:val="5"/>
        <w:numId w:val="20"/>
      </w:numPr>
      <w:spacing w:before="60" w:after="60" w:line="264" w:lineRule="auto"/>
      <w:outlineLvl w:val="5"/>
    </w:pPr>
    <w:rPr>
      <w:b/>
      <w:bCs/>
      <w:sz w:val="22"/>
      <w:szCs w:val="22"/>
    </w:rPr>
  </w:style>
  <w:style w:type="paragraph" w:styleId="Heading7">
    <w:name w:val="heading 7"/>
    <w:basedOn w:val="Normal"/>
    <w:next w:val="Normal"/>
    <w:link w:val="Heading7Char"/>
    <w:uiPriority w:val="99"/>
    <w:qFormat/>
    <w:rsid w:val="007F40C3"/>
    <w:pPr>
      <w:numPr>
        <w:ilvl w:val="6"/>
        <w:numId w:val="20"/>
      </w:numPr>
      <w:spacing w:before="240" w:after="60" w:line="264" w:lineRule="auto"/>
      <w:outlineLvl w:val="6"/>
    </w:pPr>
  </w:style>
  <w:style w:type="paragraph" w:styleId="Heading8">
    <w:name w:val="heading 8"/>
    <w:basedOn w:val="Normal"/>
    <w:next w:val="Normal"/>
    <w:link w:val="Heading8Char"/>
    <w:uiPriority w:val="99"/>
    <w:qFormat/>
    <w:rsid w:val="007F40C3"/>
    <w:pPr>
      <w:numPr>
        <w:ilvl w:val="7"/>
        <w:numId w:val="20"/>
      </w:numPr>
      <w:spacing w:before="240" w:after="60" w:line="264" w:lineRule="auto"/>
      <w:outlineLvl w:val="7"/>
    </w:pPr>
    <w:rPr>
      <w:i/>
      <w:iCs/>
    </w:rPr>
  </w:style>
  <w:style w:type="paragraph" w:styleId="Heading9">
    <w:name w:val="heading 9"/>
    <w:basedOn w:val="Normal"/>
    <w:next w:val="Normal"/>
    <w:link w:val="Heading9Char"/>
    <w:uiPriority w:val="99"/>
    <w:qFormat/>
    <w:rsid w:val="007F40C3"/>
    <w:pPr>
      <w:numPr>
        <w:ilvl w:val="8"/>
        <w:numId w:val="20"/>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ListParagraph">
    <w:name w:val="List Paragraph"/>
    <w:basedOn w:val="Normal"/>
    <w:link w:val="ListParagraphChar"/>
    <w:uiPriority w:val="34"/>
    <w:qFormat/>
    <w:rsid w:val="0067243B"/>
    <w:pPr>
      <w:tabs>
        <w:tab w:val="left" w:pos="720"/>
        <w:tab w:val="left" w:pos="1080"/>
        <w:tab w:val="left" w:pos="1440"/>
        <w:tab w:val="left" w:pos="1800"/>
      </w:tabs>
      <w:spacing w:line="264" w:lineRule="auto"/>
      <w:ind w:left="720"/>
      <w:contextualSpacing/>
    </w:pPr>
    <w:rPr>
      <w:sz w:val="22"/>
      <w:szCs w:val="20"/>
    </w:rPr>
  </w:style>
  <w:style w:type="paragraph" w:styleId="PlainText">
    <w:name w:val="Plain Text"/>
    <w:basedOn w:val="Normal"/>
    <w:link w:val="PlainTextChar"/>
    <w:uiPriority w:val="99"/>
    <w:semiHidden/>
    <w:unhideWhenUsed/>
    <w:rsid w:val="00B90541"/>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B90541"/>
    <w:rPr>
      <w:rFonts w:ascii="Calibri" w:hAnsi="Calibri" w:eastAsiaTheme="minorHAnsi" w:cstheme="minorBidi"/>
      <w:sz w:val="22"/>
      <w:szCs w:val="21"/>
    </w:rPr>
  </w:style>
  <w:style w:type="paragraph" w:customStyle="1" w:styleId="Bullets">
    <w:name w:val="Bullets"/>
    <w:basedOn w:val="BodyText"/>
    <w:link w:val="BulletsChar"/>
    <w:rsid w:val="005C2AB2"/>
    <w:pPr>
      <w:numPr>
        <w:numId w:val="18"/>
      </w:numPr>
      <w:spacing w:line="264" w:lineRule="auto"/>
    </w:pPr>
    <w:rPr>
      <w:sz w:val="22"/>
      <w:szCs w:val="20"/>
    </w:rPr>
  </w:style>
  <w:style w:type="character" w:customStyle="1" w:styleId="BulletsChar">
    <w:name w:val="Bullets Char"/>
    <w:link w:val="Bullets"/>
    <w:locked/>
    <w:rsid w:val="005C2AB2"/>
    <w:rPr>
      <w:sz w:val="22"/>
    </w:rPr>
  </w:style>
  <w:style w:type="paragraph" w:styleId="BodyText">
    <w:name w:val="Body Text"/>
    <w:basedOn w:val="Normal"/>
    <w:link w:val="BodyTextChar"/>
    <w:unhideWhenUsed/>
    <w:rsid w:val="005C2AB2"/>
    <w:pPr>
      <w:spacing w:after="120"/>
    </w:pPr>
  </w:style>
  <w:style w:type="character" w:customStyle="1" w:styleId="BodyTextChar">
    <w:name w:val="Body Text Char"/>
    <w:basedOn w:val="DefaultParagraphFont"/>
    <w:link w:val="BodyText"/>
    <w:rsid w:val="005C2AB2"/>
    <w:rPr>
      <w:sz w:val="24"/>
      <w:szCs w:val="24"/>
    </w:rPr>
  </w:style>
  <w:style w:type="character" w:customStyle="1" w:styleId="Heading1Char">
    <w:name w:val="Heading 1 Char"/>
    <w:basedOn w:val="DefaultParagraphFont"/>
    <w:link w:val="Heading1"/>
    <w:uiPriority w:val="99"/>
    <w:rsid w:val="007F40C3"/>
    <w:rPr>
      <w:rFonts w:ascii="Arial" w:hAnsi="Arial"/>
      <w:b/>
      <w:color w:val="FFFFFF"/>
      <w:kern w:val="28"/>
      <w:sz w:val="28"/>
      <w:shd w:val="clear" w:color="auto" w:fill="DA291C"/>
    </w:rPr>
  </w:style>
  <w:style w:type="character" w:customStyle="1" w:styleId="Heading3Char">
    <w:name w:val="Heading 3 Char"/>
    <w:basedOn w:val="DefaultParagraphFont"/>
    <w:link w:val="Heading3"/>
    <w:uiPriority w:val="99"/>
    <w:rsid w:val="007F40C3"/>
    <w:rPr>
      <w:rFonts w:ascii="Arial" w:hAnsi="Arial"/>
      <w:b/>
      <w:color w:val="DA291C"/>
    </w:rPr>
  </w:style>
  <w:style w:type="character" w:customStyle="1" w:styleId="Heading4Char">
    <w:name w:val="Heading 4 Char"/>
    <w:basedOn w:val="DefaultParagraphFont"/>
    <w:link w:val="Heading4"/>
    <w:uiPriority w:val="99"/>
    <w:rsid w:val="007F40C3"/>
    <w:rPr>
      <w:rFonts w:ascii="Arial" w:hAnsi="Arial"/>
      <w:b/>
      <w:color w:val="DA291C"/>
    </w:rPr>
  </w:style>
  <w:style w:type="character" w:customStyle="1" w:styleId="Heading5Char">
    <w:name w:val="Heading 5 Char"/>
    <w:basedOn w:val="DefaultParagraphFont"/>
    <w:link w:val="Heading5"/>
    <w:uiPriority w:val="99"/>
    <w:rsid w:val="007F40C3"/>
    <w:rPr>
      <w:b/>
      <w:i/>
      <w:color w:val="DA291C"/>
      <w:sz w:val="22"/>
    </w:rPr>
  </w:style>
  <w:style w:type="character" w:customStyle="1" w:styleId="Heading6Char">
    <w:name w:val="Heading 6 Char"/>
    <w:basedOn w:val="DefaultParagraphFont"/>
    <w:link w:val="Heading6"/>
    <w:uiPriority w:val="99"/>
    <w:rsid w:val="007F40C3"/>
    <w:rPr>
      <w:b/>
      <w:bCs/>
      <w:sz w:val="22"/>
      <w:szCs w:val="22"/>
    </w:rPr>
  </w:style>
  <w:style w:type="character" w:customStyle="1" w:styleId="Heading7Char">
    <w:name w:val="Heading 7 Char"/>
    <w:basedOn w:val="DefaultParagraphFont"/>
    <w:link w:val="Heading7"/>
    <w:uiPriority w:val="99"/>
    <w:rsid w:val="007F40C3"/>
    <w:rPr>
      <w:sz w:val="24"/>
      <w:szCs w:val="24"/>
    </w:rPr>
  </w:style>
  <w:style w:type="character" w:customStyle="1" w:styleId="Heading8Char">
    <w:name w:val="Heading 8 Char"/>
    <w:basedOn w:val="DefaultParagraphFont"/>
    <w:link w:val="Heading8"/>
    <w:uiPriority w:val="99"/>
    <w:rsid w:val="007F40C3"/>
    <w:rPr>
      <w:i/>
      <w:iCs/>
      <w:sz w:val="24"/>
      <w:szCs w:val="24"/>
    </w:rPr>
  </w:style>
  <w:style w:type="character" w:customStyle="1" w:styleId="Heading9Char">
    <w:name w:val="Heading 9 Char"/>
    <w:basedOn w:val="DefaultParagraphFont"/>
    <w:link w:val="Heading9"/>
    <w:uiPriority w:val="99"/>
    <w:rsid w:val="007F40C3"/>
    <w:rPr>
      <w:rFonts w:ascii="Arial" w:hAnsi="Arial" w:cs="Arial"/>
      <w:sz w:val="22"/>
      <w:szCs w:val="22"/>
    </w:rPr>
  </w:style>
  <w:style w:type="paragraph" w:customStyle="1" w:styleId="BulletsLast">
    <w:name w:val="BulletsLast"/>
    <w:basedOn w:val="Bullets"/>
    <w:rsid w:val="007F40C3"/>
    <w:pPr>
      <w:numPr>
        <w:numId w:val="3"/>
      </w:numPr>
      <w:spacing w:after="180"/>
    </w:pPr>
  </w:style>
  <w:style w:type="character" w:styleId="FootnoteReference">
    <w:name w:val="footnote reference"/>
    <w:aliases w:val="*Footnote Reference"/>
    <w:basedOn w:val="DefaultParagraphFont"/>
    <w:uiPriority w:val="99"/>
    <w:qFormat/>
    <w:rsid w:val="007F40C3"/>
    <w:rPr>
      <w:rFonts w:cs="Times New Roman"/>
      <w:vertAlign w:val="superscript"/>
    </w:rPr>
  </w:style>
  <w:style w:type="paragraph" w:styleId="FootnoteText">
    <w:name w:val="footnote text"/>
    <w:aliases w:val="F1"/>
    <w:basedOn w:val="Normal"/>
    <w:link w:val="FootnoteTextChar"/>
    <w:uiPriority w:val="99"/>
    <w:rsid w:val="007F40C3"/>
    <w:pPr>
      <w:spacing w:after="120"/>
      <w:ind w:left="180" w:hanging="180"/>
    </w:pPr>
    <w:rPr>
      <w:sz w:val="20"/>
      <w:szCs w:val="20"/>
    </w:rPr>
  </w:style>
  <w:style w:type="character" w:customStyle="1" w:styleId="FootnoteTextChar">
    <w:name w:val="Footnote Text Char"/>
    <w:aliases w:val="F1 Char"/>
    <w:basedOn w:val="DefaultParagraphFont"/>
    <w:link w:val="FootnoteText"/>
    <w:uiPriority w:val="99"/>
    <w:rsid w:val="007F40C3"/>
  </w:style>
  <w:style w:type="paragraph" w:styleId="NormalWeb">
    <w:name w:val="Normal (Web)"/>
    <w:basedOn w:val="Normal"/>
    <w:uiPriority w:val="99"/>
    <w:unhideWhenUsed/>
    <w:rsid w:val="007F40C3"/>
    <w:rPr>
      <w:rFonts w:eastAsiaTheme="minorHAnsi"/>
    </w:rPr>
  </w:style>
  <w:style w:type="table" w:styleId="TableGrid">
    <w:name w:val="Table Grid"/>
    <w:basedOn w:val="TableNormal"/>
    <w:uiPriority w:val="59"/>
    <w:rsid w:val="00AB1B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34AB"/>
    <w:rPr>
      <w:sz w:val="24"/>
      <w:szCs w:val="24"/>
    </w:rPr>
  </w:style>
  <w:style w:type="paragraph" w:styleId="Revision">
    <w:name w:val="Revision"/>
    <w:hidden/>
    <w:uiPriority w:val="99"/>
    <w:semiHidden/>
    <w:rsid w:val="00916DBA"/>
    <w:rPr>
      <w:sz w:val="24"/>
      <w:szCs w:val="24"/>
    </w:rPr>
  </w:style>
  <w:style w:type="character" w:customStyle="1" w:styleId="UnresolvedMention1">
    <w:name w:val="Unresolved Mention1"/>
    <w:basedOn w:val="DefaultParagraphFont"/>
    <w:uiPriority w:val="99"/>
    <w:semiHidden/>
    <w:unhideWhenUsed/>
    <w:rsid w:val="00BD39E4"/>
    <w:rPr>
      <w:color w:val="808080"/>
      <w:shd w:val="clear" w:color="auto" w:fill="E6E6E6"/>
    </w:rPr>
  </w:style>
  <w:style w:type="character" w:styleId="FollowedHyperlink">
    <w:name w:val="FollowedHyperlink"/>
    <w:basedOn w:val="DefaultParagraphFont"/>
    <w:semiHidden/>
    <w:unhideWhenUsed/>
    <w:rsid w:val="00B11085"/>
    <w:rPr>
      <w:color w:val="954F72" w:themeColor="followedHyperlink"/>
      <w:u w:val="single"/>
    </w:rPr>
  </w:style>
  <w:style w:type="paragraph" w:customStyle="1" w:styleId="ParagraphSSLAST">
    <w:name w:val="ParagraphSS (LAST)"/>
    <w:basedOn w:val="Normal"/>
    <w:next w:val="Normal"/>
    <w:qFormat/>
    <w:rsid w:val="00DB0F0B"/>
    <w:pPr>
      <w:tabs>
        <w:tab w:val="left" w:pos="432"/>
      </w:tabs>
      <w:spacing w:after="480"/>
      <w:ind w:firstLine="432"/>
      <w:jc w:val="both"/>
    </w:pPr>
  </w:style>
  <w:style w:type="character" w:customStyle="1" w:styleId="ListParagraphChar">
    <w:name w:val="List Paragraph Char"/>
    <w:link w:val="ListParagraph"/>
    <w:uiPriority w:val="34"/>
    <w:locked/>
    <w:rsid w:val="00D14068"/>
    <w:rPr>
      <w:sz w:val="22"/>
    </w:rPr>
  </w:style>
  <w:style w:type="character" w:customStyle="1" w:styleId="UnresolvedMention2">
    <w:name w:val="Unresolved Mention2"/>
    <w:basedOn w:val="DefaultParagraphFont"/>
    <w:uiPriority w:val="99"/>
    <w:unhideWhenUsed/>
    <w:rsid w:val="00FA3D06"/>
    <w:rPr>
      <w:color w:val="605E5C"/>
      <w:shd w:val="clear" w:color="auto" w:fill="E1DFDD"/>
    </w:rPr>
  </w:style>
  <w:style w:type="character" w:customStyle="1" w:styleId="Mention1">
    <w:name w:val="Mention1"/>
    <w:basedOn w:val="DefaultParagraphFont"/>
    <w:uiPriority w:val="99"/>
    <w:unhideWhenUsed/>
    <w:rsid w:val="00FA3D06"/>
    <w:rPr>
      <w:color w:val="2B579A"/>
      <w:shd w:val="clear" w:color="auto" w:fill="E1DFDD"/>
    </w:rPr>
  </w:style>
  <w:style w:type="character" w:customStyle="1" w:styleId="UnresolvedMention3">
    <w:name w:val="Unresolved Mention3"/>
    <w:basedOn w:val="DefaultParagraphFont"/>
    <w:uiPriority w:val="99"/>
    <w:unhideWhenUsed/>
    <w:rsid w:val="004568B2"/>
    <w:rPr>
      <w:color w:val="605E5C"/>
      <w:shd w:val="clear" w:color="auto" w:fill="E1DFDD"/>
    </w:rPr>
  </w:style>
  <w:style w:type="character" w:customStyle="1" w:styleId="Mention2">
    <w:name w:val="Mention2"/>
    <w:basedOn w:val="DefaultParagraphFont"/>
    <w:uiPriority w:val="99"/>
    <w:unhideWhenUsed/>
    <w:rsid w:val="004568B2"/>
    <w:rPr>
      <w:color w:val="2B579A"/>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1680">
      <w:bodyDiv w:val="1"/>
      <w:marLeft w:val="0"/>
      <w:marRight w:val="0"/>
      <w:marTop w:val="0"/>
      <w:marBottom w:val="0"/>
      <w:divBdr>
        <w:top w:val="none" w:sz="0" w:space="0" w:color="auto"/>
        <w:left w:val="none" w:sz="0" w:space="0" w:color="auto"/>
        <w:bottom w:val="none" w:sz="0" w:space="0" w:color="auto"/>
        <w:right w:val="none" w:sz="0" w:space="0" w:color="auto"/>
      </w:divBdr>
    </w:div>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293297059">
      <w:bodyDiv w:val="1"/>
      <w:marLeft w:val="0"/>
      <w:marRight w:val="0"/>
      <w:marTop w:val="0"/>
      <w:marBottom w:val="0"/>
      <w:divBdr>
        <w:top w:val="none" w:sz="0" w:space="0" w:color="auto"/>
        <w:left w:val="none" w:sz="0" w:space="0" w:color="auto"/>
        <w:bottom w:val="none" w:sz="0" w:space="0" w:color="auto"/>
        <w:right w:val="none" w:sz="0" w:space="0" w:color="auto"/>
      </w:divBdr>
    </w:div>
    <w:div w:id="419640699">
      <w:bodyDiv w:val="1"/>
      <w:marLeft w:val="0"/>
      <w:marRight w:val="0"/>
      <w:marTop w:val="0"/>
      <w:marBottom w:val="0"/>
      <w:divBdr>
        <w:top w:val="none" w:sz="0" w:space="0" w:color="auto"/>
        <w:left w:val="none" w:sz="0" w:space="0" w:color="auto"/>
        <w:bottom w:val="none" w:sz="0" w:space="0" w:color="auto"/>
        <w:right w:val="none" w:sz="0" w:space="0" w:color="auto"/>
      </w:divBdr>
    </w:div>
    <w:div w:id="694892815">
      <w:bodyDiv w:val="1"/>
      <w:marLeft w:val="0"/>
      <w:marRight w:val="0"/>
      <w:marTop w:val="0"/>
      <w:marBottom w:val="0"/>
      <w:divBdr>
        <w:top w:val="none" w:sz="0" w:space="0" w:color="auto"/>
        <w:left w:val="none" w:sz="0" w:space="0" w:color="auto"/>
        <w:bottom w:val="none" w:sz="0" w:space="0" w:color="auto"/>
        <w:right w:val="none" w:sz="0" w:space="0" w:color="auto"/>
      </w:divBdr>
    </w:div>
    <w:div w:id="749153507">
      <w:bodyDiv w:val="1"/>
      <w:marLeft w:val="0"/>
      <w:marRight w:val="0"/>
      <w:marTop w:val="0"/>
      <w:marBottom w:val="0"/>
      <w:divBdr>
        <w:top w:val="none" w:sz="0" w:space="0" w:color="auto"/>
        <w:left w:val="none" w:sz="0" w:space="0" w:color="auto"/>
        <w:bottom w:val="none" w:sz="0" w:space="0" w:color="auto"/>
        <w:right w:val="none" w:sz="0" w:space="0" w:color="auto"/>
      </w:divBdr>
    </w:div>
    <w:div w:id="761295327">
      <w:bodyDiv w:val="1"/>
      <w:marLeft w:val="0"/>
      <w:marRight w:val="0"/>
      <w:marTop w:val="0"/>
      <w:marBottom w:val="0"/>
      <w:divBdr>
        <w:top w:val="none" w:sz="0" w:space="0" w:color="auto"/>
        <w:left w:val="none" w:sz="0" w:space="0" w:color="auto"/>
        <w:bottom w:val="none" w:sz="0" w:space="0" w:color="auto"/>
        <w:right w:val="none" w:sz="0" w:space="0" w:color="auto"/>
      </w:divBdr>
    </w:div>
    <w:div w:id="988360589">
      <w:bodyDiv w:val="1"/>
      <w:marLeft w:val="0"/>
      <w:marRight w:val="0"/>
      <w:marTop w:val="0"/>
      <w:marBottom w:val="0"/>
      <w:divBdr>
        <w:top w:val="none" w:sz="0" w:space="0" w:color="auto"/>
        <w:left w:val="none" w:sz="0" w:space="0" w:color="auto"/>
        <w:bottom w:val="none" w:sz="0" w:space="0" w:color="auto"/>
        <w:right w:val="none" w:sz="0" w:space="0" w:color="auto"/>
      </w:divBdr>
      <w:divsChild>
        <w:div w:id="518351037">
          <w:marLeft w:val="0"/>
          <w:marRight w:val="0"/>
          <w:marTop w:val="0"/>
          <w:marBottom w:val="0"/>
          <w:divBdr>
            <w:top w:val="none" w:sz="0" w:space="0" w:color="auto"/>
            <w:left w:val="none" w:sz="0" w:space="0" w:color="auto"/>
            <w:bottom w:val="none" w:sz="0" w:space="0" w:color="auto"/>
            <w:right w:val="none" w:sz="0" w:space="0" w:color="auto"/>
          </w:divBdr>
        </w:div>
        <w:div w:id="1047988569">
          <w:marLeft w:val="0"/>
          <w:marRight w:val="0"/>
          <w:marTop w:val="0"/>
          <w:marBottom w:val="0"/>
          <w:divBdr>
            <w:top w:val="none" w:sz="0" w:space="0" w:color="auto"/>
            <w:left w:val="none" w:sz="0" w:space="0" w:color="auto"/>
            <w:bottom w:val="none" w:sz="0" w:space="0" w:color="auto"/>
            <w:right w:val="none" w:sz="0" w:space="0" w:color="auto"/>
          </w:divBdr>
        </w:div>
      </w:divsChild>
    </w:div>
    <w:div w:id="1138645476">
      <w:bodyDiv w:val="1"/>
      <w:marLeft w:val="0"/>
      <w:marRight w:val="0"/>
      <w:marTop w:val="0"/>
      <w:marBottom w:val="0"/>
      <w:divBdr>
        <w:top w:val="none" w:sz="0" w:space="0" w:color="auto"/>
        <w:left w:val="none" w:sz="0" w:space="0" w:color="auto"/>
        <w:bottom w:val="none" w:sz="0" w:space="0" w:color="auto"/>
        <w:right w:val="none" w:sz="0" w:space="0" w:color="auto"/>
      </w:divBdr>
    </w:div>
    <w:div w:id="1258177184">
      <w:bodyDiv w:val="1"/>
      <w:marLeft w:val="0"/>
      <w:marRight w:val="0"/>
      <w:marTop w:val="0"/>
      <w:marBottom w:val="0"/>
      <w:divBdr>
        <w:top w:val="none" w:sz="0" w:space="0" w:color="auto"/>
        <w:left w:val="none" w:sz="0" w:space="0" w:color="auto"/>
        <w:bottom w:val="none" w:sz="0" w:space="0" w:color="auto"/>
        <w:right w:val="none" w:sz="0" w:space="0" w:color="auto"/>
      </w:divBdr>
    </w:div>
    <w:div w:id="1420786109">
      <w:bodyDiv w:val="1"/>
      <w:marLeft w:val="0"/>
      <w:marRight w:val="0"/>
      <w:marTop w:val="0"/>
      <w:marBottom w:val="0"/>
      <w:divBdr>
        <w:top w:val="none" w:sz="0" w:space="0" w:color="auto"/>
        <w:left w:val="none" w:sz="0" w:space="0" w:color="auto"/>
        <w:bottom w:val="none" w:sz="0" w:space="0" w:color="auto"/>
        <w:right w:val="none" w:sz="0" w:space="0" w:color="auto"/>
      </w:divBdr>
    </w:div>
    <w:div w:id="1727726628">
      <w:bodyDiv w:val="1"/>
      <w:marLeft w:val="0"/>
      <w:marRight w:val="0"/>
      <w:marTop w:val="0"/>
      <w:marBottom w:val="0"/>
      <w:divBdr>
        <w:top w:val="none" w:sz="0" w:space="0" w:color="auto"/>
        <w:left w:val="none" w:sz="0" w:space="0" w:color="auto"/>
        <w:bottom w:val="none" w:sz="0" w:space="0" w:color="auto"/>
        <w:right w:val="none" w:sz="0" w:space="0" w:color="auto"/>
      </w:divBdr>
    </w:div>
    <w:div w:id="173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ric.ed.gov/ERICWebPortal/detail?accno=ED5021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5" ma:contentTypeDescription="Create a new document." ma:contentTypeScope="" ma:versionID="100f1873ba10d93d456775154910c981">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01c4fdd3fcfdb2d12660b4455568de29"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12258-9622-4F84-BDE1-EECE1F949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7B9CB-4548-43BF-BD69-36644EFB12BD}">
  <ds:schemaRefs>
    <ds:schemaRef ds:uri="http://schemas.microsoft.com/office/2006/metadata/properties"/>
    <ds:schemaRef ds:uri="http://schemas.microsoft.com/office/infopath/2007/PartnerControls"/>
    <ds:schemaRef ds:uri="9c8f2272-3355-46de-9bd4-6c488c39a424"/>
    <ds:schemaRef ds:uri="46ee3370-bb5f-4cc0-8701-540c980d51d8"/>
  </ds:schemaRefs>
</ds:datastoreItem>
</file>

<file path=customXml/itemProps3.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4.xml><?xml version="1.0" encoding="utf-8"?>
<ds:datastoreItem xmlns:ds="http://schemas.openxmlformats.org/officeDocument/2006/customXml" ds:itemID="{67223F34-03E6-40EF-9A3C-374B9953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6445</Words>
  <Characters>37634</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2019-08-21T20:33:00Z</cp:lastPrinted>
  <dcterms:created xsi:type="dcterms:W3CDTF">2022-09-22T13:37:00Z</dcterms:created>
  <dcterms:modified xsi:type="dcterms:W3CDTF">2022-09-26T10:29:00Z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y fmtid="{D5CDD505-2E9C-101B-9397-08002B2CF9AE}" pid="4" name="MSIP_Label_65e0c543-e8aa-46a1-a269-f948438c6166_ActionId">
    <vt:lpwstr>65ffaace-d5fb-433f-83ea-a77951d3a748</vt:lpwstr>
  </property>
  <property fmtid="{D5CDD505-2E9C-101B-9397-08002B2CF9AE}" pid="5" name="MSIP_Label_65e0c543-e8aa-46a1-a269-f948438c6166_ContentBits">
    <vt:lpwstr>0</vt:lpwstr>
  </property>
  <property fmtid="{D5CDD505-2E9C-101B-9397-08002B2CF9AE}" pid="6" name="MSIP_Label_65e0c543-e8aa-46a1-a269-f948438c6166_Enabled">
    <vt:lpwstr>true</vt:lpwstr>
  </property>
  <property fmtid="{D5CDD505-2E9C-101B-9397-08002B2CF9AE}" pid="7" name="MSIP_Label_65e0c543-e8aa-46a1-a269-f948438c6166_Method">
    <vt:lpwstr>Standard</vt:lpwstr>
  </property>
  <property fmtid="{D5CDD505-2E9C-101B-9397-08002B2CF9AE}" pid="8" name="MSIP_Label_65e0c543-e8aa-46a1-a269-f948438c6166_Name">
    <vt:lpwstr>Limited External</vt:lpwstr>
  </property>
  <property fmtid="{D5CDD505-2E9C-101B-9397-08002B2CF9AE}" pid="9" name="MSIP_Label_65e0c543-e8aa-46a1-a269-f948438c6166_SetDate">
    <vt:lpwstr>2022-08-29T12:46:33Z</vt:lpwstr>
  </property>
  <property fmtid="{D5CDD505-2E9C-101B-9397-08002B2CF9AE}" pid="10" name="MSIP_Label_65e0c543-e8aa-46a1-a269-f948438c6166_SiteId">
    <vt:lpwstr>3194279c-bd8f-4094-ae73-b54513b0a289</vt:lpwstr>
  </property>
</Properties>
</file>