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8480A" w:rsidR="000F1A0C" w:rsidP="000F1A0C" w:rsidRDefault="00647B66">
      <w:pPr>
        <w:pStyle w:val="Header"/>
        <w:ind w:left="-180" w:firstLine="900"/>
        <w:rPr>
          <w:sz w:val="22"/>
        </w:rPr>
      </w:pPr>
      <w:bookmarkStart w:name="_GoBack" w:id="0"/>
      <w:bookmarkEnd w:id="0"/>
      <w:r>
        <w:rPr>
          <w:noProof/>
        </w:rPr>
        <w:drawing>
          <wp:anchor distT="0" distB="0" distL="114300" distR="114300" simplePos="0" relativeHeight="251658240" behindDoc="1" locked="0" layoutInCell="1" allowOverlap="1">
            <wp:simplePos x="0" y="0"/>
            <wp:positionH relativeFrom="column">
              <wp:posOffset>-714375</wp:posOffset>
            </wp:positionH>
            <wp:positionV relativeFrom="paragraph">
              <wp:posOffset>-523875</wp:posOffset>
            </wp:positionV>
            <wp:extent cx="7305675" cy="1151890"/>
            <wp:effectExtent l="0" t="0" r="9525" b="0"/>
            <wp:wrapTight wrapText="bothSides">
              <wp:wrapPolygon edited="0">
                <wp:start x="0" y="0"/>
                <wp:lineTo x="0" y="21076"/>
                <wp:lineTo x="21572" y="21076"/>
                <wp:lineTo x="21572" y="0"/>
                <wp:lineTo x="0" y="0"/>
              </wp:wrapPolygon>
            </wp:wrapTight>
            <wp:docPr id="1" name="Picture 1" descr="AHRQ_Letterhead_5600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RQ_Letterhead_5600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0567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2450CF" w:rsidR="00ED2F68" w:rsidP="00ED2F68" w:rsidRDefault="00ED2F68">
      <w:pPr>
        <w:spacing w:after="0" w:line="240" w:lineRule="auto"/>
        <w:rPr>
          <w:sz w:val="24"/>
        </w:rPr>
      </w:pPr>
      <w:r w:rsidRPr="002450CF">
        <w:rPr>
          <w:sz w:val="24"/>
        </w:rPr>
        <w:t>Carol Graham</w:t>
      </w:r>
    </w:p>
    <w:p w:rsidRPr="002450CF" w:rsidR="00ED2F68" w:rsidP="00ED2F68" w:rsidRDefault="00ED2F68">
      <w:pPr>
        <w:spacing w:after="0" w:line="240" w:lineRule="auto"/>
        <w:rPr>
          <w:sz w:val="24"/>
        </w:rPr>
      </w:pPr>
      <w:r w:rsidRPr="002450CF">
        <w:rPr>
          <w:sz w:val="24"/>
        </w:rPr>
        <w:t xml:space="preserve">Leo </w:t>
      </w:r>
      <w:proofErr w:type="spellStart"/>
      <w:r w:rsidRPr="002450CF">
        <w:rPr>
          <w:sz w:val="24"/>
        </w:rPr>
        <w:t>Pasvolsky</w:t>
      </w:r>
      <w:proofErr w:type="spellEnd"/>
      <w:r w:rsidRPr="002450CF">
        <w:rPr>
          <w:sz w:val="24"/>
        </w:rPr>
        <w:t xml:space="preserve"> Senior Fellow</w:t>
      </w:r>
    </w:p>
    <w:p w:rsidRPr="002450CF" w:rsidR="00ED2F68" w:rsidP="00ED2F68" w:rsidRDefault="00ED2F68">
      <w:pPr>
        <w:spacing w:after="0" w:line="240" w:lineRule="auto"/>
        <w:rPr>
          <w:sz w:val="24"/>
        </w:rPr>
      </w:pPr>
      <w:r w:rsidRPr="002450CF">
        <w:rPr>
          <w:sz w:val="24"/>
        </w:rPr>
        <w:t>The Brookings Institution</w:t>
      </w:r>
    </w:p>
    <w:p w:rsidRPr="002450CF" w:rsidR="00ED2F68" w:rsidP="00ED2F68" w:rsidRDefault="00ED2F68">
      <w:pPr>
        <w:spacing w:after="0" w:line="240" w:lineRule="auto"/>
        <w:rPr>
          <w:sz w:val="24"/>
        </w:rPr>
      </w:pPr>
      <w:r w:rsidRPr="002450CF">
        <w:rPr>
          <w:sz w:val="24"/>
        </w:rPr>
        <w:t>College Park Professor</w:t>
      </w:r>
    </w:p>
    <w:p w:rsidRPr="002450CF" w:rsidR="00ED2F68" w:rsidP="00ED2F68" w:rsidRDefault="00ED2F68">
      <w:pPr>
        <w:spacing w:after="0" w:line="240" w:lineRule="auto"/>
        <w:rPr>
          <w:sz w:val="24"/>
        </w:rPr>
      </w:pPr>
      <w:r w:rsidRPr="002450CF">
        <w:rPr>
          <w:sz w:val="24"/>
        </w:rPr>
        <w:t>University of Maryland</w:t>
      </w:r>
    </w:p>
    <w:p w:rsidRPr="002450CF" w:rsidR="00ED2F68" w:rsidP="000F1A0C" w:rsidRDefault="00ED2F68">
      <w:pPr>
        <w:rPr>
          <w:sz w:val="24"/>
        </w:rPr>
      </w:pPr>
    </w:p>
    <w:p w:rsidRPr="002450CF" w:rsidR="000F1A0C" w:rsidP="000F1A0C" w:rsidRDefault="0034517E">
      <w:pPr>
        <w:rPr>
          <w:sz w:val="24"/>
        </w:rPr>
      </w:pPr>
      <w:r w:rsidRPr="002450CF">
        <w:rPr>
          <w:sz w:val="24"/>
        </w:rPr>
        <w:t>June 2, 2020</w:t>
      </w:r>
    </w:p>
    <w:p w:rsidRPr="002450CF" w:rsidR="0034517E" w:rsidP="000F1A0C" w:rsidRDefault="0034517E">
      <w:pPr>
        <w:rPr>
          <w:sz w:val="24"/>
        </w:rPr>
      </w:pPr>
      <w:r w:rsidRPr="002450CF">
        <w:rPr>
          <w:sz w:val="24"/>
        </w:rPr>
        <w:t xml:space="preserve">Dear Dr. </w:t>
      </w:r>
      <w:r w:rsidRPr="002450CF" w:rsidR="00ED2F68">
        <w:rPr>
          <w:sz w:val="24"/>
        </w:rPr>
        <w:t>Graham,</w:t>
      </w:r>
    </w:p>
    <w:p w:rsidRPr="002450CF" w:rsidR="00ED2F68" w:rsidP="000F1A0C" w:rsidRDefault="00AC300F">
      <w:pPr>
        <w:rPr>
          <w:sz w:val="24"/>
        </w:rPr>
      </w:pPr>
      <w:r w:rsidRPr="002450CF">
        <w:rPr>
          <w:sz w:val="24"/>
        </w:rPr>
        <w:t>We thank you for taking the time to</w:t>
      </w:r>
      <w:r w:rsidR="000D52DF">
        <w:rPr>
          <w:sz w:val="24"/>
        </w:rPr>
        <w:t xml:space="preserve"> review our proposed MEPS 2021 </w:t>
      </w:r>
      <w:r w:rsidRPr="002450CF">
        <w:rPr>
          <w:sz w:val="24"/>
        </w:rPr>
        <w:t>SAQ supplement.  We recognize and appreciate the possibility that Q15 about general life satisfaction could be affected by the order of the questions, and accordingly have moved it to be the first question in this supplement.  (We will also mention that ot</w:t>
      </w:r>
      <w:r w:rsidRPr="002450CF" w:rsidR="00915C4C">
        <w:rPr>
          <w:sz w:val="24"/>
        </w:rPr>
        <w:t xml:space="preserve">her survey questions relating to mental health will remain on the survey, such as the two-question screener for depressive systems from the Patient Health Questionnaire (PH-2) asking about feelings of hopelessness and the possibility of taking little pleasure in doing things.  Please see </w:t>
      </w:r>
      <w:hyperlink w:history="1" r:id="rId6">
        <w:r w:rsidRPr="002450CF" w:rsidR="00915C4C">
          <w:rPr>
            <w:rStyle w:val="Hyperlink"/>
            <w:sz w:val="24"/>
          </w:rPr>
          <w:t>https://www.meps.ahrq.gov/mepsweb/</w:t>
        </w:r>
      </w:hyperlink>
      <w:r w:rsidRPr="002450CF" w:rsidR="00915C4C">
        <w:rPr>
          <w:sz w:val="24"/>
        </w:rPr>
        <w:t xml:space="preserve">.) </w:t>
      </w:r>
    </w:p>
    <w:p w:rsidRPr="002450CF" w:rsidR="00915C4C" w:rsidP="00915C4C" w:rsidRDefault="00915C4C">
      <w:pPr>
        <w:rPr>
          <w:sz w:val="24"/>
        </w:rPr>
      </w:pPr>
      <w:r w:rsidRPr="002450CF">
        <w:rPr>
          <w:sz w:val="24"/>
        </w:rPr>
        <w:t>We also agree that the proposed questions about socialization could be affected by possible continued social distancing into 2021.   Accordingly, we will add the phrase “or by video</w:t>
      </w:r>
      <w:r w:rsidR="00FD7BA0">
        <w:rPr>
          <w:sz w:val="24"/>
        </w:rPr>
        <w:t>” to</w:t>
      </w:r>
      <w:r w:rsidRPr="002450CF">
        <w:rPr>
          <w:sz w:val="24"/>
        </w:rPr>
        <w:t xml:space="preserve"> the end of Q18 about talking</w:t>
      </w:r>
      <w:r w:rsidR="00FD7BA0">
        <w:rPr>
          <w:sz w:val="24"/>
        </w:rPr>
        <w:t xml:space="preserve"> on the phone.  We will also add</w:t>
      </w:r>
      <w:r w:rsidRPr="002450CF">
        <w:rPr>
          <w:sz w:val="24"/>
        </w:rPr>
        <w:t xml:space="preserve"> the phrase “in-person or online” to the end of Q20 and Q21 </w:t>
      </w:r>
      <w:r w:rsidRPr="002450CF" w:rsidR="002450CF">
        <w:rPr>
          <w:sz w:val="24"/>
        </w:rPr>
        <w:t xml:space="preserve">about attending church or club meetings.  </w:t>
      </w:r>
    </w:p>
    <w:p w:rsidRPr="002450CF" w:rsidR="00915C4C" w:rsidP="00915C4C" w:rsidRDefault="002450CF">
      <w:pPr>
        <w:rPr>
          <w:sz w:val="24"/>
        </w:rPr>
      </w:pPr>
      <w:r w:rsidRPr="002450CF">
        <w:rPr>
          <w:sz w:val="24"/>
        </w:rPr>
        <w:t xml:space="preserve">Again, thank you very much for taking the time to help us improve this MEPS supplement.  </w:t>
      </w:r>
    </w:p>
    <w:p w:rsidRPr="002450CF" w:rsidR="002450CF" w:rsidP="00915C4C" w:rsidRDefault="002450CF">
      <w:pPr>
        <w:rPr>
          <w:sz w:val="24"/>
        </w:rPr>
      </w:pPr>
      <w:r w:rsidRPr="002450CF">
        <w:rPr>
          <w:sz w:val="24"/>
        </w:rPr>
        <w:t xml:space="preserve">Sincerely, </w:t>
      </w:r>
    </w:p>
    <w:p w:rsidRPr="002450CF" w:rsidR="002450CF" w:rsidP="00915C4C" w:rsidRDefault="002450CF">
      <w:pPr>
        <w:rPr>
          <w:rFonts w:ascii="Script MT Bold" w:hAnsi="Script MT Bold"/>
          <w:sz w:val="24"/>
        </w:rPr>
      </w:pPr>
      <w:r w:rsidRPr="002450CF">
        <w:rPr>
          <w:rFonts w:ascii="Script MT Bold" w:hAnsi="Script MT Bold"/>
          <w:sz w:val="24"/>
        </w:rPr>
        <w:t>Sandra Decker</w:t>
      </w:r>
    </w:p>
    <w:p w:rsidRPr="002450CF" w:rsidR="002450CF" w:rsidP="00915C4C" w:rsidRDefault="002450CF">
      <w:pPr>
        <w:rPr>
          <w:sz w:val="24"/>
        </w:rPr>
      </w:pPr>
    </w:p>
    <w:p w:rsidRPr="002450CF" w:rsidR="002450CF" w:rsidP="00915C4C" w:rsidRDefault="002450CF">
      <w:pPr>
        <w:rPr>
          <w:sz w:val="24"/>
        </w:rPr>
      </w:pPr>
      <w:r w:rsidRPr="002450CF">
        <w:rPr>
          <w:sz w:val="24"/>
        </w:rPr>
        <w:t>Sandra L. Decker, Ph.D.</w:t>
      </w:r>
    </w:p>
    <w:p w:rsidRPr="002450CF" w:rsidR="002450CF" w:rsidP="00915C4C" w:rsidRDefault="002450CF">
      <w:pPr>
        <w:rPr>
          <w:i/>
          <w:sz w:val="24"/>
        </w:rPr>
      </w:pPr>
      <w:r w:rsidRPr="002450CF">
        <w:rPr>
          <w:i/>
          <w:sz w:val="24"/>
        </w:rPr>
        <w:t>Senior Economist</w:t>
      </w:r>
    </w:p>
    <w:p w:rsidR="002450CF" w:rsidP="00915C4C" w:rsidRDefault="002450CF"/>
    <w:sectPr w:rsidR="002450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320D8"/>
    <w:multiLevelType w:val="hybridMultilevel"/>
    <w:tmpl w:val="A2344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4666FD3"/>
    <w:multiLevelType w:val="hybridMultilevel"/>
    <w:tmpl w:val="983A8004"/>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0A4772"/>
    <w:multiLevelType w:val="hybridMultilevel"/>
    <w:tmpl w:val="68A87304"/>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B66"/>
    <w:rsid w:val="000D52DF"/>
    <w:rsid w:val="000F1A0C"/>
    <w:rsid w:val="002450CF"/>
    <w:rsid w:val="0034517E"/>
    <w:rsid w:val="00394221"/>
    <w:rsid w:val="004A142D"/>
    <w:rsid w:val="00647B66"/>
    <w:rsid w:val="00773E26"/>
    <w:rsid w:val="00915C4C"/>
    <w:rsid w:val="00A1044D"/>
    <w:rsid w:val="00AC300F"/>
    <w:rsid w:val="00AD7AB0"/>
    <w:rsid w:val="00C26652"/>
    <w:rsid w:val="00C7566B"/>
    <w:rsid w:val="00E364A8"/>
    <w:rsid w:val="00ED2F68"/>
    <w:rsid w:val="00FD7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304EA9-2B7F-410B-9B94-5705400D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47B6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647B6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47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B66"/>
    <w:rPr>
      <w:rFonts w:ascii="Tahoma" w:hAnsi="Tahoma" w:cs="Tahoma"/>
      <w:sz w:val="16"/>
      <w:szCs w:val="16"/>
    </w:rPr>
  </w:style>
  <w:style w:type="paragraph" w:styleId="ListParagraph">
    <w:name w:val="List Paragraph"/>
    <w:basedOn w:val="Normal"/>
    <w:uiPriority w:val="34"/>
    <w:qFormat/>
    <w:rsid w:val="00C7566B"/>
    <w:pPr>
      <w:ind w:left="720"/>
      <w:contextualSpacing/>
    </w:pPr>
  </w:style>
  <w:style w:type="character" w:styleId="Hyperlink">
    <w:name w:val="Hyperlink"/>
    <w:basedOn w:val="DefaultParagraphFont"/>
    <w:uiPriority w:val="99"/>
    <w:semiHidden/>
    <w:unhideWhenUsed/>
    <w:rsid w:val="00AC300F"/>
    <w:rPr>
      <w:color w:val="0000FF"/>
      <w:u w:val="single"/>
    </w:rPr>
  </w:style>
  <w:style w:type="character" w:customStyle="1" w:styleId="labs-docsum-authors">
    <w:name w:val="labs-docsum-authors"/>
    <w:basedOn w:val="DefaultParagraphFont"/>
    <w:rsid w:val="00AC300F"/>
  </w:style>
  <w:style w:type="character" w:customStyle="1" w:styleId="labs-docsum-journal-citation">
    <w:name w:val="labs-docsum-journal-citation"/>
    <w:basedOn w:val="DefaultParagraphFont"/>
    <w:rsid w:val="00AC3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636171">
      <w:bodyDiv w:val="1"/>
      <w:marLeft w:val="0"/>
      <w:marRight w:val="0"/>
      <w:marTop w:val="0"/>
      <w:marBottom w:val="0"/>
      <w:divBdr>
        <w:top w:val="none" w:sz="0" w:space="0" w:color="auto"/>
        <w:left w:val="none" w:sz="0" w:space="0" w:color="auto"/>
        <w:bottom w:val="none" w:sz="0" w:space="0" w:color="auto"/>
        <w:right w:val="none" w:sz="0" w:space="0" w:color="auto"/>
      </w:divBdr>
      <w:divsChild>
        <w:div w:id="751124195">
          <w:marLeft w:val="0"/>
          <w:marRight w:val="0"/>
          <w:marTop w:val="0"/>
          <w:marBottom w:val="0"/>
          <w:divBdr>
            <w:top w:val="none" w:sz="0" w:space="0" w:color="auto"/>
            <w:left w:val="none" w:sz="0" w:space="0" w:color="auto"/>
            <w:bottom w:val="none" w:sz="0" w:space="0" w:color="auto"/>
            <w:right w:val="none" w:sz="0" w:space="0" w:color="auto"/>
          </w:divBdr>
        </w:div>
      </w:divsChild>
    </w:div>
    <w:div w:id="892035371">
      <w:bodyDiv w:val="1"/>
      <w:marLeft w:val="0"/>
      <w:marRight w:val="0"/>
      <w:marTop w:val="0"/>
      <w:marBottom w:val="0"/>
      <w:divBdr>
        <w:top w:val="none" w:sz="0" w:space="0" w:color="auto"/>
        <w:left w:val="none" w:sz="0" w:space="0" w:color="auto"/>
        <w:bottom w:val="none" w:sz="0" w:space="0" w:color="auto"/>
        <w:right w:val="none" w:sz="0" w:space="0" w:color="auto"/>
      </w:divBdr>
      <w:divsChild>
        <w:div w:id="1304968464">
          <w:marLeft w:val="0"/>
          <w:marRight w:val="0"/>
          <w:marTop w:val="0"/>
          <w:marBottom w:val="0"/>
          <w:divBdr>
            <w:top w:val="none" w:sz="0" w:space="0" w:color="auto"/>
            <w:left w:val="none" w:sz="0" w:space="0" w:color="auto"/>
            <w:bottom w:val="none" w:sz="0" w:space="0" w:color="auto"/>
            <w:right w:val="none" w:sz="0" w:space="0" w:color="auto"/>
          </w:divBdr>
        </w:div>
      </w:divsChild>
    </w:div>
    <w:div w:id="1771465388">
      <w:bodyDiv w:val="1"/>
      <w:marLeft w:val="0"/>
      <w:marRight w:val="0"/>
      <w:marTop w:val="0"/>
      <w:marBottom w:val="0"/>
      <w:divBdr>
        <w:top w:val="none" w:sz="0" w:space="0" w:color="auto"/>
        <w:left w:val="none" w:sz="0" w:space="0" w:color="auto"/>
        <w:bottom w:val="none" w:sz="0" w:space="0" w:color="auto"/>
        <w:right w:val="none" w:sz="0" w:space="0" w:color="auto"/>
      </w:divBdr>
    </w:div>
    <w:div w:id="181536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ps.ahrq.gov/mepsweb/"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Brown, Erwin (AHRQ/CFACT)</cp:lastModifiedBy>
  <cp:revision>2</cp:revision>
  <dcterms:created xsi:type="dcterms:W3CDTF">2020-07-29T20:09:00Z</dcterms:created>
  <dcterms:modified xsi:type="dcterms:W3CDTF">2020-07-29T20:09:00Z</dcterms:modified>
</cp:coreProperties>
</file>