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40CF" w:rsidRPr="00D440CF" w:rsidP="00D440CF" w14:paraId="6796A92A" w14:textId="77777777">
      <w:pPr>
        <w:rPr>
          <w:b/>
        </w:rPr>
      </w:pPr>
      <w:r w:rsidRPr="00D440CF">
        <w:rPr>
          <w:b/>
        </w:rPr>
        <w:t xml:space="preserve">Plan Table 2:  State Agency Planned Expenditures </w:t>
      </w:r>
    </w:p>
    <w:p w:rsidR="00D440CF" w:rsidRPr="00D440CF" w:rsidP="00D440CF" w14:paraId="19E49D95" w14:textId="77777777"/>
    <w:p w:rsidR="00D440CF" w:rsidRPr="00D440CF" w:rsidP="00D440CF" w14:paraId="6963FB13" w14:textId="0F48FDAF">
      <w:r w:rsidRPr="00D440CF">
        <w:t xml:space="preserve">Table 2 addresses funds to be expended during the 24-month period of July 1, </w:t>
      </w:r>
      <w:r w:rsidRPr="00D440CF">
        <w:t>2021</w:t>
      </w:r>
      <w:r w:rsidRPr="00D440CF">
        <w:t xml:space="preserve"> through June 30, 2023.  Table 2 now includes columns to capture state expenditures for COVID-19 Relief Supplemental</w:t>
      </w:r>
      <w:r w:rsidR="00243109">
        <w:t xml:space="preserve">, </w:t>
      </w:r>
      <w:r w:rsidRPr="00D440CF">
        <w:t>ARP funds</w:t>
      </w:r>
      <w:r w:rsidR="00243109">
        <w:t>, and SCA funds</w:t>
      </w:r>
      <w:r w:rsidRPr="00D440CF">
        <w:t>. Please use these columns to capture how much the state plans to expend over a 24-month period (7/1/21-6/30/23). Please document the use of COVID-19 Relief Supplemental</w:t>
      </w:r>
      <w:r>
        <w:t>,</w:t>
      </w:r>
      <w:r w:rsidRPr="00D440CF">
        <w:t xml:space="preserve"> and ARP funds </w:t>
      </w:r>
      <w:r>
        <w:t>and S</w:t>
      </w:r>
      <w:r w:rsidR="00243109">
        <w:t>CA</w:t>
      </w:r>
      <w:r>
        <w:t xml:space="preserve"> funds </w:t>
      </w:r>
      <w:r w:rsidRPr="00D440CF">
        <w:t>in the footnotes.</w:t>
      </w:r>
    </w:p>
    <w:p w:rsidR="00D440CF" w:rsidRPr="00D440CF" w:rsidP="00D440CF" w14:paraId="577A87B7" w14:textId="77777777">
      <w:pPr>
        <w:rPr>
          <w:b/>
        </w:rPr>
      </w:pPr>
      <w:r w:rsidRPr="00D440CF">
        <w:rPr>
          <w:b/>
        </w:rPr>
        <w:t xml:space="preserve">MHBG: Include </w:t>
      </w:r>
      <w:r w:rsidRPr="00D440CF">
        <w:rPr>
          <w:i/>
        </w:rPr>
        <w:t xml:space="preserve">public mental health services provided by mental health providers or funded by the state mental health agency by source of funding </w:t>
      </w:r>
      <w:r w:rsidRPr="00D440CF">
        <w:rPr>
          <w:b/>
        </w:rPr>
        <w:t>*)</w:t>
      </w:r>
    </w:p>
    <w:p w:rsidR="00D440CF" w:rsidRPr="00D440CF" w:rsidP="00D440CF" w14:paraId="12B54D0D" w14:textId="77777777"/>
    <w:tbl>
      <w:tblPr>
        <w:tblW w:w="15000" w:type="dxa"/>
        <w:tblInd w:w="11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4"/>
        <w:gridCol w:w="963"/>
        <w:gridCol w:w="1071"/>
        <w:gridCol w:w="989"/>
        <w:gridCol w:w="1317"/>
        <w:gridCol w:w="907"/>
        <w:gridCol w:w="1235"/>
        <w:gridCol w:w="742"/>
        <w:gridCol w:w="1071"/>
        <w:gridCol w:w="1153"/>
        <w:gridCol w:w="1153"/>
        <w:gridCol w:w="1435"/>
      </w:tblGrid>
      <w:tr w14:paraId="7DD806A4" w14:textId="77777777" w:rsidTr="00250F52">
        <w:tblPrEx>
          <w:tblW w:w="15000" w:type="dxa"/>
          <w:tblInd w:w="110" w:type="dxa"/>
          <w:tblBorders>
            <w:top w:val="single" w:sz="8" w:space="0" w:color="FF0000"/>
            <w:left w:val="single" w:sz="8" w:space="0" w:color="FF0000"/>
            <w:bottom w:val="single" w:sz="8" w:space="0" w:color="FF0000"/>
            <w:right w:val="single" w:sz="8" w:space="0" w:color="FF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13565" w:type="dxa"/>
            <w:gridSpan w:val="11"/>
            <w:shd w:val="clear" w:color="auto" w:fill="D9E2F3" w:themeFill="accent1" w:themeFillTint="33"/>
          </w:tcPr>
          <w:p w:rsidR="00D440CF" w:rsidRPr="00D440CF" w:rsidP="00D440CF" w14:paraId="5059AFD5" w14:textId="77777777">
            <w:pPr>
              <w:rPr>
                <w:b/>
              </w:rPr>
            </w:pPr>
            <w:r w:rsidRPr="00D440CF">
              <w:rPr>
                <w:b/>
              </w:rPr>
              <w:t>Planning Period- From:</w:t>
            </w:r>
            <w:r w:rsidRPr="00D440CF">
              <w:rPr>
                <w:b/>
              </w:rPr>
              <w:tab/>
              <w:t>To:</w:t>
            </w:r>
          </w:p>
        </w:tc>
        <w:tc>
          <w:tcPr>
            <w:tcW w:w="1435" w:type="dxa"/>
            <w:shd w:val="clear" w:color="auto" w:fill="D9E2F3" w:themeFill="accent1" w:themeFillTint="33"/>
          </w:tcPr>
          <w:p w:rsidR="00D440CF" w:rsidRPr="00D440CF" w:rsidP="00D440CF" w14:paraId="1BBB5C7E" w14:textId="77777777">
            <w:pPr>
              <w:rPr>
                <w:b/>
              </w:rPr>
            </w:pPr>
          </w:p>
        </w:tc>
      </w:tr>
      <w:tr w14:paraId="43B904FA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7"/>
        </w:trPr>
        <w:tc>
          <w:tcPr>
            <w:tcW w:w="2964" w:type="dxa"/>
            <w:shd w:val="clear" w:color="auto" w:fill="D9E2F3" w:themeFill="accent1" w:themeFillTint="33"/>
          </w:tcPr>
          <w:p w:rsidR="00D440CF" w:rsidRPr="00D440CF" w:rsidP="00D440CF" w14:paraId="6383BC9C" w14:textId="77777777">
            <w:pPr>
              <w:rPr>
                <w:b/>
              </w:rPr>
            </w:pPr>
            <w:r w:rsidRPr="00D440CF">
              <w:rPr>
                <w:b/>
              </w:rPr>
              <w:t>ACTIVITY</w:t>
            </w:r>
          </w:p>
          <w:p w:rsidR="00D440CF" w:rsidRPr="00D440CF" w:rsidP="00D440CF" w14:paraId="4FE79067" w14:textId="77777777">
            <w:pPr>
              <w:rPr>
                <w:b/>
              </w:rPr>
            </w:pPr>
            <w:r w:rsidRPr="00D440CF">
              <w:rPr>
                <w:b/>
              </w:rPr>
              <w:t>(See instructions for using Row 1.)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:rsidR="00D440CF" w:rsidRPr="00D440CF" w:rsidP="00D440CF" w14:paraId="019B9032" w14:textId="77777777">
            <w:pPr>
              <w:rPr>
                <w:b/>
              </w:rPr>
            </w:pPr>
            <w:r w:rsidRPr="00D440CF">
              <w:rPr>
                <w:b/>
              </w:rPr>
              <w:t>A. Substance Abuse Block Grant</w:t>
            </w:r>
          </w:p>
        </w:tc>
        <w:tc>
          <w:tcPr>
            <w:tcW w:w="1071" w:type="dxa"/>
            <w:shd w:val="clear" w:color="auto" w:fill="D9E2F3" w:themeFill="accent1" w:themeFillTint="33"/>
          </w:tcPr>
          <w:p w:rsidR="00D440CF" w:rsidRPr="00D440CF" w:rsidP="00D440CF" w14:paraId="47F77A4C" w14:textId="77777777">
            <w:pPr>
              <w:rPr>
                <w:b/>
              </w:rPr>
            </w:pPr>
          </w:p>
          <w:p w:rsidR="00D440CF" w:rsidRPr="00D440CF" w:rsidP="00D440CF" w14:paraId="7C1B8EEC" w14:textId="77777777">
            <w:pPr>
              <w:rPr>
                <w:b/>
              </w:rPr>
            </w:pPr>
            <w:r w:rsidRPr="00D440CF">
              <w:rPr>
                <w:b/>
              </w:rPr>
              <w:t>B. Mental Health Block Grant</w:t>
            </w:r>
          </w:p>
        </w:tc>
        <w:tc>
          <w:tcPr>
            <w:tcW w:w="989" w:type="dxa"/>
            <w:shd w:val="clear" w:color="auto" w:fill="D9E2F3" w:themeFill="accent1" w:themeFillTint="33"/>
          </w:tcPr>
          <w:p w:rsidR="00D440CF" w:rsidRPr="00D440CF" w:rsidP="00D440CF" w14:paraId="4846ECD1" w14:textId="77777777">
            <w:pPr>
              <w:rPr>
                <w:b/>
              </w:rPr>
            </w:pPr>
            <w:r w:rsidRPr="00D440CF">
              <w:rPr>
                <w:b/>
              </w:rPr>
              <w:t>C. Medicaid (Federal, State,</w:t>
            </w:r>
          </w:p>
          <w:p w:rsidR="00D440CF" w:rsidRPr="00D440CF" w:rsidP="00D440CF" w14:paraId="63F7FC25" w14:textId="77777777">
            <w:pPr>
              <w:rPr>
                <w:b/>
              </w:rPr>
            </w:pPr>
            <w:r w:rsidRPr="00D440CF">
              <w:rPr>
                <w:b/>
              </w:rPr>
              <w:t>and local)</w:t>
            </w:r>
          </w:p>
        </w:tc>
        <w:tc>
          <w:tcPr>
            <w:tcW w:w="1317" w:type="dxa"/>
            <w:shd w:val="clear" w:color="auto" w:fill="D9E2F3" w:themeFill="accent1" w:themeFillTint="33"/>
          </w:tcPr>
          <w:p w:rsidR="00D440CF" w:rsidRPr="00D440CF" w:rsidP="00D440CF" w14:paraId="3B90F8B3" w14:textId="77777777">
            <w:pPr>
              <w:rPr>
                <w:b/>
              </w:rPr>
            </w:pPr>
            <w:r w:rsidRPr="00D440CF">
              <w:rPr>
                <w:b/>
              </w:rPr>
              <w:t>D. Other Federal Funds (e.g., ACF (TANF), CDC, CMS (Medicare)</w:t>
            </w:r>
          </w:p>
          <w:p w:rsidR="00D440CF" w:rsidRPr="00D440CF" w:rsidP="00D440CF" w14:paraId="43A1BC06" w14:textId="77777777">
            <w:pPr>
              <w:rPr>
                <w:b/>
              </w:rPr>
            </w:pPr>
            <w:r w:rsidRPr="00D440CF">
              <w:rPr>
                <w:b/>
              </w:rPr>
              <w:t>SAMHSA, etc.)</w:t>
            </w:r>
          </w:p>
        </w:tc>
        <w:tc>
          <w:tcPr>
            <w:tcW w:w="907" w:type="dxa"/>
            <w:shd w:val="clear" w:color="auto" w:fill="D9E2F3" w:themeFill="accent1" w:themeFillTint="33"/>
          </w:tcPr>
          <w:p w:rsidR="00D440CF" w:rsidRPr="00D440CF" w:rsidP="00D440CF" w14:paraId="2EB71995" w14:textId="77777777">
            <w:pPr>
              <w:rPr>
                <w:b/>
              </w:rPr>
            </w:pPr>
            <w:r w:rsidRPr="00D440CF">
              <w:rPr>
                <w:b/>
              </w:rPr>
              <w:t>E. State funds</w:t>
            </w:r>
          </w:p>
        </w:tc>
        <w:tc>
          <w:tcPr>
            <w:tcW w:w="1235" w:type="dxa"/>
            <w:shd w:val="clear" w:color="auto" w:fill="D9E2F3" w:themeFill="accent1" w:themeFillTint="33"/>
          </w:tcPr>
          <w:p w:rsidR="00D440CF" w:rsidRPr="00D440CF" w:rsidP="00D440CF" w14:paraId="415D3615" w14:textId="77777777">
            <w:pPr>
              <w:rPr>
                <w:b/>
              </w:rPr>
            </w:pPr>
            <w:r w:rsidRPr="00D440CF">
              <w:rPr>
                <w:b/>
              </w:rPr>
              <w:t>F. Local funds (excluding local</w:t>
            </w:r>
          </w:p>
          <w:p w:rsidR="00D440CF" w:rsidRPr="00D440CF" w:rsidP="00D440CF" w14:paraId="2FF08C03" w14:textId="77777777">
            <w:pPr>
              <w:rPr>
                <w:b/>
              </w:rPr>
            </w:pPr>
            <w:r w:rsidRPr="00D440CF">
              <w:rPr>
                <w:b/>
              </w:rPr>
              <w:t>Medicaid)</w:t>
            </w:r>
          </w:p>
        </w:tc>
        <w:tc>
          <w:tcPr>
            <w:tcW w:w="742" w:type="dxa"/>
            <w:shd w:val="clear" w:color="auto" w:fill="D9E2F3" w:themeFill="accent1" w:themeFillTint="33"/>
          </w:tcPr>
          <w:p w:rsidR="00D440CF" w:rsidRPr="00D440CF" w:rsidP="00D440CF" w14:paraId="3A381466" w14:textId="77777777">
            <w:pPr>
              <w:rPr>
                <w:b/>
              </w:rPr>
            </w:pPr>
            <w:r w:rsidRPr="00D440CF">
              <w:rPr>
                <w:b/>
              </w:rPr>
              <w:t>G. Other</w:t>
            </w:r>
          </w:p>
        </w:tc>
        <w:tc>
          <w:tcPr>
            <w:tcW w:w="1071" w:type="dxa"/>
            <w:shd w:val="clear" w:color="auto" w:fill="D9E2F3" w:themeFill="accent1" w:themeFillTint="33"/>
          </w:tcPr>
          <w:p w:rsidR="00D440CF" w:rsidRPr="00D440CF" w:rsidP="00D440CF" w14:paraId="14736792" w14:textId="77777777">
            <w:pPr>
              <w:rPr>
                <w:b/>
                <w:vertAlign w:val="superscript"/>
              </w:rPr>
            </w:pPr>
            <w:r w:rsidRPr="00D440CF">
              <w:rPr>
                <w:b/>
              </w:rPr>
              <w:t>H. COVID Relief Funds (MHBG)</w:t>
            </w:r>
            <w:r w:rsidRPr="00D440CF">
              <w:rPr>
                <w:b/>
                <w:vertAlign w:val="superscript"/>
              </w:rPr>
              <w:t>a</w:t>
            </w:r>
          </w:p>
        </w:tc>
        <w:tc>
          <w:tcPr>
            <w:tcW w:w="1153" w:type="dxa"/>
            <w:shd w:val="clear" w:color="auto" w:fill="D9E2F3" w:themeFill="accent1" w:themeFillTint="33"/>
          </w:tcPr>
          <w:p w:rsidR="00D440CF" w:rsidRPr="00D440CF" w:rsidP="00D440CF" w14:paraId="2A590FB3" w14:textId="77777777">
            <w:pPr>
              <w:rPr>
                <w:b/>
                <w:vertAlign w:val="superscript"/>
              </w:rPr>
            </w:pPr>
            <w:r w:rsidRPr="00D440CF">
              <w:rPr>
                <w:b/>
              </w:rPr>
              <w:t>I. COVID Relief Funds (SABG)</w:t>
            </w:r>
          </w:p>
        </w:tc>
        <w:tc>
          <w:tcPr>
            <w:tcW w:w="1153" w:type="dxa"/>
            <w:shd w:val="clear" w:color="auto" w:fill="D9E2F3" w:themeFill="accent1" w:themeFillTint="33"/>
          </w:tcPr>
          <w:p w:rsidR="00D440CF" w:rsidRPr="00D440CF" w:rsidP="00D440CF" w14:paraId="35BC20B1" w14:textId="77777777">
            <w:pPr>
              <w:rPr>
                <w:b/>
              </w:rPr>
            </w:pPr>
            <w:r w:rsidRPr="00D440CF">
              <w:rPr>
                <w:b/>
              </w:rPr>
              <w:t>J. ARP Funds (MHBG)</w:t>
            </w:r>
            <w:r w:rsidRPr="00D440CF">
              <w:rPr>
                <w:b/>
                <w:vertAlign w:val="superscript"/>
              </w:rPr>
              <w:t>b</w:t>
            </w:r>
          </w:p>
        </w:tc>
        <w:tc>
          <w:tcPr>
            <w:tcW w:w="1435" w:type="dxa"/>
            <w:shd w:val="clear" w:color="auto" w:fill="D9E2F3" w:themeFill="accent1" w:themeFillTint="33"/>
          </w:tcPr>
          <w:p w:rsidR="00D440CF" w:rsidRPr="00D440CF" w:rsidP="00D440CF" w14:paraId="0D3EF7E7" w14:textId="0B13FE45">
            <w:pPr>
              <w:rPr>
                <w:b/>
                <w:vertAlign w:val="superscript"/>
              </w:rPr>
            </w:pPr>
            <w:r w:rsidRPr="00D440CF">
              <w:rPr>
                <w:b/>
              </w:rPr>
              <w:t>K. S</w:t>
            </w:r>
            <w:r w:rsidR="00384CDE">
              <w:rPr>
                <w:b/>
              </w:rPr>
              <w:t>CA Funds</w:t>
            </w:r>
            <w:r w:rsidRPr="00D440CF">
              <w:rPr>
                <w:b/>
              </w:rPr>
              <w:t xml:space="preserve"> (MHBG)</w:t>
            </w:r>
            <w:r w:rsidRPr="00D440CF">
              <w:rPr>
                <w:b/>
                <w:vertAlign w:val="superscript"/>
              </w:rPr>
              <w:t>c</w:t>
            </w:r>
          </w:p>
        </w:tc>
      </w:tr>
      <w:tr w14:paraId="627C3F14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"/>
        </w:trPr>
        <w:tc>
          <w:tcPr>
            <w:tcW w:w="2964" w:type="dxa"/>
          </w:tcPr>
          <w:p w:rsidR="00D440CF" w:rsidRPr="00D440CF" w:rsidP="00D440CF" w14:paraId="2C00BD2B" w14:textId="77777777">
            <w:pPr>
              <w:rPr>
                <w:b/>
              </w:rPr>
            </w:pPr>
            <w:r w:rsidRPr="00D440CF">
              <w:rPr>
                <w:b/>
              </w:rPr>
              <w:t>1. Substance Abuse Prevention and Treatment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3365E600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67355D7F" w14:textId="77777777"/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0550C6A1" w14:textId="77777777"/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06E0BAC6" w14:textId="77777777"/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7669FED1" w14:textId="77777777"/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5B617D4D" w14:textId="77777777"/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4610EA09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11EF26CD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1EB03D8C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6A35EABD" w14:textId="77777777"/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317B4E6B" w14:textId="77777777"/>
        </w:tc>
      </w:tr>
      <w:tr w14:paraId="2E870E0A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2964" w:type="dxa"/>
          </w:tcPr>
          <w:p w:rsidR="00D440CF" w:rsidRPr="00D440CF" w:rsidP="00D440CF" w14:paraId="538CC4CC" w14:textId="77777777">
            <w:pPr>
              <w:rPr>
                <w:b/>
              </w:rPr>
            </w:pPr>
            <w:r w:rsidRPr="00D440CF">
              <w:rPr>
                <w:b/>
              </w:rPr>
              <w:t>a. Pregnant Women and Women with Dependent Children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5A669A7A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2D412864" w14:textId="77777777"/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37B757A6" w14:textId="77777777"/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0FAA548C" w14:textId="77777777"/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147A3F27" w14:textId="77777777"/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30D568CD" w14:textId="77777777"/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06224BB4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6CBEF9F3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7587DD01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783667C5" w14:textId="77777777"/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5A37ECDF" w14:textId="77777777"/>
        </w:tc>
      </w:tr>
      <w:tr w14:paraId="62967746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2964" w:type="dxa"/>
          </w:tcPr>
          <w:p w:rsidR="00D440CF" w:rsidRPr="00D440CF" w:rsidP="00D440CF" w14:paraId="0E32661C" w14:textId="77777777">
            <w:pPr>
              <w:rPr>
                <w:b/>
              </w:rPr>
            </w:pPr>
            <w:r w:rsidRPr="00D440CF">
              <w:rPr>
                <w:b/>
              </w:rPr>
              <w:t>b. All Other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3E83F6CC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679FB38B" w14:textId="77777777"/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74B7C79D" w14:textId="77777777"/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4971D65C" w14:textId="77777777"/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2F3958DF" w14:textId="77777777"/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4613277F" w14:textId="77777777"/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67DF0DB9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731E6332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6FD07211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2AB4EE96" w14:textId="77777777"/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7A31C66F" w14:textId="77777777"/>
        </w:tc>
      </w:tr>
      <w:tr w14:paraId="6EF90FC7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2964" w:type="dxa"/>
          </w:tcPr>
          <w:p w:rsidR="00D440CF" w:rsidRPr="00D440CF" w:rsidP="00D440CF" w14:paraId="416AA873" w14:textId="77777777">
            <w:pPr>
              <w:rPr>
                <w:b/>
              </w:rPr>
            </w:pPr>
            <w:r w:rsidRPr="00D440CF">
              <w:rPr>
                <w:b/>
              </w:rPr>
              <w:t>2. Primary Prevention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33CD0C75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5C63C5AF" w14:textId="77777777"/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7AA3BAF7" w14:textId="77777777"/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76488140" w14:textId="77777777"/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56936744" w14:textId="77777777"/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6FED6EA5" w14:textId="77777777"/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02BAB312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4F746838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3FCF0C68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051BB705" w14:textId="77777777"/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1348E800" w14:textId="77777777"/>
        </w:tc>
      </w:tr>
      <w:tr w14:paraId="2D3A0757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</w:trPr>
        <w:tc>
          <w:tcPr>
            <w:tcW w:w="2964" w:type="dxa"/>
          </w:tcPr>
          <w:p w:rsidR="00D440CF" w:rsidRPr="00D440CF" w:rsidP="00D440CF" w14:paraId="63DF45F1" w14:textId="77777777">
            <w:pPr>
              <w:rPr>
                <w:b/>
              </w:rPr>
            </w:pPr>
            <w:r w:rsidRPr="00D440CF">
              <w:rPr>
                <w:b/>
              </w:rPr>
              <w:t>a. Substance Abuse Primary</w:t>
            </w:r>
          </w:p>
          <w:p w:rsidR="00D440CF" w:rsidRPr="00D440CF" w:rsidP="00D440CF" w14:paraId="078B2A1C" w14:textId="77777777">
            <w:pPr>
              <w:rPr>
                <w:b/>
              </w:rPr>
            </w:pPr>
            <w:r w:rsidRPr="00D440CF">
              <w:rPr>
                <w:b/>
              </w:rPr>
              <w:t>Prevention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00DB3BCF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75921A2F" w14:textId="77777777"/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010380CE" w14:textId="77777777"/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7E7103EC" w14:textId="77777777"/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50B07191" w14:textId="77777777"/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1C019E38" w14:textId="77777777"/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051F9C52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28BC9E54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6712BA41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5480433A" w14:textId="77777777"/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579FEC53" w14:textId="77777777"/>
        </w:tc>
      </w:tr>
      <w:tr w14:paraId="0E590A54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2964" w:type="dxa"/>
          </w:tcPr>
          <w:p w:rsidR="00D440CF" w:rsidRPr="00D440CF" w:rsidP="00D440CF" w14:paraId="2638709F" w14:textId="77777777">
            <w:pPr>
              <w:rPr>
                <w:b/>
              </w:rPr>
            </w:pPr>
            <w:r w:rsidRPr="00D440CF">
              <w:rPr>
                <w:b/>
              </w:rPr>
              <w:t>b. Mental Health Primary</w:t>
            </w:r>
          </w:p>
          <w:p w:rsidR="00D440CF" w:rsidRPr="00D440CF" w:rsidP="00D440CF" w14:paraId="5E453955" w14:textId="77777777">
            <w:pPr>
              <w:rPr>
                <w:b/>
                <w:vertAlign w:val="superscript"/>
              </w:rPr>
            </w:pPr>
            <w:r w:rsidRPr="00D440CF">
              <w:rPr>
                <w:b/>
              </w:rPr>
              <w:t xml:space="preserve">prevention </w:t>
            </w:r>
            <w:r w:rsidRPr="00D440CF">
              <w:rPr>
                <w:b/>
                <w:vertAlign w:val="superscript"/>
              </w:rPr>
              <w:t>d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20B56D37" w14:textId="77777777"/>
        </w:tc>
        <w:tc>
          <w:tcPr>
            <w:tcW w:w="1071" w:type="dxa"/>
          </w:tcPr>
          <w:p w:rsidR="00D440CF" w:rsidRPr="00D440CF" w:rsidP="00D440CF" w14:paraId="6B2B89B4" w14:textId="77777777"/>
        </w:tc>
        <w:tc>
          <w:tcPr>
            <w:tcW w:w="989" w:type="dxa"/>
          </w:tcPr>
          <w:p w:rsidR="00D440CF" w:rsidRPr="00D440CF" w:rsidP="00D440CF" w14:paraId="004EBD79" w14:textId="77777777"/>
        </w:tc>
        <w:tc>
          <w:tcPr>
            <w:tcW w:w="1317" w:type="dxa"/>
          </w:tcPr>
          <w:p w:rsidR="00D440CF" w:rsidRPr="00D440CF" w:rsidP="00D440CF" w14:paraId="67C780D4" w14:textId="77777777"/>
        </w:tc>
        <w:tc>
          <w:tcPr>
            <w:tcW w:w="907" w:type="dxa"/>
          </w:tcPr>
          <w:p w:rsidR="00D440CF" w:rsidRPr="00D440CF" w:rsidP="00D440CF" w14:paraId="6BA635DB" w14:textId="77777777"/>
        </w:tc>
        <w:tc>
          <w:tcPr>
            <w:tcW w:w="1235" w:type="dxa"/>
          </w:tcPr>
          <w:p w:rsidR="00D440CF" w:rsidRPr="00D440CF" w:rsidP="00D440CF" w14:paraId="626D0FE9" w14:textId="77777777"/>
        </w:tc>
        <w:tc>
          <w:tcPr>
            <w:tcW w:w="742" w:type="dxa"/>
          </w:tcPr>
          <w:p w:rsidR="00D440CF" w:rsidRPr="00D440CF" w:rsidP="00D440CF" w14:paraId="0D085981" w14:textId="77777777"/>
        </w:tc>
        <w:tc>
          <w:tcPr>
            <w:tcW w:w="1071" w:type="dxa"/>
          </w:tcPr>
          <w:p w:rsidR="00D440CF" w:rsidRPr="00D440CF" w:rsidP="00D440CF" w14:paraId="145E6702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04A27399" w14:textId="77777777"/>
        </w:tc>
        <w:tc>
          <w:tcPr>
            <w:tcW w:w="1153" w:type="dxa"/>
          </w:tcPr>
          <w:p w:rsidR="00D440CF" w:rsidRPr="00D440CF" w:rsidP="00D440CF" w14:paraId="67396D13" w14:textId="77777777"/>
        </w:tc>
        <w:tc>
          <w:tcPr>
            <w:tcW w:w="1435" w:type="dxa"/>
          </w:tcPr>
          <w:p w:rsidR="00D440CF" w:rsidRPr="00D440CF" w:rsidP="00D440CF" w14:paraId="211A7075" w14:textId="77777777"/>
        </w:tc>
      </w:tr>
      <w:tr w14:paraId="3A5ABBCD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5"/>
        </w:trPr>
        <w:tc>
          <w:tcPr>
            <w:tcW w:w="2964" w:type="dxa"/>
          </w:tcPr>
          <w:p w:rsidR="00D440CF" w:rsidRPr="00D440CF" w:rsidP="00D440CF" w14:paraId="08EDF97B" w14:textId="77777777">
            <w:pPr>
              <w:rPr>
                <w:b/>
              </w:rPr>
            </w:pPr>
            <w:r w:rsidRPr="00D440CF">
              <w:rPr>
                <w:b/>
              </w:rPr>
              <w:t>3. Evidence-Based Practices for Early Serious Mental Illness including First Episode Psychosis (10 percent of total</w:t>
            </w:r>
          </w:p>
          <w:p w:rsidR="00D440CF" w:rsidRPr="00D440CF" w:rsidP="00D440CF" w14:paraId="2C88A9AB" w14:textId="77777777">
            <w:pPr>
              <w:rPr>
                <w:b/>
                <w:vertAlign w:val="superscript"/>
              </w:rPr>
            </w:pPr>
            <w:r w:rsidRPr="00D440CF">
              <w:rPr>
                <w:b/>
              </w:rPr>
              <w:t xml:space="preserve">award MHBG) </w:t>
            </w:r>
            <w:r w:rsidRPr="00D440CF">
              <w:rPr>
                <w:b/>
                <w:vertAlign w:val="superscript"/>
              </w:rPr>
              <w:t>e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11E1D1A0" w14:textId="77777777"/>
        </w:tc>
        <w:tc>
          <w:tcPr>
            <w:tcW w:w="1071" w:type="dxa"/>
          </w:tcPr>
          <w:p w:rsidR="00D440CF" w:rsidRPr="00D440CF" w:rsidP="00D440CF" w14:paraId="1F33AC10" w14:textId="77777777"/>
        </w:tc>
        <w:tc>
          <w:tcPr>
            <w:tcW w:w="989" w:type="dxa"/>
          </w:tcPr>
          <w:p w:rsidR="00D440CF" w:rsidRPr="00D440CF" w:rsidP="00D440CF" w14:paraId="1C5C997D" w14:textId="77777777"/>
        </w:tc>
        <w:tc>
          <w:tcPr>
            <w:tcW w:w="1317" w:type="dxa"/>
          </w:tcPr>
          <w:p w:rsidR="00D440CF" w:rsidRPr="00D440CF" w:rsidP="00D440CF" w14:paraId="27790250" w14:textId="77777777"/>
        </w:tc>
        <w:tc>
          <w:tcPr>
            <w:tcW w:w="907" w:type="dxa"/>
          </w:tcPr>
          <w:p w:rsidR="00D440CF" w:rsidRPr="00D440CF" w:rsidP="00D440CF" w14:paraId="685A8FDA" w14:textId="77777777"/>
        </w:tc>
        <w:tc>
          <w:tcPr>
            <w:tcW w:w="1235" w:type="dxa"/>
          </w:tcPr>
          <w:p w:rsidR="00D440CF" w:rsidRPr="00D440CF" w:rsidP="00D440CF" w14:paraId="754D8166" w14:textId="77777777"/>
        </w:tc>
        <w:tc>
          <w:tcPr>
            <w:tcW w:w="742" w:type="dxa"/>
          </w:tcPr>
          <w:p w:rsidR="00D440CF" w:rsidRPr="00D440CF" w:rsidP="00D440CF" w14:paraId="396A12C7" w14:textId="77777777"/>
        </w:tc>
        <w:tc>
          <w:tcPr>
            <w:tcW w:w="1071" w:type="dxa"/>
          </w:tcPr>
          <w:p w:rsidR="00D440CF" w:rsidRPr="00D440CF" w:rsidP="00D440CF" w14:paraId="355F2559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1E28A4FF" w14:textId="77777777"/>
        </w:tc>
        <w:tc>
          <w:tcPr>
            <w:tcW w:w="1153" w:type="dxa"/>
          </w:tcPr>
          <w:p w:rsidR="00D440CF" w:rsidRPr="00D440CF" w:rsidP="00D440CF" w14:paraId="184E8010" w14:textId="77777777"/>
        </w:tc>
        <w:tc>
          <w:tcPr>
            <w:tcW w:w="1435" w:type="dxa"/>
          </w:tcPr>
          <w:p w:rsidR="00D440CF" w:rsidRPr="00D440CF" w:rsidP="00D440CF" w14:paraId="1693ACD9" w14:textId="77777777"/>
        </w:tc>
      </w:tr>
      <w:tr w14:paraId="55CC0D8F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2964" w:type="dxa"/>
          </w:tcPr>
          <w:p w:rsidR="00D440CF" w:rsidRPr="00D440CF" w:rsidP="00D440CF" w14:paraId="45E37F70" w14:textId="77777777">
            <w:pPr>
              <w:rPr>
                <w:b/>
              </w:rPr>
            </w:pPr>
            <w:r w:rsidRPr="00D440CF">
              <w:rPr>
                <w:b/>
              </w:rPr>
              <w:t>4. Tuberculosis Services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439CCEF8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71BCCD6B" w14:textId="77777777"/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73216D17" w14:textId="77777777"/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646308DC" w14:textId="77777777"/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4657C35A" w14:textId="77777777"/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2FEE2EF6" w14:textId="77777777"/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5F8C4FFC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24E54E5D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0BFC1B22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61A9968E" w14:textId="77777777"/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4201B00F" w14:textId="77777777"/>
        </w:tc>
      </w:tr>
      <w:tr w14:paraId="4684CF34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8"/>
        </w:trPr>
        <w:tc>
          <w:tcPr>
            <w:tcW w:w="2964" w:type="dxa"/>
          </w:tcPr>
          <w:p w:rsidR="00D440CF" w:rsidRPr="00D440CF" w:rsidP="00D440CF" w14:paraId="10310630" w14:textId="77777777">
            <w:pPr>
              <w:rPr>
                <w:b/>
              </w:rPr>
            </w:pPr>
            <w:r w:rsidRPr="00D440CF">
              <w:rPr>
                <w:b/>
              </w:rPr>
              <w:t>5. Early Intervention Services for HIV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43C70DBE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4667159A" w14:textId="77777777"/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7BB49E24" w14:textId="77777777"/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5B23CC2E" w14:textId="77777777"/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075CD95B" w14:textId="77777777"/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100B26F8" w14:textId="77777777"/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16E2A055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0F2DA51D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652400E8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3143A70A" w14:textId="77777777"/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0B6BED8C" w14:textId="77777777"/>
        </w:tc>
      </w:tr>
      <w:tr w14:paraId="3382E30D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2964" w:type="dxa"/>
          </w:tcPr>
          <w:p w:rsidR="00D440CF" w:rsidRPr="00D440CF" w:rsidP="00D440CF" w14:paraId="700DD255" w14:textId="77777777">
            <w:pPr>
              <w:rPr>
                <w:b/>
              </w:rPr>
            </w:pPr>
            <w:r w:rsidRPr="00D440CF">
              <w:rPr>
                <w:b/>
              </w:rPr>
              <w:t>6. State Hospital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5D4AFBEA" w14:textId="77777777"/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20AF35B9" w14:textId="77777777"/>
        </w:tc>
        <w:tc>
          <w:tcPr>
            <w:tcW w:w="989" w:type="dxa"/>
          </w:tcPr>
          <w:p w:rsidR="00D440CF" w:rsidRPr="00D440CF" w:rsidP="00D440CF" w14:paraId="7CACBB64" w14:textId="77777777"/>
        </w:tc>
        <w:tc>
          <w:tcPr>
            <w:tcW w:w="1317" w:type="dxa"/>
          </w:tcPr>
          <w:p w:rsidR="00D440CF" w:rsidRPr="00D440CF" w:rsidP="00D440CF" w14:paraId="099DEC95" w14:textId="77777777"/>
        </w:tc>
        <w:tc>
          <w:tcPr>
            <w:tcW w:w="907" w:type="dxa"/>
          </w:tcPr>
          <w:p w:rsidR="00D440CF" w:rsidRPr="00D440CF" w:rsidP="00D440CF" w14:paraId="0A89D059" w14:textId="77777777"/>
        </w:tc>
        <w:tc>
          <w:tcPr>
            <w:tcW w:w="1235" w:type="dxa"/>
          </w:tcPr>
          <w:p w:rsidR="00D440CF" w:rsidRPr="00D440CF" w:rsidP="00D440CF" w14:paraId="640A8CFE" w14:textId="77777777"/>
        </w:tc>
        <w:tc>
          <w:tcPr>
            <w:tcW w:w="742" w:type="dxa"/>
          </w:tcPr>
          <w:p w:rsidR="00D440CF" w:rsidRPr="00D440CF" w:rsidP="00D440CF" w14:paraId="03CFE1FD" w14:textId="77777777"/>
        </w:tc>
        <w:tc>
          <w:tcPr>
            <w:tcW w:w="1071" w:type="dxa"/>
          </w:tcPr>
          <w:p w:rsidR="00D440CF" w:rsidRPr="00D440CF" w:rsidP="00D440CF" w14:paraId="591D6819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582F61F8" w14:textId="77777777"/>
        </w:tc>
        <w:tc>
          <w:tcPr>
            <w:tcW w:w="1153" w:type="dxa"/>
          </w:tcPr>
          <w:p w:rsidR="00D440CF" w:rsidRPr="00D440CF" w:rsidP="00D440CF" w14:paraId="2CCE4D99" w14:textId="77777777"/>
        </w:tc>
        <w:tc>
          <w:tcPr>
            <w:tcW w:w="1435" w:type="dxa"/>
          </w:tcPr>
          <w:p w:rsidR="00D440CF" w:rsidRPr="00D440CF" w:rsidP="00D440CF" w14:paraId="0183ACA5" w14:textId="77777777"/>
        </w:tc>
      </w:tr>
      <w:tr w14:paraId="12F6AC10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2964" w:type="dxa"/>
          </w:tcPr>
          <w:p w:rsidR="00D440CF" w:rsidRPr="00D440CF" w:rsidP="00D440CF" w14:paraId="3F4D2A8A" w14:textId="77777777">
            <w:pPr>
              <w:rPr>
                <w:b/>
              </w:rPr>
            </w:pPr>
            <w:r w:rsidRPr="00D440CF">
              <w:rPr>
                <w:b/>
              </w:rPr>
              <w:t>7. Other 24-Hour Care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0E65B3AF" w14:textId="77777777"/>
        </w:tc>
        <w:tc>
          <w:tcPr>
            <w:tcW w:w="1071" w:type="dxa"/>
          </w:tcPr>
          <w:p w:rsidR="00D440CF" w:rsidRPr="00D440CF" w:rsidP="00D440CF" w14:paraId="6EAAFD90" w14:textId="77777777"/>
        </w:tc>
        <w:tc>
          <w:tcPr>
            <w:tcW w:w="989" w:type="dxa"/>
          </w:tcPr>
          <w:p w:rsidR="00D440CF" w:rsidRPr="00D440CF" w:rsidP="00D440CF" w14:paraId="30CE77F9" w14:textId="77777777"/>
        </w:tc>
        <w:tc>
          <w:tcPr>
            <w:tcW w:w="1317" w:type="dxa"/>
          </w:tcPr>
          <w:p w:rsidR="00D440CF" w:rsidRPr="00D440CF" w:rsidP="00D440CF" w14:paraId="7BDD4C44" w14:textId="77777777"/>
        </w:tc>
        <w:tc>
          <w:tcPr>
            <w:tcW w:w="907" w:type="dxa"/>
          </w:tcPr>
          <w:p w:rsidR="00D440CF" w:rsidRPr="00D440CF" w:rsidP="00D440CF" w14:paraId="73C3D179" w14:textId="77777777"/>
        </w:tc>
        <w:tc>
          <w:tcPr>
            <w:tcW w:w="1235" w:type="dxa"/>
          </w:tcPr>
          <w:p w:rsidR="00D440CF" w:rsidRPr="00D440CF" w:rsidP="00D440CF" w14:paraId="3A480A11" w14:textId="77777777"/>
        </w:tc>
        <w:tc>
          <w:tcPr>
            <w:tcW w:w="742" w:type="dxa"/>
          </w:tcPr>
          <w:p w:rsidR="00D440CF" w:rsidRPr="00D440CF" w:rsidP="00D440CF" w14:paraId="78B6F26F" w14:textId="77777777"/>
        </w:tc>
        <w:tc>
          <w:tcPr>
            <w:tcW w:w="1071" w:type="dxa"/>
          </w:tcPr>
          <w:p w:rsidR="00D440CF" w:rsidRPr="00D440CF" w:rsidP="00D440CF" w14:paraId="1D7F7860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3E39ABA7" w14:textId="77777777"/>
        </w:tc>
        <w:tc>
          <w:tcPr>
            <w:tcW w:w="1153" w:type="dxa"/>
          </w:tcPr>
          <w:p w:rsidR="00D440CF" w:rsidRPr="00D440CF" w:rsidP="00D440CF" w14:paraId="457B0906" w14:textId="77777777"/>
        </w:tc>
        <w:tc>
          <w:tcPr>
            <w:tcW w:w="1435" w:type="dxa"/>
          </w:tcPr>
          <w:p w:rsidR="00D440CF" w:rsidRPr="00D440CF" w:rsidP="00D440CF" w14:paraId="1C15FF7A" w14:textId="77777777"/>
        </w:tc>
      </w:tr>
      <w:tr w14:paraId="1E5D325F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"/>
        </w:trPr>
        <w:tc>
          <w:tcPr>
            <w:tcW w:w="2964" w:type="dxa"/>
          </w:tcPr>
          <w:p w:rsidR="00D440CF" w:rsidRPr="00D440CF" w:rsidP="00D440CF" w14:paraId="1C3392E5" w14:textId="77777777">
            <w:pPr>
              <w:rPr>
                <w:b/>
              </w:rPr>
            </w:pPr>
            <w:r w:rsidRPr="00D440CF">
              <w:rPr>
                <w:b/>
              </w:rPr>
              <w:t>8. Ambulatory/Community Non-24 Hour Care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01970DB2" w14:textId="77777777"/>
        </w:tc>
        <w:tc>
          <w:tcPr>
            <w:tcW w:w="1071" w:type="dxa"/>
          </w:tcPr>
          <w:p w:rsidR="00D440CF" w:rsidRPr="00D440CF" w:rsidP="00D440CF" w14:paraId="1AF5297A" w14:textId="77777777"/>
        </w:tc>
        <w:tc>
          <w:tcPr>
            <w:tcW w:w="989" w:type="dxa"/>
          </w:tcPr>
          <w:p w:rsidR="00D440CF" w:rsidRPr="00D440CF" w:rsidP="00D440CF" w14:paraId="4A44EF8F" w14:textId="77777777"/>
        </w:tc>
        <w:tc>
          <w:tcPr>
            <w:tcW w:w="1317" w:type="dxa"/>
          </w:tcPr>
          <w:p w:rsidR="00D440CF" w:rsidRPr="00D440CF" w:rsidP="00D440CF" w14:paraId="51A715CE" w14:textId="77777777"/>
        </w:tc>
        <w:tc>
          <w:tcPr>
            <w:tcW w:w="907" w:type="dxa"/>
          </w:tcPr>
          <w:p w:rsidR="00D440CF" w:rsidRPr="00D440CF" w:rsidP="00D440CF" w14:paraId="11FC61B2" w14:textId="77777777"/>
        </w:tc>
        <w:tc>
          <w:tcPr>
            <w:tcW w:w="1235" w:type="dxa"/>
          </w:tcPr>
          <w:p w:rsidR="00D440CF" w:rsidRPr="00D440CF" w:rsidP="00D440CF" w14:paraId="1A3CA5AF" w14:textId="77777777"/>
        </w:tc>
        <w:tc>
          <w:tcPr>
            <w:tcW w:w="742" w:type="dxa"/>
          </w:tcPr>
          <w:p w:rsidR="00D440CF" w:rsidRPr="00D440CF" w:rsidP="00D440CF" w14:paraId="23ACF102" w14:textId="77777777"/>
        </w:tc>
        <w:tc>
          <w:tcPr>
            <w:tcW w:w="1071" w:type="dxa"/>
          </w:tcPr>
          <w:p w:rsidR="00D440CF" w:rsidRPr="00D440CF" w:rsidP="00D440CF" w14:paraId="3CA6A9AD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60C8246B" w14:textId="77777777"/>
        </w:tc>
        <w:tc>
          <w:tcPr>
            <w:tcW w:w="1153" w:type="dxa"/>
          </w:tcPr>
          <w:p w:rsidR="00D440CF" w:rsidRPr="00D440CF" w:rsidP="00D440CF" w14:paraId="7929FD27" w14:textId="77777777"/>
        </w:tc>
        <w:tc>
          <w:tcPr>
            <w:tcW w:w="1435" w:type="dxa"/>
          </w:tcPr>
          <w:p w:rsidR="00D440CF" w:rsidRPr="00D440CF" w:rsidP="00D440CF" w14:paraId="5AE1AAAA" w14:textId="77777777"/>
        </w:tc>
      </w:tr>
      <w:tr w14:paraId="3BEFEDF5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2964" w:type="dxa"/>
          </w:tcPr>
          <w:p w:rsidR="00D440CF" w:rsidRPr="00D440CF" w:rsidP="00D440CF" w14:paraId="78622E97" w14:textId="77777777">
            <w:pPr>
              <w:rPr>
                <w:b/>
                <w:vertAlign w:val="superscript"/>
              </w:rPr>
            </w:pPr>
            <w:r w:rsidRPr="00D440CF">
              <w:rPr>
                <w:b/>
              </w:rPr>
              <w:t xml:space="preserve">9. Administration (excluding program / provider level) MHBG and SABG must be reported </w:t>
            </w:r>
            <w:r w:rsidRPr="00D440CF">
              <w:rPr>
                <w:b/>
              </w:rPr>
              <w:t>separately</w:t>
            </w:r>
            <w:r w:rsidRPr="00D440CF">
              <w:rPr>
                <w:b/>
                <w:vertAlign w:val="superscript"/>
              </w:rPr>
              <w:t>f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69A24D04" w14:textId="77777777"/>
        </w:tc>
        <w:tc>
          <w:tcPr>
            <w:tcW w:w="1071" w:type="dxa"/>
          </w:tcPr>
          <w:p w:rsidR="00D440CF" w:rsidRPr="00D440CF" w:rsidP="00D440CF" w14:paraId="12717D87" w14:textId="77777777"/>
        </w:tc>
        <w:tc>
          <w:tcPr>
            <w:tcW w:w="989" w:type="dxa"/>
          </w:tcPr>
          <w:p w:rsidR="00D440CF" w:rsidRPr="00D440CF" w:rsidP="00D440CF" w14:paraId="26E96D2D" w14:textId="77777777"/>
        </w:tc>
        <w:tc>
          <w:tcPr>
            <w:tcW w:w="1317" w:type="dxa"/>
          </w:tcPr>
          <w:p w:rsidR="00D440CF" w:rsidRPr="00D440CF" w:rsidP="00D440CF" w14:paraId="640E159C" w14:textId="77777777"/>
        </w:tc>
        <w:tc>
          <w:tcPr>
            <w:tcW w:w="907" w:type="dxa"/>
          </w:tcPr>
          <w:p w:rsidR="00D440CF" w:rsidRPr="00D440CF" w:rsidP="00D440CF" w14:paraId="0B5FFFB4" w14:textId="77777777"/>
        </w:tc>
        <w:tc>
          <w:tcPr>
            <w:tcW w:w="1235" w:type="dxa"/>
          </w:tcPr>
          <w:p w:rsidR="00D440CF" w:rsidRPr="00D440CF" w:rsidP="00D440CF" w14:paraId="7CE163CB" w14:textId="77777777"/>
        </w:tc>
        <w:tc>
          <w:tcPr>
            <w:tcW w:w="742" w:type="dxa"/>
          </w:tcPr>
          <w:p w:rsidR="00D440CF" w:rsidRPr="00D440CF" w:rsidP="00D440CF" w14:paraId="6DBE66EB" w14:textId="77777777"/>
        </w:tc>
        <w:tc>
          <w:tcPr>
            <w:tcW w:w="1071" w:type="dxa"/>
          </w:tcPr>
          <w:p w:rsidR="00D440CF" w:rsidRPr="00D440CF" w:rsidP="00D440CF" w14:paraId="3C7F2F18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763E90F2" w14:textId="77777777"/>
        </w:tc>
        <w:tc>
          <w:tcPr>
            <w:tcW w:w="1153" w:type="dxa"/>
          </w:tcPr>
          <w:p w:rsidR="00D440CF" w:rsidRPr="00D440CF" w:rsidP="00D440CF" w14:paraId="594B7CF6" w14:textId="77777777"/>
        </w:tc>
        <w:tc>
          <w:tcPr>
            <w:tcW w:w="1435" w:type="dxa"/>
          </w:tcPr>
          <w:p w:rsidR="00D440CF" w:rsidRPr="00D440CF" w:rsidP="00D440CF" w14:paraId="4005DCAF" w14:textId="77777777"/>
        </w:tc>
      </w:tr>
      <w:tr w14:paraId="0ED917F9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2964" w:type="dxa"/>
          </w:tcPr>
          <w:p w:rsidR="00D440CF" w:rsidRPr="00D440CF" w:rsidP="00D440CF" w14:paraId="7E88954F" w14:textId="77777777">
            <w:pPr>
              <w:rPr>
                <w:b/>
                <w:vertAlign w:val="superscript"/>
              </w:rPr>
            </w:pPr>
            <w:r w:rsidRPr="00D440CF">
              <w:rPr>
                <w:b/>
              </w:rPr>
              <w:t xml:space="preserve">10. Crisis Services (5% set-aside) </w:t>
            </w:r>
            <w:r w:rsidRPr="00D440CF">
              <w:rPr>
                <w:b/>
                <w:vertAlign w:val="superscript"/>
              </w:rPr>
              <w:t>g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58D4F893" w14:textId="77777777"/>
        </w:tc>
        <w:tc>
          <w:tcPr>
            <w:tcW w:w="1071" w:type="dxa"/>
          </w:tcPr>
          <w:p w:rsidR="00D440CF" w:rsidRPr="00D440CF" w:rsidP="00D440CF" w14:paraId="7D51096C" w14:textId="77777777"/>
        </w:tc>
        <w:tc>
          <w:tcPr>
            <w:tcW w:w="989" w:type="dxa"/>
          </w:tcPr>
          <w:p w:rsidR="00D440CF" w:rsidRPr="00D440CF" w:rsidP="00D440CF" w14:paraId="28E37543" w14:textId="77777777"/>
        </w:tc>
        <w:tc>
          <w:tcPr>
            <w:tcW w:w="1317" w:type="dxa"/>
          </w:tcPr>
          <w:p w:rsidR="00D440CF" w:rsidRPr="00D440CF" w:rsidP="00D440CF" w14:paraId="39165D16" w14:textId="77777777"/>
        </w:tc>
        <w:tc>
          <w:tcPr>
            <w:tcW w:w="907" w:type="dxa"/>
          </w:tcPr>
          <w:p w:rsidR="00D440CF" w:rsidRPr="00D440CF" w:rsidP="00D440CF" w14:paraId="29FDF55A" w14:textId="77777777"/>
        </w:tc>
        <w:tc>
          <w:tcPr>
            <w:tcW w:w="1235" w:type="dxa"/>
          </w:tcPr>
          <w:p w:rsidR="00D440CF" w:rsidRPr="00D440CF" w:rsidP="00D440CF" w14:paraId="0EBA47CD" w14:textId="77777777"/>
        </w:tc>
        <w:tc>
          <w:tcPr>
            <w:tcW w:w="742" w:type="dxa"/>
          </w:tcPr>
          <w:p w:rsidR="00D440CF" w:rsidRPr="00D440CF" w:rsidP="00D440CF" w14:paraId="1B614F9A" w14:textId="77777777"/>
        </w:tc>
        <w:tc>
          <w:tcPr>
            <w:tcW w:w="1071" w:type="dxa"/>
          </w:tcPr>
          <w:p w:rsidR="00D440CF" w:rsidRPr="00D440CF" w:rsidP="00D440CF" w14:paraId="7F378F66" w14:textId="77777777"/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11852EB3" w14:textId="77777777"/>
        </w:tc>
        <w:tc>
          <w:tcPr>
            <w:tcW w:w="1153" w:type="dxa"/>
          </w:tcPr>
          <w:p w:rsidR="00D440CF" w:rsidRPr="00D440CF" w:rsidP="00D440CF" w14:paraId="3D5D3935" w14:textId="77777777"/>
        </w:tc>
        <w:tc>
          <w:tcPr>
            <w:tcW w:w="1435" w:type="dxa"/>
          </w:tcPr>
          <w:p w:rsidR="00D440CF" w:rsidRPr="00D440CF" w:rsidP="00D440CF" w14:paraId="3C68783A" w14:textId="77777777"/>
        </w:tc>
      </w:tr>
      <w:tr w14:paraId="1CA7D763" w14:textId="77777777" w:rsidTr="00250F52">
        <w:tblPrEx>
          <w:tblW w:w="15000" w:type="dxa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2964" w:type="dxa"/>
          </w:tcPr>
          <w:p w:rsidR="00D440CF" w:rsidRPr="00D440CF" w:rsidP="00D440CF" w14:paraId="39796933" w14:textId="77777777">
            <w:pPr>
              <w:rPr>
                <w:b/>
              </w:rPr>
            </w:pPr>
            <w:r w:rsidRPr="00D440CF">
              <w:rPr>
                <w:b/>
              </w:rPr>
              <w:t>13. Total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D440CF" w:rsidRPr="00D440CF" w:rsidP="00D440CF" w14:paraId="01C596C8" w14:textId="77777777">
            <w:r w:rsidRPr="00D440CF">
              <w:t>$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1436348D" w14:textId="77777777">
            <w:r w:rsidRPr="00D440CF">
              <w:t>$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D440CF" w:rsidRPr="00D440CF" w:rsidP="00D440CF" w14:paraId="7E8ABA0C" w14:textId="77777777">
            <w:r w:rsidRPr="00D440CF">
              <w:t>$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D440CF" w:rsidRPr="00D440CF" w:rsidP="00D440CF" w14:paraId="2B105160" w14:textId="77777777">
            <w:r w:rsidRPr="00D440CF">
              <w:t>$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D440CF" w:rsidRPr="00D440CF" w:rsidP="00D440CF" w14:paraId="2C0EA2D2" w14:textId="77777777">
            <w:r w:rsidRPr="00D440CF">
              <w:t>$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D440CF" w:rsidRPr="00D440CF" w:rsidP="00D440CF" w14:paraId="48892F0D" w14:textId="77777777">
            <w:r w:rsidRPr="00D440CF">
              <w:t>$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D440CF" w:rsidRPr="00D440CF" w:rsidP="00D440CF" w14:paraId="51DEDA9E" w14:textId="77777777">
            <w:r w:rsidRPr="00D440CF">
              <w:t>$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D440CF" w:rsidRPr="00D440CF" w:rsidP="00D440CF" w14:paraId="6D75B184" w14:textId="77777777">
            <w:r w:rsidRPr="00D440CF">
              <w:t>$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57281827" w14:textId="77777777">
            <w:r w:rsidRPr="00D440CF">
              <w:t>$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D440CF" w:rsidRPr="00D440CF" w:rsidP="00D440CF" w14:paraId="38336C1B" w14:textId="77777777">
            <w:r w:rsidRPr="00D440CF">
              <w:t xml:space="preserve"> $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D440CF" w:rsidRPr="00D440CF" w:rsidP="00D440CF" w14:paraId="27C71CC7" w14:textId="77777777"/>
        </w:tc>
      </w:tr>
    </w:tbl>
    <w:p w:rsidR="00D440CF" w:rsidRPr="00D440CF" w:rsidP="00D440CF" w14:paraId="6DFEA350" w14:textId="77777777"/>
    <w:p w:rsidR="00D440CF" w:rsidRPr="00D440CF" w:rsidP="00D440CF" w14:paraId="5CCC36A9" w14:textId="77777777">
      <w:r w:rsidRPr="00D440CF">
        <w:rPr>
          <w:vertAlign w:val="superscript"/>
        </w:rPr>
        <w:t>a</w:t>
      </w:r>
      <w:r w:rsidRPr="00D440CF">
        <w:t> </w:t>
      </w:r>
      <w:r w:rsidRPr="00D440CF">
        <w:t>The</w:t>
      </w:r>
      <w:r w:rsidRPr="00D440CF">
        <w:t xml:space="preserve"> 24-month expenditure period for the COVID-19 Relief supplemental funding is </w:t>
      </w:r>
      <w:r w:rsidRPr="00D440CF">
        <w:rPr>
          <w:b/>
          <w:bCs/>
        </w:rPr>
        <w:t>March 15, 2021 – March 14, 2023</w:t>
      </w:r>
      <w:r w:rsidRPr="00D440CF">
        <w:t>, which is different from the expenditure period for the “standard” MHBG. Per the instructions, the standard MHBG expenditures captured in Columns A – G are for the state planned expenditure period of July 1, 2022 – June 30, 2024, for most states.</w:t>
      </w:r>
    </w:p>
    <w:p w:rsidR="00D440CF" w:rsidRPr="00D440CF" w:rsidP="00D440CF" w14:paraId="2159E250" w14:textId="77777777">
      <w:r w:rsidRPr="00D440CF">
        <w:rPr>
          <w:vertAlign w:val="superscript"/>
        </w:rPr>
        <w:t>b</w:t>
      </w:r>
      <w:r w:rsidRPr="00D440CF">
        <w:t> </w:t>
      </w:r>
      <w:r w:rsidRPr="00D440CF">
        <w:t>The</w:t>
      </w:r>
      <w:r w:rsidRPr="00D440CF">
        <w:t xml:space="preserve"> expenditure period for The American Rescue Plan Act of 2021 (ARP) supplemental funding is </w:t>
      </w:r>
      <w:r w:rsidRPr="00D440CF">
        <w:rPr>
          <w:b/>
          <w:bCs/>
        </w:rPr>
        <w:t>September 1, 2021 – September 1, 2025</w:t>
      </w:r>
      <w:r w:rsidRPr="00D440CF">
        <w:t>, which is different from the expenditure period for the “standard” MHBG. Per the instructions, the standard MHBG expenditures captured in Columns A – G are for the state planned expenditure period of July 1, 2022 – June 30, 2024, for most states.”</w:t>
      </w:r>
    </w:p>
    <w:p w:rsidR="00D440CF" w:rsidP="00D440CF" w14:paraId="3DDB0B56" w14:textId="69F6ED71">
      <w:bookmarkStart w:id="0" w:name="_Hlk110587710"/>
      <w:r w:rsidRPr="00B41B1C">
        <w:rPr>
          <w:vertAlign w:val="superscript"/>
        </w:rPr>
        <w:t>c</w:t>
      </w:r>
      <w:r w:rsidRPr="00B41B1C">
        <w:t>The</w:t>
      </w:r>
      <w:r w:rsidRPr="00B41B1C">
        <w:t xml:space="preserve"> expenditure period for the Safer Communities Act (SCA) supplemental funding is</w:t>
      </w:r>
      <w:r w:rsidRPr="00B41B1C" w:rsidR="00215258">
        <w:t xml:space="preserve"> tentatively </w:t>
      </w:r>
      <w:r w:rsidRPr="00B41B1C" w:rsidR="00384CDE">
        <w:t xml:space="preserve">October 1, 2022 </w:t>
      </w:r>
      <w:r w:rsidRPr="00B41B1C" w:rsidR="00215258">
        <w:t>-September 30, 2026,</w:t>
      </w:r>
      <w:r w:rsidRPr="00B41B1C">
        <w:t xml:space="preserve"> which is different from the expenditure period for the “standard” MHBG. Column K should reflect the spending for the state reporting period.  The total may reflect the SCA allotment portion used during the state reporting period.</w:t>
      </w:r>
      <w:bookmarkEnd w:id="0"/>
    </w:p>
    <w:p w:rsidR="00D440CF" w:rsidRPr="00D440CF" w:rsidP="00D440CF" w14:paraId="104BE6A4" w14:textId="174EB8CA">
      <w:r w:rsidRPr="00D440CF">
        <w:rPr>
          <w:vertAlign w:val="superscript"/>
        </w:rPr>
        <w:t>d</w:t>
      </w:r>
      <w:r w:rsidRPr="00D440CF">
        <w:t>While</w:t>
      </w:r>
      <w:r w:rsidRPr="00D440CF">
        <w:t xml:space="preserve"> the state may use state or other funding for these services, the MHBG funds must be directed toward adults with SMI or children with SED</w:t>
      </w:r>
    </w:p>
    <w:p w:rsidR="00D440CF" w:rsidRPr="00D440CF" w:rsidP="00D440CF" w14:paraId="4ADBD14F" w14:textId="77777777">
      <w:r w:rsidRPr="00D440CF">
        <w:rPr>
          <w:vertAlign w:val="superscript"/>
        </w:rPr>
        <w:t xml:space="preserve">e </w:t>
      </w:r>
      <w:r w:rsidRPr="00D440CF">
        <w:t>Column 3B should include Early Serious Mental Illness programs funded through MHBG set aside</w:t>
      </w:r>
    </w:p>
    <w:p w:rsidR="00D440CF" w:rsidRPr="00D440CF" w:rsidP="00D440CF" w14:paraId="6DF99239" w14:textId="77777777">
      <w:r w:rsidRPr="00D440CF">
        <w:rPr>
          <w:vertAlign w:val="superscript"/>
        </w:rPr>
        <w:t xml:space="preserve">f </w:t>
      </w:r>
      <w:r w:rsidRPr="00D440CF">
        <w:t xml:space="preserve">Per statute, </w:t>
      </w:r>
      <w:r w:rsidRPr="00D440CF">
        <w:t>Administrative</w:t>
      </w:r>
      <w:r w:rsidRPr="00D440CF">
        <w:t xml:space="preserve"> expenditures cannot exceed 5% of the fiscal year award.</w:t>
      </w:r>
    </w:p>
    <w:p w:rsidR="00D440CF" w:rsidRPr="00D440CF" w:rsidP="00D440CF" w14:paraId="1A6B7C56" w14:textId="77777777">
      <w:r w:rsidRPr="00D440CF">
        <w:rPr>
          <w:vertAlign w:val="superscript"/>
        </w:rPr>
        <w:t>fg</w:t>
      </w:r>
      <w:r w:rsidRPr="00D440CF">
        <w:t>Row</w:t>
      </w:r>
      <w:r w:rsidRPr="00D440CF">
        <w:t xml:space="preserve"> 10 should include Crisis Services programs funded through different funding sources, including the MHBG set aside. States may expend more than 5 percent of their MHBG allocation.</w:t>
      </w:r>
    </w:p>
    <w:p w:rsidR="00307241" w14:paraId="7D7084FD" w14:textId="77777777"/>
    <w:sectPr w:rsidSect="00215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CF"/>
    <w:rsid w:val="00215258"/>
    <w:rsid w:val="00243109"/>
    <w:rsid w:val="00250F52"/>
    <w:rsid w:val="00307241"/>
    <w:rsid w:val="00384CDE"/>
    <w:rsid w:val="009B125D"/>
    <w:rsid w:val="00B41B1C"/>
    <w:rsid w:val="00D440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F4127"/>
  <w15:chartTrackingRefBased/>
  <w15:docId w15:val="{3C5A4EEA-3FF7-4E09-85F5-4125462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44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0C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D440CF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Gleason, Michelle F. (SAMHSA/CMHS)</dc:creator>
  <cp:lastModifiedBy>Gleason, Michelle F. (SAMHSA/CMHS)</cp:lastModifiedBy>
  <cp:revision>7</cp:revision>
  <dcterms:created xsi:type="dcterms:W3CDTF">2022-09-13T19:01:00Z</dcterms:created>
  <dcterms:modified xsi:type="dcterms:W3CDTF">2022-09-14T11:48:00Z</dcterms:modified>
</cp:coreProperties>
</file>