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RPr="00B372FB" w:rsidP="00F06866" w14:paraId="7F340D4C"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P="00EA2C4C" w14:paraId="0AEF0D15" w14:textId="77777777">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P="00EA2C4C" w14:paraId="0FD58479" w14:textId="7056F523">
      <w:pPr>
        <w:jc w:val="center"/>
        <w:rPr>
          <w:rFonts w:ascii="Arial" w:hAnsi="Arial" w:cs="Arial"/>
          <w:b/>
          <w:sz w:val="24"/>
          <w:szCs w:val="24"/>
        </w:rPr>
      </w:pPr>
      <w:r w:rsidRPr="00B372FB">
        <w:rPr>
          <w:rFonts w:ascii="Arial" w:hAnsi="Arial" w:cs="Arial"/>
          <w:b/>
          <w:sz w:val="24"/>
          <w:szCs w:val="24"/>
        </w:rPr>
        <w:t>0920</w:t>
      </w:r>
      <w:r w:rsidR="001F2E03">
        <w:rPr>
          <w:rFonts w:ascii="Arial" w:hAnsi="Arial" w:cs="Arial"/>
          <w:b/>
          <w:sz w:val="24"/>
          <w:szCs w:val="24"/>
        </w:rPr>
        <w:t>-</w:t>
      </w:r>
      <w:r w:rsidR="00084E06">
        <w:rPr>
          <w:rFonts w:ascii="Arial" w:hAnsi="Arial" w:cs="Arial"/>
          <w:b/>
          <w:sz w:val="24"/>
          <w:szCs w:val="24"/>
        </w:rPr>
        <w:t>22</w:t>
      </w:r>
      <w:r w:rsidRPr="001F2E03" w:rsidR="001F2E03">
        <w:rPr>
          <w:rFonts w:ascii="Arial" w:hAnsi="Arial" w:cs="Arial"/>
          <w:b/>
          <w:sz w:val="24"/>
          <w:szCs w:val="24"/>
        </w:rPr>
        <w:t>ER</w:t>
      </w:r>
    </w:p>
    <w:p w:rsidR="00B372FB" w:rsidP="00434E33" w14:paraId="0D47BF05" w14:textId="4CA3C42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Pr>
          <w:rFonts w:ascii="Arial" w:hAnsi="Arial"/>
          <w:b/>
        </w:rPr>
        <w:t>CIO:</w:t>
      </w:r>
      <w:r w:rsidR="007B2BAC">
        <w:rPr>
          <w:rFonts w:ascii="Arial" w:hAnsi="Arial"/>
          <w:b/>
        </w:rPr>
        <w:t xml:space="preserve"> </w:t>
      </w:r>
      <w:r w:rsidRPr="00DC3945" w:rsidR="00DC3945">
        <w:rPr>
          <w:rFonts w:ascii="Arial" w:hAnsi="Arial"/>
          <w:bCs/>
        </w:rPr>
        <w:t>The Centers for Disease Control and Prevention (CDC), National Institute for Occupational Safety and Health (NIOSH</w:t>
      </w:r>
      <w:r w:rsidR="00DC3945">
        <w:rPr>
          <w:rFonts w:ascii="Arial" w:hAnsi="Arial"/>
          <w:bCs/>
        </w:rPr>
        <w:t>)</w:t>
      </w:r>
      <w:r w:rsidRPr="00DC3945" w:rsidR="00DC3945">
        <w:rPr>
          <w:rFonts w:ascii="Arial" w:hAnsi="Arial"/>
          <w:bCs/>
        </w:rPr>
        <w:t xml:space="preserve">, </w:t>
      </w:r>
      <w:r w:rsidR="00DC3945">
        <w:rPr>
          <w:rFonts w:ascii="Arial" w:hAnsi="Arial"/>
          <w:bCs/>
        </w:rPr>
        <w:t>National Personal Protective Technology Laboratory (NPPTL)</w:t>
      </w:r>
    </w:p>
    <w:p w:rsidR="00B46F2C" w:rsidRPr="00B372FB" w:rsidP="00434E33" w14:paraId="1477EAFA" w14:textId="4453E125">
      <w:pPr>
        <w:rPr>
          <w:rFonts w:ascii="Arial" w:hAnsi="Arial"/>
          <w:b/>
        </w:rPr>
      </w:pPr>
      <w:r>
        <w:rPr>
          <w:rFonts w:ascii="Arial" w:hAnsi="Arial"/>
          <w:b/>
        </w:rPr>
        <w:t>PROJECT TITLE:</w:t>
      </w:r>
      <w:r w:rsidRPr="00B372FB">
        <w:rPr>
          <w:rFonts w:ascii="Arial" w:hAnsi="Arial"/>
        </w:rPr>
        <w:t xml:space="preserve"> </w:t>
      </w:r>
      <w:r w:rsidRPr="0054238D" w:rsidR="0054238D">
        <w:rPr>
          <w:rFonts w:ascii="Arial" w:hAnsi="Arial"/>
        </w:rPr>
        <w:t>Formative Respirator and Protective Clothing Laboratory Testing</w:t>
      </w:r>
    </w:p>
    <w:p w:rsidR="00B46F2C" w:rsidRPr="00B372FB" w:rsidP="00840FCA" w14:paraId="577E2939" w14:textId="77777777">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A5632C" w:rsidRPr="00A5632C" w:rsidP="00A5632C" w14:paraId="52D2DF28" w14:textId="77777777">
      <w:pPr>
        <w:pStyle w:val="Header"/>
        <w:rPr>
          <w:rFonts w:ascii="Arial" w:hAnsi="Arial"/>
          <w:bCs/>
        </w:rPr>
      </w:pPr>
      <w:r w:rsidRPr="00A5632C">
        <w:rPr>
          <w:rFonts w:ascii="Arial" w:hAnsi="Arial"/>
          <w:bCs/>
        </w:rPr>
        <w:t xml:space="preserve">NIOSH has a continuing need to a more comprehensive understanding of the impacts of wearing respirators and protective clothing on workers to inform relevant performance standards and associated test methods towards the goal of adequately protecting workers across a variety of industries via PPE as well as reducing the burden of wearing the PPE on the workers themselves. Further supporting this need for respiratory protection research advancement as an important subset of PPE, a 2007 assessment conducted by the National Academies of Sciences, Engineering, and Medicine (NASEM), the committee recommended that NIOSH continue to engage in research that enhances the understanding of respirator use in the U.S. to inform accurate decision making in this area. Towards this goal, barriers to use which often include the physiological and perceptual burden on the workers using respirators must be systematically examined to ultimately inform the associated performance standard adjustments and ensure proper protection while reducing user burden. These types of research activities are directly what is being proposed in this package. </w:t>
      </w:r>
    </w:p>
    <w:p w:rsidR="00A5632C" w:rsidRPr="00A5632C" w:rsidP="00A5632C" w14:paraId="7EC7DA05" w14:textId="7DDD4BEB">
      <w:pPr>
        <w:pStyle w:val="Header"/>
        <w:rPr>
          <w:rFonts w:ascii="Arial" w:hAnsi="Arial"/>
          <w:bCs/>
        </w:rPr>
      </w:pPr>
      <w:r w:rsidRPr="00A5632C">
        <w:rPr>
          <w:rFonts w:ascii="Arial" w:hAnsi="Arial"/>
          <w:bCs/>
        </w:rPr>
        <w:t xml:space="preserve">In addition, an ever-changing United States workforce, workplace safety environment with new and evolving hazards, and continual development of new respirator and protective clothing technologies necessitate the constant revision of PPE implementation and performance standards to ensure both sustained protection and usability. For example, in 2017 the healthcare and social assistance industry sector employed more U.S. workers than the manufacturing sector. This is in stark contrast to 2000, where there were 7 million more workers in the manufacturing sector and 2.4 million more in the retail sector than in healthcare. These major shifts in the U.S. economy and associated increases in PPE demand and use represent the potential for a drastic change in how respirators and other PPE are used and managed in the workplace. Second a changing workplace safety environment must be considered. For example, novel infectious disease outbreaks such as the Ebola outbreak in 2014 and the COVID-19 pandemic in 2020 require sometimes drastic changes to the design and protection of PPE or the way workers wear PPE during work. Specifically, wear durations and frequency of respirator and PPE wear among healthcare and social assistance workers increased drastically during COVID-19 pandemic requiring a novel consideration of the burden of PPE on workers. Lastly, PPE-related technological advancements such as the introduction of novel sensors, improved design and construction, manufacturing advancements, and the introduction of nanotechnologies to name a few require continual re-consideration of the associated performance standards. These new technologies, designs, construction approaches, and use cases must be tested in an efficient manner to understand the direct impact on workers and necessary revisions to performance standards or test methods to accommodate the changing market. </w:t>
      </w:r>
    </w:p>
    <w:p w:rsidR="00A5632C" w:rsidRPr="00A5632C" w:rsidP="00A5632C" w14:paraId="5403DF83" w14:textId="77777777">
      <w:pPr>
        <w:pStyle w:val="Header"/>
        <w:rPr>
          <w:rFonts w:ascii="Arial" w:hAnsi="Arial"/>
          <w:bCs/>
        </w:rPr>
      </w:pPr>
      <w:r w:rsidRPr="00A5632C">
        <w:rPr>
          <w:rFonts w:ascii="Arial" w:hAnsi="Arial"/>
          <w:bCs/>
        </w:rPr>
        <w:t xml:space="preserve">This package will allow for the federal government to maintain a relevant and considerate scientific understanding of federal regulations and voluntary consensus standards that govern the performance; test method; or use, design, or construction of respirators and protective clothing allowing for robust PPE protection to the United States workforce while ensuring low burden and high usability in a consistently changing PPE environment. To achieve this goal, this package requests recurring information collection from human subjects which will directly examine the interaction between human subjects and PPE under varying boundary conditions. The types of data collection may include measurements of physiological, perceptual, and biomechanical responses to wearing PPE as well as examining PPE fit across various body shapes and sizes to ensure adequate protection and low user burden across a variety of use scenarios. The objective of this request specifically is to enable NIOSH to engage in these types of information collection activities in a time- and resource-efficient fashion, catalyzing improved worker health and safety experiencing novel workplace safety and protection scenarios. None of the studies proposed under the auspices of this generic IC intend to produce results that can be generalized beyond the scope of each study. </w:t>
      </w:r>
    </w:p>
    <w:p w:rsidR="00D75A2C" w:rsidP="00A5632C" w14:paraId="49A55188" w14:textId="77777777">
      <w:pPr>
        <w:pStyle w:val="Header"/>
        <w:tabs>
          <w:tab w:val="clear" w:pos="4320"/>
          <w:tab w:val="clear" w:pos="8640"/>
        </w:tabs>
        <w:rPr>
          <w:rFonts w:ascii="Arial" w:hAnsi="Arial"/>
          <w:bCs/>
        </w:rPr>
      </w:pPr>
      <w:r w:rsidRPr="00A5632C">
        <w:rPr>
          <w:rFonts w:ascii="Arial" w:hAnsi="Arial"/>
          <w:bCs/>
        </w:rPr>
        <w:t xml:space="preserve">The information collected for a project will be maintained or stored locally under strict access controls limited to the local project leader/manager or his/her designate. In some cases, personally identifiable information (PII) will need to be collected primarily for the purpose of facilitating payment. If it is, PII will be kept in a separate location and accessible only to the project-specific research staff.  This information will be destroyed when the participant’s contribution to the project has ended. Under no circumstances will an individual be identified using a combination of variables such as gender, race, birth date, and/or other descriptors.  </w:t>
      </w:r>
    </w:p>
    <w:p w:rsidR="00840FCA" w:rsidRPr="00B372FB" w:rsidP="00A5632C" w14:paraId="29AAA0C6" w14:textId="2DB6674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55469C" w:rsidP="008101A5" w14:paraId="0395175A" w14:textId="77777777">
      <w:pPr>
        <w:rPr>
          <w:rFonts w:ascii="Arial" w:hAnsi="Arial" w:cs="Arial"/>
        </w:rPr>
      </w:pPr>
      <w:r w:rsidRPr="0055469C">
        <w:rPr>
          <w:rFonts w:ascii="Arial" w:hAnsi="Arial" w:cs="Arial"/>
        </w:rPr>
        <w:t>The respondent universe for the proposed data collection will be recruited from the general population but their demographic characteristics are expected to be reflective of the full spectrum of the Unites States’ workforce and from industries that rely heavily on PPE to protect workers (e.g., healthcare and social assistance, public safety and emergency response, and agriculture). Because the United States’ worker population in some cases includes children down to the age of 8 years in certain industries such as agriculture, it is expected that studies included in this data collection may also include children. Because respondents will be recruited via a variety of different avenues (email, flyers, advertisements, etc.), it is expected that the respondent pool will vary in gender, age, races/ethnicities, persons residing in rural and/or urban locations, and/or in specific regions or health jurisdictions. Additionally, pregnant women may also be a focus of these data collection efforts as pregnant women are regular users of PPE which must be considered due to specific needs related to changes in body shape and size.</w:t>
      </w:r>
    </w:p>
    <w:p w:rsidR="002F2EF9" w:rsidP="008101A5" w14:paraId="54FA1033" w14:textId="17967F0F">
      <w:pPr>
        <w:rPr>
          <w:rFonts w:ascii="Arial" w:hAnsi="Arial"/>
          <w:b/>
        </w:rPr>
      </w:pPr>
      <w:r w:rsidRPr="00B372FB">
        <w:rPr>
          <w:rFonts w:ascii="Arial" w:hAnsi="Arial"/>
          <w:b/>
        </w:rPr>
        <w:t>CERTIFICATION:</w:t>
      </w:r>
      <w:r>
        <w:rPr>
          <w:rFonts w:ascii="Arial" w:hAnsi="Arial"/>
          <w:b/>
        </w:rPr>
        <w:t xml:space="preserve"> </w:t>
      </w:r>
    </w:p>
    <w:p w:rsidR="00B46F2C" w:rsidRPr="00B372FB" w:rsidP="008101A5" w14:paraId="184C5556" w14:textId="77777777">
      <w:pPr>
        <w:rPr>
          <w:rFonts w:ascii="Arial" w:hAnsi="Arial"/>
        </w:rPr>
      </w:pPr>
      <w:r w:rsidRPr="00B372FB">
        <w:rPr>
          <w:rFonts w:ascii="Arial" w:hAnsi="Arial"/>
        </w:rPr>
        <w:t xml:space="preserve">I certify the following to be true: </w:t>
      </w:r>
    </w:p>
    <w:p w:rsidR="00B46F2C" w:rsidRPr="00B372FB" w:rsidP="008101A5" w14:paraId="437291CB" w14:textId="77777777">
      <w:pPr>
        <w:pStyle w:val="ListParagraph"/>
        <w:numPr>
          <w:ilvl w:val="0"/>
          <w:numId w:val="14"/>
        </w:numPr>
        <w:rPr>
          <w:rFonts w:ascii="Arial" w:hAnsi="Arial"/>
        </w:rPr>
      </w:pPr>
      <w:r w:rsidRPr="00B372FB">
        <w:rPr>
          <w:rFonts w:ascii="Arial" w:hAnsi="Arial"/>
        </w:rPr>
        <w:t xml:space="preserve">The collection is voluntary. </w:t>
      </w:r>
    </w:p>
    <w:p w:rsidR="00B46F2C" w:rsidRPr="00B372FB" w:rsidP="008101A5" w14:paraId="1D4FF283" w14:textId="77777777">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P="00A07294" w14:paraId="1F17564C" w14:textId="77777777">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P="008101A5" w14:paraId="5D5658C1" w14:textId="77777777">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Pr="002F2EF9" w:rsidR="00B372FB">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P="008101A5" w14:paraId="5497D853" w14:textId="77777777">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P="009C13B9" w14:paraId="6052DDCA" w14:textId="128327CA">
      <w:pPr>
        <w:rPr>
          <w:rFonts w:ascii="Arial" w:hAnsi="Arial"/>
        </w:rPr>
      </w:pPr>
      <w:r w:rsidRPr="00B372FB">
        <w:rPr>
          <w:rFonts w:ascii="Arial" w:hAnsi="Arial"/>
        </w:rPr>
        <w:t>Name:</w:t>
      </w:r>
      <w:r w:rsidR="00B32078">
        <w:rPr>
          <w:rFonts w:ascii="Arial" w:hAnsi="Arial"/>
        </w:rPr>
        <w:t xml:space="preserve"> </w:t>
      </w:r>
      <w:r w:rsidR="0055469C">
        <w:rPr>
          <w:rFonts w:ascii="Arial" w:hAnsi="Arial"/>
        </w:rPr>
        <w:t>Jonisha Pollard</w:t>
      </w:r>
    </w:p>
    <w:p w:rsidR="00B46F2C" w:rsidRPr="00B372FB" w:rsidP="009C13B9" w14:paraId="66136EF7" w14:textId="77777777">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P="00C86E91" w14:paraId="1294D8BE" w14:textId="77777777">
      <w:pPr>
        <w:rPr>
          <w:rFonts w:ascii="Arial" w:hAnsi="Arial"/>
          <w:b/>
        </w:rPr>
      </w:pPr>
      <w:r w:rsidRPr="00B372FB">
        <w:rPr>
          <w:rFonts w:ascii="Arial" w:hAnsi="Arial"/>
          <w:b/>
        </w:rPr>
        <w:t>Personally Identifiable Information:</w:t>
      </w:r>
    </w:p>
    <w:p w:rsidR="00B46F2C" w:rsidRPr="00B372FB" w:rsidP="00C86E91" w14:paraId="734BB0C9" w14:textId="5401D6B1">
      <w:pPr>
        <w:pStyle w:val="ListParagraph"/>
        <w:numPr>
          <w:ilvl w:val="0"/>
          <w:numId w:val="18"/>
        </w:numPr>
        <w:rPr>
          <w:rFonts w:ascii="Arial" w:hAnsi="Arial"/>
        </w:rPr>
      </w:pPr>
      <w:r w:rsidRPr="00B372FB">
        <w:rPr>
          <w:rFonts w:ascii="Arial" w:hAnsi="Arial"/>
        </w:rPr>
        <w:t xml:space="preserve">Is personally identifiable information (PII) collected?  [ </w:t>
      </w:r>
      <w:r w:rsidR="0055469C">
        <w:rPr>
          <w:rFonts w:ascii="Arial" w:hAnsi="Arial"/>
        </w:rPr>
        <w:t>X</w:t>
      </w:r>
      <w:r w:rsidRPr="00B372FB">
        <w:rPr>
          <w:rFonts w:ascii="Arial" w:hAnsi="Arial"/>
        </w:rPr>
        <w:t xml:space="preserve"> ] Yes  []  No </w:t>
      </w:r>
    </w:p>
    <w:p w:rsidR="00B46F2C" w:rsidRPr="00B372FB" w:rsidP="00C86E91" w14:paraId="39C9FEF7" w14:textId="6596252E">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w:t>
      </w:r>
      <w:r w:rsidR="0055469C">
        <w:rPr>
          <w:rFonts w:ascii="Arial" w:hAnsi="Arial"/>
        </w:rPr>
        <w:t>X</w:t>
      </w:r>
      <w:r w:rsidRPr="00B372FB">
        <w:rPr>
          <w:rFonts w:ascii="Arial" w:hAnsi="Arial"/>
        </w:rPr>
        <w:t xml:space="preserve"> ] Yes [  ] No  </w:t>
      </w:r>
    </w:p>
    <w:p w:rsidR="00B46F2C" w:rsidRPr="00B372FB" w:rsidP="00C86E91" w14:paraId="15470B98" w14:textId="77777777">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P="00C86E91" w14:paraId="61949318" w14:textId="77777777">
      <w:pPr>
        <w:pStyle w:val="ListParagraph"/>
        <w:ind w:left="0"/>
        <w:rPr>
          <w:rFonts w:ascii="Arial" w:hAnsi="Arial"/>
          <w:b/>
        </w:rPr>
      </w:pPr>
    </w:p>
    <w:p w:rsidR="00B46F2C" w:rsidRPr="00B372FB" w:rsidP="00C86E91" w14:paraId="1BDBE77F" w14:textId="77777777">
      <w:pPr>
        <w:pStyle w:val="ListParagraph"/>
        <w:ind w:left="0"/>
        <w:rPr>
          <w:rFonts w:ascii="Arial" w:hAnsi="Arial"/>
          <w:b/>
        </w:rPr>
      </w:pPr>
      <w:r w:rsidRPr="00B372FB">
        <w:rPr>
          <w:rFonts w:ascii="Arial" w:hAnsi="Arial"/>
          <w:b/>
        </w:rPr>
        <w:t>Gifts or Payments:</w:t>
      </w:r>
    </w:p>
    <w:p w:rsidR="001D0776" w14:paraId="74A0E540" w14:textId="70235800">
      <w:pPr>
        <w:rPr>
          <w:rFonts w:ascii="Arial" w:hAnsi="Arial"/>
        </w:rPr>
      </w:pPr>
      <w:r w:rsidRPr="00B372FB">
        <w:rPr>
          <w:rFonts w:ascii="Arial" w:hAnsi="Arial"/>
        </w:rPr>
        <w:t xml:space="preserve">Is an incentive (e.g., money or reimbursement of expenses, token of appreciation) provided to participants?  [ </w:t>
      </w:r>
      <w:r w:rsidR="00443ECF">
        <w:rPr>
          <w:rFonts w:ascii="Arial" w:hAnsi="Arial"/>
        </w:rPr>
        <w:t>X</w:t>
      </w:r>
      <w:r w:rsidRPr="00B372FB">
        <w:rPr>
          <w:rFonts w:ascii="Arial" w:hAnsi="Arial"/>
        </w:rPr>
        <w:t xml:space="preserve"> ] Yes [  ] No</w:t>
      </w:r>
    </w:p>
    <w:p w:rsidR="00D076B1" w:rsidP="00C86E91" w14:paraId="339285DC" w14:textId="77777777">
      <w:pPr>
        <w:rPr>
          <w:rFonts w:ascii="Arial" w:hAnsi="Arial"/>
        </w:rPr>
      </w:pPr>
      <w:r w:rsidRPr="00D076B1">
        <w:rPr>
          <w:rFonts w:ascii="Arial" w:hAnsi="Arial"/>
        </w:rPr>
        <w:t>To incentivize participation, human subjects who participate in the research activities outlined in this generic will be compensated for their time. Incentives will not exceed $40 per hour for participation in data collection unless compelling evidence is provided that recruitment is very difficult for a particular study or subgroup. These incentives will be provided via check mailed to the subject’s home address by a contracting company of CDC/NIOSH. This practice is routine and common at CDC/NIOSH and has been done for many previous data collection efforts.</w:t>
      </w:r>
    </w:p>
    <w:p w:rsidR="00B46F2C" w:rsidRPr="00B372FB" w:rsidP="00C86E91" w14:paraId="40EAE0D1" w14:textId="67DA0F86">
      <w:pPr>
        <w:rPr>
          <w:rFonts w:ascii="Arial" w:hAnsi="Arial"/>
          <w:i/>
        </w:rPr>
      </w:pPr>
      <w:r w:rsidRPr="00B372FB">
        <w:rPr>
          <w:rFonts w:ascii="Arial" w:hAnsi="Arial"/>
          <w:b/>
        </w:rPr>
        <w:t>BURDEN HOURS</w:t>
      </w:r>
      <w:r w:rsidRPr="00B372FB">
        <w:rPr>
          <w:rFonts w:ascii="Arial" w:hAnsi="Arial"/>
        </w:rPr>
        <w:t xml:space="preserve"> </w:t>
      </w:r>
    </w:p>
    <w:tbl>
      <w:tblPr>
        <w:tblStyle w:val="TableGrid"/>
        <w:tblCaption w:val="Example Table, Table A12: Estimated Annualized Burden Costs"/>
        <w:tblDescription w:val="Example Table, Table A12: Estimated Annualized Burden Costs"/>
        <w:tblW w:w="9244" w:type="dxa"/>
        <w:tblInd w:w="-275" w:type="dxa"/>
        <w:tblLook w:val="04A0"/>
      </w:tblPr>
      <w:tblGrid>
        <w:gridCol w:w="1492"/>
        <w:gridCol w:w="2697"/>
        <w:gridCol w:w="1492"/>
        <w:gridCol w:w="1387"/>
        <w:gridCol w:w="1180"/>
        <w:gridCol w:w="996"/>
      </w:tblGrid>
      <w:tr w14:paraId="4AA16191" w14:textId="77777777" w:rsidTr="00D74BB1">
        <w:tblPrEx>
          <w:tblW w:w="9244" w:type="dxa"/>
          <w:tblInd w:w="-275" w:type="dxa"/>
          <w:tblLook w:val="04A0"/>
        </w:tblPrEx>
        <w:trPr>
          <w:cantSplit/>
          <w:trHeight w:val="1134"/>
          <w:tblHeader/>
        </w:trPr>
        <w:tc>
          <w:tcPr>
            <w:tcW w:w="1492" w:type="dxa"/>
            <w:shd w:val="clear" w:color="auto" w:fill="BFBFBF" w:themeFill="background1" w:themeFillShade="BF"/>
          </w:tcPr>
          <w:p w:rsidR="003611FA" w:rsidRPr="008974BE" w:rsidP="00D74BB1" w14:paraId="61ABEF3A" w14:textId="77777777">
            <w:pPr>
              <w:spacing w:after="0"/>
              <w:rPr>
                <w:rFonts w:cstheme="minorHAnsi"/>
                <w:color w:val="000000" w:themeColor="text1"/>
                <w:sz w:val="22"/>
                <w:szCs w:val="22"/>
              </w:rPr>
            </w:pPr>
            <w:r w:rsidRPr="008974BE">
              <w:rPr>
                <w:rFonts w:cstheme="minorHAnsi"/>
                <w:color w:val="000000" w:themeColor="text1"/>
                <w:sz w:val="22"/>
                <w:szCs w:val="22"/>
              </w:rPr>
              <w:t>Type of Respondents</w:t>
            </w:r>
          </w:p>
        </w:tc>
        <w:tc>
          <w:tcPr>
            <w:tcW w:w="2697" w:type="dxa"/>
            <w:shd w:val="clear" w:color="auto" w:fill="BFBFBF" w:themeFill="background1" w:themeFillShade="BF"/>
          </w:tcPr>
          <w:p w:rsidR="003611FA" w:rsidRPr="008974BE" w:rsidP="00D74BB1" w14:paraId="1C056208" w14:textId="77777777">
            <w:pPr>
              <w:spacing w:after="0"/>
              <w:rPr>
                <w:rFonts w:cstheme="minorHAnsi"/>
                <w:color w:val="000000" w:themeColor="text1"/>
                <w:sz w:val="22"/>
                <w:szCs w:val="22"/>
              </w:rPr>
            </w:pPr>
            <w:r w:rsidRPr="008974BE">
              <w:rPr>
                <w:rFonts w:cstheme="minorHAnsi"/>
                <w:color w:val="000000" w:themeColor="text1"/>
                <w:sz w:val="22"/>
                <w:szCs w:val="22"/>
              </w:rPr>
              <w:t>Form Name</w:t>
            </w:r>
          </w:p>
        </w:tc>
        <w:tc>
          <w:tcPr>
            <w:tcW w:w="1492" w:type="dxa"/>
            <w:shd w:val="clear" w:color="auto" w:fill="BFBFBF" w:themeFill="background1" w:themeFillShade="BF"/>
          </w:tcPr>
          <w:p w:rsidR="003611FA" w:rsidRPr="008974BE" w:rsidP="00D74BB1" w14:paraId="158E9E35" w14:textId="77777777">
            <w:pPr>
              <w:spacing w:after="0"/>
              <w:rPr>
                <w:rFonts w:cstheme="minorHAnsi"/>
                <w:color w:val="000000" w:themeColor="text1"/>
                <w:sz w:val="22"/>
                <w:szCs w:val="22"/>
              </w:rPr>
            </w:pPr>
            <w:r w:rsidRPr="008974BE">
              <w:rPr>
                <w:rFonts w:cstheme="minorHAnsi"/>
                <w:color w:val="000000" w:themeColor="text1"/>
                <w:sz w:val="22"/>
                <w:szCs w:val="22"/>
              </w:rPr>
              <w:t>No. of Respondents</w:t>
            </w:r>
          </w:p>
        </w:tc>
        <w:tc>
          <w:tcPr>
            <w:tcW w:w="1387" w:type="dxa"/>
            <w:shd w:val="clear" w:color="auto" w:fill="BFBFBF" w:themeFill="background1" w:themeFillShade="BF"/>
          </w:tcPr>
          <w:p w:rsidR="003611FA" w:rsidRPr="008974BE" w:rsidP="00D74BB1" w14:paraId="1B580DCE" w14:textId="77777777">
            <w:pPr>
              <w:spacing w:after="0"/>
              <w:rPr>
                <w:rFonts w:cstheme="minorHAnsi"/>
                <w:color w:val="000000" w:themeColor="text1"/>
                <w:sz w:val="22"/>
                <w:szCs w:val="22"/>
              </w:rPr>
            </w:pPr>
            <w:r w:rsidRPr="008974BE">
              <w:rPr>
                <w:rFonts w:cstheme="minorHAnsi"/>
                <w:color w:val="000000" w:themeColor="text1"/>
                <w:sz w:val="22"/>
                <w:szCs w:val="22"/>
              </w:rPr>
              <w:t>No. of Responses per Respondent</w:t>
            </w:r>
          </w:p>
        </w:tc>
        <w:tc>
          <w:tcPr>
            <w:tcW w:w="1180" w:type="dxa"/>
            <w:shd w:val="clear" w:color="auto" w:fill="BFBFBF" w:themeFill="background1" w:themeFillShade="BF"/>
          </w:tcPr>
          <w:p w:rsidR="003611FA" w:rsidRPr="008974BE" w:rsidP="00D74BB1" w14:paraId="1C16544E" w14:textId="77777777">
            <w:pPr>
              <w:spacing w:after="0"/>
              <w:rPr>
                <w:rFonts w:cstheme="minorHAnsi"/>
                <w:color w:val="000000" w:themeColor="text1"/>
                <w:sz w:val="22"/>
                <w:szCs w:val="22"/>
              </w:rPr>
            </w:pPr>
            <w:r w:rsidRPr="008974BE">
              <w:rPr>
                <w:rFonts w:cstheme="minorHAnsi"/>
                <w:color w:val="000000" w:themeColor="text1"/>
                <w:sz w:val="22"/>
                <w:szCs w:val="22"/>
              </w:rPr>
              <w:t>Average Burden per Response (in hours)</w:t>
            </w:r>
          </w:p>
        </w:tc>
        <w:tc>
          <w:tcPr>
            <w:tcW w:w="996" w:type="dxa"/>
            <w:shd w:val="clear" w:color="auto" w:fill="BFBFBF" w:themeFill="background1" w:themeFillShade="BF"/>
          </w:tcPr>
          <w:p w:rsidR="003611FA" w:rsidRPr="008974BE" w:rsidP="00D74BB1" w14:paraId="1FACFE38" w14:textId="77777777">
            <w:pPr>
              <w:spacing w:after="0"/>
              <w:rPr>
                <w:rFonts w:cstheme="minorHAnsi"/>
                <w:color w:val="000000" w:themeColor="text1"/>
                <w:sz w:val="22"/>
                <w:szCs w:val="22"/>
              </w:rPr>
            </w:pPr>
            <w:r w:rsidRPr="008974BE">
              <w:rPr>
                <w:rFonts w:cstheme="minorHAnsi"/>
                <w:color w:val="000000" w:themeColor="text1"/>
                <w:sz w:val="22"/>
                <w:szCs w:val="22"/>
              </w:rPr>
              <w:t>Total Burden Hours</w:t>
            </w:r>
          </w:p>
        </w:tc>
      </w:tr>
      <w:tr w14:paraId="5651360B" w14:textId="77777777" w:rsidTr="00D74BB1">
        <w:tblPrEx>
          <w:tblW w:w="9244" w:type="dxa"/>
          <w:tblInd w:w="-275" w:type="dxa"/>
          <w:tblLook w:val="04A0"/>
        </w:tblPrEx>
        <w:trPr>
          <w:cantSplit/>
        </w:trPr>
        <w:tc>
          <w:tcPr>
            <w:tcW w:w="1492" w:type="dxa"/>
            <w:vMerge w:val="restart"/>
          </w:tcPr>
          <w:p w:rsidR="003611FA" w:rsidRPr="008974BE" w:rsidP="00D74BB1" w14:paraId="2C28CC7F"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Members of the general public</w:t>
            </w:r>
            <w:r w:rsidRPr="008974BE">
              <w:rPr>
                <w:rStyle w:val="normaltextrun"/>
                <w:rFonts w:asciiTheme="minorHAnsi" w:hAnsiTheme="minorHAnsi" w:cstheme="minorHAnsi"/>
                <w:sz w:val="22"/>
                <w:szCs w:val="22"/>
                <w:vertAlign w:val="superscript"/>
              </w:rPr>
              <w:t>1</w:t>
            </w: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3439EF4A"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2D9DCAD7"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197B7598"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305B19BE"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31F7597A"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793073C9"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52D6D763"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1711C410"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1F9B5E26"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 </w:t>
            </w:r>
            <w:r w:rsidRPr="008974BE">
              <w:rPr>
                <w:rStyle w:val="eop"/>
                <w:rFonts w:asciiTheme="minorHAnsi" w:hAnsiTheme="minorHAnsi" w:cstheme="minorHAnsi"/>
                <w:sz w:val="22"/>
                <w:szCs w:val="22"/>
              </w:rPr>
              <w:t> </w:t>
            </w:r>
          </w:p>
          <w:p w:rsidR="003611FA" w:rsidRPr="008974BE" w:rsidP="00D74BB1" w14:paraId="2677A475" w14:textId="77777777">
            <w:pPr>
              <w:spacing w:after="0"/>
              <w:rPr>
                <w:rFonts w:cstheme="minorHAnsi"/>
                <w:color w:val="C75000"/>
                <w:sz w:val="22"/>
                <w:szCs w:val="22"/>
              </w:rPr>
            </w:pPr>
            <w:r w:rsidRPr="008974BE">
              <w:rPr>
                <w:rStyle w:val="normaltextrun"/>
                <w:rFonts w:cstheme="minorHAnsi"/>
                <w:sz w:val="22"/>
                <w:szCs w:val="22"/>
              </w:rPr>
              <w:t>  </w:t>
            </w:r>
            <w:r w:rsidRPr="008974BE">
              <w:rPr>
                <w:rStyle w:val="eop"/>
                <w:rFonts w:cstheme="minorHAnsi"/>
                <w:sz w:val="22"/>
                <w:szCs w:val="22"/>
              </w:rPr>
              <w:t> </w:t>
            </w:r>
          </w:p>
        </w:tc>
        <w:tc>
          <w:tcPr>
            <w:tcW w:w="2697" w:type="dxa"/>
          </w:tcPr>
          <w:p w:rsidR="003611FA" w:rsidRPr="008974BE" w:rsidP="00D74BB1" w14:paraId="56ECEF60" w14:textId="77777777">
            <w:pPr>
              <w:spacing w:after="0"/>
              <w:rPr>
                <w:rFonts w:cstheme="minorHAnsi"/>
                <w:color w:val="C75000"/>
                <w:sz w:val="22"/>
                <w:szCs w:val="22"/>
              </w:rPr>
            </w:pPr>
            <w:r w:rsidRPr="008974BE">
              <w:rPr>
                <w:rStyle w:val="normaltextrun"/>
                <w:rFonts w:cstheme="minorHAnsi"/>
                <w:sz w:val="22"/>
                <w:szCs w:val="22"/>
              </w:rPr>
              <w:t>Informed Consent</w:t>
            </w:r>
            <w:r w:rsidRPr="008974BE">
              <w:rPr>
                <w:rStyle w:val="eop"/>
                <w:rFonts w:cstheme="minorHAnsi"/>
                <w:sz w:val="22"/>
                <w:szCs w:val="22"/>
              </w:rPr>
              <w:t> </w:t>
            </w:r>
          </w:p>
        </w:tc>
        <w:tc>
          <w:tcPr>
            <w:tcW w:w="1492" w:type="dxa"/>
            <w:vAlign w:val="bottom"/>
          </w:tcPr>
          <w:p w:rsidR="003611FA" w:rsidRPr="008974BE" w:rsidP="00D74BB1" w14:paraId="5AA80BAB" w14:textId="77777777">
            <w:pPr>
              <w:spacing w:after="0"/>
              <w:jc w:val="center"/>
              <w:rPr>
                <w:rFonts w:cstheme="minorHAnsi"/>
                <w:color w:val="C75000"/>
                <w:sz w:val="22"/>
                <w:szCs w:val="22"/>
              </w:rPr>
            </w:pPr>
            <w:r w:rsidRPr="008974BE">
              <w:rPr>
                <w:rStyle w:val="normaltextrun"/>
                <w:rFonts w:cstheme="minorHAnsi"/>
                <w:color w:val="000000"/>
                <w:sz w:val="22"/>
                <w:szCs w:val="22"/>
              </w:rPr>
              <w:t>970</w:t>
            </w:r>
          </w:p>
        </w:tc>
        <w:tc>
          <w:tcPr>
            <w:tcW w:w="1387" w:type="dxa"/>
            <w:vAlign w:val="bottom"/>
          </w:tcPr>
          <w:p w:rsidR="003611FA" w:rsidRPr="008974BE" w:rsidP="00D74BB1" w14:paraId="7BD47822" w14:textId="77777777">
            <w:pPr>
              <w:spacing w:after="0"/>
              <w:jc w:val="center"/>
              <w:rPr>
                <w:rFonts w:cstheme="minorHAnsi"/>
                <w:color w:val="C75000"/>
                <w:sz w:val="22"/>
                <w:szCs w:val="22"/>
              </w:rPr>
            </w:pPr>
            <w:r w:rsidRPr="008974BE">
              <w:rPr>
                <w:rStyle w:val="normaltextrun"/>
                <w:rFonts w:cstheme="minorHAnsi"/>
                <w:sz w:val="22"/>
                <w:szCs w:val="22"/>
              </w:rPr>
              <w:t>1</w:t>
            </w:r>
          </w:p>
        </w:tc>
        <w:tc>
          <w:tcPr>
            <w:tcW w:w="1180" w:type="dxa"/>
            <w:vAlign w:val="bottom"/>
          </w:tcPr>
          <w:p w:rsidR="003611FA" w:rsidRPr="008974BE" w:rsidP="00D74BB1" w14:paraId="2111A877" w14:textId="77777777">
            <w:pPr>
              <w:spacing w:after="0"/>
              <w:jc w:val="center"/>
              <w:rPr>
                <w:rFonts w:cstheme="minorHAnsi"/>
                <w:color w:val="C75000"/>
                <w:sz w:val="22"/>
                <w:szCs w:val="22"/>
              </w:rPr>
            </w:pPr>
            <w:r w:rsidRPr="008974BE">
              <w:rPr>
                <w:rStyle w:val="normaltextrun"/>
                <w:rFonts w:cstheme="minorHAnsi"/>
                <w:sz w:val="22"/>
                <w:szCs w:val="22"/>
              </w:rPr>
              <w:t>30/60</w:t>
            </w:r>
          </w:p>
        </w:tc>
        <w:tc>
          <w:tcPr>
            <w:tcW w:w="996" w:type="dxa"/>
            <w:vAlign w:val="bottom"/>
          </w:tcPr>
          <w:p w:rsidR="003611FA" w:rsidRPr="008974BE" w:rsidP="00D74BB1" w14:paraId="3D78974D" w14:textId="77777777">
            <w:pPr>
              <w:spacing w:after="0"/>
              <w:jc w:val="center"/>
              <w:rPr>
                <w:rFonts w:cstheme="minorHAnsi"/>
                <w:color w:val="C75000"/>
                <w:sz w:val="22"/>
                <w:szCs w:val="22"/>
              </w:rPr>
            </w:pPr>
            <w:r w:rsidRPr="008974BE">
              <w:rPr>
                <w:rStyle w:val="normaltextrun"/>
                <w:rFonts w:cstheme="minorHAnsi"/>
                <w:color w:val="000000"/>
                <w:sz w:val="22"/>
                <w:szCs w:val="22"/>
              </w:rPr>
              <w:t>485</w:t>
            </w:r>
          </w:p>
        </w:tc>
      </w:tr>
      <w:tr w14:paraId="6E4498BF" w14:textId="77777777" w:rsidTr="00D74BB1">
        <w:tblPrEx>
          <w:tblW w:w="9244" w:type="dxa"/>
          <w:tblInd w:w="-275" w:type="dxa"/>
          <w:tblLook w:val="04A0"/>
        </w:tblPrEx>
        <w:trPr>
          <w:cantSplit/>
        </w:trPr>
        <w:tc>
          <w:tcPr>
            <w:tcW w:w="1492" w:type="dxa"/>
            <w:vMerge/>
            <w:vAlign w:val="center"/>
          </w:tcPr>
          <w:p w:rsidR="003611FA" w:rsidRPr="008974BE" w:rsidP="00D74BB1" w14:paraId="0493325F" w14:textId="77777777">
            <w:pPr>
              <w:spacing w:after="0"/>
              <w:rPr>
                <w:rFonts w:cstheme="minorHAnsi"/>
                <w:color w:val="C75000"/>
                <w:sz w:val="22"/>
                <w:szCs w:val="22"/>
              </w:rPr>
            </w:pPr>
          </w:p>
        </w:tc>
        <w:tc>
          <w:tcPr>
            <w:tcW w:w="2697" w:type="dxa"/>
          </w:tcPr>
          <w:p w:rsidR="003611FA" w:rsidRPr="008974BE" w:rsidP="00D74BB1" w14:paraId="1E0008FB" w14:textId="77777777">
            <w:pPr>
              <w:spacing w:after="0"/>
              <w:rPr>
                <w:rFonts w:cstheme="minorHAnsi"/>
                <w:color w:val="C75000"/>
                <w:sz w:val="22"/>
                <w:szCs w:val="22"/>
              </w:rPr>
            </w:pPr>
            <w:r w:rsidRPr="008974BE">
              <w:rPr>
                <w:rStyle w:val="normaltextrun"/>
                <w:rFonts w:cstheme="minorHAnsi"/>
                <w:sz w:val="22"/>
                <w:szCs w:val="22"/>
              </w:rPr>
              <w:t>Health Screening Questionnaire: standardized form w/ decision logic allowing some questions to be omitted  </w:t>
            </w:r>
            <w:r w:rsidRPr="008974BE">
              <w:rPr>
                <w:rStyle w:val="eop"/>
                <w:rFonts w:cstheme="minorHAnsi"/>
                <w:sz w:val="22"/>
                <w:szCs w:val="22"/>
              </w:rPr>
              <w:t> </w:t>
            </w:r>
          </w:p>
        </w:tc>
        <w:tc>
          <w:tcPr>
            <w:tcW w:w="1492" w:type="dxa"/>
            <w:vAlign w:val="bottom"/>
          </w:tcPr>
          <w:p w:rsidR="003611FA" w:rsidRPr="008974BE" w:rsidP="00D74BB1" w14:paraId="02654DF1" w14:textId="77777777">
            <w:pPr>
              <w:spacing w:after="0"/>
              <w:jc w:val="center"/>
              <w:rPr>
                <w:rFonts w:cstheme="minorHAnsi"/>
                <w:color w:val="C75000"/>
                <w:sz w:val="22"/>
                <w:szCs w:val="22"/>
              </w:rPr>
            </w:pPr>
            <w:r w:rsidRPr="008974BE">
              <w:rPr>
                <w:rStyle w:val="normaltextrun"/>
                <w:rFonts w:cstheme="minorHAnsi"/>
                <w:color w:val="000000"/>
                <w:sz w:val="22"/>
                <w:szCs w:val="22"/>
              </w:rPr>
              <w:t>970</w:t>
            </w:r>
          </w:p>
        </w:tc>
        <w:tc>
          <w:tcPr>
            <w:tcW w:w="1387" w:type="dxa"/>
            <w:vAlign w:val="bottom"/>
          </w:tcPr>
          <w:p w:rsidR="003611FA" w:rsidRPr="008974BE" w:rsidP="00D74BB1" w14:paraId="036BD858" w14:textId="77777777">
            <w:pPr>
              <w:spacing w:after="0"/>
              <w:jc w:val="center"/>
              <w:rPr>
                <w:rFonts w:cstheme="minorHAnsi"/>
                <w:color w:val="C75000"/>
                <w:sz w:val="22"/>
                <w:szCs w:val="22"/>
              </w:rPr>
            </w:pPr>
            <w:r w:rsidRPr="008974BE">
              <w:rPr>
                <w:rStyle w:val="normaltextrun"/>
                <w:rFonts w:cstheme="minorHAnsi"/>
                <w:sz w:val="22"/>
                <w:szCs w:val="22"/>
              </w:rPr>
              <w:t>6 </w:t>
            </w:r>
          </w:p>
        </w:tc>
        <w:tc>
          <w:tcPr>
            <w:tcW w:w="1180" w:type="dxa"/>
            <w:vAlign w:val="bottom"/>
          </w:tcPr>
          <w:p w:rsidR="003611FA" w:rsidRPr="008974BE" w:rsidP="00D74BB1" w14:paraId="5B574784" w14:textId="77777777">
            <w:pPr>
              <w:spacing w:after="0"/>
              <w:jc w:val="center"/>
              <w:rPr>
                <w:rFonts w:cstheme="minorHAnsi"/>
                <w:color w:val="C75000"/>
                <w:sz w:val="22"/>
                <w:szCs w:val="22"/>
              </w:rPr>
            </w:pPr>
            <w:r w:rsidRPr="008974BE">
              <w:rPr>
                <w:rStyle w:val="normaltextrun"/>
                <w:rFonts w:cstheme="minorHAnsi"/>
                <w:sz w:val="22"/>
                <w:szCs w:val="22"/>
              </w:rPr>
              <w:t>1 </w:t>
            </w:r>
          </w:p>
        </w:tc>
        <w:tc>
          <w:tcPr>
            <w:tcW w:w="996" w:type="dxa"/>
            <w:vAlign w:val="bottom"/>
          </w:tcPr>
          <w:p w:rsidR="003611FA" w:rsidRPr="008974BE" w:rsidP="00D74BB1" w14:paraId="3E5F6F7B" w14:textId="77777777">
            <w:pPr>
              <w:spacing w:after="0"/>
              <w:jc w:val="center"/>
              <w:rPr>
                <w:rFonts w:cstheme="minorHAnsi"/>
                <w:color w:val="C75000"/>
                <w:sz w:val="22"/>
                <w:szCs w:val="22"/>
              </w:rPr>
            </w:pPr>
            <w:r w:rsidRPr="008974BE">
              <w:rPr>
                <w:rStyle w:val="normaltextrun"/>
                <w:rFonts w:cstheme="minorHAnsi"/>
                <w:color w:val="000000"/>
                <w:sz w:val="22"/>
                <w:szCs w:val="22"/>
              </w:rPr>
              <w:t>5,820</w:t>
            </w:r>
          </w:p>
        </w:tc>
      </w:tr>
      <w:tr w14:paraId="39B74DE4" w14:textId="77777777" w:rsidTr="00D74BB1">
        <w:tblPrEx>
          <w:tblW w:w="9244" w:type="dxa"/>
          <w:tblInd w:w="-275" w:type="dxa"/>
          <w:tblLook w:val="04A0"/>
        </w:tblPrEx>
        <w:trPr>
          <w:cantSplit/>
        </w:trPr>
        <w:tc>
          <w:tcPr>
            <w:tcW w:w="1492" w:type="dxa"/>
            <w:vMerge/>
            <w:vAlign w:val="center"/>
          </w:tcPr>
          <w:p w:rsidR="003611FA" w:rsidRPr="008974BE" w:rsidP="00D74BB1" w14:paraId="58A4DA23" w14:textId="77777777">
            <w:pPr>
              <w:spacing w:after="0"/>
              <w:rPr>
                <w:rFonts w:cstheme="minorHAnsi"/>
                <w:color w:val="C75000"/>
                <w:sz w:val="22"/>
                <w:szCs w:val="22"/>
              </w:rPr>
            </w:pPr>
          </w:p>
        </w:tc>
        <w:tc>
          <w:tcPr>
            <w:tcW w:w="2697" w:type="dxa"/>
          </w:tcPr>
          <w:p w:rsidR="003611FA" w:rsidRPr="008974BE" w:rsidP="00D74BB1" w14:paraId="47514934" w14:textId="77777777">
            <w:pPr>
              <w:spacing w:after="0"/>
              <w:rPr>
                <w:rFonts w:cstheme="minorHAnsi"/>
                <w:color w:val="C75000"/>
                <w:sz w:val="22"/>
                <w:szCs w:val="22"/>
              </w:rPr>
            </w:pPr>
            <w:r w:rsidRPr="008974BE">
              <w:rPr>
                <w:rStyle w:val="normaltextrun"/>
                <w:rFonts w:cstheme="minorHAnsi"/>
                <w:sz w:val="22"/>
                <w:szCs w:val="22"/>
              </w:rPr>
              <w:t>Demographics Questionnaire: standardized form w/ decision logic allowing some questions to be omitted, W-9 Tax Form, etc. </w:t>
            </w:r>
            <w:r w:rsidRPr="008974BE">
              <w:rPr>
                <w:rStyle w:val="eop"/>
                <w:rFonts w:cstheme="minorHAnsi"/>
                <w:sz w:val="22"/>
                <w:szCs w:val="22"/>
              </w:rPr>
              <w:t> </w:t>
            </w:r>
          </w:p>
        </w:tc>
        <w:tc>
          <w:tcPr>
            <w:tcW w:w="1492" w:type="dxa"/>
            <w:vAlign w:val="bottom"/>
          </w:tcPr>
          <w:p w:rsidR="003611FA" w:rsidRPr="008974BE" w:rsidP="00D74BB1" w14:paraId="14723D97" w14:textId="77777777">
            <w:pPr>
              <w:spacing w:after="0"/>
              <w:jc w:val="center"/>
              <w:rPr>
                <w:rFonts w:cstheme="minorHAnsi"/>
                <w:color w:val="C75000"/>
                <w:sz w:val="22"/>
                <w:szCs w:val="22"/>
              </w:rPr>
            </w:pPr>
            <w:r w:rsidRPr="008974BE">
              <w:rPr>
                <w:rStyle w:val="normaltextrun"/>
                <w:rFonts w:cstheme="minorHAnsi"/>
                <w:color w:val="000000"/>
                <w:sz w:val="22"/>
                <w:szCs w:val="22"/>
              </w:rPr>
              <w:t>970</w:t>
            </w:r>
          </w:p>
        </w:tc>
        <w:tc>
          <w:tcPr>
            <w:tcW w:w="1387" w:type="dxa"/>
            <w:vAlign w:val="bottom"/>
          </w:tcPr>
          <w:p w:rsidR="003611FA" w:rsidRPr="008974BE" w:rsidP="00D74BB1" w14:paraId="7DB17A55" w14:textId="77777777">
            <w:pPr>
              <w:spacing w:after="0"/>
              <w:jc w:val="center"/>
              <w:rPr>
                <w:rFonts w:cstheme="minorHAnsi"/>
                <w:color w:val="C75000"/>
                <w:sz w:val="22"/>
                <w:szCs w:val="22"/>
              </w:rPr>
            </w:pPr>
            <w:r w:rsidRPr="008974BE">
              <w:rPr>
                <w:rStyle w:val="normaltextrun"/>
                <w:rFonts w:cstheme="minorHAnsi"/>
                <w:sz w:val="22"/>
                <w:szCs w:val="22"/>
              </w:rPr>
              <w:t>1 </w:t>
            </w:r>
          </w:p>
        </w:tc>
        <w:tc>
          <w:tcPr>
            <w:tcW w:w="1180" w:type="dxa"/>
            <w:vAlign w:val="bottom"/>
          </w:tcPr>
          <w:p w:rsidR="003611FA" w:rsidRPr="008974BE" w:rsidP="00D74BB1" w14:paraId="1CAEFCBA" w14:textId="77777777">
            <w:pPr>
              <w:spacing w:after="0"/>
              <w:jc w:val="center"/>
              <w:rPr>
                <w:rFonts w:cstheme="minorHAnsi"/>
                <w:color w:val="C75000"/>
                <w:sz w:val="22"/>
                <w:szCs w:val="22"/>
              </w:rPr>
            </w:pPr>
            <w:r w:rsidRPr="008974BE">
              <w:rPr>
                <w:rStyle w:val="normaltextrun"/>
                <w:rFonts w:cstheme="minorHAnsi"/>
                <w:sz w:val="22"/>
                <w:szCs w:val="22"/>
              </w:rPr>
              <w:t>30/60 </w:t>
            </w:r>
          </w:p>
        </w:tc>
        <w:tc>
          <w:tcPr>
            <w:tcW w:w="996" w:type="dxa"/>
            <w:vAlign w:val="bottom"/>
          </w:tcPr>
          <w:p w:rsidR="003611FA" w:rsidRPr="008974BE" w:rsidP="00D74BB1" w14:paraId="00222A24" w14:textId="77777777">
            <w:pPr>
              <w:spacing w:after="0"/>
              <w:jc w:val="center"/>
              <w:rPr>
                <w:rFonts w:cstheme="minorHAnsi"/>
                <w:color w:val="C75000"/>
                <w:sz w:val="22"/>
                <w:szCs w:val="22"/>
              </w:rPr>
            </w:pPr>
            <w:r w:rsidRPr="008974BE">
              <w:rPr>
                <w:rStyle w:val="normaltextrun"/>
                <w:rFonts w:cstheme="minorHAnsi"/>
                <w:color w:val="000000"/>
                <w:sz w:val="22"/>
                <w:szCs w:val="22"/>
              </w:rPr>
              <w:t>485</w:t>
            </w:r>
          </w:p>
        </w:tc>
      </w:tr>
      <w:tr w14:paraId="6F457315" w14:textId="77777777" w:rsidTr="00D74BB1">
        <w:tblPrEx>
          <w:tblW w:w="9244" w:type="dxa"/>
          <w:tblInd w:w="-275" w:type="dxa"/>
          <w:tblLook w:val="04A0"/>
        </w:tblPrEx>
        <w:trPr>
          <w:cantSplit/>
        </w:trPr>
        <w:tc>
          <w:tcPr>
            <w:tcW w:w="1492" w:type="dxa"/>
            <w:vMerge/>
            <w:vAlign w:val="center"/>
          </w:tcPr>
          <w:p w:rsidR="003611FA" w:rsidRPr="008974BE" w:rsidP="00D74BB1" w14:paraId="4834011D" w14:textId="77777777">
            <w:pPr>
              <w:spacing w:after="0"/>
              <w:rPr>
                <w:rFonts w:cstheme="minorHAnsi"/>
                <w:color w:val="C75000"/>
                <w:sz w:val="22"/>
                <w:szCs w:val="22"/>
              </w:rPr>
            </w:pPr>
          </w:p>
        </w:tc>
        <w:tc>
          <w:tcPr>
            <w:tcW w:w="2697" w:type="dxa"/>
          </w:tcPr>
          <w:p w:rsidR="003611FA" w:rsidRPr="008974BE" w:rsidP="00D74BB1" w14:paraId="0E1BA33C" w14:textId="77777777">
            <w:pPr>
              <w:spacing w:after="0"/>
              <w:rPr>
                <w:rFonts w:cstheme="minorHAnsi"/>
                <w:color w:val="C75000"/>
                <w:sz w:val="22"/>
                <w:szCs w:val="22"/>
              </w:rPr>
            </w:pPr>
            <w:r w:rsidRPr="008974BE">
              <w:rPr>
                <w:rStyle w:val="normaltextrun"/>
                <w:rFonts w:cstheme="minorHAnsi"/>
                <w:sz w:val="22"/>
                <w:szCs w:val="22"/>
              </w:rPr>
              <w:t>Job-related Data: occupational Tasks, postures used, duration of exposure, etc.</w:t>
            </w:r>
            <w:r w:rsidRPr="008974BE">
              <w:rPr>
                <w:rStyle w:val="eop"/>
                <w:rFonts w:cstheme="minorHAnsi"/>
                <w:sz w:val="22"/>
                <w:szCs w:val="22"/>
              </w:rPr>
              <w:t> </w:t>
            </w:r>
          </w:p>
        </w:tc>
        <w:tc>
          <w:tcPr>
            <w:tcW w:w="1492" w:type="dxa"/>
            <w:vAlign w:val="bottom"/>
          </w:tcPr>
          <w:p w:rsidR="003611FA" w:rsidRPr="008974BE" w:rsidP="00D74BB1" w14:paraId="5551E546" w14:textId="77777777">
            <w:pPr>
              <w:spacing w:after="0"/>
              <w:jc w:val="center"/>
              <w:rPr>
                <w:rFonts w:cstheme="minorHAnsi"/>
                <w:color w:val="C75000"/>
                <w:sz w:val="22"/>
                <w:szCs w:val="22"/>
              </w:rPr>
            </w:pPr>
            <w:r w:rsidRPr="008974BE">
              <w:rPr>
                <w:rStyle w:val="normaltextrun"/>
                <w:rFonts w:cstheme="minorHAnsi"/>
                <w:color w:val="000000"/>
                <w:sz w:val="22"/>
                <w:szCs w:val="22"/>
              </w:rPr>
              <w:t>970</w:t>
            </w:r>
          </w:p>
        </w:tc>
        <w:tc>
          <w:tcPr>
            <w:tcW w:w="1387" w:type="dxa"/>
            <w:vAlign w:val="bottom"/>
          </w:tcPr>
          <w:p w:rsidR="003611FA" w:rsidRPr="008974BE" w:rsidP="00D74BB1" w14:paraId="41D59C46" w14:textId="77777777">
            <w:pPr>
              <w:spacing w:after="0"/>
              <w:jc w:val="center"/>
              <w:rPr>
                <w:rFonts w:cstheme="minorHAnsi"/>
                <w:color w:val="C75000"/>
                <w:sz w:val="22"/>
                <w:szCs w:val="22"/>
              </w:rPr>
            </w:pPr>
            <w:r w:rsidRPr="008974BE">
              <w:rPr>
                <w:rStyle w:val="normaltextrun"/>
                <w:rFonts w:cstheme="minorHAnsi"/>
                <w:sz w:val="22"/>
                <w:szCs w:val="22"/>
              </w:rPr>
              <w:t>1 </w:t>
            </w:r>
          </w:p>
        </w:tc>
        <w:tc>
          <w:tcPr>
            <w:tcW w:w="1180" w:type="dxa"/>
            <w:vAlign w:val="bottom"/>
          </w:tcPr>
          <w:p w:rsidR="003611FA" w:rsidRPr="008974BE" w:rsidP="00D74BB1" w14:paraId="3AD90E35"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shd w:val="clear" w:color="auto" w:fill="auto"/>
            <w:vAlign w:val="bottom"/>
          </w:tcPr>
          <w:p w:rsidR="003611FA" w:rsidRPr="008974BE" w:rsidP="00D74BB1" w14:paraId="3402ECDC" w14:textId="77777777">
            <w:pPr>
              <w:spacing w:after="0"/>
              <w:jc w:val="center"/>
              <w:rPr>
                <w:rFonts w:cstheme="minorHAnsi"/>
                <w:color w:val="C75000"/>
                <w:sz w:val="22"/>
                <w:szCs w:val="22"/>
              </w:rPr>
            </w:pPr>
            <w:r w:rsidRPr="0071404A">
              <w:rPr>
                <w:rStyle w:val="normaltextrun"/>
                <w:rFonts w:cstheme="minorHAnsi"/>
                <w:color w:val="000000"/>
                <w:sz w:val="22"/>
                <w:szCs w:val="22"/>
              </w:rPr>
              <w:t>243</w:t>
            </w:r>
          </w:p>
        </w:tc>
      </w:tr>
      <w:tr w14:paraId="132A647F" w14:textId="77777777" w:rsidTr="00D74BB1">
        <w:tblPrEx>
          <w:tblW w:w="9244" w:type="dxa"/>
          <w:tblInd w:w="-275" w:type="dxa"/>
          <w:tblLook w:val="04A0"/>
        </w:tblPrEx>
        <w:trPr>
          <w:cantSplit/>
        </w:trPr>
        <w:tc>
          <w:tcPr>
            <w:tcW w:w="1492" w:type="dxa"/>
            <w:vMerge/>
            <w:vAlign w:val="center"/>
          </w:tcPr>
          <w:p w:rsidR="003611FA" w:rsidRPr="008974BE" w:rsidP="00D74BB1" w14:paraId="565CF18D" w14:textId="77777777">
            <w:pPr>
              <w:spacing w:after="0"/>
              <w:rPr>
                <w:rFonts w:cstheme="minorHAnsi"/>
                <w:color w:val="C75000"/>
                <w:sz w:val="22"/>
                <w:szCs w:val="22"/>
              </w:rPr>
            </w:pPr>
          </w:p>
        </w:tc>
        <w:tc>
          <w:tcPr>
            <w:tcW w:w="2697" w:type="dxa"/>
          </w:tcPr>
          <w:p w:rsidR="003611FA" w:rsidRPr="008974BE" w:rsidP="00D74BB1" w14:paraId="46AB910E" w14:textId="77777777">
            <w:pPr>
              <w:pStyle w:val="paragraph"/>
              <w:spacing w:before="0" w:beforeAutospacing="0" w:after="0" w:afterAutospacing="0"/>
              <w:textAlignment w:val="baseline"/>
              <w:rPr>
                <w:rFonts w:asciiTheme="minorHAnsi" w:hAnsiTheme="minorHAnsi" w:cstheme="minorHAnsi"/>
                <w:sz w:val="22"/>
                <w:szCs w:val="22"/>
              </w:rPr>
            </w:pPr>
            <w:r w:rsidRPr="008974BE">
              <w:rPr>
                <w:rStyle w:val="normaltextrun"/>
                <w:rFonts w:asciiTheme="minorHAnsi" w:hAnsiTheme="minorHAnsi" w:cstheme="minorHAnsi"/>
                <w:sz w:val="22"/>
                <w:szCs w:val="22"/>
              </w:rPr>
              <w:t>Physiological Measurements: chest-worn heart rate monitor strap, COSMED Kb5, SQ2020–1F8 temperature logger, TOSCA 500 pulse oximeter, koken breathing waveform recording mask, etc. </w:t>
            </w:r>
            <w:r w:rsidRPr="008974BE">
              <w:rPr>
                <w:rStyle w:val="eop"/>
                <w:rFonts w:asciiTheme="minorHAnsi" w:hAnsiTheme="minorHAnsi" w:cstheme="minorHAnsi"/>
                <w:sz w:val="22"/>
                <w:szCs w:val="22"/>
              </w:rPr>
              <w:t> </w:t>
            </w:r>
          </w:p>
          <w:p w:rsidR="003611FA" w:rsidRPr="008974BE" w:rsidP="00D74BB1" w14:paraId="3EE88FF7" w14:textId="77777777">
            <w:pPr>
              <w:spacing w:after="0"/>
              <w:rPr>
                <w:rFonts w:cstheme="minorHAnsi"/>
                <w:color w:val="C75000"/>
                <w:sz w:val="22"/>
                <w:szCs w:val="22"/>
              </w:rPr>
            </w:pPr>
            <w:r w:rsidRPr="008974BE">
              <w:rPr>
                <w:rStyle w:val="eop"/>
                <w:rFonts w:cstheme="minorHAnsi"/>
                <w:sz w:val="22"/>
                <w:szCs w:val="22"/>
              </w:rPr>
              <w:t> </w:t>
            </w:r>
          </w:p>
        </w:tc>
        <w:tc>
          <w:tcPr>
            <w:tcW w:w="1492" w:type="dxa"/>
            <w:vAlign w:val="bottom"/>
          </w:tcPr>
          <w:p w:rsidR="003611FA" w:rsidRPr="008974BE" w:rsidP="00D74BB1" w14:paraId="7AE7D450" w14:textId="77777777">
            <w:pPr>
              <w:spacing w:after="0"/>
              <w:jc w:val="center"/>
              <w:rPr>
                <w:rFonts w:cstheme="minorHAnsi"/>
                <w:color w:val="C75000"/>
                <w:sz w:val="22"/>
                <w:szCs w:val="22"/>
              </w:rPr>
            </w:pPr>
            <w:r w:rsidRPr="008974BE">
              <w:rPr>
                <w:rStyle w:val="normaltextrun"/>
                <w:rFonts w:cstheme="minorHAnsi"/>
                <w:color w:val="000000"/>
                <w:sz w:val="22"/>
                <w:szCs w:val="22"/>
              </w:rPr>
              <w:t>200</w:t>
            </w:r>
          </w:p>
        </w:tc>
        <w:tc>
          <w:tcPr>
            <w:tcW w:w="1387" w:type="dxa"/>
            <w:vAlign w:val="bottom"/>
          </w:tcPr>
          <w:p w:rsidR="003611FA" w:rsidRPr="008974BE" w:rsidP="00D74BB1" w14:paraId="2AC8FC3F" w14:textId="77777777">
            <w:pPr>
              <w:spacing w:after="0"/>
              <w:jc w:val="center"/>
              <w:rPr>
                <w:rFonts w:cstheme="minorHAnsi"/>
                <w:color w:val="C75000"/>
                <w:sz w:val="22"/>
                <w:szCs w:val="22"/>
              </w:rPr>
            </w:pPr>
            <w:r w:rsidRPr="008974BE">
              <w:rPr>
                <w:rStyle w:val="normaltextrun"/>
                <w:rFonts w:cstheme="minorHAnsi"/>
                <w:sz w:val="22"/>
                <w:szCs w:val="22"/>
              </w:rPr>
              <w:t>6 </w:t>
            </w:r>
          </w:p>
        </w:tc>
        <w:tc>
          <w:tcPr>
            <w:tcW w:w="1180" w:type="dxa"/>
            <w:vAlign w:val="bottom"/>
          </w:tcPr>
          <w:p w:rsidR="003611FA" w:rsidRPr="008974BE" w:rsidP="00D74BB1" w14:paraId="7B81C809" w14:textId="77777777">
            <w:pPr>
              <w:spacing w:after="0"/>
              <w:jc w:val="center"/>
              <w:rPr>
                <w:rFonts w:cstheme="minorHAnsi"/>
                <w:color w:val="C75000"/>
                <w:sz w:val="22"/>
                <w:szCs w:val="22"/>
              </w:rPr>
            </w:pPr>
            <w:r w:rsidRPr="008974BE">
              <w:rPr>
                <w:rStyle w:val="normaltextrun"/>
                <w:rFonts w:cstheme="minorHAnsi"/>
                <w:sz w:val="22"/>
                <w:szCs w:val="22"/>
              </w:rPr>
              <w:t>1.5 </w:t>
            </w:r>
          </w:p>
        </w:tc>
        <w:tc>
          <w:tcPr>
            <w:tcW w:w="996" w:type="dxa"/>
            <w:vAlign w:val="bottom"/>
          </w:tcPr>
          <w:p w:rsidR="003611FA" w:rsidRPr="008974BE" w:rsidP="00D74BB1" w14:paraId="3CE40897" w14:textId="77777777">
            <w:pPr>
              <w:spacing w:after="0"/>
              <w:jc w:val="center"/>
              <w:rPr>
                <w:rFonts w:cstheme="minorHAnsi"/>
                <w:color w:val="C75000"/>
                <w:sz w:val="22"/>
                <w:szCs w:val="22"/>
              </w:rPr>
            </w:pPr>
            <w:r w:rsidRPr="008974BE">
              <w:rPr>
                <w:rStyle w:val="normaltextrun"/>
                <w:rFonts w:cstheme="minorHAnsi"/>
                <w:color w:val="000000"/>
                <w:sz w:val="22"/>
                <w:szCs w:val="22"/>
              </w:rPr>
              <w:t>1,800</w:t>
            </w:r>
          </w:p>
        </w:tc>
      </w:tr>
      <w:tr w14:paraId="65576A29" w14:textId="77777777" w:rsidTr="00D74BB1">
        <w:tblPrEx>
          <w:tblW w:w="9244" w:type="dxa"/>
          <w:tblInd w:w="-275" w:type="dxa"/>
          <w:tblLook w:val="04A0"/>
        </w:tblPrEx>
        <w:trPr>
          <w:cantSplit/>
        </w:trPr>
        <w:tc>
          <w:tcPr>
            <w:tcW w:w="1492" w:type="dxa"/>
            <w:vMerge/>
            <w:vAlign w:val="center"/>
          </w:tcPr>
          <w:p w:rsidR="003611FA" w:rsidRPr="008974BE" w:rsidP="00D74BB1" w14:paraId="5C5E153B" w14:textId="77777777">
            <w:pPr>
              <w:spacing w:after="0"/>
              <w:rPr>
                <w:rFonts w:cstheme="minorHAnsi"/>
                <w:color w:val="C75000"/>
                <w:sz w:val="22"/>
                <w:szCs w:val="22"/>
              </w:rPr>
            </w:pPr>
          </w:p>
        </w:tc>
        <w:tc>
          <w:tcPr>
            <w:tcW w:w="2697" w:type="dxa"/>
          </w:tcPr>
          <w:p w:rsidR="003611FA" w:rsidRPr="008974BE" w:rsidP="00D74BB1" w14:paraId="20616203" w14:textId="77777777">
            <w:pPr>
              <w:spacing w:after="0"/>
              <w:rPr>
                <w:rFonts w:cstheme="minorHAnsi"/>
                <w:color w:val="C75000"/>
                <w:sz w:val="22"/>
                <w:szCs w:val="22"/>
              </w:rPr>
            </w:pPr>
            <w:r w:rsidRPr="008974BE">
              <w:rPr>
                <w:rStyle w:val="normaltextrun"/>
                <w:rFonts w:cstheme="minorHAnsi"/>
                <w:sz w:val="22"/>
                <w:szCs w:val="22"/>
              </w:rPr>
              <w:t>Biological Measurements: cortisol (stress) levels, pregnancy tests, hydration status, lipids, inflammatory markers, heat shock proteins, etc. </w:t>
            </w:r>
            <w:r w:rsidRPr="008974BE">
              <w:rPr>
                <w:rStyle w:val="eop"/>
                <w:rFonts w:cstheme="minorHAnsi"/>
                <w:sz w:val="22"/>
                <w:szCs w:val="22"/>
              </w:rPr>
              <w:t> </w:t>
            </w:r>
          </w:p>
        </w:tc>
        <w:tc>
          <w:tcPr>
            <w:tcW w:w="1492" w:type="dxa"/>
            <w:vAlign w:val="bottom"/>
          </w:tcPr>
          <w:p w:rsidR="003611FA" w:rsidRPr="008974BE" w:rsidP="00D74BB1" w14:paraId="52F9BDF1" w14:textId="77777777">
            <w:pPr>
              <w:spacing w:after="0"/>
              <w:jc w:val="center"/>
              <w:rPr>
                <w:rFonts w:cstheme="minorHAnsi"/>
                <w:color w:val="C75000"/>
                <w:sz w:val="22"/>
                <w:szCs w:val="22"/>
              </w:rPr>
            </w:pPr>
            <w:r w:rsidRPr="008974BE">
              <w:rPr>
                <w:rStyle w:val="normaltextrun"/>
                <w:rFonts w:cstheme="minorHAnsi"/>
                <w:color w:val="000000"/>
                <w:sz w:val="22"/>
                <w:szCs w:val="22"/>
              </w:rPr>
              <w:t>100</w:t>
            </w:r>
          </w:p>
        </w:tc>
        <w:tc>
          <w:tcPr>
            <w:tcW w:w="1387" w:type="dxa"/>
            <w:vAlign w:val="bottom"/>
          </w:tcPr>
          <w:p w:rsidR="003611FA" w:rsidRPr="008974BE" w:rsidP="00D74BB1" w14:paraId="51F8B0E0" w14:textId="77777777">
            <w:pPr>
              <w:spacing w:after="0"/>
              <w:jc w:val="center"/>
              <w:rPr>
                <w:rFonts w:cstheme="minorHAnsi"/>
                <w:color w:val="C75000"/>
                <w:sz w:val="22"/>
                <w:szCs w:val="22"/>
              </w:rPr>
            </w:pPr>
            <w:r w:rsidRPr="008974BE">
              <w:rPr>
                <w:rStyle w:val="normaltextrun"/>
                <w:rFonts w:cstheme="minorHAnsi"/>
                <w:sz w:val="22"/>
                <w:szCs w:val="22"/>
              </w:rPr>
              <w:t>6 </w:t>
            </w:r>
          </w:p>
        </w:tc>
        <w:tc>
          <w:tcPr>
            <w:tcW w:w="1180" w:type="dxa"/>
            <w:vAlign w:val="bottom"/>
          </w:tcPr>
          <w:p w:rsidR="003611FA" w:rsidRPr="008974BE" w:rsidP="00D74BB1" w14:paraId="4CA6518C"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vAlign w:val="bottom"/>
          </w:tcPr>
          <w:p w:rsidR="003611FA" w:rsidRPr="008974BE" w:rsidP="00D74BB1" w14:paraId="23934F56" w14:textId="77777777">
            <w:pPr>
              <w:spacing w:after="0"/>
              <w:jc w:val="center"/>
              <w:rPr>
                <w:rFonts w:cstheme="minorHAnsi"/>
                <w:color w:val="C75000"/>
                <w:sz w:val="22"/>
                <w:szCs w:val="22"/>
              </w:rPr>
            </w:pPr>
            <w:r w:rsidRPr="008974BE">
              <w:rPr>
                <w:rStyle w:val="normaltextrun"/>
                <w:rFonts w:cstheme="minorHAnsi"/>
                <w:color w:val="000000"/>
                <w:sz w:val="22"/>
                <w:szCs w:val="22"/>
              </w:rPr>
              <w:t>150</w:t>
            </w:r>
          </w:p>
        </w:tc>
      </w:tr>
      <w:tr w14:paraId="54EF374C" w14:textId="77777777" w:rsidTr="00D74BB1">
        <w:tblPrEx>
          <w:tblW w:w="9244" w:type="dxa"/>
          <w:tblInd w:w="-275" w:type="dxa"/>
          <w:tblLook w:val="04A0"/>
        </w:tblPrEx>
        <w:trPr>
          <w:cantSplit/>
        </w:trPr>
        <w:tc>
          <w:tcPr>
            <w:tcW w:w="1492" w:type="dxa"/>
            <w:vMerge/>
            <w:vAlign w:val="center"/>
          </w:tcPr>
          <w:p w:rsidR="003611FA" w:rsidRPr="008974BE" w:rsidP="00D74BB1" w14:paraId="65909184" w14:textId="77777777">
            <w:pPr>
              <w:spacing w:after="0"/>
              <w:rPr>
                <w:rFonts w:cstheme="minorHAnsi"/>
                <w:color w:val="C75000"/>
                <w:sz w:val="22"/>
                <w:szCs w:val="22"/>
              </w:rPr>
            </w:pPr>
          </w:p>
        </w:tc>
        <w:tc>
          <w:tcPr>
            <w:tcW w:w="2697" w:type="dxa"/>
          </w:tcPr>
          <w:p w:rsidR="003611FA" w:rsidRPr="008974BE" w:rsidP="00D74BB1" w14:paraId="762B60FF" w14:textId="77777777">
            <w:pPr>
              <w:spacing w:after="0"/>
              <w:rPr>
                <w:rFonts w:cstheme="minorHAnsi"/>
                <w:color w:val="C75000"/>
                <w:sz w:val="22"/>
                <w:szCs w:val="22"/>
              </w:rPr>
            </w:pPr>
            <w:r w:rsidRPr="008974BE">
              <w:rPr>
                <w:rStyle w:val="normaltextrun"/>
                <w:rFonts w:cstheme="minorHAnsi"/>
                <w:sz w:val="22"/>
                <w:szCs w:val="22"/>
              </w:rPr>
              <w:t>Anthropometric Measurements: calipers/digital measuring of facial and body dimensions</w:t>
            </w:r>
            <w:r w:rsidRPr="008974BE">
              <w:rPr>
                <w:rStyle w:val="eop"/>
                <w:rFonts w:cstheme="minorHAnsi"/>
                <w:sz w:val="22"/>
                <w:szCs w:val="22"/>
              </w:rPr>
              <w:t> </w:t>
            </w:r>
          </w:p>
        </w:tc>
        <w:tc>
          <w:tcPr>
            <w:tcW w:w="1492" w:type="dxa"/>
            <w:vAlign w:val="bottom"/>
          </w:tcPr>
          <w:p w:rsidR="003611FA" w:rsidRPr="008974BE" w:rsidP="00D74BB1" w14:paraId="793513FD" w14:textId="77777777">
            <w:pPr>
              <w:spacing w:after="0"/>
              <w:jc w:val="center"/>
              <w:rPr>
                <w:rFonts w:cstheme="minorHAnsi"/>
                <w:color w:val="C75000"/>
                <w:sz w:val="22"/>
                <w:szCs w:val="22"/>
              </w:rPr>
            </w:pPr>
            <w:r w:rsidRPr="008974BE">
              <w:rPr>
                <w:rStyle w:val="normaltextrun"/>
                <w:rFonts w:cstheme="minorHAnsi"/>
                <w:color w:val="000000"/>
                <w:sz w:val="22"/>
                <w:szCs w:val="22"/>
              </w:rPr>
              <w:t>750</w:t>
            </w:r>
          </w:p>
        </w:tc>
        <w:tc>
          <w:tcPr>
            <w:tcW w:w="1387" w:type="dxa"/>
            <w:vAlign w:val="bottom"/>
          </w:tcPr>
          <w:p w:rsidR="003611FA" w:rsidRPr="008974BE" w:rsidP="00D74BB1" w14:paraId="044CCCC5" w14:textId="77777777">
            <w:pPr>
              <w:spacing w:after="0"/>
              <w:jc w:val="center"/>
              <w:rPr>
                <w:rFonts w:cstheme="minorHAnsi"/>
                <w:color w:val="C75000"/>
                <w:sz w:val="22"/>
                <w:szCs w:val="22"/>
              </w:rPr>
            </w:pPr>
            <w:r w:rsidRPr="008974BE">
              <w:rPr>
                <w:rStyle w:val="normaltextrun"/>
                <w:rFonts w:cstheme="minorHAnsi"/>
                <w:sz w:val="22"/>
                <w:szCs w:val="22"/>
              </w:rPr>
              <w:t>1 </w:t>
            </w:r>
          </w:p>
        </w:tc>
        <w:tc>
          <w:tcPr>
            <w:tcW w:w="1180" w:type="dxa"/>
            <w:vAlign w:val="bottom"/>
          </w:tcPr>
          <w:p w:rsidR="003611FA" w:rsidRPr="008974BE" w:rsidP="00D74BB1" w14:paraId="11585EC9"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vAlign w:val="bottom"/>
          </w:tcPr>
          <w:p w:rsidR="003611FA" w:rsidRPr="008974BE" w:rsidP="00D74BB1" w14:paraId="063907DC" w14:textId="77777777">
            <w:pPr>
              <w:spacing w:after="0"/>
              <w:jc w:val="center"/>
              <w:rPr>
                <w:rFonts w:cstheme="minorHAnsi"/>
                <w:color w:val="C75000"/>
                <w:sz w:val="22"/>
                <w:szCs w:val="22"/>
              </w:rPr>
            </w:pPr>
            <w:r w:rsidRPr="0071404A">
              <w:rPr>
                <w:rStyle w:val="normaltextrun"/>
                <w:rFonts w:cstheme="minorHAnsi"/>
                <w:color w:val="000000"/>
                <w:sz w:val="22"/>
                <w:szCs w:val="22"/>
              </w:rPr>
              <w:t>188</w:t>
            </w:r>
          </w:p>
        </w:tc>
      </w:tr>
      <w:tr w14:paraId="37B61038" w14:textId="77777777" w:rsidTr="00D74BB1">
        <w:tblPrEx>
          <w:tblW w:w="9244" w:type="dxa"/>
          <w:tblInd w:w="-275" w:type="dxa"/>
          <w:tblLook w:val="04A0"/>
        </w:tblPrEx>
        <w:trPr>
          <w:cantSplit/>
        </w:trPr>
        <w:tc>
          <w:tcPr>
            <w:tcW w:w="1492" w:type="dxa"/>
            <w:vMerge/>
            <w:vAlign w:val="center"/>
          </w:tcPr>
          <w:p w:rsidR="003611FA" w:rsidRPr="008974BE" w:rsidP="00D74BB1" w14:paraId="7829372C" w14:textId="77777777">
            <w:pPr>
              <w:spacing w:after="0"/>
              <w:rPr>
                <w:rFonts w:cstheme="minorHAnsi"/>
                <w:color w:val="C75000"/>
                <w:sz w:val="22"/>
                <w:szCs w:val="22"/>
              </w:rPr>
            </w:pPr>
          </w:p>
        </w:tc>
        <w:tc>
          <w:tcPr>
            <w:tcW w:w="2697" w:type="dxa"/>
          </w:tcPr>
          <w:p w:rsidR="003611FA" w:rsidRPr="008974BE" w:rsidP="00D74BB1" w14:paraId="603687A5" w14:textId="77777777">
            <w:pPr>
              <w:spacing w:after="0"/>
              <w:rPr>
                <w:rFonts w:cstheme="minorHAnsi"/>
                <w:color w:val="C75000"/>
                <w:sz w:val="22"/>
                <w:szCs w:val="22"/>
              </w:rPr>
            </w:pPr>
            <w:r w:rsidRPr="008974BE">
              <w:rPr>
                <w:rStyle w:val="normaltextrun"/>
                <w:rFonts w:cstheme="minorHAnsi"/>
                <w:sz w:val="22"/>
                <w:szCs w:val="22"/>
              </w:rPr>
              <w:t>Respirator Fit Measurements: filter cassettes with air pumps, fit-testing equipment, QLFT/sodium saccharin solution etc. </w:t>
            </w:r>
            <w:r w:rsidRPr="008974BE">
              <w:rPr>
                <w:rStyle w:val="eop"/>
                <w:rFonts w:cstheme="minorHAnsi"/>
                <w:sz w:val="22"/>
                <w:szCs w:val="22"/>
              </w:rPr>
              <w:t> </w:t>
            </w:r>
          </w:p>
        </w:tc>
        <w:tc>
          <w:tcPr>
            <w:tcW w:w="1492" w:type="dxa"/>
            <w:vAlign w:val="bottom"/>
          </w:tcPr>
          <w:p w:rsidR="003611FA" w:rsidRPr="008974BE" w:rsidP="00D74BB1" w14:paraId="26FEBE1A" w14:textId="77777777">
            <w:pPr>
              <w:spacing w:after="0"/>
              <w:jc w:val="center"/>
              <w:rPr>
                <w:rFonts w:cstheme="minorHAnsi"/>
                <w:color w:val="C75000"/>
                <w:sz w:val="22"/>
                <w:szCs w:val="22"/>
              </w:rPr>
            </w:pPr>
            <w:r w:rsidRPr="008974BE">
              <w:rPr>
                <w:rStyle w:val="normaltextrun"/>
                <w:rFonts w:cstheme="minorHAnsi"/>
                <w:color w:val="000000"/>
                <w:sz w:val="22"/>
                <w:szCs w:val="22"/>
              </w:rPr>
              <w:t>225</w:t>
            </w:r>
          </w:p>
        </w:tc>
        <w:tc>
          <w:tcPr>
            <w:tcW w:w="1387" w:type="dxa"/>
            <w:vAlign w:val="bottom"/>
          </w:tcPr>
          <w:p w:rsidR="003611FA" w:rsidRPr="008974BE" w:rsidP="00D74BB1" w14:paraId="15CFBA46" w14:textId="77777777">
            <w:pPr>
              <w:spacing w:after="0"/>
              <w:jc w:val="center"/>
              <w:rPr>
                <w:rFonts w:cstheme="minorHAnsi"/>
                <w:color w:val="C75000"/>
                <w:sz w:val="22"/>
                <w:szCs w:val="22"/>
              </w:rPr>
            </w:pPr>
            <w:r w:rsidRPr="008974BE">
              <w:rPr>
                <w:rStyle w:val="normaltextrun"/>
                <w:rFonts w:cstheme="minorHAnsi"/>
                <w:sz w:val="22"/>
                <w:szCs w:val="22"/>
              </w:rPr>
              <w:t>100 </w:t>
            </w:r>
          </w:p>
        </w:tc>
        <w:tc>
          <w:tcPr>
            <w:tcW w:w="1180" w:type="dxa"/>
            <w:vAlign w:val="bottom"/>
          </w:tcPr>
          <w:p w:rsidR="003611FA" w:rsidRPr="008974BE" w:rsidP="00D74BB1" w14:paraId="5D29C633"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vAlign w:val="bottom"/>
          </w:tcPr>
          <w:p w:rsidR="003611FA" w:rsidRPr="008974BE" w:rsidP="00D74BB1" w14:paraId="26A58A44" w14:textId="77777777">
            <w:pPr>
              <w:spacing w:after="0"/>
              <w:jc w:val="center"/>
              <w:rPr>
                <w:rFonts w:cstheme="minorHAnsi"/>
                <w:color w:val="C75000"/>
                <w:sz w:val="22"/>
                <w:szCs w:val="22"/>
              </w:rPr>
            </w:pPr>
            <w:r w:rsidRPr="008974BE">
              <w:rPr>
                <w:rStyle w:val="normaltextrun"/>
                <w:rFonts w:cstheme="minorHAnsi"/>
                <w:color w:val="000000"/>
                <w:sz w:val="22"/>
                <w:szCs w:val="22"/>
              </w:rPr>
              <w:t>5,625</w:t>
            </w:r>
          </w:p>
        </w:tc>
      </w:tr>
      <w:tr w14:paraId="56FB64E0" w14:textId="77777777" w:rsidTr="00D74BB1">
        <w:tblPrEx>
          <w:tblW w:w="9244" w:type="dxa"/>
          <w:tblInd w:w="-275" w:type="dxa"/>
          <w:tblLook w:val="04A0"/>
        </w:tblPrEx>
        <w:trPr>
          <w:cantSplit/>
        </w:trPr>
        <w:tc>
          <w:tcPr>
            <w:tcW w:w="1492" w:type="dxa"/>
            <w:vMerge/>
            <w:vAlign w:val="center"/>
          </w:tcPr>
          <w:p w:rsidR="003611FA" w:rsidRPr="008974BE" w:rsidP="00D74BB1" w14:paraId="5E99130D" w14:textId="77777777">
            <w:pPr>
              <w:spacing w:after="0"/>
              <w:rPr>
                <w:rFonts w:cstheme="minorHAnsi"/>
                <w:color w:val="C75000"/>
                <w:sz w:val="22"/>
                <w:szCs w:val="22"/>
              </w:rPr>
            </w:pPr>
          </w:p>
        </w:tc>
        <w:tc>
          <w:tcPr>
            <w:tcW w:w="2697" w:type="dxa"/>
          </w:tcPr>
          <w:p w:rsidR="003611FA" w:rsidRPr="008974BE" w:rsidP="00D74BB1" w14:paraId="317CCA57" w14:textId="77777777">
            <w:pPr>
              <w:spacing w:after="0"/>
              <w:rPr>
                <w:rFonts w:cstheme="minorHAnsi"/>
                <w:color w:val="C75000"/>
                <w:sz w:val="22"/>
                <w:szCs w:val="22"/>
              </w:rPr>
            </w:pPr>
            <w:r w:rsidRPr="008974BE">
              <w:rPr>
                <w:rStyle w:val="normaltextrun"/>
                <w:rFonts w:cstheme="minorHAnsi"/>
                <w:sz w:val="22"/>
                <w:szCs w:val="22"/>
              </w:rPr>
              <w:t>Self-Perception Data: level of exertion, perceived comfort level, heat sensation, fatigue, etc.</w:t>
            </w:r>
            <w:r w:rsidRPr="008974BE">
              <w:rPr>
                <w:rStyle w:val="eop"/>
                <w:rFonts w:cstheme="minorHAnsi"/>
                <w:sz w:val="22"/>
                <w:szCs w:val="22"/>
              </w:rPr>
              <w:t> </w:t>
            </w:r>
          </w:p>
        </w:tc>
        <w:tc>
          <w:tcPr>
            <w:tcW w:w="1492" w:type="dxa"/>
            <w:vAlign w:val="bottom"/>
          </w:tcPr>
          <w:p w:rsidR="003611FA" w:rsidRPr="008974BE" w:rsidP="00D74BB1" w14:paraId="1B6B45AC" w14:textId="77777777">
            <w:pPr>
              <w:spacing w:after="0"/>
              <w:jc w:val="center"/>
              <w:rPr>
                <w:rFonts w:cstheme="minorHAnsi"/>
                <w:color w:val="C75000"/>
                <w:sz w:val="22"/>
                <w:szCs w:val="22"/>
              </w:rPr>
            </w:pPr>
            <w:r w:rsidRPr="008974BE">
              <w:rPr>
                <w:rStyle w:val="normaltextrun"/>
                <w:rFonts w:cstheme="minorHAnsi"/>
                <w:color w:val="000000"/>
                <w:sz w:val="22"/>
                <w:szCs w:val="22"/>
              </w:rPr>
              <w:t>500</w:t>
            </w:r>
          </w:p>
        </w:tc>
        <w:tc>
          <w:tcPr>
            <w:tcW w:w="1387" w:type="dxa"/>
            <w:vAlign w:val="bottom"/>
          </w:tcPr>
          <w:p w:rsidR="003611FA" w:rsidRPr="008974BE" w:rsidP="00D74BB1" w14:paraId="7D5C97B2" w14:textId="77777777">
            <w:pPr>
              <w:spacing w:after="0"/>
              <w:jc w:val="center"/>
              <w:rPr>
                <w:rFonts w:cstheme="minorHAnsi"/>
                <w:color w:val="C75000"/>
                <w:sz w:val="22"/>
                <w:szCs w:val="22"/>
              </w:rPr>
            </w:pPr>
            <w:r w:rsidRPr="008974BE">
              <w:rPr>
                <w:rStyle w:val="normaltextrun"/>
                <w:rFonts w:cstheme="minorHAnsi"/>
                <w:sz w:val="22"/>
                <w:szCs w:val="22"/>
              </w:rPr>
              <w:t>6 </w:t>
            </w:r>
          </w:p>
        </w:tc>
        <w:tc>
          <w:tcPr>
            <w:tcW w:w="1180" w:type="dxa"/>
            <w:vAlign w:val="bottom"/>
          </w:tcPr>
          <w:p w:rsidR="003611FA" w:rsidRPr="008974BE" w:rsidP="00D74BB1" w14:paraId="64347B0D" w14:textId="77777777">
            <w:pPr>
              <w:spacing w:after="0"/>
              <w:jc w:val="center"/>
              <w:rPr>
                <w:rFonts w:cstheme="minorHAnsi"/>
                <w:color w:val="C75000"/>
                <w:sz w:val="22"/>
                <w:szCs w:val="22"/>
              </w:rPr>
            </w:pPr>
            <w:r w:rsidRPr="008974BE">
              <w:rPr>
                <w:rStyle w:val="normaltextrun"/>
                <w:rFonts w:cstheme="minorHAnsi"/>
                <w:sz w:val="22"/>
                <w:szCs w:val="22"/>
              </w:rPr>
              <w:t>15/60 </w:t>
            </w:r>
          </w:p>
        </w:tc>
        <w:tc>
          <w:tcPr>
            <w:tcW w:w="996" w:type="dxa"/>
            <w:vAlign w:val="bottom"/>
          </w:tcPr>
          <w:p w:rsidR="003611FA" w:rsidRPr="008974BE" w:rsidP="00D74BB1" w14:paraId="4C61976F" w14:textId="77777777">
            <w:pPr>
              <w:spacing w:after="0"/>
              <w:jc w:val="center"/>
              <w:rPr>
                <w:rFonts w:cstheme="minorHAnsi"/>
                <w:color w:val="C75000"/>
                <w:sz w:val="22"/>
                <w:szCs w:val="22"/>
              </w:rPr>
            </w:pPr>
            <w:r w:rsidRPr="008974BE">
              <w:rPr>
                <w:rStyle w:val="normaltextrun"/>
                <w:rFonts w:cstheme="minorHAnsi"/>
                <w:color w:val="000000"/>
                <w:sz w:val="22"/>
                <w:szCs w:val="22"/>
              </w:rPr>
              <w:t>750</w:t>
            </w:r>
          </w:p>
        </w:tc>
      </w:tr>
      <w:tr w14:paraId="03ABC6A7" w14:textId="77777777" w:rsidTr="00D74BB1">
        <w:tblPrEx>
          <w:tblW w:w="9244" w:type="dxa"/>
          <w:tblInd w:w="-275" w:type="dxa"/>
          <w:tblLook w:val="04A0"/>
        </w:tblPrEx>
        <w:trPr>
          <w:cantSplit/>
        </w:trPr>
        <w:tc>
          <w:tcPr>
            <w:tcW w:w="1492" w:type="dxa"/>
            <w:vMerge/>
            <w:vAlign w:val="center"/>
          </w:tcPr>
          <w:p w:rsidR="003611FA" w:rsidRPr="008974BE" w:rsidP="00D74BB1" w14:paraId="0559C044" w14:textId="77777777">
            <w:pPr>
              <w:spacing w:after="0"/>
              <w:rPr>
                <w:rFonts w:cstheme="minorHAnsi"/>
                <w:color w:val="C75000"/>
                <w:sz w:val="22"/>
                <w:szCs w:val="22"/>
              </w:rPr>
            </w:pPr>
          </w:p>
        </w:tc>
        <w:tc>
          <w:tcPr>
            <w:tcW w:w="2697" w:type="dxa"/>
          </w:tcPr>
          <w:p w:rsidR="003611FA" w:rsidRPr="008974BE" w:rsidP="00D74BB1" w14:paraId="5F31B0D7" w14:textId="77777777">
            <w:pPr>
              <w:spacing w:after="0"/>
              <w:rPr>
                <w:rFonts w:cstheme="minorHAnsi"/>
                <w:color w:val="C75000"/>
                <w:sz w:val="22"/>
                <w:szCs w:val="22"/>
              </w:rPr>
            </w:pPr>
            <w:r w:rsidRPr="008974BE">
              <w:rPr>
                <w:rStyle w:val="normaltextrun"/>
                <w:rFonts w:cstheme="minorHAnsi"/>
                <w:sz w:val="22"/>
                <w:szCs w:val="22"/>
              </w:rPr>
              <w:t>Biomechanics Measurements: force plate, stopwatch, accelerometers, etc. </w:t>
            </w:r>
            <w:r w:rsidRPr="008974BE">
              <w:rPr>
                <w:rStyle w:val="eop"/>
                <w:rFonts w:cstheme="minorHAnsi"/>
                <w:sz w:val="22"/>
                <w:szCs w:val="22"/>
              </w:rPr>
              <w:t> </w:t>
            </w:r>
          </w:p>
        </w:tc>
        <w:tc>
          <w:tcPr>
            <w:tcW w:w="1492" w:type="dxa"/>
            <w:vAlign w:val="bottom"/>
          </w:tcPr>
          <w:p w:rsidR="003611FA" w:rsidRPr="008974BE" w:rsidP="00D74BB1" w14:paraId="105A1488" w14:textId="77777777">
            <w:pPr>
              <w:spacing w:after="0"/>
              <w:jc w:val="center"/>
              <w:rPr>
                <w:rFonts w:cstheme="minorHAnsi"/>
                <w:color w:val="C75000"/>
                <w:sz w:val="22"/>
                <w:szCs w:val="22"/>
              </w:rPr>
            </w:pPr>
            <w:r w:rsidRPr="008974BE">
              <w:rPr>
                <w:rStyle w:val="normaltextrun"/>
                <w:rFonts w:cstheme="minorHAnsi"/>
                <w:color w:val="000000"/>
                <w:sz w:val="22"/>
                <w:szCs w:val="22"/>
              </w:rPr>
              <w:t>30</w:t>
            </w:r>
          </w:p>
        </w:tc>
        <w:tc>
          <w:tcPr>
            <w:tcW w:w="1387" w:type="dxa"/>
            <w:vAlign w:val="bottom"/>
          </w:tcPr>
          <w:p w:rsidR="003611FA" w:rsidRPr="008974BE" w:rsidP="00D74BB1" w14:paraId="6AD25283" w14:textId="77777777">
            <w:pPr>
              <w:spacing w:after="0"/>
              <w:jc w:val="center"/>
              <w:rPr>
                <w:rFonts w:cstheme="minorHAnsi"/>
                <w:color w:val="C75000"/>
                <w:sz w:val="22"/>
                <w:szCs w:val="22"/>
              </w:rPr>
            </w:pPr>
            <w:r w:rsidRPr="008974BE">
              <w:rPr>
                <w:rStyle w:val="normaltextrun"/>
                <w:rFonts w:cstheme="minorHAnsi"/>
                <w:sz w:val="22"/>
                <w:szCs w:val="22"/>
              </w:rPr>
              <w:t>3 </w:t>
            </w:r>
          </w:p>
        </w:tc>
        <w:tc>
          <w:tcPr>
            <w:tcW w:w="1180" w:type="dxa"/>
            <w:vAlign w:val="bottom"/>
          </w:tcPr>
          <w:p w:rsidR="003611FA" w:rsidRPr="008974BE" w:rsidP="00D74BB1" w14:paraId="21B452C5" w14:textId="77777777">
            <w:pPr>
              <w:spacing w:after="0"/>
              <w:jc w:val="center"/>
              <w:rPr>
                <w:rFonts w:cstheme="minorHAnsi"/>
                <w:color w:val="C75000"/>
                <w:sz w:val="22"/>
                <w:szCs w:val="22"/>
              </w:rPr>
            </w:pPr>
            <w:r w:rsidRPr="008974BE">
              <w:rPr>
                <w:rStyle w:val="normaltextrun"/>
                <w:rFonts w:cstheme="minorHAnsi"/>
                <w:sz w:val="22"/>
                <w:szCs w:val="22"/>
              </w:rPr>
              <w:t>30/60 </w:t>
            </w:r>
          </w:p>
        </w:tc>
        <w:tc>
          <w:tcPr>
            <w:tcW w:w="996" w:type="dxa"/>
            <w:vAlign w:val="bottom"/>
          </w:tcPr>
          <w:p w:rsidR="003611FA" w:rsidRPr="008974BE" w:rsidP="00D74BB1" w14:paraId="1DD807B1" w14:textId="77777777">
            <w:pPr>
              <w:spacing w:after="0"/>
              <w:jc w:val="center"/>
              <w:rPr>
                <w:rFonts w:cstheme="minorHAnsi"/>
                <w:color w:val="C75000"/>
                <w:sz w:val="22"/>
                <w:szCs w:val="22"/>
              </w:rPr>
            </w:pPr>
            <w:r w:rsidRPr="008974BE">
              <w:rPr>
                <w:rStyle w:val="normaltextrun"/>
                <w:rFonts w:cstheme="minorHAnsi"/>
                <w:color w:val="000000"/>
                <w:sz w:val="22"/>
                <w:szCs w:val="22"/>
              </w:rPr>
              <w:t>45</w:t>
            </w:r>
          </w:p>
        </w:tc>
      </w:tr>
      <w:tr w14:paraId="01D9B78F" w14:textId="77777777" w:rsidTr="00D74BB1">
        <w:tblPrEx>
          <w:tblW w:w="9244" w:type="dxa"/>
          <w:tblInd w:w="-275" w:type="dxa"/>
          <w:tblLook w:val="04A0"/>
        </w:tblPrEx>
        <w:trPr>
          <w:cantSplit/>
        </w:trPr>
        <w:tc>
          <w:tcPr>
            <w:tcW w:w="1492" w:type="dxa"/>
            <w:vAlign w:val="center"/>
          </w:tcPr>
          <w:p w:rsidR="003611FA" w:rsidRPr="008974BE" w:rsidP="00D74BB1" w14:paraId="6FF0B4BB" w14:textId="77777777">
            <w:pPr>
              <w:spacing w:after="0"/>
              <w:rPr>
                <w:rFonts w:cstheme="minorHAnsi"/>
                <w:color w:val="C75000"/>
                <w:sz w:val="22"/>
                <w:szCs w:val="22"/>
              </w:rPr>
            </w:pPr>
            <w:bookmarkStart w:id="0" w:name="_Hlk101350498"/>
            <w:r w:rsidRPr="008974BE">
              <w:rPr>
                <w:rFonts w:cstheme="minorHAnsi"/>
                <w:sz w:val="22"/>
                <w:szCs w:val="22"/>
              </w:rPr>
              <w:t>Total</w:t>
            </w:r>
            <w:r w:rsidRPr="008974BE">
              <w:rPr>
                <w:rFonts w:cstheme="minorHAnsi"/>
                <w:color w:val="C75000"/>
                <w:sz w:val="22"/>
                <w:szCs w:val="22"/>
              </w:rPr>
              <w:t xml:space="preserve"> </w:t>
            </w:r>
          </w:p>
        </w:tc>
        <w:tc>
          <w:tcPr>
            <w:tcW w:w="2697" w:type="dxa"/>
          </w:tcPr>
          <w:p w:rsidR="003611FA" w:rsidRPr="008974BE" w:rsidP="00D74BB1" w14:paraId="00524F64" w14:textId="77777777">
            <w:pPr>
              <w:spacing w:after="0"/>
              <w:rPr>
                <w:rStyle w:val="normaltextrun"/>
                <w:rFonts w:cstheme="minorHAnsi"/>
                <w:sz w:val="22"/>
                <w:szCs w:val="22"/>
              </w:rPr>
            </w:pPr>
          </w:p>
        </w:tc>
        <w:tc>
          <w:tcPr>
            <w:tcW w:w="1492" w:type="dxa"/>
            <w:vAlign w:val="bottom"/>
          </w:tcPr>
          <w:p w:rsidR="003611FA" w:rsidRPr="008974BE" w:rsidP="00D74BB1" w14:paraId="70BC60B4" w14:textId="77777777">
            <w:pPr>
              <w:spacing w:after="0"/>
              <w:jc w:val="center"/>
              <w:rPr>
                <w:rStyle w:val="normaltextrun"/>
                <w:rFonts w:cstheme="minorHAnsi"/>
                <w:color w:val="000000"/>
                <w:sz w:val="22"/>
                <w:szCs w:val="22"/>
              </w:rPr>
            </w:pPr>
          </w:p>
        </w:tc>
        <w:tc>
          <w:tcPr>
            <w:tcW w:w="1387" w:type="dxa"/>
            <w:vAlign w:val="bottom"/>
          </w:tcPr>
          <w:p w:rsidR="003611FA" w:rsidRPr="008974BE" w:rsidP="00D74BB1" w14:paraId="05D6CE22" w14:textId="77777777">
            <w:pPr>
              <w:spacing w:after="0"/>
              <w:jc w:val="center"/>
              <w:rPr>
                <w:rStyle w:val="normaltextrun"/>
                <w:rFonts w:cstheme="minorHAnsi"/>
                <w:sz w:val="22"/>
                <w:szCs w:val="22"/>
              </w:rPr>
            </w:pPr>
          </w:p>
        </w:tc>
        <w:tc>
          <w:tcPr>
            <w:tcW w:w="1180" w:type="dxa"/>
            <w:vAlign w:val="bottom"/>
          </w:tcPr>
          <w:p w:rsidR="003611FA" w:rsidRPr="008974BE" w:rsidP="00D74BB1" w14:paraId="1CAEB011" w14:textId="77777777">
            <w:pPr>
              <w:spacing w:after="0"/>
              <w:jc w:val="center"/>
              <w:rPr>
                <w:rStyle w:val="normaltextrun"/>
                <w:rFonts w:cstheme="minorHAnsi"/>
                <w:sz w:val="22"/>
                <w:szCs w:val="22"/>
              </w:rPr>
            </w:pPr>
          </w:p>
        </w:tc>
        <w:tc>
          <w:tcPr>
            <w:tcW w:w="996" w:type="dxa"/>
            <w:vAlign w:val="bottom"/>
          </w:tcPr>
          <w:p w:rsidR="003611FA" w:rsidRPr="008974BE" w:rsidP="00D74BB1" w14:paraId="74A53B1D" w14:textId="77777777">
            <w:pPr>
              <w:spacing w:after="0"/>
              <w:jc w:val="center"/>
              <w:rPr>
                <w:rStyle w:val="normaltextrun"/>
                <w:rFonts w:cstheme="minorHAnsi"/>
                <w:color w:val="000000"/>
                <w:sz w:val="22"/>
                <w:szCs w:val="22"/>
              </w:rPr>
            </w:pPr>
            <w:r w:rsidRPr="008974BE">
              <w:rPr>
                <w:rFonts w:cstheme="minorHAnsi"/>
                <w:color w:val="000000"/>
                <w:sz w:val="22"/>
                <w:szCs w:val="22"/>
              </w:rPr>
              <w:t>1</w:t>
            </w:r>
            <w:r w:rsidRPr="008974BE">
              <w:rPr>
                <w:rFonts w:cstheme="minorHAnsi"/>
                <w:sz w:val="22"/>
                <w:szCs w:val="22"/>
              </w:rPr>
              <w:t>5,59</w:t>
            </w:r>
            <w:r>
              <w:rPr>
                <w:rFonts w:cstheme="minorHAnsi"/>
                <w:sz w:val="22"/>
                <w:szCs w:val="22"/>
              </w:rPr>
              <w:t>1</w:t>
            </w:r>
          </w:p>
        </w:tc>
      </w:tr>
      <w:tr w14:paraId="3DE570C2" w14:textId="77777777" w:rsidTr="00D74BB1">
        <w:tblPrEx>
          <w:tblW w:w="9244" w:type="dxa"/>
          <w:tblInd w:w="-275" w:type="dxa"/>
          <w:tblLook w:val="04A0"/>
        </w:tblPrEx>
        <w:trPr>
          <w:cantSplit/>
          <w:trHeight w:val="152"/>
        </w:trPr>
        <w:tc>
          <w:tcPr>
            <w:tcW w:w="9244" w:type="dxa"/>
            <w:gridSpan w:val="6"/>
            <w:vAlign w:val="center"/>
          </w:tcPr>
          <w:p w:rsidR="003611FA" w:rsidRPr="008974BE" w:rsidP="00D74BB1" w14:paraId="18638B58" w14:textId="77777777">
            <w:pPr>
              <w:spacing w:after="0"/>
              <w:rPr>
                <w:rFonts w:cstheme="minorHAnsi"/>
                <w:color w:val="000000"/>
                <w:sz w:val="22"/>
                <w:szCs w:val="22"/>
              </w:rPr>
            </w:pPr>
            <w:r w:rsidRPr="008974BE">
              <w:rPr>
                <w:rFonts w:cstheme="minorHAnsi"/>
                <w:color w:val="000000"/>
                <w:sz w:val="22"/>
                <w:szCs w:val="22"/>
                <w:vertAlign w:val="superscript"/>
              </w:rPr>
              <w:t>1</w:t>
            </w:r>
            <w:r w:rsidRPr="008974BE">
              <w:rPr>
                <w:rFonts w:cstheme="minorHAnsi"/>
                <w:color w:val="000000"/>
                <w:sz w:val="22"/>
                <w:szCs w:val="22"/>
              </w:rPr>
              <w:t>Members of the general public may include anyone representative of the larger working population within the United States including adults and children between the ages of 8 and 65 years.</w:t>
            </w:r>
          </w:p>
        </w:tc>
      </w:tr>
      <w:bookmarkEnd w:id="0"/>
    </w:tbl>
    <w:p w:rsidR="00B46F2C" w:rsidRPr="00B372FB" w:rsidP="00F3170F" w14:paraId="43473A7E" w14:textId="77777777">
      <w:pPr>
        <w:rPr>
          <w:rFonts w:ascii="Arial" w:hAnsi="Arial"/>
        </w:rPr>
      </w:pPr>
    </w:p>
    <w:p w:rsidR="00B46F2C" w:rsidRPr="00B372FB" w14:paraId="1E9BDC27" w14:textId="5E06CBF7">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00DF6950">
        <w:rPr>
          <w:rFonts w:ascii="Arial" w:hAnsi="Arial"/>
        </w:rPr>
        <w:t>$</w:t>
      </w:r>
      <w:r w:rsidR="002853DE">
        <w:rPr>
          <w:rFonts w:ascii="Arial" w:hAnsi="Arial"/>
        </w:rPr>
        <w:t>7</w:t>
      </w:r>
      <w:r w:rsidR="00DF6950">
        <w:rPr>
          <w:rFonts w:ascii="Arial" w:hAnsi="Arial"/>
        </w:rPr>
        <w:t>74,091</w:t>
      </w:r>
    </w:p>
    <w:p w:rsidR="00B46F2C" w:rsidRPr="00B372FB" w14:paraId="5C59789E" w14:textId="77777777">
      <w:pPr>
        <w:rPr>
          <w:rFonts w:ascii="Arial" w:hAnsi="Arial"/>
          <w:b/>
          <w:bCs/>
          <w:u w:val="single"/>
        </w:rPr>
      </w:pPr>
    </w:p>
    <w:p w:rsidR="00B46F2C" w:rsidRPr="00846B36" w:rsidP="00F06866" w14:paraId="6F7524EE"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7C16AF00" w14:textId="77777777">
      <w:pPr>
        <w:rPr>
          <w:rFonts w:ascii="Arial" w:hAnsi="Arial"/>
          <w:b/>
        </w:rPr>
      </w:pPr>
      <w:r w:rsidRPr="00B372FB">
        <w:rPr>
          <w:rFonts w:ascii="Arial" w:hAnsi="Arial"/>
          <w:b/>
        </w:rPr>
        <w:t>The selection of your targeted respondents</w:t>
      </w:r>
    </w:p>
    <w:p w:rsidR="00B46F2C" w:rsidRPr="00634892" w:rsidP="00634892" w14:paraId="19D30F05" w14:textId="1A482D5E">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Yes</w:t>
      </w:r>
      <w:r w:rsidRPr="00B372FB">
        <w:rPr>
          <w:rFonts w:ascii="Arial" w:hAnsi="Arial"/>
        </w:rPr>
        <w:tab/>
        <w:t xml:space="preserve">[ </w:t>
      </w:r>
      <w:r w:rsidR="00615397">
        <w:rPr>
          <w:rFonts w:ascii="Arial" w:hAnsi="Arial"/>
        </w:rPr>
        <w:t>X</w:t>
      </w:r>
      <w:r w:rsidRPr="00B372FB">
        <w:rPr>
          <w:rFonts w:ascii="Arial" w:hAnsi="Arial"/>
        </w:rPr>
        <w:t>] No</w:t>
      </w:r>
    </w:p>
    <w:p w:rsidR="00B46F2C" w:rsidRPr="00B372FB" w:rsidP="00A403BB" w14:paraId="50F3FE32" w14:textId="77777777">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C6427B" w:rsidRPr="00C6427B" w:rsidP="00C6427B" w14:paraId="4BAEA203" w14:textId="77777777">
      <w:pPr>
        <w:rPr>
          <w:rFonts w:ascii="Arial" w:hAnsi="Arial"/>
        </w:rPr>
      </w:pPr>
      <w:r w:rsidRPr="00C6427B">
        <w:rPr>
          <w:rFonts w:ascii="Arial" w:hAnsi="Arial"/>
        </w:rPr>
        <w:t xml:space="preserve">Because this generic clearance covers a wide range of studies, each individual project submitted under this generic clearance will clearly define the specific data collection methods and procedures. Individual data collections will be time-limited and generally conducted only once, except in the </w:t>
      </w:r>
      <w:r w:rsidRPr="00C6427B">
        <w:rPr>
          <w:rFonts w:ascii="Arial" w:hAnsi="Arial"/>
        </w:rPr>
        <w:t>cases of individual studies where subjects may be asked to attend several separate data collection sessions.  No single data collection activity is expected to take longer than 3 years to complete from inception of information collection to the first report of findings.</w:t>
      </w:r>
    </w:p>
    <w:p w:rsidR="00C6427B" w:rsidRPr="00C6427B" w:rsidP="00C6427B" w14:paraId="058A2B94" w14:textId="77777777">
      <w:pPr>
        <w:rPr>
          <w:rFonts w:ascii="Arial" w:hAnsi="Arial"/>
        </w:rPr>
      </w:pPr>
      <w:r w:rsidRPr="00C6427B">
        <w:rPr>
          <w:rFonts w:ascii="Arial" w:hAnsi="Arial"/>
        </w:rPr>
        <w:t>Potential respondents will be identified through targeted or generalized recruitment efforts towards members of the general public via emails, flyers, and advertisements. After an individual has self-identified themselves as being interested in participation, screening questions may be used to determine eligibility. All recruitment materials will indicate the voluntary nature of the study.</w:t>
      </w:r>
    </w:p>
    <w:p w:rsidR="00C6427B" w:rsidRPr="00C6427B" w:rsidP="00C6427B" w14:paraId="20B6821E" w14:textId="77777777">
      <w:pPr>
        <w:rPr>
          <w:rFonts w:ascii="Arial" w:hAnsi="Arial"/>
        </w:rPr>
      </w:pPr>
      <w:r w:rsidRPr="00C6427B">
        <w:rPr>
          <w:rFonts w:ascii="Arial" w:hAnsi="Arial"/>
        </w:rPr>
        <w:t>We anticipate that studies under this generic clearance will use mixed methods for data collection which may include randomized controlled trials, randomized cross-over trials, within subjects repeated measures trials, and observational methods. Studies may also include brief structured surveys that include closed-ended questions for collecting information on age, race/ethnicity, sex and gender identity, medical history, and occupational history. The subjects’ physical body shape may be measured to understand the fit of various types of PPE. Physical assessments of subject physiological, biological, biomechanical, and perceptual responses to a given stimulus or environment may also be measured via electronic devices or validated questionnaires.  Lastly measures of respirator specific fit may be measured using electronic devices and standardized procedures. Individual project submissions will outline the methodologies and measurements used for each study associated with this generic.</w:t>
      </w:r>
    </w:p>
    <w:p w:rsidR="00C6427B" w:rsidRPr="00C6427B" w:rsidP="00C6427B" w14:paraId="14AA78F7" w14:textId="77777777">
      <w:pPr>
        <w:rPr>
          <w:rFonts w:ascii="Arial" w:hAnsi="Arial"/>
        </w:rPr>
      </w:pPr>
      <w:r w:rsidRPr="00C6427B">
        <w:rPr>
          <w:rFonts w:ascii="Arial" w:hAnsi="Arial"/>
        </w:rPr>
        <w:t xml:space="preserve">Regardless of methods used, all studies will comply with all federal regulations for consent based on the nature of the study. Any consent process will inform potential participants of the private and voluntary nature of the study and provide general information about the study, the topics to be covered in the study, potential risks, and the token of appreciation available for completing the study. Screening questions may be asked; the screener includes questions to assess eligibility. </w:t>
      </w:r>
    </w:p>
    <w:p w:rsidR="00C6427B" w:rsidP="00C6427B" w14:paraId="5E77873C" w14:textId="77777777">
      <w:pPr>
        <w:rPr>
          <w:rFonts w:ascii="Arial" w:hAnsi="Arial"/>
        </w:rPr>
      </w:pPr>
      <w:r w:rsidRPr="00C6427B">
        <w:rPr>
          <w:rFonts w:ascii="Arial" w:hAnsi="Arial"/>
        </w:rPr>
        <w:t>Data collection will be supported and monitored by CDC/NIOSH researchers at all times to ensure human subject safety and compliance with approved methodologies. Questionnaires may be interviewer administered or self-administered. Data collection will generally be computer assisted. Implementers may also collect data with pencil and paper for some studies in certain situations. Data collected will be kept on secure computer servers with access restrictions and/or in locked cabinets in secure locations. All personal identifiable information (PII) required to conduct the study, such as contact information or social security numbers, will be maintained separately from the data collected, either on a server with access restricted to authorized personnel only, or if on paper, in separate locked cabinets from the data or recordings/transcripts.</w:t>
      </w:r>
    </w:p>
    <w:p w:rsidR="00B46F2C" w:rsidRPr="00B372FB" w:rsidP="00C6427B" w14:paraId="66C443BF" w14:textId="0BDAA84F">
      <w:pPr>
        <w:rPr>
          <w:rFonts w:ascii="Arial" w:hAnsi="Arial"/>
          <w:b/>
        </w:rPr>
      </w:pPr>
      <w:r w:rsidRPr="00B372FB">
        <w:rPr>
          <w:rFonts w:ascii="Arial" w:hAnsi="Arial"/>
          <w:b/>
        </w:rPr>
        <w:t>Administration of the Instrument</w:t>
      </w:r>
    </w:p>
    <w:p w:rsidR="00B46F2C" w:rsidRPr="00B372FB" w:rsidP="00A403BB" w14:paraId="1267DDA4" w14:textId="77777777">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P="001B0AAA" w14:paraId="35AE9B98" w14:textId="7CF4CF23">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 Web-based or other forms of Social Media </w:t>
      </w:r>
    </w:p>
    <w:p w:rsidR="00B46F2C" w:rsidRPr="00B372FB" w:rsidP="001B0AAA" w14:paraId="0693E6D8" w14:textId="2C72D1A2">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 Telephone</w:t>
      </w:r>
      <w:r w:rsidRPr="00B372FB">
        <w:rPr>
          <w:rFonts w:ascii="Arial" w:hAnsi="Arial"/>
        </w:rPr>
        <w:tab/>
      </w:r>
    </w:p>
    <w:p w:rsidR="00B46F2C" w:rsidRPr="00B372FB" w:rsidP="001B0AAA" w14:paraId="730BB106" w14:textId="4BE0EF1F">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 In-person</w:t>
      </w:r>
      <w:r w:rsidRPr="00B372FB">
        <w:rPr>
          <w:rFonts w:ascii="Arial" w:hAnsi="Arial"/>
        </w:rPr>
        <w:tab/>
      </w:r>
    </w:p>
    <w:p w:rsidR="00B46F2C" w:rsidRPr="00B372FB" w:rsidP="001B0AAA" w14:paraId="22933B1A" w14:textId="0F4245BE">
      <w:pPr>
        <w:ind w:left="720"/>
        <w:rPr>
          <w:rFonts w:ascii="Arial" w:hAnsi="Arial"/>
        </w:rPr>
      </w:pPr>
      <w:r w:rsidRPr="00B372FB">
        <w:rPr>
          <w:rFonts w:ascii="Arial" w:hAnsi="Arial"/>
        </w:rPr>
        <w:t xml:space="preserve">[ </w:t>
      </w:r>
      <w:r w:rsidR="00FD7394">
        <w:rPr>
          <w:rFonts w:ascii="Arial" w:hAnsi="Arial"/>
        </w:rPr>
        <w:t>X</w:t>
      </w:r>
      <w:r w:rsidRPr="00B372FB">
        <w:rPr>
          <w:rFonts w:ascii="Arial" w:hAnsi="Arial"/>
        </w:rPr>
        <w:t xml:space="preserve"> ] Mail </w:t>
      </w:r>
    </w:p>
    <w:p w:rsidR="00B46F2C" w:rsidRPr="00B372FB" w:rsidP="001B0AAA" w14:paraId="054F1B1B" w14:textId="77777777">
      <w:pPr>
        <w:ind w:left="720"/>
        <w:rPr>
          <w:rFonts w:ascii="Arial" w:hAnsi="Arial"/>
        </w:rPr>
      </w:pPr>
      <w:r w:rsidRPr="00B372FB">
        <w:rPr>
          <w:rFonts w:ascii="Arial" w:hAnsi="Arial"/>
        </w:rPr>
        <w:t>[  ] Other, Explain</w:t>
      </w:r>
    </w:p>
    <w:p w:rsidR="00B46F2C" w:rsidRPr="00B372FB" w:rsidP="00F24CFC" w14:paraId="46CF994C" w14:textId="509BB5BE">
      <w:pPr>
        <w:pStyle w:val="ListParagraph"/>
        <w:numPr>
          <w:ilvl w:val="0"/>
          <w:numId w:val="17"/>
        </w:numPr>
        <w:rPr>
          <w:rFonts w:ascii="Arial" w:hAnsi="Arial"/>
        </w:rPr>
      </w:pPr>
      <w:r w:rsidRPr="00B372FB">
        <w:rPr>
          <w:rFonts w:ascii="Arial" w:hAnsi="Arial"/>
        </w:rPr>
        <w:t xml:space="preserve">Will interviewers or facilitators be used?  [ </w:t>
      </w:r>
      <w:r w:rsidR="00FD7394">
        <w:rPr>
          <w:rFonts w:ascii="Arial" w:hAnsi="Arial"/>
        </w:rPr>
        <w:t>X</w:t>
      </w:r>
      <w:r w:rsidRPr="00B372FB">
        <w:rPr>
          <w:rFonts w:ascii="Arial" w:hAnsi="Arial"/>
        </w:rPr>
        <w:t xml:space="preserve"> ] Yes [  ] No</w:t>
      </w:r>
    </w:p>
    <w:p w:rsidR="00B46F2C" w:rsidRPr="00B372FB" w:rsidP="00F24CFC" w14:paraId="2538E52F" w14:textId="77777777">
      <w:pPr>
        <w:pStyle w:val="ListParagraph"/>
        <w:ind w:left="360"/>
        <w:rPr>
          <w:rFonts w:ascii="Arial" w:hAnsi="Arial"/>
        </w:rPr>
      </w:pPr>
      <w:r w:rsidRPr="00B372FB">
        <w:rPr>
          <w:rFonts w:ascii="Arial" w:hAnsi="Arial"/>
        </w:rPr>
        <w:t xml:space="preserve"> </w:t>
      </w:r>
    </w:p>
    <w:p w:rsidR="00B46F2C" w:rsidRPr="00B372FB" w:rsidP="0024521E" w14:paraId="12BCF71F" w14:textId="77777777">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P="00F24CFC" w14:paraId="766118D4" w14:textId="77777777">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0602828B"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2956B5FC" w14:textId="77777777">
      <w:pPr>
        <w:rPr>
          <w:rFonts w:ascii="Arial" w:hAnsi="Arial"/>
          <w:b/>
        </w:rPr>
      </w:pPr>
    </w:p>
    <w:p w:rsidR="00B46F2C" w:rsidRPr="00B372FB" w:rsidP="00F24CFC" w14:paraId="7E9053D1"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01EC7FE0"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68F26D18"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37501ED1"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17BB1464"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7F09F958"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P="00F24CFC" w14:paraId="3CAFADF0" w14:textId="77777777">
      <w:pPr>
        <w:rPr>
          <w:rFonts w:ascii="Arial" w:hAnsi="Arial"/>
          <w:b/>
        </w:rPr>
      </w:pPr>
    </w:p>
    <w:p w:rsidR="00B46F2C" w:rsidRPr="00B372FB" w:rsidP="00F24CFC" w14:paraId="3AB0AB87" w14:textId="77777777">
      <w:pPr>
        <w:rPr>
          <w:rFonts w:ascii="Arial" w:hAnsi="Arial"/>
          <w:b/>
        </w:rPr>
      </w:pPr>
      <w:r w:rsidRPr="00B372FB">
        <w:rPr>
          <w:rFonts w:ascii="Arial" w:hAnsi="Arial"/>
          <w:b/>
        </w:rPr>
        <w:t>BURDEN HOURS:</w:t>
      </w:r>
    </w:p>
    <w:p w:rsidR="00B46F2C" w:rsidRPr="00B372FB" w:rsidP="00F24CFC" w14:paraId="26B11DA1"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73CA7D2E"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3A3149CB"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0FE8C2CC"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P="00F24CFC" w14:paraId="6F85BB9D"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787B5604"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2E9FCB85"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434F6EBB"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5957C55D"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Sect="00194AC6">
      <w:headerReference w:type="even" r:id="rId4"/>
      <w:headerReference w:type="default" r:id="rId5"/>
      <w:footerReference w:type="even" r:id="rId6"/>
      <w:footerReference w:type="default" r:id="rId7"/>
      <w:headerReference w:type="first" r:id="rId8"/>
      <w:footerReference w:type="firs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4653A3D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F40" w14:paraId="573315A8"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2AE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51673D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2E2AA0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E5F40" w14:paraId="6016990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47247" w14:paraId="6C8F11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1B33"/>
    <w:rsid w:val="00023A57"/>
    <w:rsid w:val="0004589C"/>
    <w:rsid w:val="00047A64"/>
    <w:rsid w:val="00067329"/>
    <w:rsid w:val="00084E06"/>
    <w:rsid w:val="000B2838"/>
    <w:rsid w:val="000D44CA"/>
    <w:rsid w:val="000E200B"/>
    <w:rsid w:val="000F68BE"/>
    <w:rsid w:val="00124C0A"/>
    <w:rsid w:val="00126E50"/>
    <w:rsid w:val="00136F03"/>
    <w:rsid w:val="00164436"/>
    <w:rsid w:val="001927A4"/>
    <w:rsid w:val="00194AC6"/>
    <w:rsid w:val="001A23B0"/>
    <w:rsid w:val="001A25CC"/>
    <w:rsid w:val="001B0AAA"/>
    <w:rsid w:val="001C39F7"/>
    <w:rsid w:val="001D0776"/>
    <w:rsid w:val="001D3262"/>
    <w:rsid w:val="001E5F40"/>
    <w:rsid w:val="001F135F"/>
    <w:rsid w:val="001F2E03"/>
    <w:rsid w:val="00237B48"/>
    <w:rsid w:val="002407EB"/>
    <w:rsid w:val="0024521E"/>
    <w:rsid w:val="002570CF"/>
    <w:rsid w:val="00263C3D"/>
    <w:rsid w:val="00274D0B"/>
    <w:rsid w:val="002821FF"/>
    <w:rsid w:val="002853DE"/>
    <w:rsid w:val="002B3C95"/>
    <w:rsid w:val="002D0B92"/>
    <w:rsid w:val="002D64DE"/>
    <w:rsid w:val="002F2EF9"/>
    <w:rsid w:val="00303F23"/>
    <w:rsid w:val="00310800"/>
    <w:rsid w:val="003611FA"/>
    <w:rsid w:val="003675DB"/>
    <w:rsid w:val="003A76D9"/>
    <w:rsid w:val="003B0B80"/>
    <w:rsid w:val="003C0B83"/>
    <w:rsid w:val="003D5BBE"/>
    <w:rsid w:val="003E3C61"/>
    <w:rsid w:val="003F1C5B"/>
    <w:rsid w:val="003F43D9"/>
    <w:rsid w:val="0041337D"/>
    <w:rsid w:val="00434E33"/>
    <w:rsid w:val="00441434"/>
    <w:rsid w:val="00443ECF"/>
    <w:rsid w:val="0045264C"/>
    <w:rsid w:val="004876EC"/>
    <w:rsid w:val="004976FA"/>
    <w:rsid w:val="004D6E14"/>
    <w:rsid w:val="005009B0"/>
    <w:rsid w:val="00512CA7"/>
    <w:rsid w:val="00527252"/>
    <w:rsid w:val="00527A24"/>
    <w:rsid w:val="0054238D"/>
    <w:rsid w:val="0055469C"/>
    <w:rsid w:val="005A1006"/>
    <w:rsid w:val="005D46C6"/>
    <w:rsid w:val="005E714A"/>
    <w:rsid w:val="006140A0"/>
    <w:rsid w:val="00615397"/>
    <w:rsid w:val="00634892"/>
    <w:rsid w:val="00636621"/>
    <w:rsid w:val="006418E5"/>
    <w:rsid w:val="00642B49"/>
    <w:rsid w:val="00647247"/>
    <w:rsid w:val="006832D9"/>
    <w:rsid w:val="0069403B"/>
    <w:rsid w:val="006E12B5"/>
    <w:rsid w:val="006F3DDE"/>
    <w:rsid w:val="00704678"/>
    <w:rsid w:val="0071404A"/>
    <w:rsid w:val="00720A24"/>
    <w:rsid w:val="007425E7"/>
    <w:rsid w:val="007B2BAC"/>
    <w:rsid w:val="00802607"/>
    <w:rsid w:val="00807875"/>
    <w:rsid w:val="008101A5"/>
    <w:rsid w:val="00822664"/>
    <w:rsid w:val="00826D58"/>
    <w:rsid w:val="00840FCA"/>
    <w:rsid w:val="00843796"/>
    <w:rsid w:val="00846B36"/>
    <w:rsid w:val="008812F4"/>
    <w:rsid w:val="00895229"/>
    <w:rsid w:val="008974BE"/>
    <w:rsid w:val="008B5D9F"/>
    <w:rsid w:val="008F0203"/>
    <w:rsid w:val="008F50D4"/>
    <w:rsid w:val="009239AA"/>
    <w:rsid w:val="00935ADA"/>
    <w:rsid w:val="00942CCB"/>
    <w:rsid w:val="00946B6C"/>
    <w:rsid w:val="00955A71"/>
    <w:rsid w:val="0096108F"/>
    <w:rsid w:val="00980672"/>
    <w:rsid w:val="009B46F5"/>
    <w:rsid w:val="009C13B9"/>
    <w:rsid w:val="009D01A2"/>
    <w:rsid w:val="009E06B7"/>
    <w:rsid w:val="009F5923"/>
    <w:rsid w:val="00A07294"/>
    <w:rsid w:val="00A13253"/>
    <w:rsid w:val="00A403BB"/>
    <w:rsid w:val="00A40F20"/>
    <w:rsid w:val="00A5632C"/>
    <w:rsid w:val="00A674DF"/>
    <w:rsid w:val="00A70986"/>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52AE6"/>
    <w:rsid w:val="00C6427B"/>
    <w:rsid w:val="00C72E5F"/>
    <w:rsid w:val="00C8407A"/>
    <w:rsid w:val="00C8488C"/>
    <w:rsid w:val="00C86E91"/>
    <w:rsid w:val="00CA2650"/>
    <w:rsid w:val="00CB1078"/>
    <w:rsid w:val="00CC6FAF"/>
    <w:rsid w:val="00D076B1"/>
    <w:rsid w:val="00D24698"/>
    <w:rsid w:val="00D6383F"/>
    <w:rsid w:val="00D71221"/>
    <w:rsid w:val="00D74BB1"/>
    <w:rsid w:val="00D75A2C"/>
    <w:rsid w:val="00D97DB9"/>
    <w:rsid w:val="00DB344C"/>
    <w:rsid w:val="00DB59D0"/>
    <w:rsid w:val="00DC0E29"/>
    <w:rsid w:val="00DC33D3"/>
    <w:rsid w:val="00DC3945"/>
    <w:rsid w:val="00DD539B"/>
    <w:rsid w:val="00DF6950"/>
    <w:rsid w:val="00DF7092"/>
    <w:rsid w:val="00E2594A"/>
    <w:rsid w:val="00E26329"/>
    <w:rsid w:val="00E40B50"/>
    <w:rsid w:val="00E50293"/>
    <w:rsid w:val="00E55CAE"/>
    <w:rsid w:val="00E65FFC"/>
    <w:rsid w:val="00E749EA"/>
    <w:rsid w:val="00E80951"/>
    <w:rsid w:val="00E854FE"/>
    <w:rsid w:val="00E86CC6"/>
    <w:rsid w:val="00EA19B1"/>
    <w:rsid w:val="00EA2C4C"/>
    <w:rsid w:val="00EB56B3"/>
    <w:rsid w:val="00ED6492"/>
    <w:rsid w:val="00EF2095"/>
    <w:rsid w:val="00F06866"/>
    <w:rsid w:val="00F15956"/>
    <w:rsid w:val="00F23DE7"/>
    <w:rsid w:val="00F24CFC"/>
    <w:rsid w:val="00F3170F"/>
    <w:rsid w:val="00F34BBC"/>
    <w:rsid w:val="00F4017B"/>
    <w:rsid w:val="00F45E35"/>
    <w:rsid w:val="00F91E08"/>
    <w:rsid w:val="00F976B0"/>
    <w:rsid w:val="00FA6DE7"/>
    <w:rsid w:val="00FC0A8E"/>
    <w:rsid w:val="00FC2A8A"/>
    <w:rsid w:val="00FD7394"/>
    <w:rsid w:val="00FE0278"/>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AF648DF"/>
  <w15:docId w15:val="{847575A5-4C31-4F91-9D98-5B5F9017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customStyle="1" w:styleId="normaltextrun">
    <w:name w:val="normaltextrun"/>
    <w:basedOn w:val="DefaultParagraphFont"/>
    <w:rsid w:val="003611FA"/>
  </w:style>
  <w:style w:type="character" w:customStyle="1" w:styleId="eop">
    <w:name w:val="eop"/>
    <w:basedOn w:val="DefaultParagraphFont"/>
    <w:rsid w:val="003611FA"/>
  </w:style>
  <w:style w:type="paragraph" w:customStyle="1" w:styleId="paragraph">
    <w:name w:val="paragraph"/>
    <w:basedOn w:val="Normal"/>
    <w:rsid w:val="003611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2445</Words>
  <Characters>13984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Thelma Sims</cp:lastModifiedBy>
  <cp:revision>2</cp:revision>
  <cp:lastPrinted>2012-08-06T16:52:00Z</cp:lastPrinted>
  <dcterms:created xsi:type="dcterms:W3CDTF">2022-10-06T18:47:00Z</dcterms:created>
  <dcterms:modified xsi:type="dcterms:W3CDTF">2022-10-06T18:47:00Z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e5e1bd17-7af3-411b-9485-1d05f028a4cd</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2022-07-20T19:29:22Z</vt:lpwstr>
  </property>
  <property fmtid="{D5CDD505-2E9C-101B-9397-08002B2CF9AE}" pid="8" name="MSIP_Label_8af03ff0-41c5-4c41-b55e-fabb8fae94be_SiteId">
    <vt:lpwstr>9ce70869-60db-44fd-abe8-d2767077fc8f</vt:lpwstr>
  </property>
  <property fmtid="{D5CDD505-2E9C-101B-9397-08002B2CF9AE}" pid="9" name="_NewReviewCycle">
    <vt:lpwstr/>
  </property>
</Properties>
</file>