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5ADF" w14:paraId="5DC869E0" w14:textId="2CCC7008">
      <w:pPr>
        <w:pStyle w:val="Heading2"/>
        <w:tabs>
          <w:tab w:val="left" w:pos="900"/>
        </w:tabs>
        <w:ind w:left="1" w:right="-180" w:hanging="3"/>
        <w:rPr>
          <w:color w:val="0000FF"/>
        </w:rPr>
      </w:pPr>
      <w:r>
        <w:rPr>
          <w:sz w:val="28"/>
          <w:szCs w:val="28"/>
        </w:rPr>
        <w:t>Request for Approval under the</w:t>
      </w:r>
      <w:r w:rsidR="00CE0EF7">
        <w:rPr>
          <w:sz w:val="28"/>
          <w:szCs w:val="28"/>
        </w:rPr>
        <w:t xml:space="preserve"> General Services Administration Circular A-11 Customer Satisfaction Survey Clearance (OMB Control Number 3090-0321)</w:t>
      </w:r>
      <w:r>
        <w:rPr>
          <w:sz w:val="28"/>
          <w:szCs w:val="28"/>
        </w:rPr>
        <w:t xml:space="preserve"> </w:t>
      </w:r>
    </w:p>
    <w:p w:rsidR="00485ADF" w14:paraId="5DC869E1" w14:textId="77777777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09808022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8080222" name="image2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85ADF" w14:paraId="5DC869E2" w14:textId="0431808B">
      <w:pPr>
        <w:ind w:left="0" w:hanging="2"/>
      </w:pPr>
      <w:r>
        <w:rPr>
          <w:b/>
        </w:rPr>
        <w:t>TITLE OF INFORMATION COLLECTION:</w:t>
      </w:r>
      <w:r>
        <w:t xml:space="preserve">  </w:t>
      </w:r>
      <w:r w:rsidR="00CE0EF7">
        <w:t xml:space="preserve">NESDIS </w:t>
      </w:r>
      <w:r>
        <w:t>User Engagement Google Site</w:t>
      </w:r>
    </w:p>
    <w:p w:rsidR="00485ADF" w14:paraId="5DC869E3" w14:textId="77777777">
      <w:pPr>
        <w:ind w:left="0" w:hanging="2"/>
      </w:pPr>
    </w:p>
    <w:p w:rsidR="00485ADF" w14:paraId="5DC869E5" w14:textId="77777777">
      <w:pPr>
        <w:ind w:left="0" w:hanging="2"/>
      </w:pPr>
    </w:p>
    <w:p w:rsidR="00485ADF" w14:paraId="5DC869E6" w14:textId="77777777">
      <w:pPr>
        <w:ind w:left="0" w:hanging="2"/>
      </w:pPr>
      <w:r>
        <w:rPr>
          <w:b/>
        </w:rPr>
        <w:t xml:space="preserve">PURPOSE:  </w:t>
      </w:r>
      <w:r>
        <w:t>The Office of System Architecture and Ad</w:t>
      </w:r>
      <w:r>
        <w:t xml:space="preserve">vanced Planning (OSAAP) within the National Environmental Satellite, </w:t>
      </w:r>
      <w:r>
        <w:t>Data</w:t>
      </w:r>
      <w:r>
        <w:t xml:space="preserve"> and Information Service (NESDIS) is building a user engagement Google site to support individuals within NESDIS who have engagement responsibilities and to foster information sharing</w:t>
      </w:r>
      <w:r>
        <w:t xml:space="preserve"> within the community.</w:t>
      </w:r>
    </w:p>
    <w:p w:rsidR="00485ADF" w14:paraId="5DC869E7" w14:textId="77777777">
      <w:pPr>
        <w:ind w:left="0" w:hanging="2"/>
      </w:pPr>
    </w:p>
    <w:p w:rsidR="00485ADF" w14:paraId="5DC869E8" w14:textId="77777777">
      <w:pPr>
        <w:ind w:left="0" w:hanging="2"/>
      </w:pPr>
      <w:r>
        <w:t xml:space="preserve">The purpose of this information collection is to gather information on customer experience with the site, so that OSAAP can adaptively manage and make continuous improvements to the site, </w:t>
      </w:r>
      <w:r>
        <w:t>and also</w:t>
      </w:r>
      <w:r>
        <w:t xml:space="preserve"> so it can track and report satisfac</w:t>
      </w:r>
      <w:r>
        <w:t>tion metrics in accordance with OMB Circular A-11, Section 280.</w:t>
      </w:r>
    </w:p>
    <w:p w:rsidR="00485ADF" w14:paraId="5DC869E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5ADF" w14:paraId="5DC869E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>: The users of this site will be internal to NOAA, and comprise both federal employees and non-federal affiliates (contractors, interns, etc.)</w:t>
      </w:r>
    </w:p>
    <w:p w:rsidR="00485ADF" w14:paraId="5DC869EB" w14:textId="77777777">
      <w:pPr>
        <w:ind w:left="0" w:hanging="2"/>
      </w:pPr>
    </w:p>
    <w:p w:rsidR="00485ADF" w14:paraId="5DC869EC" w14:textId="77777777">
      <w:pPr>
        <w:ind w:left="0" w:hanging="2"/>
      </w:pPr>
      <w:r>
        <w:rPr>
          <w:b/>
        </w:rPr>
        <w:t>TYPE OF COLLECTION:</w:t>
      </w:r>
      <w:r>
        <w:t xml:space="preserve"> (</w:t>
      </w:r>
      <w:r>
        <w:t>Check one)</w:t>
      </w:r>
    </w:p>
    <w:p w:rsidR="00485ADF" w14:paraId="5DC869E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:rsidR="00485ADF" w14:paraId="5DC869E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[] Customer Comment Card/Complaint Form </w:t>
      </w:r>
      <w:r>
        <w:rPr>
          <w:color w:val="000000"/>
        </w:rPr>
        <w:tab/>
        <w:t xml:space="preserve">[X] Customer Satisfaction Survey    </w:t>
      </w:r>
    </w:p>
    <w:p w:rsidR="00485ADF" w14:paraId="5DC869E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[] Usability Testing (e.g., Website or Software)</w:t>
      </w:r>
      <w:r>
        <w:rPr>
          <w:color w:val="000000"/>
        </w:rPr>
        <w:tab/>
        <w:t>[] Small Discussion Group</w:t>
      </w:r>
    </w:p>
    <w:p w:rsidR="00485ADF" w14:paraId="5DC869F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[] Focus Group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[] Other: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______________________</w:t>
      </w:r>
      <w:r>
        <w:rPr>
          <w:color w:val="000000"/>
        </w:rPr>
        <w:tab/>
      </w:r>
      <w:r>
        <w:rPr>
          <w:color w:val="000000"/>
        </w:rPr>
        <w:tab/>
      </w:r>
    </w:p>
    <w:p w:rsidR="00485ADF" w14:paraId="5DC869F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5ADF" w14:paraId="5DC869F2" w14:textId="77777777">
      <w:pPr>
        <w:ind w:left="0" w:hanging="2"/>
      </w:pPr>
      <w:r>
        <w:rPr>
          <w:b/>
        </w:rPr>
        <w:t>CERTIFICATION:</w:t>
      </w:r>
    </w:p>
    <w:p w:rsidR="00485ADF" w14:paraId="5DC869F3" w14:textId="77777777">
      <w:pPr>
        <w:ind w:left="0" w:hanging="2"/>
        <w:rPr>
          <w:sz w:val="16"/>
          <w:szCs w:val="16"/>
        </w:rPr>
      </w:pPr>
    </w:p>
    <w:p w:rsidR="00485ADF" w14:paraId="5DC869F4" w14:textId="77777777">
      <w:pPr>
        <w:ind w:left="0" w:hanging="2"/>
      </w:pPr>
      <w:r>
        <w:t xml:space="preserve">I certify the following to be true: </w:t>
      </w:r>
    </w:p>
    <w:p w:rsidR="00485ADF" w14:paraId="5DC869F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485ADF" w14:paraId="5DC869F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The collection is low-burden for respondents and low-cost for the Federal Government.</w:t>
      </w:r>
    </w:p>
    <w:p w:rsidR="00485ADF" w14:paraId="5DC869F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85ADF" w14:paraId="5DC869F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485ADF" w14:paraId="5DC869F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485ADF" w14:paraId="5DC869F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The collection is </w:t>
      </w:r>
      <w:r>
        <w:rPr>
          <w:color w:val="000000"/>
        </w:rPr>
        <w:t>targeted to the solicitation of opinions from respondents who have experience with the program or may have experience with the program in the future.</w:t>
      </w:r>
    </w:p>
    <w:p w:rsidR="00485ADF" w14:paraId="5DC869FB" w14:textId="77777777">
      <w:pPr>
        <w:ind w:left="0" w:hanging="2"/>
      </w:pPr>
    </w:p>
    <w:p w:rsidR="00485ADF" w14:paraId="5DC869FC" w14:textId="77777777">
      <w:pPr>
        <w:ind w:left="0" w:hanging="2"/>
      </w:pPr>
      <w:r>
        <w:t>Name: ____Yvonne Murphy__________________________________</w:t>
      </w:r>
    </w:p>
    <w:p w:rsidR="00485ADF" w14:paraId="5DC869F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5ADF" w14:paraId="5DC869FE" w14:textId="77777777">
      <w:pPr>
        <w:ind w:left="0" w:hanging="2"/>
      </w:pPr>
      <w:r>
        <w:t>To assist review, please provide answers to th</w:t>
      </w:r>
      <w:r>
        <w:t>e following question:</w:t>
      </w:r>
    </w:p>
    <w:p w:rsidR="00485ADF" w14:paraId="5DC869FF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5ADF" w14:paraId="5DC86A00" w14:textId="77777777">
      <w:pPr>
        <w:ind w:left="0" w:hanging="2"/>
      </w:pPr>
      <w:r>
        <w:rPr>
          <w:b/>
        </w:rPr>
        <w:t>Personally Identifiable Information:</w:t>
      </w:r>
    </w:p>
    <w:p w:rsidR="00485ADF" w14:paraId="5DC86A01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Is personally identifiable information (PII) collected?  [] Yes [X] No </w:t>
      </w:r>
    </w:p>
    <w:p w:rsidR="00485ADF" w14:paraId="5DC86A02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If </w:t>
      </w:r>
      <w:r>
        <w:rPr>
          <w:color w:val="000000"/>
        </w:rPr>
        <w:t>Yes</w:t>
      </w:r>
      <w:r>
        <w:rPr>
          <w:color w:val="000000"/>
        </w:rPr>
        <w:t xml:space="preserve">, will any information that is collected be included in records that are subject to the Privacy Act of 1974?   [] Yes [] No   </w:t>
      </w:r>
    </w:p>
    <w:p w:rsidR="00485ADF" w14:paraId="5DC86A03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If </w:t>
      </w:r>
      <w:r>
        <w:rPr>
          <w:color w:val="000000"/>
        </w:rPr>
        <w:t>Yes</w:t>
      </w:r>
      <w:r>
        <w:rPr>
          <w:color w:val="000000"/>
        </w:rPr>
        <w:t>, has an up-to-date System of Records Notice (SORN) been published?  [] Yes [] No</w:t>
      </w:r>
    </w:p>
    <w:p w:rsidR="00485ADF" w14:paraId="5DC86A04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5ADF" w14:paraId="5DC86A05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Gifts or Payments:</w:t>
      </w:r>
    </w:p>
    <w:p w:rsidR="00485ADF" w14:paraId="5DC86A06" w14:textId="77777777">
      <w:pPr>
        <w:ind w:left="0" w:hanging="2"/>
      </w:pPr>
      <w:r>
        <w:t>Is an incentive</w:t>
      </w:r>
      <w:r>
        <w:t xml:space="preserve"> (e.g., money or reimbursement of expenses, token of appreciation) provided to participants?  [] Yes [X] No  </w:t>
      </w:r>
    </w:p>
    <w:p w:rsidR="00485ADF" w14:paraId="5DC86A07" w14:textId="77777777">
      <w:pPr>
        <w:ind w:left="0" w:hanging="2"/>
      </w:pPr>
    </w:p>
    <w:p w:rsidR="00485ADF" w14:paraId="5DC86A08" w14:textId="77777777">
      <w:pPr>
        <w:ind w:left="0" w:hanging="2"/>
      </w:pPr>
      <w:r>
        <w:rPr>
          <w:b/>
        </w:rPr>
        <w:t>BURDEN HOURS</w:t>
      </w:r>
      <w:r>
        <w:t xml:space="preserve"> </w:t>
      </w:r>
    </w:p>
    <w:p w:rsidR="00485ADF" w14:paraId="5DC86A09" w14:textId="77777777">
      <w:pPr>
        <w:keepNext/>
        <w:keepLines/>
        <w:ind w:left="0" w:hanging="2"/>
      </w:pP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8"/>
        <w:gridCol w:w="1530"/>
        <w:gridCol w:w="1710"/>
        <w:gridCol w:w="1003"/>
      </w:tblGrid>
      <w:tr w14:paraId="5DC86A0F" w14:textId="7777777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5418" w:type="dxa"/>
          </w:tcPr>
          <w:p w:rsidR="00485ADF" w14:paraId="5DC86A0A" w14:textId="77777777">
            <w:pPr>
              <w:ind w:left="0" w:hanging="2"/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485ADF" w14:paraId="5DC86A0B" w14:textId="77777777">
            <w:pPr>
              <w:ind w:left="0" w:hanging="2"/>
            </w:pPr>
            <w:r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485ADF" w14:paraId="5DC86A0C" w14:textId="77777777">
            <w:pPr>
              <w:ind w:left="0" w:hanging="2"/>
            </w:pPr>
            <w:r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485ADF" w14:paraId="5DC86A0D" w14:textId="77777777">
            <w:pPr>
              <w:ind w:left="0" w:hanging="2"/>
            </w:pPr>
            <w:r>
              <w:rPr>
                <w:b/>
              </w:rPr>
              <w:t>Burden</w:t>
            </w:r>
          </w:p>
          <w:p w:rsidR="00485ADF" w14:paraId="5DC86A0E" w14:textId="77777777">
            <w:pPr>
              <w:ind w:left="0" w:hanging="2"/>
            </w:pPr>
            <w:r>
              <w:rPr>
                <w:b/>
              </w:rPr>
              <w:t>Hours</w:t>
            </w:r>
          </w:p>
        </w:tc>
      </w:tr>
      <w:tr w14:paraId="5DC86A14" w14:textId="7777777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5418" w:type="dxa"/>
          </w:tcPr>
          <w:p w:rsidR="00485ADF" w14:paraId="5DC86A10" w14:textId="77777777">
            <w:pPr>
              <w:ind w:left="0" w:hanging="2"/>
            </w:pPr>
            <w:r>
              <w:t>Individuals</w:t>
            </w:r>
          </w:p>
        </w:tc>
        <w:tc>
          <w:tcPr>
            <w:tcW w:w="1530" w:type="dxa"/>
          </w:tcPr>
          <w:p w:rsidR="00485ADF" w14:paraId="5DC86A11" w14:textId="77777777">
            <w:pPr>
              <w:ind w:left="0" w:hanging="2"/>
            </w:pPr>
            <w:r>
              <w:t>60</w:t>
            </w:r>
          </w:p>
        </w:tc>
        <w:tc>
          <w:tcPr>
            <w:tcW w:w="1710" w:type="dxa"/>
          </w:tcPr>
          <w:p w:rsidR="00485ADF" w14:paraId="5DC86A12" w14:textId="77777777">
            <w:pPr>
              <w:ind w:left="0" w:hanging="2"/>
            </w:pPr>
            <w:r>
              <w:t>2</w:t>
            </w:r>
            <w:r>
              <w:t xml:space="preserve"> minutes</w:t>
            </w:r>
          </w:p>
        </w:tc>
        <w:tc>
          <w:tcPr>
            <w:tcW w:w="1003" w:type="dxa"/>
          </w:tcPr>
          <w:p w:rsidR="00485ADF" w14:paraId="5DC86A13" w14:textId="77777777">
            <w:pPr>
              <w:ind w:left="0" w:hanging="2"/>
            </w:pPr>
            <w:r>
              <w:t>2</w:t>
            </w:r>
          </w:p>
        </w:tc>
      </w:tr>
      <w:tr w14:paraId="5DC86A19" w14:textId="7777777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5418" w:type="dxa"/>
          </w:tcPr>
          <w:p w:rsidR="00485ADF" w14:paraId="5DC86A15" w14:textId="77777777">
            <w:pPr>
              <w:ind w:left="0" w:hanging="2"/>
            </w:pPr>
          </w:p>
        </w:tc>
        <w:tc>
          <w:tcPr>
            <w:tcW w:w="1530" w:type="dxa"/>
          </w:tcPr>
          <w:p w:rsidR="00485ADF" w14:paraId="5DC86A16" w14:textId="77777777">
            <w:pPr>
              <w:ind w:left="0" w:hanging="2"/>
            </w:pPr>
          </w:p>
        </w:tc>
        <w:tc>
          <w:tcPr>
            <w:tcW w:w="1710" w:type="dxa"/>
          </w:tcPr>
          <w:p w:rsidR="00485ADF" w14:paraId="5DC86A17" w14:textId="77777777">
            <w:pPr>
              <w:ind w:left="0" w:hanging="2"/>
            </w:pPr>
          </w:p>
        </w:tc>
        <w:tc>
          <w:tcPr>
            <w:tcW w:w="1003" w:type="dxa"/>
          </w:tcPr>
          <w:p w:rsidR="00485ADF" w14:paraId="5DC86A18" w14:textId="77777777">
            <w:pPr>
              <w:ind w:left="0" w:hanging="2"/>
            </w:pPr>
          </w:p>
        </w:tc>
      </w:tr>
      <w:tr w14:paraId="5DC86A1E" w14:textId="77777777">
        <w:tblPrEx>
          <w:tblW w:w="9661" w:type="dxa"/>
          <w:tblLayout w:type="fixed"/>
          <w:tblLook w:val="0000"/>
        </w:tblPrEx>
        <w:trPr>
          <w:trHeight w:val="289"/>
        </w:trPr>
        <w:tc>
          <w:tcPr>
            <w:tcW w:w="5418" w:type="dxa"/>
          </w:tcPr>
          <w:p w:rsidR="00485ADF" w14:paraId="5DC86A1A" w14:textId="77777777">
            <w:pPr>
              <w:ind w:left="0" w:hanging="2"/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485ADF" w14:paraId="5DC86A1B" w14:textId="77777777">
            <w:pPr>
              <w:ind w:left="0" w:hanging="2"/>
            </w:pPr>
          </w:p>
        </w:tc>
        <w:tc>
          <w:tcPr>
            <w:tcW w:w="1710" w:type="dxa"/>
          </w:tcPr>
          <w:p w:rsidR="00485ADF" w14:paraId="5DC86A1C" w14:textId="77777777">
            <w:pPr>
              <w:ind w:left="0" w:hanging="2"/>
            </w:pPr>
          </w:p>
        </w:tc>
        <w:tc>
          <w:tcPr>
            <w:tcW w:w="1003" w:type="dxa"/>
          </w:tcPr>
          <w:p w:rsidR="00485ADF" w14:paraId="5DC86A1D" w14:textId="77777777">
            <w:pPr>
              <w:ind w:left="0" w:hanging="2"/>
            </w:pPr>
          </w:p>
        </w:tc>
      </w:tr>
    </w:tbl>
    <w:p w:rsidR="00485ADF" w14:paraId="5DC86A1F" w14:textId="77777777">
      <w:pPr>
        <w:ind w:left="0" w:hanging="2"/>
      </w:pPr>
    </w:p>
    <w:p w:rsidR="00485ADF" w14:paraId="5DC86A20" w14:textId="77777777">
      <w:pPr>
        <w:ind w:left="0" w:hanging="2"/>
      </w:pPr>
      <w:r>
        <w:rPr>
          <w:b/>
        </w:rPr>
        <w:t xml:space="preserve">FEDERAL COST:  </w:t>
      </w:r>
      <w:r>
        <w:t>The estimated annual cost to the Federal government is $2,000. This cost reflects the time required to prepare the survey package and analyze, evaluate, and report results.</w:t>
      </w:r>
    </w:p>
    <w:p w:rsidR="00485ADF" w14:paraId="5DC86A21" w14:textId="77777777">
      <w:pPr>
        <w:ind w:left="0" w:hanging="2"/>
        <w:rPr>
          <w:u w:val="single"/>
        </w:rPr>
      </w:pPr>
    </w:p>
    <w:p w:rsidR="00485ADF" w14:paraId="5DC86A22" w14:textId="77777777">
      <w:pPr>
        <w:ind w:left="0" w:hanging="2"/>
      </w:pPr>
      <w:r>
        <w:rPr>
          <w:b/>
          <w:u w:val="single"/>
        </w:rPr>
        <w:t>If you are conducting a focus group, survey, or plan to employ stat</w:t>
      </w:r>
      <w:r>
        <w:rPr>
          <w:b/>
          <w:u w:val="single"/>
        </w:rPr>
        <w:t>istical methods, please provide answers to the following questions:</w:t>
      </w:r>
    </w:p>
    <w:p w:rsidR="00485ADF" w14:paraId="5DC86A23" w14:textId="77777777">
      <w:pPr>
        <w:ind w:left="0" w:hanging="2"/>
      </w:pPr>
    </w:p>
    <w:p w:rsidR="00485ADF" w14:paraId="5DC86A24" w14:textId="77777777">
      <w:pPr>
        <w:ind w:left="0" w:hanging="2"/>
      </w:pPr>
      <w:r>
        <w:rPr>
          <w:b/>
        </w:rPr>
        <w:t>The selection of your targeted respondents</w:t>
      </w:r>
    </w:p>
    <w:p w:rsidR="00485ADF" w14:paraId="5DC86A2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Do you have a customer list or something similar that defines the universe of potential respondents and do you have a sampling plan for selectin</w:t>
      </w:r>
      <w:r>
        <w:rPr>
          <w:color w:val="000000"/>
        </w:rPr>
        <w:t>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[] Yes</w:t>
      </w:r>
      <w:r>
        <w:rPr>
          <w:color w:val="000000"/>
        </w:rPr>
        <w:tab/>
        <w:t>[X] No</w:t>
      </w:r>
    </w:p>
    <w:p w:rsidR="00485ADF" w14:paraId="5DC86A2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5ADF" w14:paraId="5DC86A27" w14:textId="77777777">
      <w:pPr>
        <w:ind w:left="0" w:hanging="2"/>
      </w:pPr>
      <w:r>
        <w:t xml:space="preserve">If the answer is yes, please </w:t>
      </w:r>
      <w:r>
        <w:t>provide</w:t>
      </w:r>
      <w: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485ADF" w14:paraId="5DC86A28" w14:textId="77777777">
      <w:pPr>
        <w:ind w:left="0" w:hanging="2"/>
      </w:pPr>
    </w:p>
    <w:p w:rsidR="00485ADF" w14:paraId="5DC86A29" w14:textId="77777777">
      <w:pPr>
        <w:ind w:left="0" w:hanging="2"/>
      </w:pPr>
      <w:r>
        <w:t>The survey wi</w:t>
      </w:r>
      <w:r>
        <w:t>ll be available to anyone who visits the UE Google Site.  Federal employees and non-federal affiliates will have access.</w:t>
      </w:r>
    </w:p>
    <w:p w:rsidR="00485ADF" w14:paraId="5DC86A2A" w14:textId="77777777">
      <w:pPr>
        <w:ind w:left="0" w:hanging="2"/>
      </w:pPr>
    </w:p>
    <w:p w:rsidR="00485ADF" w14:paraId="5DC86A2B" w14:textId="77777777">
      <w:pPr>
        <w:ind w:left="0" w:hanging="2"/>
      </w:pPr>
      <w:r>
        <w:rPr>
          <w:b/>
        </w:rPr>
        <w:t>Administration of the Instrument</w:t>
      </w:r>
    </w:p>
    <w:p w:rsidR="00485ADF" w14:paraId="5DC86A2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485ADF" w14:paraId="5DC86A2D" w14:textId="77777777">
      <w:pPr>
        <w:ind w:left="0" w:hanging="2"/>
      </w:pPr>
      <w:r>
        <w:t xml:space="preserve">[X  ] Web-based or other forms of </w:t>
      </w:r>
      <w:r>
        <w:t>Social</w:t>
      </w:r>
      <w:r>
        <w:t xml:space="preserve"> Media</w:t>
      </w:r>
      <w:r>
        <w:t xml:space="preserve"> </w:t>
      </w:r>
    </w:p>
    <w:p w:rsidR="00485ADF" w14:paraId="5DC86A2E" w14:textId="77777777">
      <w:pPr>
        <w:ind w:left="0" w:hanging="2"/>
      </w:pPr>
      <w:r>
        <w:t>[  ] Telephone</w:t>
      </w:r>
      <w:r>
        <w:tab/>
      </w:r>
    </w:p>
    <w:p w:rsidR="00485ADF" w14:paraId="5DC86A2F" w14:textId="77777777">
      <w:pPr>
        <w:ind w:left="0" w:hanging="2"/>
      </w:pPr>
      <w:r>
        <w:t>[  ] In-person</w:t>
      </w:r>
      <w:r>
        <w:tab/>
      </w:r>
    </w:p>
    <w:p w:rsidR="00485ADF" w14:paraId="5DC86A30" w14:textId="77777777">
      <w:pPr>
        <w:ind w:left="0" w:hanging="2"/>
      </w:pPr>
      <w:r>
        <w:t xml:space="preserve">[  ] Mail </w:t>
      </w:r>
    </w:p>
    <w:p w:rsidR="00485ADF" w14:paraId="5DC86A31" w14:textId="77777777">
      <w:pPr>
        <w:ind w:left="0" w:hanging="2"/>
      </w:pPr>
      <w:r>
        <w:t>[  ] Other, Explain</w:t>
      </w:r>
    </w:p>
    <w:p w:rsidR="00485ADF" w14:paraId="5DC86A3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Will interviewers or facilitators be used?  [  ] Yes [ X] No</w:t>
      </w:r>
    </w:p>
    <w:p w:rsidR="00485ADF" w14:paraId="5DC86A3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485ADF" w14:paraId="5DC86A34" w14:textId="77777777">
      <w:pPr>
        <w:ind w:left="0" w:hanging="2"/>
      </w:pPr>
      <w:r>
        <w:rPr>
          <w:b/>
        </w:rPr>
        <w:t>Please make sure that all instruments, instructions, and scripts are submitted with the request.</w:t>
      </w:r>
    </w:p>
    <w:p w:rsidR="00485ADF" w14:paraId="5DC86A35" w14:textId="77777777">
      <w:pPr>
        <w:ind w:left="0" w:hanging="2"/>
      </w:pPr>
    </w:p>
    <w:p w:rsidR="00485ADF" w14:paraId="5DC86A36" w14:textId="77777777">
      <w:pPr>
        <w:ind w:left="0" w:hanging="2"/>
      </w:pPr>
      <w:r>
        <w:rPr>
          <w:b/>
        </w:rPr>
        <w:t>All instruments used to collect information must include:</w:t>
      </w:r>
    </w:p>
    <w:p w:rsidR="00485ADF" w14:paraId="5DC86A37" w14:textId="5EDD0ED6">
      <w:pPr>
        <w:ind w:left="0" w:hanging="2"/>
      </w:pPr>
      <w:r>
        <w:rPr>
          <w:b/>
        </w:rPr>
        <w:t>OMB Control No. 3090-0321</w:t>
      </w:r>
    </w:p>
    <w:p w:rsidR="00485ADF" w:rsidP="000710D3" w14:paraId="5DC86A57" w14:textId="4EF0A010">
      <w:pPr>
        <w:ind w:left="0" w:hanging="2"/>
        <w:rPr>
          <w:u w:val="single"/>
        </w:rPr>
      </w:pPr>
      <w:r>
        <w:rPr>
          <w:b/>
        </w:rPr>
        <w:t>Expiration Date: XX/XX/XXXX</w:t>
      </w:r>
    </w:p>
    <w:sectPr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000000" w14:paraId="5DC86A62" w14:textId="77777777">
      <w:pPr>
        <w:spacing w:line="240" w:lineRule="auto"/>
        <w:ind w:left="0" w:hanging="2"/>
      </w:pPr>
      <w:r>
        <w:separator/>
      </w:r>
    </w:p>
  </w:endnote>
  <w:endnote w:type="continuationSeparator" w:id="1">
    <w:p w:rsidR="00000000" w14:paraId="5DC86A64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5ADF" w14:paraId="5DC86A5D" w14:textId="53C1F97A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E0EF7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00000" w14:paraId="5DC86A5E" w14:textId="77777777">
      <w:pPr>
        <w:spacing w:line="240" w:lineRule="auto"/>
        <w:ind w:left="0" w:hanging="2"/>
      </w:pPr>
      <w:r>
        <w:separator/>
      </w:r>
    </w:p>
  </w:footnote>
  <w:footnote w:type="continuationSeparator" w:id="1">
    <w:p w:rsidR="00000000" w14:paraId="5DC86A60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5ADF" w14:paraId="5DC86A5C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A95664"/>
    <w:multiLevelType w:val="multilevel"/>
    <w:tmpl w:val="26AC1D5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2E63513F"/>
    <w:multiLevelType w:val="multilevel"/>
    <w:tmpl w:val="51A8FD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39635153"/>
    <w:multiLevelType w:val="multilevel"/>
    <w:tmpl w:val="5088D4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6C91517B"/>
    <w:multiLevelType w:val="multilevel"/>
    <w:tmpl w:val="40347D0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DF"/>
    <w:rsid w:val="000710D3"/>
    <w:rsid w:val="00485ADF"/>
    <w:rsid w:val="00CE0E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869E0"/>
  <w15:docId w15:val="{8EA26040-8463-4C5B-A798-098BD6BA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="-1" w:hanging="1" w:leftChars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widowControl w:val="0"/>
    </w:pPr>
    <w:rPr>
      <w:snapToGrid w:val="0"/>
    </w:rPr>
  </w:style>
  <w:style w:type="paragraph" w:styleId="BodyText">
    <w:name w:val="Body Text"/>
    <w:basedOn w:val="Normal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</w:rPr>
  </w:style>
  <w:style w:type="paragraph" w:styleId="BodyTextIndent">
    <w:name w:val="Body Text Indent"/>
    <w:basedOn w:val="Normal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pPr>
      <w:ind w:left="1440" w:hanging="720"/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="-1" w:hanging="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</w:rPr>
  </w:style>
  <w:style w:type="paragraph" w:styleId="CommentSubject">
    <w:name w:val="annotation subject"/>
    <w:basedOn w:val="CommentText"/>
    <w:next w:val="CommentText"/>
    <w:rPr>
      <w:b/>
      <w:bCs/>
      <w:lang w:val="x-none"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X2e/DT8iTVOMOfKrYJshbglWKQ==">AMUW2mVXXm/mTiBylVsOGVn8pWJk3h6jFaWNEZZaaS7/wXUYbEYFZipFJNbtYrnSFFAya6n3YaSLcYLLfmBuT643XMx9hP5fo8cf/2YwVd3UcwGtgHQHrmA=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558022</dc:creator>
  <cp:lastModifiedBy>Murphy, Yvonne</cp:lastModifiedBy>
  <cp:revision>3</cp:revision>
  <dcterms:created xsi:type="dcterms:W3CDTF">2022-08-29T16:03:00Z</dcterms:created>
  <dcterms:modified xsi:type="dcterms:W3CDTF">2022-09-21T22:29:00Z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111390884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IMPORTANT: Desk Officer Instructions for Reviewing and Approving GEN IC's for Collection of Qualitative Feedback on Agency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