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3238" w:rsidP="00BA3238" w:rsidRDefault="00BA3238" w14:paraId="1DF4449D" w14:textId="52452BFB">
      <w:pPr>
        <w:jc w:val="center"/>
      </w:pPr>
      <w:r>
        <w:t>Evaluation of the Model Minimum Uniform Crash Criteria</w:t>
      </w:r>
    </w:p>
    <w:p w:rsidR="00BA3238" w:rsidRDefault="00BA3238" w14:paraId="42B51F3D" w14:textId="397C45F2"/>
    <w:p w:rsidR="00BA3238" w:rsidRDefault="00BA3238" w14:paraId="6F942622" w14:textId="175CE971">
      <w:r>
        <w:t xml:space="preserve">This new information collection request has 2 separate collections (see table below). The first collection </w:t>
      </w:r>
      <w:r w:rsidR="00DA004B">
        <w:t>“</w:t>
      </w:r>
      <w:r w:rsidRPr="00391741" w:rsidR="00DA004B">
        <w:rPr>
          <w:rFonts w:ascii="Arial Narrow" w:hAnsi="Arial Narrow"/>
        </w:rPr>
        <w:t>Police Chiefs nomination of law enforcement officer for study participation</w:t>
      </w:r>
      <w:r w:rsidR="00DA004B">
        <w:rPr>
          <w:rFonts w:ascii="Arial Narrow" w:hAnsi="Arial Narrow"/>
        </w:rPr>
        <w:t>”</w:t>
      </w:r>
      <w:r w:rsidR="00DA004B">
        <w:t xml:space="preserve"> d</w:t>
      </w:r>
      <w:r>
        <w:t xml:space="preserve">oes not have any forms or CFRs associated with it. </w:t>
      </w:r>
      <w:r>
        <w:t>NHTSA will contact police chiefs within the 397 sampling units used by NHTSA’s Crash Reporting Sampling System (CRSS) to request the nomination of four law enforcement officers in their department who collect crash data to participate in the study</w:t>
      </w:r>
      <w:r>
        <w:t>.</w:t>
      </w:r>
    </w:p>
    <w:p w:rsidR="00BA3238" w:rsidRDefault="00BA3238" w14:paraId="496A5130" w14:textId="0EB9756F"/>
    <w:p w:rsidRPr="00391741" w:rsidR="00BA3238" w:rsidP="00BA3238" w:rsidRDefault="00BA3238" w14:paraId="14C5AFC7" w14:textId="77777777">
      <w:pPr>
        <w:autoSpaceDE w:val="0"/>
        <w:autoSpaceDN w:val="0"/>
        <w:adjustRightInd w:val="0"/>
        <w:spacing w:after="0" w:line="240" w:lineRule="auto"/>
        <w:contextualSpacing/>
        <w:jc w:val="center"/>
        <w:rPr>
          <w:rFonts w:cs="Times New Roman"/>
          <w:b/>
        </w:rPr>
      </w:pPr>
      <w:r w:rsidRPr="00391741">
        <w:rPr>
          <w:rFonts w:cs="Times New Roman"/>
          <w:b/>
        </w:rPr>
        <w:t>Table 1: Burden Estimates</w:t>
      </w:r>
    </w:p>
    <w:tbl>
      <w:tblPr>
        <w:tblStyle w:val="TableGrid"/>
        <w:tblW w:w="10212" w:type="dxa"/>
        <w:tblInd w:w="-275" w:type="dxa"/>
        <w:tblLook w:val="04A0" w:firstRow="1" w:lastRow="0" w:firstColumn="1" w:lastColumn="0" w:noHBand="0" w:noVBand="1"/>
      </w:tblPr>
      <w:tblGrid>
        <w:gridCol w:w="2430"/>
        <w:gridCol w:w="1470"/>
        <w:gridCol w:w="1500"/>
        <w:gridCol w:w="1260"/>
        <w:gridCol w:w="1197"/>
        <w:gridCol w:w="1050"/>
        <w:gridCol w:w="1305"/>
      </w:tblGrid>
      <w:tr w:rsidRPr="00391741" w:rsidR="00BA3238" w:rsidTr="00E32511" w14:paraId="263E617C" w14:textId="77777777">
        <w:tc>
          <w:tcPr>
            <w:tcW w:w="2430" w:type="dxa"/>
          </w:tcPr>
          <w:p w:rsidRPr="00391741" w:rsidR="00BA3238" w:rsidP="00E32511" w:rsidRDefault="00BA3238" w14:paraId="7EF5255A" w14:textId="77777777">
            <w:pPr>
              <w:autoSpaceDE w:val="0"/>
              <w:autoSpaceDN w:val="0"/>
              <w:adjustRightInd w:val="0"/>
              <w:contextualSpacing/>
              <w:jc w:val="center"/>
              <w:rPr>
                <w:rFonts w:ascii="Arial Narrow" w:hAnsi="Arial Narrow" w:cs="Times New Roman"/>
                <w:bCs/>
              </w:rPr>
            </w:pPr>
          </w:p>
        </w:tc>
        <w:tc>
          <w:tcPr>
            <w:tcW w:w="1470" w:type="dxa"/>
          </w:tcPr>
          <w:p w:rsidRPr="00391741" w:rsidR="00BA3238" w:rsidP="00E32511" w:rsidRDefault="00BA3238" w14:paraId="1DA6F984" w14:textId="77777777">
            <w:pPr>
              <w:autoSpaceDE w:val="0"/>
              <w:autoSpaceDN w:val="0"/>
              <w:adjustRightInd w:val="0"/>
              <w:contextualSpacing/>
              <w:jc w:val="center"/>
              <w:rPr>
                <w:rFonts w:ascii="Arial Narrow" w:hAnsi="Arial Narrow" w:cs="Times New Roman"/>
                <w:bCs/>
              </w:rPr>
            </w:pPr>
            <w:r w:rsidRPr="00391741">
              <w:rPr>
                <w:rFonts w:ascii="Arial Narrow" w:hAnsi="Arial Narrow" w:cs="Times New Roman"/>
                <w:bCs/>
              </w:rPr>
              <w:t>Responses</w:t>
            </w:r>
          </w:p>
        </w:tc>
        <w:tc>
          <w:tcPr>
            <w:tcW w:w="1500" w:type="dxa"/>
          </w:tcPr>
          <w:p w:rsidRPr="00391741" w:rsidR="00BA3238" w:rsidP="00E32511" w:rsidRDefault="00BA3238" w14:paraId="29BEEE55" w14:textId="77777777">
            <w:pPr>
              <w:autoSpaceDE w:val="0"/>
              <w:autoSpaceDN w:val="0"/>
              <w:adjustRightInd w:val="0"/>
              <w:contextualSpacing/>
              <w:jc w:val="center"/>
              <w:rPr>
                <w:rFonts w:ascii="Arial Narrow" w:hAnsi="Arial Narrow" w:cs="Times New Roman"/>
                <w:bCs/>
              </w:rPr>
            </w:pPr>
            <w:r w:rsidRPr="00391741">
              <w:rPr>
                <w:rFonts w:ascii="Arial Narrow" w:hAnsi="Arial Narrow" w:cs="Times New Roman"/>
                <w:bCs/>
              </w:rPr>
              <w:t>Estimated</w:t>
            </w:r>
          </w:p>
          <w:p w:rsidRPr="00391741" w:rsidR="00BA3238" w:rsidP="00E32511" w:rsidRDefault="00BA3238" w14:paraId="1CCA0142" w14:textId="77777777">
            <w:pPr>
              <w:autoSpaceDE w:val="0"/>
              <w:autoSpaceDN w:val="0"/>
              <w:adjustRightInd w:val="0"/>
              <w:contextualSpacing/>
              <w:jc w:val="center"/>
              <w:rPr>
                <w:rFonts w:ascii="Arial Narrow" w:hAnsi="Arial Narrow" w:cs="Times New Roman"/>
                <w:bCs/>
              </w:rPr>
            </w:pPr>
            <w:r w:rsidRPr="00391741">
              <w:rPr>
                <w:rFonts w:ascii="Arial Narrow" w:hAnsi="Arial Narrow" w:cs="Times New Roman"/>
                <w:bCs/>
              </w:rPr>
              <w:t>Burden Per Response</w:t>
            </w:r>
          </w:p>
        </w:tc>
        <w:tc>
          <w:tcPr>
            <w:tcW w:w="1260" w:type="dxa"/>
          </w:tcPr>
          <w:p w:rsidRPr="00391741" w:rsidR="00BA3238" w:rsidP="00E32511" w:rsidRDefault="00BA3238" w14:paraId="0C9EF44E" w14:textId="77777777">
            <w:pPr>
              <w:autoSpaceDE w:val="0"/>
              <w:autoSpaceDN w:val="0"/>
              <w:adjustRightInd w:val="0"/>
              <w:contextualSpacing/>
              <w:jc w:val="center"/>
              <w:rPr>
                <w:rFonts w:ascii="Arial Narrow" w:hAnsi="Arial Narrow" w:cs="Times New Roman"/>
                <w:bCs/>
              </w:rPr>
            </w:pPr>
            <w:r w:rsidRPr="00391741">
              <w:rPr>
                <w:rFonts w:ascii="Arial Narrow" w:hAnsi="Arial Narrow" w:cs="Times New Roman"/>
                <w:bCs/>
              </w:rPr>
              <w:t>Average</w:t>
            </w:r>
          </w:p>
          <w:p w:rsidRPr="00391741" w:rsidR="00BA3238" w:rsidP="00E32511" w:rsidRDefault="00BA3238" w14:paraId="490F1812" w14:textId="77777777">
            <w:pPr>
              <w:autoSpaceDE w:val="0"/>
              <w:autoSpaceDN w:val="0"/>
              <w:adjustRightInd w:val="0"/>
              <w:contextualSpacing/>
              <w:jc w:val="center"/>
              <w:rPr>
                <w:rFonts w:ascii="Arial Narrow" w:hAnsi="Arial Narrow" w:cs="Times New Roman"/>
                <w:bCs/>
              </w:rPr>
            </w:pPr>
            <w:r w:rsidRPr="00391741">
              <w:rPr>
                <w:rFonts w:ascii="Arial Narrow" w:hAnsi="Arial Narrow" w:cs="Times New Roman"/>
                <w:bCs/>
              </w:rPr>
              <w:t>Hourly</w:t>
            </w:r>
          </w:p>
          <w:p w:rsidRPr="00391741" w:rsidR="00BA3238" w:rsidP="00E32511" w:rsidRDefault="00BA3238" w14:paraId="631B4C2B" w14:textId="77777777">
            <w:pPr>
              <w:autoSpaceDE w:val="0"/>
              <w:autoSpaceDN w:val="0"/>
              <w:adjustRightInd w:val="0"/>
              <w:contextualSpacing/>
              <w:jc w:val="center"/>
              <w:rPr>
                <w:rFonts w:ascii="Arial Narrow" w:hAnsi="Arial Narrow" w:cs="Times New Roman"/>
                <w:bCs/>
              </w:rPr>
            </w:pPr>
            <w:r w:rsidRPr="00391741">
              <w:rPr>
                <w:rFonts w:ascii="Arial Narrow" w:hAnsi="Arial Narrow" w:cs="Times New Roman"/>
                <w:bCs/>
              </w:rPr>
              <w:t>Labor Cost</w:t>
            </w:r>
          </w:p>
        </w:tc>
        <w:tc>
          <w:tcPr>
            <w:tcW w:w="1197" w:type="dxa"/>
          </w:tcPr>
          <w:p w:rsidRPr="00391741" w:rsidR="00BA3238" w:rsidP="00E32511" w:rsidRDefault="00BA3238" w14:paraId="29460176" w14:textId="77777777">
            <w:pPr>
              <w:autoSpaceDE w:val="0"/>
              <w:autoSpaceDN w:val="0"/>
              <w:adjustRightInd w:val="0"/>
              <w:contextualSpacing/>
              <w:jc w:val="center"/>
              <w:rPr>
                <w:rFonts w:ascii="Arial Narrow" w:hAnsi="Arial Narrow" w:cs="Times New Roman"/>
                <w:bCs/>
              </w:rPr>
            </w:pPr>
            <w:r w:rsidRPr="00391741">
              <w:rPr>
                <w:rFonts w:ascii="Arial Narrow" w:hAnsi="Arial Narrow" w:cs="Times New Roman"/>
                <w:bCs/>
              </w:rPr>
              <w:t xml:space="preserve">Labor </w:t>
            </w:r>
          </w:p>
          <w:p w:rsidRPr="00391741" w:rsidR="00BA3238" w:rsidP="00E32511" w:rsidRDefault="00BA3238" w14:paraId="7DB2DEA9" w14:textId="77777777">
            <w:pPr>
              <w:autoSpaceDE w:val="0"/>
              <w:autoSpaceDN w:val="0"/>
              <w:adjustRightInd w:val="0"/>
              <w:contextualSpacing/>
              <w:jc w:val="center"/>
              <w:rPr>
                <w:rFonts w:ascii="Arial Narrow" w:hAnsi="Arial Narrow" w:cs="Times New Roman"/>
                <w:bCs/>
              </w:rPr>
            </w:pPr>
            <w:r w:rsidRPr="00391741">
              <w:rPr>
                <w:rFonts w:ascii="Arial Narrow" w:hAnsi="Arial Narrow" w:cs="Times New Roman"/>
                <w:bCs/>
              </w:rPr>
              <w:t>Cost Per</w:t>
            </w:r>
          </w:p>
          <w:p w:rsidRPr="00391741" w:rsidR="00BA3238" w:rsidP="00E32511" w:rsidRDefault="00BA3238" w14:paraId="5214EE95" w14:textId="77777777">
            <w:pPr>
              <w:autoSpaceDE w:val="0"/>
              <w:autoSpaceDN w:val="0"/>
              <w:adjustRightInd w:val="0"/>
              <w:contextualSpacing/>
              <w:jc w:val="center"/>
              <w:rPr>
                <w:rFonts w:ascii="Arial Narrow" w:hAnsi="Arial Narrow" w:cs="Times New Roman"/>
                <w:bCs/>
              </w:rPr>
            </w:pPr>
            <w:r w:rsidRPr="00391741">
              <w:rPr>
                <w:rFonts w:ascii="Arial Narrow" w:hAnsi="Arial Narrow" w:cs="Times New Roman"/>
                <w:bCs/>
              </w:rPr>
              <w:t>Response</w:t>
            </w:r>
          </w:p>
        </w:tc>
        <w:tc>
          <w:tcPr>
            <w:tcW w:w="1050" w:type="dxa"/>
          </w:tcPr>
          <w:p w:rsidRPr="00391741" w:rsidR="00BA3238" w:rsidP="00E32511" w:rsidRDefault="00BA3238" w14:paraId="0811A745" w14:textId="77777777">
            <w:pPr>
              <w:autoSpaceDE w:val="0"/>
              <w:autoSpaceDN w:val="0"/>
              <w:adjustRightInd w:val="0"/>
              <w:contextualSpacing/>
              <w:jc w:val="center"/>
              <w:rPr>
                <w:rFonts w:ascii="Arial Narrow" w:hAnsi="Arial Narrow" w:cs="Times New Roman"/>
                <w:bCs/>
              </w:rPr>
            </w:pPr>
            <w:r w:rsidRPr="00391741">
              <w:rPr>
                <w:rFonts w:ascii="Arial Narrow" w:hAnsi="Arial Narrow" w:cs="Times New Roman"/>
                <w:bCs/>
              </w:rPr>
              <w:t>Total</w:t>
            </w:r>
          </w:p>
          <w:p w:rsidRPr="00391741" w:rsidR="00BA3238" w:rsidP="00E32511" w:rsidRDefault="00BA3238" w14:paraId="284AAD14" w14:textId="77777777">
            <w:pPr>
              <w:autoSpaceDE w:val="0"/>
              <w:autoSpaceDN w:val="0"/>
              <w:adjustRightInd w:val="0"/>
              <w:contextualSpacing/>
              <w:jc w:val="center"/>
              <w:rPr>
                <w:rFonts w:ascii="Arial Narrow" w:hAnsi="Arial Narrow" w:cs="Times New Roman"/>
                <w:bCs/>
              </w:rPr>
            </w:pPr>
            <w:r w:rsidRPr="00391741">
              <w:rPr>
                <w:rFonts w:ascii="Arial Narrow" w:hAnsi="Arial Narrow" w:cs="Times New Roman"/>
                <w:bCs/>
              </w:rPr>
              <w:t>Burden</w:t>
            </w:r>
          </w:p>
          <w:p w:rsidRPr="00391741" w:rsidR="00BA3238" w:rsidP="00E32511" w:rsidRDefault="00BA3238" w14:paraId="53DE95C8" w14:textId="77777777">
            <w:pPr>
              <w:autoSpaceDE w:val="0"/>
              <w:autoSpaceDN w:val="0"/>
              <w:adjustRightInd w:val="0"/>
              <w:contextualSpacing/>
              <w:jc w:val="center"/>
              <w:rPr>
                <w:rFonts w:ascii="Arial Narrow" w:hAnsi="Arial Narrow" w:cs="Times New Roman"/>
                <w:bCs/>
              </w:rPr>
            </w:pPr>
            <w:r w:rsidRPr="00391741">
              <w:rPr>
                <w:rFonts w:ascii="Arial Narrow" w:hAnsi="Arial Narrow" w:cs="Times New Roman"/>
                <w:bCs/>
              </w:rPr>
              <w:t>Hours</w:t>
            </w:r>
          </w:p>
        </w:tc>
        <w:tc>
          <w:tcPr>
            <w:tcW w:w="1305" w:type="dxa"/>
          </w:tcPr>
          <w:p w:rsidRPr="00391741" w:rsidR="00BA3238" w:rsidP="00E32511" w:rsidRDefault="00BA3238" w14:paraId="1D24F85E" w14:textId="77777777">
            <w:pPr>
              <w:autoSpaceDE w:val="0"/>
              <w:autoSpaceDN w:val="0"/>
              <w:adjustRightInd w:val="0"/>
              <w:contextualSpacing/>
              <w:jc w:val="center"/>
              <w:rPr>
                <w:rFonts w:ascii="Arial Narrow" w:hAnsi="Arial Narrow" w:cs="Times New Roman"/>
                <w:bCs/>
              </w:rPr>
            </w:pPr>
            <w:r w:rsidRPr="00391741">
              <w:rPr>
                <w:rFonts w:ascii="Arial Narrow" w:hAnsi="Arial Narrow" w:cs="Times New Roman"/>
                <w:bCs/>
              </w:rPr>
              <w:t>Total</w:t>
            </w:r>
          </w:p>
          <w:p w:rsidRPr="00391741" w:rsidR="00BA3238" w:rsidP="00E32511" w:rsidRDefault="00BA3238" w14:paraId="2E58F867" w14:textId="77777777">
            <w:pPr>
              <w:autoSpaceDE w:val="0"/>
              <w:autoSpaceDN w:val="0"/>
              <w:adjustRightInd w:val="0"/>
              <w:contextualSpacing/>
              <w:jc w:val="center"/>
              <w:rPr>
                <w:rFonts w:ascii="Arial Narrow" w:hAnsi="Arial Narrow" w:cs="Times New Roman"/>
                <w:bCs/>
              </w:rPr>
            </w:pPr>
            <w:r w:rsidRPr="00391741">
              <w:rPr>
                <w:rFonts w:ascii="Arial Narrow" w:hAnsi="Arial Narrow" w:cs="Times New Roman"/>
                <w:bCs/>
              </w:rPr>
              <w:t>Labor Costs</w:t>
            </w:r>
          </w:p>
        </w:tc>
      </w:tr>
      <w:tr w:rsidRPr="00391741" w:rsidR="00BA3238" w:rsidTr="00E32511" w14:paraId="22A4BA38" w14:textId="77777777">
        <w:tc>
          <w:tcPr>
            <w:tcW w:w="2430" w:type="dxa"/>
          </w:tcPr>
          <w:p w:rsidRPr="00391741" w:rsidR="00BA3238" w:rsidP="00E32511" w:rsidRDefault="00BA3238" w14:paraId="422E9243" w14:textId="77777777">
            <w:pPr>
              <w:autoSpaceDE w:val="0"/>
              <w:autoSpaceDN w:val="0"/>
              <w:adjustRightInd w:val="0"/>
              <w:contextualSpacing/>
              <w:rPr>
                <w:rFonts w:ascii="Arial Narrow" w:hAnsi="Arial Narrow" w:cs="Times New Roman"/>
                <w:b/>
              </w:rPr>
            </w:pPr>
            <w:r w:rsidRPr="00391741">
              <w:rPr>
                <w:rFonts w:ascii="Arial Narrow" w:hAnsi="Arial Narrow"/>
              </w:rPr>
              <w:t>Police Chiefs nomination of law enforcement officer for study participation</w:t>
            </w:r>
          </w:p>
        </w:tc>
        <w:tc>
          <w:tcPr>
            <w:tcW w:w="1470" w:type="dxa"/>
          </w:tcPr>
          <w:p w:rsidRPr="00391741" w:rsidR="00BA3238" w:rsidP="00E32511" w:rsidRDefault="00BA3238" w14:paraId="0FADE15F" w14:textId="77777777">
            <w:pPr>
              <w:autoSpaceDE w:val="0"/>
              <w:autoSpaceDN w:val="0"/>
              <w:adjustRightInd w:val="0"/>
              <w:contextualSpacing/>
              <w:jc w:val="right"/>
              <w:rPr>
                <w:rFonts w:ascii="Arial Narrow" w:hAnsi="Arial Narrow" w:cs="Times New Roman"/>
                <w:b/>
              </w:rPr>
            </w:pPr>
            <w:r w:rsidRPr="00391741">
              <w:rPr>
                <w:rFonts w:ascii="Arial Narrow" w:hAnsi="Arial Narrow"/>
              </w:rPr>
              <w:t>397</w:t>
            </w:r>
          </w:p>
        </w:tc>
        <w:tc>
          <w:tcPr>
            <w:tcW w:w="1500" w:type="dxa"/>
          </w:tcPr>
          <w:p w:rsidRPr="00391741" w:rsidR="00BA3238" w:rsidP="00E32511" w:rsidRDefault="00BA3238" w14:paraId="1CABA280" w14:textId="77777777">
            <w:pPr>
              <w:autoSpaceDE w:val="0"/>
              <w:autoSpaceDN w:val="0"/>
              <w:adjustRightInd w:val="0"/>
              <w:contextualSpacing/>
              <w:jc w:val="right"/>
              <w:rPr>
                <w:rFonts w:ascii="Arial Narrow" w:hAnsi="Arial Narrow" w:cs="Times New Roman"/>
                <w:b/>
              </w:rPr>
            </w:pPr>
            <w:r w:rsidRPr="00391741">
              <w:rPr>
                <w:rFonts w:ascii="Arial Narrow" w:hAnsi="Arial Narrow"/>
              </w:rPr>
              <w:t>0.17 hour (10 minutes)</w:t>
            </w:r>
          </w:p>
        </w:tc>
        <w:tc>
          <w:tcPr>
            <w:tcW w:w="1260" w:type="dxa"/>
          </w:tcPr>
          <w:p w:rsidRPr="00391741" w:rsidR="00BA3238" w:rsidP="00E32511" w:rsidRDefault="00BA3238" w14:paraId="7F85C9AF" w14:textId="77777777">
            <w:pPr>
              <w:autoSpaceDE w:val="0"/>
              <w:autoSpaceDN w:val="0"/>
              <w:adjustRightInd w:val="0"/>
              <w:contextualSpacing/>
              <w:jc w:val="right"/>
              <w:rPr>
                <w:rFonts w:ascii="Arial Narrow" w:hAnsi="Arial Narrow" w:cs="Times New Roman"/>
                <w:b/>
                <w:bCs/>
              </w:rPr>
            </w:pPr>
            <w:r w:rsidRPr="00391741">
              <w:rPr>
                <w:rFonts w:ascii="Arial Narrow" w:hAnsi="Arial Narrow"/>
              </w:rPr>
              <w:t>$75.11</w:t>
            </w:r>
          </w:p>
        </w:tc>
        <w:tc>
          <w:tcPr>
            <w:tcW w:w="1197" w:type="dxa"/>
          </w:tcPr>
          <w:p w:rsidRPr="00391741" w:rsidR="00BA3238" w:rsidP="00E32511" w:rsidRDefault="00BA3238" w14:paraId="4A973FD3" w14:textId="77777777">
            <w:pPr>
              <w:autoSpaceDE w:val="0"/>
              <w:autoSpaceDN w:val="0"/>
              <w:adjustRightInd w:val="0"/>
              <w:contextualSpacing/>
              <w:jc w:val="right"/>
              <w:rPr>
                <w:rFonts w:ascii="Arial Narrow" w:hAnsi="Arial Narrow" w:cs="Times New Roman"/>
                <w:b/>
                <w:bCs/>
              </w:rPr>
            </w:pPr>
            <w:r w:rsidRPr="00391741">
              <w:rPr>
                <w:rFonts w:ascii="Arial Narrow" w:hAnsi="Arial Narrow"/>
              </w:rPr>
              <w:t>$12.76</w:t>
            </w:r>
          </w:p>
        </w:tc>
        <w:tc>
          <w:tcPr>
            <w:tcW w:w="1050" w:type="dxa"/>
          </w:tcPr>
          <w:p w:rsidRPr="00391741" w:rsidR="00BA3238" w:rsidP="00E32511" w:rsidRDefault="00BA3238" w14:paraId="2778683B" w14:textId="77777777">
            <w:pPr>
              <w:autoSpaceDE w:val="0"/>
              <w:autoSpaceDN w:val="0"/>
              <w:adjustRightInd w:val="0"/>
              <w:contextualSpacing/>
              <w:jc w:val="right"/>
              <w:rPr>
                <w:rFonts w:ascii="Arial Narrow" w:hAnsi="Arial Narrow" w:cs="Times New Roman"/>
                <w:b/>
              </w:rPr>
            </w:pPr>
            <w:r w:rsidRPr="00391741">
              <w:rPr>
                <w:rFonts w:ascii="Arial Narrow" w:hAnsi="Arial Narrow"/>
              </w:rPr>
              <w:t>67.49</w:t>
            </w:r>
          </w:p>
        </w:tc>
        <w:tc>
          <w:tcPr>
            <w:tcW w:w="1305" w:type="dxa"/>
          </w:tcPr>
          <w:p w:rsidRPr="00391741" w:rsidR="00BA3238" w:rsidP="00E32511" w:rsidRDefault="00BA3238" w14:paraId="51436C76" w14:textId="77777777">
            <w:pPr>
              <w:autoSpaceDE w:val="0"/>
              <w:autoSpaceDN w:val="0"/>
              <w:adjustRightInd w:val="0"/>
              <w:contextualSpacing/>
              <w:jc w:val="right"/>
              <w:rPr>
                <w:rFonts w:ascii="Arial Narrow" w:hAnsi="Arial Narrow" w:cs="Times New Roman"/>
                <w:b/>
                <w:bCs/>
              </w:rPr>
            </w:pPr>
            <w:r w:rsidRPr="00391741">
              <w:rPr>
                <w:rFonts w:ascii="Arial Narrow" w:hAnsi="Arial Narrow"/>
              </w:rPr>
              <w:t>$5,069.17</w:t>
            </w:r>
          </w:p>
        </w:tc>
      </w:tr>
      <w:tr w:rsidRPr="00391741" w:rsidR="00BA3238" w:rsidTr="00E32511" w14:paraId="154F65D9" w14:textId="77777777">
        <w:tc>
          <w:tcPr>
            <w:tcW w:w="2430" w:type="dxa"/>
          </w:tcPr>
          <w:p w:rsidRPr="00391741" w:rsidR="00BA3238" w:rsidP="00E32511" w:rsidRDefault="00BA3238" w14:paraId="2488B789" w14:textId="77777777">
            <w:pPr>
              <w:autoSpaceDE w:val="0"/>
              <w:autoSpaceDN w:val="0"/>
              <w:adjustRightInd w:val="0"/>
              <w:contextualSpacing/>
              <w:rPr>
                <w:rFonts w:ascii="Arial Narrow" w:hAnsi="Arial Narrow" w:cs="Times New Roman"/>
                <w:b/>
              </w:rPr>
            </w:pPr>
            <w:r w:rsidRPr="00391741">
              <w:rPr>
                <w:rFonts w:ascii="Arial Narrow" w:hAnsi="Arial Narrow"/>
              </w:rPr>
              <w:t xml:space="preserve">Survey of Law Enforcement Officers </w:t>
            </w:r>
          </w:p>
        </w:tc>
        <w:tc>
          <w:tcPr>
            <w:tcW w:w="1470" w:type="dxa"/>
          </w:tcPr>
          <w:p w:rsidRPr="00391741" w:rsidR="00BA3238" w:rsidP="00E32511" w:rsidRDefault="00BA3238" w14:paraId="2BF5B74C" w14:textId="77777777">
            <w:pPr>
              <w:autoSpaceDE w:val="0"/>
              <w:autoSpaceDN w:val="0"/>
              <w:adjustRightInd w:val="0"/>
              <w:contextualSpacing/>
              <w:jc w:val="right"/>
              <w:rPr>
                <w:rFonts w:ascii="Arial Narrow" w:hAnsi="Arial Narrow" w:cs="Times New Roman"/>
                <w:b/>
              </w:rPr>
            </w:pPr>
            <w:r w:rsidRPr="00391741">
              <w:rPr>
                <w:rFonts w:ascii="Arial Narrow" w:hAnsi="Arial Narrow"/>
              </w:rPr>
              <w:t>1,588</w:t>
            </w:r>
          </w:p>
        </w:tc>
        <w:tc>
          <w:tcPr>
            <w:tcW w:w="1500" w:type="dxa"/>
          </w:tcPr>
          <w:p w:rsidRPr="00391741" w:rsidR="00BA3238" w:rsidP="00E32511" w:rsidRDefault="00BA3238" w14:paraId="0C859EC0" w14:textId="77777777">
            <w:pPr>
              <w:autoSpaceDE w:val="0"/>
              <w:autoSpaceDN w:val="0"/>
              <w:adjustRightInd w:val="0"/>
              <w:contextualSpacing/>
              <w:jc w:val="right"/>
              <w:rPr>
                <w:rFonts w:ascii="Arial Narrow" w:hAnsi="Arial Narrow" w:cs="Times New Roman"/>
                <w:b/>
              </w:rPr>
            </w:pPr>
            <w:r w:rsidRPr="00391741">
              <w:rPr>
                <w:rFonts w:ascii="Arial Narrow" w:hAnsi="Arial Narrow"/>
              </w:rPr>
              <w:t>1 hour</w:t>
            </w:r>
          </w:p>
        </w:tc>
        <w:tc>
          <w:tcPr>
            <w:tcW w:w="1260" w:type="dxa"/>
          </w:tcPr>
          <w:p w:rsidRPr="00391741" w:rsidR="00BA3238" w:rsidP="00E32511" w:rsidRDefault="00BA3238" w14:paraId="7D27F1CE" w14:textId="77777777">
            <w:pPr>
              <w:autoSpaceDE w:val="0"/>
              <w:autoSpaceDN w:val="0"/>
              <w:adjustRightInd w:val="0"/>
              <w:contextualSpacing/>
              <w:jc w:val="right"/>
              <w:rPr>
                <w:rFonts w:ascii="Arial Narrow" w:hAnsi="Arial Narrow" w:cs="Times New Roman"/>
                <w:b/>
                <w:bCs/>
              </w:rPr>
            </w:pPr>
            <w:r w:rsidRPr="00391741">
              <w:rPr>
                <w:rFonts w:ascii="Arial Narrow" w:hAnsi="Arial Narrow"/>
              </w:rPr>
              <w:t>$54.12</w:t>
            </w:r>
          </w:p>
        </w:tc>
        <w:tc>
          <w:tcPr>
            <w:tcW w:w="1197" w:type="dxa"/>
          </w:tcPr>
          <w:p w:rsidRPr="00391741" w:rsidR="00BA3238" w:rsidP="00E32511" w:rsidRDefault="00BA3238" w14:paraId="007465AC" w14:textId="77777777">
            <w:pPr>
              <w:autoSpaceDE w:val="0"/>
              <w:autoSpaceDN w:val="0"/>
              <w:adjustRightInd w:val="0"/>
              <w:contextualSpacing/>
              <w:jc w:val="right"/>
              <w:rPr>
                <w:rFonts w:ascii="Arial Narrow" w:hAnsi="Arial Narrow" w:cs="Times New Roman"/>
                <w:b/>
                <w:bCs/>
              </w:rPr>
            </w:pPr>
            <w:r w:rsidRPr="00391741">
              <w:rPr>
                <w:rFonts w:ascii="Arial Narrow" w:hAnsi="Arial Narrow"/>
              </w:rPr>
              <w:t>$54.12</w:t>
            </w:r>
          </w:p>
        </w:tc>
        <w:tc>
          <w:tcPr>
            <w:tcW w:w="1050" w:type="dxa"/>
          </w:tcPr>
          <w:p w:rsidRPr="00391741" w:rsidR="00BA3238" w:rsidP="00E32511" w:rsidRDefault="00BA3238" w14:paraId="0C6D3873" w14:textId="77777777">
            <w:pPr>
              <w:autoSpaceDE w:val="0"/>
              <w:autoSpaceDN w:val="0"/>
              <w:adjustRightInd w:val="0"/>
              <w:contextualSpacing/>
              <w:jc w:val="right"/>
              <w:rPr>
                <w:rFonts w:ascii="Arial Narrow" w:hAnsi="Arial Narrow" w:cs="Times New Roman"/>
                <w:b/>
              </w:rPr>
            </w:pPr>
            <w:r w:rsidRPr="00391741">
              <w:rPr>
                <w:rFonts w:ascii="Arial Narrow" w:hAnsi="Arial Narrow"/>
              </w:rPr>
              <w:t>1,588.00</w:t>
            </w:r>
          </w:p>
        </w:tc>
        <w:tc>
          <w:tcPr>
            <w:tcW w:w="1305" w:type="dxa"/>
          </w:tcPr>
          <w:p w:rsidRPr="00391741" w:rsidR="00BA3238" w:rsidP="00E32511" w:rsidRDefault="00BA3238" w14:paraId="551B59C3" w14:textId="77777777">
            <w:pPr>
              <w:autoSpaceDE w:val="0"/>
              <w:autoSpaceDN w:val="0"/>
              <w:adjustRightInd w:val="0"/>
              <w:contextualSpacing/>
              <w:jc w:val="right"/>
              <w:rPr>
                <w:rFonts w:ascii="Arial Narrow" w:hAnsi="Arial Narrow" w:cs="Times New Roman"/>
                <w:b/>
                <w:bCs/>
              </w:rPr>
            </w:pPr>
            <w:r w:rsidRPr="00391741">
              <w:rPr>
                <w:rFonts w:ascii="Arial Narrow" w:hAnsi="Arial Narrow"/>
              </w:rPr>
              <w:t>$85,942.56</w:t>
            </w:r>
          </w:p>
        </w:tc>
      </w:tr>
      <w:tr w:rsidRPr="00391741" w:rsidR="00BA3238" w:rsidTr="00E32511" w14:paraId="0297A146" w14:textId="77777777">
        <w:tc>
          <w:tcPr>
            <w:tcW w:w="2430" w:type="dxa"/>
          </w:tcPr>
          <w:p w:rsidRPr="00391741" w:rsidR="00BA3238" w:rsidP="00E32511" w:rsidRDefault="00BA3238" w14:paraId="2202E317" w14:textId="77777777">
            <w:pPr>
              <w:autoSpaceDE w:val="0"/>
              <w:autoSpaceDN w:val="0"/>
              <w:adjustRightInd w:val="0"/>
              <w:contextualSpacing/>
              <w:rPr>
                <w:rFonts w:ascii="Arial Narrow" w:hAnsi="Arial Narrow" w:cs="Times New Roman"/>
                <w:b/>
                <w:bCs/>
              </w:rPr>
            </w:pPr>
            <w:r w:rsidRPr="00391741">
              <w:rPr>
                <w:rFonts w:ascii="Arial Narrow" w:hAnsi="Arial Narrow"/>
                <w:b/>
                <w:bCs/>
              </w:rPr>
              <w:t>Total</w:t>
            </w:r>
          </w:p>
        </w:tc>
        <w:tc>
          <w:tcPr>
            <w:tcW w:w="1470" w:type="dxa"/>
          </w:tcPr>
          <w:p w:rsidRPr="00391741" w:rsidR="00BA3238" w:rsidP="00E32511" w:rsidRDefault="00BA3238" w14:paraId="63CEB81A" w14:textId="77777777">
            <w:pPr>
              <w:autoSpaceDE w:val="0"/>
              <w:autoSpaceDN w:val="0"/>
              <w:adjustRightInd w:val="0"/>
              <w:contextualSpacing/>
              <w:jc w:val="right"/>
              <w:rPr>
                <w:rFonts w:ascii="Arial Narrow" w:hAnsi="Arial Narrow" w:cs="Times New Roman"/>
                <w:b/>
                <w:bCs/>
              </w:rPr>
            </w:pPr>
            <w:r w:rsidRPr="00391741">
              <w:rPr>
                <w:rFonts w:ascii="Arial Narrow" w:hAnsi="Arial Narrow"/>
                <w:b/>
                <w:bCs/>
              </w:rPr>
              <w:t>1,985</w:t>
            </w:r>
          </w:p>
        </w:tc>
        <w:tc>
          <w:tcPr>
            <w:tcW w:w="1500" w:type="dxa"/>
          </w:tcPr>
          <w:p w:rsidRPr="00391741" w:rsidR="00BA3238" w:rsidP="00E32511" w:rsidRDefault="00BA3238" w14:paraId="0C79B9FB" w14:textId="77777777">
            <w:pPr>
              <w:autoSpaceDE w:val="0"/>
              <w:autoSpaceDN w:val="0"/>
              <w:adjustRightInd w:val="0"/>
              <w:contextualSpacing/>
              <w:jc w:val="right"/>
              <w:rPr>
                <w:rFonts w:ascii="Arial Narrow" w:hAnsi="Arial Narrow" w:cs="Times New Roman"/>
                <w:b/>
                <w:bCs/>
              </w:rPr>
            </w:pPr>
          </w:p>
        </w:tc>
        <w:tc>
          <w:tcPr>
            <w:tcW w:w="1260" w:type="dxa"/>
          </w:tcPr>
          <w:p w:rsidRPr="00391741" w:rsidR="00BA3238" w:rsidP="00E32511" w:rsidRDefault="00BA3238" w14:paraId="34E08151" w14:textId="77777777">
            <w:pPr>
              <w:autoSpaceDE w:val="0"/>
              <w:autoSpaceDN w:val="0"/>
              <w:adjustRightInd w:val="0"/>
              <w:contextualSpacing/>
              <w:jc w:val="right"/>
              <w:rPr>
                <w:rFonts w:ascii="Arial Narrow" w:hAnsi="Arial Narrow" w:cs="Times New Roman"/>
                <w:b/>
                <w:bCs/>
              </w:rPr>
            </w:pPr>
          </w:p>
        </w:tc>
        <w:tc>
          <w:tcPr>
            <w:tcW w:w="1197" w:type="dxa"/>
          </w:tcPr>
          <w:p w:rsidRPr="00391741" w:rsidR="00BA3238" w:rsidP="00E32511" w:rsidRDefault="00BA3238" w14:paraId="23CDBD92" w14:textId="77777777">
            <w:pPr>
              <w:autoSpaceDE w:val="0"/>
              <w:autoSpaceDN w:val="0"/>
              <w:adjustRightInd w:val="0"/>
              <w:contextualSpacing/>
              <w:jc w:val="right"/>
              <w:rPr>
                <w:rFonts w:ascii="Arial Narrow" w:hAnsi="Arial Narrow" w:cs="Times New Roman"/>
                <w:b/>
                <w:bCs/>
              </w:rPr>
            </w:pPr>
          </w:p>
        </w:tc>
        <w:tc>
          <w:tcPr>
            <w:tcW w:w="1050" w:type="dxa"/>
          </w:tcPr>
          <w:p w:rsidRPr="00391741" w:rsidR="00BA3238" w:rsidP="00E32511" w:rsidRDefault="00BA3238" w14:paraId="26EE45E9" w14:textId="77777777">
            <w:pPr>
              <w:autoSpaceDE w:val="0"/>
              <w:autoSpaceDN w:val="0"/>
              <w:adjustRightInd w:val="0"/>
              <w:contextualSpacing/>
              <w:jc w:val="right"/>
              <w:rPr>
                <w:rFonts w:ascii="Arial Narrow" w:hAnsi="Arial Narrow" w:cs="Times New Roman"/>
                <w:b/>
                <w:bCs/>
              </w:rPr>
            </w:pPr>
            <w:r w:rsidRPr="00391741">
              <w:rPr>
                <w:rFonts w:ascii="Arial Narrow" w:hAnsi="Arial Narrow"/>
                <w:b/>
                <w:bCs/>
              </w:rPr>
              <w:t>1655.49</w:t>
            </w:r>
          </w:p>
        </w:tc>
        <w:tc>
          <w:tcPr>
            <w:tcW w:w="1305" w:type="dxa"/>
          </w:tcPr>
          <w:p w:rsidRPr="00391741" w:rsidR="00BA3238" w:rsidP="00E32511" w:rsidRDefault="00BA3238" w14:paraId="1DFCB425" w14:textId="77777777">
            <w:pPr>
              <w:autoSpaceDE w:val="0"/>
              <w:autoSpaceDN w:val="0"/>
              <w:adjustRightInd w:val="0"/>
              <w:contextualSpacing/>
              <w:jc w:val="right"/>
              <w:rPr>
                <w:rFonts w:ascii="Arial Narrow" w:hAnsi="Arial Narrow" w:cs="Times New Roman"/>
                <w:b/>
                <w:bCs/>
              </w:rPr>
            </w:pPr>
            <w:r w:rsidRPr="00391741">
              <w:rPr>
                <w:rFonts w:ascii="Arial Narrow" w:hAnsi="Arial Narrow"/>
                <w:b/>
                <w:bCs/>
              </w:rPr>
              <w:t>$91,011.73</w:t>
            </w:r>
          </w:p>
        </w:tc>
      </w:tr>
    </w:tbl>
    <w:p w:rsidR="00BA3238" w:rsidRDefault="00BA3238" w14:paraId="7BDAD260" w14:textId="3A40F2AF"/>
    <w:p w:rsidR="00BA3238" w:rsidRDefault="00BA3238" w14:paraId="68AAE55C" w14:textId="7F2DE6B1"/>
    <w:p w:rsidR="00BA3238" w:rsidRDefault="00BA3238" w14:paraId="1EF80033" w14:textId="19A4FE62"/>
    <w:sectPr w:rsidR="00BA3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38"/>
    <w:rsid w:val="003F25D8"/>
    <w:rsid w:val="00551E32"/>
    <w:rsid w:val="00BA3238"/>
    <w:rsid w:val="00DA0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6D27"/>
  <w15:chartTrackingRefBased/>
  <w15:docId w15:val="{1A0AF7E0-726D-412F-9CED-6D1621E5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Culbreath, Walter (NHTSA)</cp:lastModifiedBy>
  <cp:revision>2</cp:revision>
  <dcterms:created xsi:type="dcterms:W3CDTF">2022-08-11T14:20:00Z</dcterms:created>
  <dcterms:modified xsi:type="dcterms:W3CDTF">2022-08-11T14:56:00Z</dcterms:modified>
</cp:coreProperties>
</file>