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11A5" w:rsidP="004311A5" w14:paraId="321DA344" w14:textId="7DBBA480">
      <w:pPr>
        <w:pStyle w:val="Heading1"/>
      </w:pPr>
      <w:r>
        <w:t>GAN</w:t>
      </w:r>
      <w:r>
        <w:rPr>
          <w:spacing w:val="-6"/>
        </w:rPr>
        <w:t xml:space="preserve"> </w:t>
      </w:r>
      <w:r>
        <w:rPr>
          <w:spacing w:val="-2"/>
        </w:rPr>
        <w:t>ASSURANCES</w:t>
      </w:r>
      <w:r w:rsidR="00262A15">
        <w:rPr>
          <w:spacing w:val="-2"/>
        </w:rPr>
        <w:t xml:space="preserve"> – </w:t>
      </w:r>
      <w:r w:rsidRPr="00484B56" w:rsidR="00484B56">
        <w:rPr>
          <w:spacing w:val="-2"/>
        </w:rPr>
        <w:t>S</w:t>
      </w:r>
      <w:r w:rsidR="00484B56">
        <w:rPr>
          <w:spacing w:val="-2"/>
        </w:rPr>
        <w:t xml:space="preserve">TRONGER CONNECTIONS </w:t>
      </w:r>
      <w:r w:rsidR="00262A15">
        <w:rPr>
          <w:spacing w:val="-2"/>
        </w:rPr>
        <w:t>GRANT</w:t>
      </w:r>
    </w:p>
    <w:p w:rsidR="004311A5" w:rsidP="004311A5" w14:paraId="360D4657" w14:textId="79A27D20">
      <w:pPr>
        <w:pStyle w:val="BodyText"/>
        <w:spacing w:before="160"/>
        <w:ind w:left="736"/>
      </w:pPr>
      <w:r>
        <w:t>By drawing down funds awarded under this Grant Award Notification, the</w:t>
      </w:r>
      <w:r>
        <w:rPr>
          <w:spacing w:val="-3"/>
        </w:rPr>
        <w:t xml:space="preserve"> State educational agency (SEA)</w:t>
      </w:r>
      <w:r>
        <w:rPr>
          <w:spacing w:val="-2"/>
        </w:rPr>
        <w:t xml:space="preserve"> </w:t>
      </w:r>
      <w:r>
        <w:t>assures</w:t>
      </w:r>
      <w:r>
        <w:rPr>
          <w:spacing w:val="-2"/>
        </w:rPr>
        <w:t xml:space="preserve"> </w:t>
      </w:r>
      <w:r>
        <w:t>the</w:t>
      </w:r>
      <w:r>
        <w:rPr>
          <w:spacing w:val="-2"/>
        </w:rPr>
        <w:t xml:space="preserve"> following:</w:t>
      </w:r>
    </w:p>
    <w:p w:rsidR="004311A5" w:rsidP="004311A5" w14:paraId="36503AE4" w14:textId="77777777">
      <w:pPr>
        <w:pStyle w:val="BodyText"/>
      </w:pPr>
    </w:p>
    <w:p w:rsidR="004311A5" w:rsidP="004311A5" w14:paraId="3EF01B03" w14:textId="6D2D4575">
      <w:pPr>
        <w:pStyle w:val="ListParagraph"/>
        <w:numPr>
          <w:ilvl w:val="0"/>
          <w:numId w:val="1"/>
        </w:numPr>
        <w:rPr>
          <w:sz w:val="24"/>
        </w:rPr>
      </w:pPr>
      <w:r w:rsidRPr="00D9768C">
        <w:rPr>
          <w:sz w:val="24"/>
        </w:rPr>
        <w:t>The SEA will a</w:t>
      </w:r>
      <w:r w:rsidR="00432500">
        <w:rPr>
          <w:sz w:val="24"/>
        </w:rPr>
        <w:t>ward</w:t>
      </w:r>
      <w:r w:rsidRPr="00D9768C">
        <w:rPr>
          <w:sz w:val="24"/>
        </w:rPr>
        <w:t xml:space="preserve"> no less than 95 percent of </w:t>
      </w:r>
      <w:r w:rsidR="00BD1E1A">
        <w:rPr>
          <w:sz w:val="24"/>
        </w:rPr>
        <w:t>its</w:t>
      </w:r>
      <w:r w:rsidRPr="00D9768C">
        <w:rPr>
          <w:sz w:val="24"/>
        </w:rPr>
        <w:t xml:space="preserve"> </w:t>
      </w:r>
      <w:r>
        <w:rPr>
          <w:sz w:val="24"/>
        </w:rPr>
        <w:t>S</w:t>
      </w:r>
      <w:r w:rsidR="00484B56">
        <w:rPr>
          <w:sz w:val="24"/>
        </w:rPr>
        <w:t>C</w:t>
      </w:r>
      <w:r>
        <w:rPr>
          <w:sz w:val="24"/>
        </w:rPr>
        <w:t xml:space="preserve">G </w:t>
      </w:r>
      <w:r w:rsidRPr="00D9768C">
        <w:rPr>
          <w:sz w:val="24"/>
        </w:rPr>
        <w:t xml:space="preserve">grant </w:t>
      </w:r>
      <w:r w:rsidR="00BD1E1A">
        <w:rPr>
          <w:sz w:val="24"/>
        </w:rPr>
        <w:t>allocation</w:t>
      </w:r>
      <w:r>
        <w:rPr>
          <w:sz w:val="24"/>
        </w:rPr>
        <w:t xml:space="preserve"> on a competitive basis</w:t>
      </w:r>
      <w:r w:rsidRPr="00D9768C">
        <w:rPr>
          <w:sz w:val="24"/>
        </w:rPr>
        <w:t xml:space="preserve"> to </w:t>
      </w:r>
      <w:r>
        <w:rPr>
          <w:sz w:val="24"/>
        </w:rPr>
        <w:t xml:space="preserve">high-need </w:t>
      </w:r>
      <w:r w:rsidR="00BD1E1A">
        <w:rPr>
          <w:sz w:val="24"/>
        </w:rPr>
        <w:t>local educational agencies (</w:t>
      </w:r>
      <w:r w:rsidRPr="00D9768C">
        <w:rPr>
          <w:sz w:val="24"/>
        </w:rPr>
        <w:t>LEAs</w:t>
      </w:r>
      <w:r w:rsidR="00BD1E1A">
        <w:rPr>
          <w:sz w:val="24"/>
        </w:rPr>
        <w:t>)</w:t>
      </w:r>
      <w:r w:rsidRPr="00D9768C">
        <w:rPr>
          <w:sz w:val="24"/>
        </w:rPr>
        <w:t xml:space="preserve"> as determined by the State. </w:t>
      </w:r>
    </w:p>
    <w:p w:rsidR="004311A5" w:rsidRPr="00C32C70" w:rsidP="004311A5" w14:paraId="1C49284B" w14:textId="77777777">
      <w:pPr>
        <w:rPr>
          <w:sz w:val="24"/>
        </w:rPr>
      </w:pPr>
    </w:p>
    <w:p w:rsidR="0095090D" w:rsidRPr="0095090D" w:rsidP="008D1039" w14:paraId="75A6C00B" w14:textId="1953AFE3">
      <w:pPr>
        <w:pStyle w:val="ListParagraph"/>
        <w:numPr>
          <w:ilvl w:val="0"/>
          <w:numId w:val="1"/>
        </w:numPr>
      </w:pPr>
      <w:r w:rsidRPr="0095090D">
        <w:rPr>
          <w:sz w:val="24"/>
        </w:rPr>
        <w:t xml:space="preserve">The SEA will reserve no more than 1% of </w:t>
      </w:r>
      <w:r w:rsidRPr="0095090D" w:rsidR="00432500">
        <w:rPr>
          <w:sz w:val="24"/>
        </w:rPr>
        <w:t>its</w:t>
      </w:r>
      <w:r w:rsidRPr="0095090D">
        <w:rPr>
          <w:sz w:val="24"/>
        </w:rPr>
        <w:t xml:space="preserve"> S</w:t>
      </w:r>
      <w:r w:rsidR="00484B56">
        <w:rPr>
          <w:sz w:val="24"/>
        </w:rPr>
        <w:t>C</w:t>
      </w:r>
      <w:r w:rsidRPr="0095090D">
        <w:rPr>
          <w:sz w:val="24"/>
        </w:rPr>
        <w:t xml:space="preserve">G </w:t>
      </w:r>
      <w:r w:rsidRPr="0095090D" w:rsidR="00432500">
        <w:rPr>
          <w:sz w:val="24"/>
        </w:rPr>
        <w:t>grant allocation</w:t>
      </w:r>
      <w:r w:rsidRPr="0095090D">
        <w:rPr>
          <w:sz w:val="24"/>
        </w:rPr>
        <w:t xml:space="preserve"> for administration and </w:t>
      </w:r>
      <w:r w:rsidRPr="0095090D" w:rsidR="00E75227">
        <w:rPr>
          <w:sz w:val="24"/>
        </w:rPr>
        <w:t>will</w:t>
      </w:r>
      <w:r w:rsidRPr="0095090D">
        <w:rPr>
          <w:sz w:val="24"/>
        </w:rPr>
        <w:t xml:space="preserve"> use any remaining funds not awarded to LEAs for State-level activities to support section 4108 of the </w:t>
      </w:r>
      <w:r w:rsidRPr="0095090D" w:rsidR="00BD1E1A">
        <w:rPr>
          <w:sz w:val="24"/>
        </w:rPr>
        <w:t>Elementary and Secondary Education Act of 1965 (</w:t>
      </w:r>
      <w:r w:rsidRPr="0095090D">
        <w:rPr>
          <w:sz w:val="24"/>
        </w:rPr>
        <w:t>ESEA</w:t>
      </w:r>
      <w:r w:rsidRPr="0095090D" w:rsidR="00BD1E1A">
        <w:rPr>
          <w:sz w:val="24"/>
        </w:rPr>
        <w:t>)</w:t>
      </w:r>
      <w:r w:rsidRPr="0095090D">
        <w:rPr>
          <w:sz w:val="24"/>
        </w:rPr>
        <w:t xml:space="preserve">. </w:t>
      </w:r>
      <w:r>
        <w:rPr>
          <w:sz w:val="24"/>
        </w:rPr>
        <w:t xml:space="preserve"> </w:t>
      </w:r>
    </w:p>
    <w:p w:rsidR="0095090D" w:rsidRPr="0095090D" w:rsidP="0095090D" w14:paraId="19225FAF" w14:textId="77777777">
      <w:pPr>
        <w:pStyle w:val="ListParagraph"/>
        <w:rPr>
          <w:sz w:val="24"/>
        </w:rPr>
      </w:pPr>
    </w:p>
    <w:p w:rsidR="004311A5" w:rsidRPr="001F1F09" w:rsidP="008D1039" w14:paraId="4EC668B4" w14:textId="295FAD03">
      <w:pPr>
        <w:pStyle w:val="ListParagraph"/>
        <w:numPr>
          <w:ilvl w:val="0"/>
          <w:numId w:val="1"/>
        </w:numPr>
      </w:pPr>
      <w:r w:rsidRPr="0095090D">
        <w:rPr>
          <w:sz w:val="24"/>
        </w:rPr>
        <w:t>The</w:t>
      </w:r>
      <w:r w:rsidRPr="0095090D">
        <w:rPr>
          <w:spacing w:val="-4"/>
          <w:sz w:val="24"/>
        </w:rPr>
        <w:t xml:space="preserve"> </w:t>
      </w:r>
      <w:r w:rsidRPr="0095090D">
        <w:rPr>
          <w:sz w:val="24"/>
        </w:rPr>
        <w:t>SEA</w:t>
      </w:r>
      <w:r w:rsidRPr="0095090D">
        <w:rPr>
          <w:spacing w:val="-4"/>
          <w:sz w:val="24"/>
        </w:rPr>
        <w:t xml:space="preserve"> </w:t>
      </w:r>
      <w:r w:rsidRPr="0095090D">
        <w:rPr>
          <w:sz w:val="24"/>
        </w:rPr>
        <w:t>will</w:t>
      </w:r>
      <w:r w:rsidRPr="0095090D">
        <w:rPr>
          <w:spacing w:val="-3"/>
          <w:sz w:val="24"/>
        </w:rPr>
        <w:t xml:space="preserve"> </w:t>
      </w:r>
      <w:r w:rsidRPr="0095090D">
        <w:rPr>
          <w:sz w:val="24"/>
        </w:rPr>
        <w:t>ensure</w:t>
      </w:r>
      <w:r w:rsidRPr="0095090D">
        <w:rPr>
          <w:spacing w:val="-4"/>
          <w:sz w:val="24"/>
        </w:rPr>
        <w:t xml:space="preserve"> </w:t>
      </w:r>
      <w:r w:rsidRPr="0095090D">
        <w:rPr>
          <w:sz w:val="24"/>
        </w:rPr>
        <w:t>that</w:t>
      </w:r>
      <w:r w:rsidRPr="0095090D">
        <w:rPr>
          <w:spacing w:val="-1"/>
          <w:sz w:val="24"/>
        </w:rPr>
        <w:t xml:space="preserve"> </w:t>
      </w:r>
      <w:r w:rsidRPr="0095090D">
        <w:rPr>
          <w:sz w:val="24"/>
        </w:rPr>
        <w:t>LEAs</w:t>
      </w:r>
      <w:r w:rsidRPr="0095090D">
        <w:rPr>
          <w:spacing w:val="-3"/>
          <w:sz w:val="24"/>
        </w:rPr>
        <w:t xml:space="preserve"> </w:t>
      </w:r>
      <w:r w:rsidRPr="0095090D">
        <w:rPr>
          <w:sz w:val="24"/>
        </w:rPr>
        <w:t>use</w:t>
      </w:r>
      <w:r w:rsidRPr="0095090D">
        <w:rPr>
          <w:spacing w:val="-4"/>
          <w:sz w:val="24"/>
        </w:rPr>
        <w:t xml:space="preserve"> </w:t>
      </w:r>
      <w:r>
        <w:t>S</w:t>
      </w:r>
      <w:r w:rsidR="00484B56">
        <w:t>C</w:t>
      </w:r>
      <w:r>
        <w:t>G</w:t>
      </w:r>
      <w:r w:rsidRPr="0095090D">
        <w:rPr>
          <w:sz w:val="24"/>
        </w:rPr>
        <w:t xml:space="preserve"> funds</w:t>
      </w:r>
      <w:r w:rsidRPr="0095090D">
        <w:rPr>
          <w:spacing w:val="-3"/>
          <w:sz w:val="24"/>
        </w:rPr>
        <w:t xml:space="preserve"> </w:t>
      </w:r>
      <w:r w:rsidRPr="0095090D">
        <w:rPr>
          <w:sz w:val="24"/>
        </w:rPr>
        <w:t>for</w:t>
      </w:r>
      <w:r w:rsidRPr="0095090D">
        <w:rPr>
          <w:spacing w:val="-4"/>
          <w:sz w:val="24"/>
        </w:rPr>
        <w:t xml:space="preserve"> </w:t>
      </w:r>
      <w:r w:rsidRPr="0095090D">
        <w:rPr>
          <w:sz w:val="24"/>
        </w:rPr>
        <w:t>activities</w:t>
      </w:r>
      <w:r w:rsidRPr="0095090D">
        <w:rPr>
          <w:spacing w:val="-3"/>
          <w:sz w:val="24"/>
        </w:rPr>
        <w:t xml:space="preserve"> </w:t>
      </w:r>
      <w:r w:rsidRPr="0095090D" w:rsidR="0095090D">
        <w:rPr>
          <w:spacing w:val="-3"/>
          <w:sz w:val="24"/>
        </w:rPr>
        <w:t>a</w:t>
      </w:r>
      <w:r w:rsidRPr="0095090D">
        <w:rPr>
          <w:sz w:val="24"/>
        </w:rPr>
        <w:t>llowable</w:t>
      </w:r>
      <w:r w:rsidRPr="0095090D">
        <w:rPr>
          <w:spacing w:val="-4"/>
          <w:sz w:val="24"/>
        </w:rPr>
        <w:t xml:space="preserve"> </w:t>
      </w:r>
      <w:r w:rsidRPr="0095090D">
        <w:rPr>
          <w:sz w:val="24"/>
        </w:rPr>
        <w:t>under</w:t>
      </w:r>
      <w:r w:rsidRPr="0095090D">
        <w:rPr>
          <w:spacing w:val="-4"/>
          <w:sz w:val="24"/>
        </w:rPr>
        <w:t xml:space="preserve"> </w:t>
      </w:r>
      <w:r w:rsidRPr="0095090D">
        <w:rPr>
          <w:sz w:val="24"/>
        </w:rPr>
        <w:t xml:space="preserve">section 4108 of the ESEA. </w:t>
      </w:r>
    </w:p>
    <w:p w:rsidR="001F1F09" w:rsidP="001F1F09" w14:paraId="5AA0982E" w14:textId="77777777">
      <w:pPr>
        <w:pStyle w:val="ListParagraph"/>
      </w:pPr>
    </w:p>
    <w:p w:rsidR="004311A5" w:rsidRPr="006147B7" w:rsidP="000B4682" w14:paraId="2CABADE3" w14:textId="592FC373">
      <w:pPr>
        <w:pStyle w:val="ListParagraph"/>
        <w:numPr>
          <w:ilvl w:val="0"/>
          <w:numId w:val="1"/>
        </w:numPr>
        <w:tabs>
          <w:tab w:val="left" w:pos="1096"/>
        </w:tabs>
        <w:ind w:left="1094" w:right="720"/>
      </w:pPr>
      <w:r w:rsidRPr="00A1382B">
        <w:rPr>
          <w:sz w:val="24"/>
          <w:szCs w:val="24"/>
        </w:rPr>
        <w:t>The SEA will ensure that LEAs do not use fund</w:t>
      </w:r>
      <w:r w:rsidRPr="00A1382B" w:rsidR="0081392F">
        <w:rPr>
          <w:sz w:val="24"/>
          <w:szCs w:val="24"/>
        </w:rPr>
        <w:t>s</w:t>
      </w:r>
      <w:r w:rsidRPr="00A1382B">
        <w:rPr>
          <w:sz w:val="24"/>
          <w:szCs w:val="24"/>
        </w:rPr>
        <w:t> for the provision</w:t>
      </w:r>
      <w:r w:rsidR="000B4682">
        <w:rPr>
          <w:sz w:val="24"/>
          <w:szCs w:val="24"/>
        </w:rPr>
        <w:t xml:space="preserve"> </w:t>
      </w:r>
      <w:r w:rsidRPr="00A1382B">
        <w:rPr>
          <w:sz w:val="24"/>
          <w:szCs w:val="24"/>
        </w:rPr>
        <w:t>to any person of a dangerous weapon</w:t>
      </w:r>
      <w:r>
        <w:rPr>
          <w:rStyle w:val="FootnoteReference"/>
          <w:sz w:val="24"/>
          <w:szCs w:val="24"/>
        </w:rPr>
        <w:footnoteReference w:id="3"/>
      </w:r>
      <w:r w:rsidRPr="00A1382B">
        <w:rPr>
          <w:sz w:val="24"/>
          <w:szCs w:val="24"/>
        </w:rPr>
        <w:t xml:space="preserve"> or training in the use of a dangerous weapon</w:t>
      </w:r>
      <w:r w:rsidRPr="00A1382B" w:rsidR="0081392F">
        <w:rPr>
          <w:sz w:val="24"/>
          <w:szCs w:val="24"/>
        </w:rPr>
        <w:t xml:space="preserve"> as prohibited under</w:t>
      </w:r>
      <w:r w:rsidRPr="00A1382B">
        <w:rPr>
          <w:sz w:val="24"/>
          <w:szCs w:val="24"/>
        </w:rPr>
        <w:t xml:space="preserve"> </w:t>
      </w:r>
      <w:r w:rsidRPr="00A1382B" w:rsidR="006E601C">
        <w:rPr>
          <w:sz w:val="24"/>
          <w:szCs w:val="24"/>
        </w:rPr>
        <w:t xml:space="preserve">Section 13401 of the </w:t>
      </w:r>
      <w:r w:rsidRPr="00A1382B" w:rsidR="008F53C2">
        <w:rPr>
          <w:sz w:val="24"/>
          <w:szCs w:val="24"/>
        </w:rPr>
        <w:t xml:space="preserve">Bipartisan Safer Communities </w:t>
      </w:r>
      <w:r w:rsidRPr="00A1382B" w:rsidR="006E601C">
        <w:rPr>
          <w:sz w:val="24"/>
          <w:szCs w:val="24"/>
        </w:rPr>
        <w:t>Act</w:t>
      </w:r>
      <w:r w:rsidRPr="00A1382B" w:rsidR="005E77B1">
        <w:rPr>
          <w:sz w:val="24"/>
          <w:szCs w:val="24"/>
        </w:rPr>
        <w:t>, which</w:t>
      </w:r>
      <w:r w:rsidRPr="00A1382B" w:rsidR="006E601C">
        <w:rPr>
          <w:sz w:val="24"/>
          <w:szCs w:val="24"/>
        </w:rPr>
        <w:t xml:space="preserve"> amends section 8526 of the ESEA</w:t>
      </w:r>
      <w:r w:rsidRPr="00A1382B" w:rsidR="005E77B1">
        <w:rPr>
          <w:sz w:val="24"/>
          <w:szCs w:val="24"/>
        </w:rPr>
        <w:t>.</w:t>
      </w:r>
    </w:p>
    <w:p w:rsidR="006147B7" w:rsidP="006147B7" w14:paraId="37B78B03" w14:textId="77777777">
      <w:pPr>
        <w:tabs>
          <w:tab w:val="left" w:pos="1096"/>
        </w:tabs>
        <w:ind w:right="1719"/>
      </w:pPr>
    </w:p>
    <w:p w:rsidR="004311A5" w:rsidRPr="0099364E" w:rsidP="008D1039" w14:paraId="513AB7E7" w14:textId="1FB47FEC">
      <w:pPr>
        <w:pStyle w:val="ListParagraph"/>
        <w:numPr>
          <w:ilvl w:val="0"/>
          <w:numId w:val="1"/>
        </w:numPr>
        <w:tabs>
          <w:tab w:val="left" w:pos="1096"/>
        </w:tabs>
        <w:rPr>
          <w:sz w:val="24"/>
        </w:rPr>
      </w:pPr>
      <w:r w:rsidRPr="0099364E">
        <w:rPr>
          <w:sz w:val="24"/>
        </w:rPr>
        <w:t>The</w:t>
      </w:r>
      <w:r w:rsidRPr="0099364E">
        <w:rPr>
          <w:spacing w:val="-4"/>
          <w:sz w:val="24"/>
        </w:rPr>
        <w:t xml:space="preserve"> </w:t>
      </w:r>
      <w:r w:rsidRPr="0099364E">
        <w:rPr>
          <w:sz w:val="24"/>
        </w:rPr>
        <w:t>SEA</w:t>
      </w:r>
      <w:r w:rsidRPr="0099364E">
        <w:rPr>
          <w:spacing w:val="-4"/>
          <w:sz w:val="24"/>
        </w:rPr>
        <w:t xml:space="preserve"> </w:t>
      </w:r>
      <w:r w:rsidRPr="0099364E">
        <w:rPr>
          <w:sz w:val="24"/>
        </w:rPr>
        <w:t>will</w:t>
      </w:r>
      <w:r w:rsidRPr="0099364E">
        <w:rPr>
          <w:spacing w:val="-3"/>
          <w:sz w:val="24"/>
        </w:rPr>
        <w:t xml:space="preserve"> </w:t>
      </w:r>
      <w:r w:rsidRPr="0099364E">
        <w:rPr>
          <w:sz w:val="24"/>
        </w:rPr>
        <w:t>ensure</w:t>
      </w:r>
      <w:r w:rsidRPr="0099364E">
        <w:rPr>
          <w:spacing w:val="-4"/>
          <w:sz w:val="24"/>
        </w:rPr>
        <w:t xml:space="preserve"> </w:t>
      </w:r>
      <w:r w:rsidRPr="0099364E">
        <w:rPr>
          <w:sz w:val="24"/>
        </w:rPr>
        <w:t>that</w:t>
      </w:r>
      <w:r w:rsidRPr="0099364E">
        <w:rPr>
          <w:spacing w:val="-1"/>
          <w:sz w:val="24"/>
        </w:rPr>
        <w:t xml:space="preserve"> </w:t>
      </w:r>
      <w:r w:rsidRPr="0099364E">
        <w:rPr>
          <w:sz w:val="24"/>
        </w:rPr>
        <w:t>LEAs</w:t>
      </w:r>
      <w:r w:rsidRPr="0099364E">
        <w:rPr>
          <w:spacing w:val="-3"/>
          <w:sz w:val="24"/>
        </w:rPr>
        <w:t xml:space="preserve"> </w:t>
      </w:r>
      <w:r w:rsidRPr="0099364E">
        <w:rPr>
          <w:sz w:val="24"/>
        </w:rPr>
        <w:t>receiving</w:t>
      </w:r>
      <w:r w:rsidRPr="0099364E">
        <w:rPr>
          <w:spacing w:val="-3"/>
          <w:sz w:val="24"/>
        </w:rPr>
        <w:t xml:space="preserve"> </w:t>
      </w:r>
      <w:r>
        <w:t>S</w:t>
      </w:r>
      <w:r w:rsidR="00484B56">
        <w:t>C</w:t>
      </w:r>
      <w:r>
        <w:t>G</w:t>
      </w:r>
      <w:r w:rsidRPr="0099364E">
        <w:rPr>
          <w:sz w:val="24"/>
        </w:rPr>
        <w:t xml:space="preserve"> funds</w:t>
      </w:r>
      <w:r w:rsidRPr="0099364E">
        <w:rPr>
          <w:spacing w:val="-3"/>
          <w:sz w:val="24"/>
        </w:rPr>
        <w:t xml:space="preserve"> </w:t>
      </w:r>
      <w:r w:rsidRPr="0099364E">
        <w:rPr>
          <w:sz w:val="24"/>
        </w:rPr>
        <w:t>provide</w:t>
      </w:r>
      <w:r w:rsidRPr="0099364E">
        <w:rPr>
          <w:spacing w:val="-4"/>
          <w:sz w:val="24"/>
        </w:rPr>
        <w:t xml:space="preserve"> </w:t>
      </w:r>
      <w:r w:rsidRPr="0099364E">
        <w:rPr>
          <w:sz w:val="24"/>
        </w:rPr>
        <w:t>equitable</w:t>
      </w:r>
      <w:r w:rsidRPr="0099364E">
        <w:rPr>
          <w:spacing w:val="-4"/>
          <w:sz w:val="24"/>
        </w:rPr>
        <w:t xml:space="preserve"> </w:t>
      </w:r>
      <w:r w:rsidRPr="0099364E">
        <w:rPr>
          <w:sz w:val="24"/>
        </w:rPr>
        <w:t>services</w:t>
      </w:r>
      <w:r w:rsidRPr="0099364E">
        <w:rPr>
          <w:spacing w:val="-3"/>
          <w:sz w:val="24"/>
        </w:rPr>
        <w:t xml:space="preserve"> </w:t>
      </w:r>
      <w:r w:rsidRPr="0099364E">
        <w:rPr>
          <w:sz w:val="24"/>
        </w:rPr>
        <w:t xml:space="preserve">to students and teachers in non-public schools as required under </w:t>
      </w:r>
      <w:r>
        <w:rPr>
          <w:sz w:val="24"/>
        </w:rPr>
        <w:t>section</w:t>
      </w:r>
      <w:r w:rsidRPr="0099364E">
        <w:rPr>
          <w:sz w:val="24"/>
        </w:rPr>
        <w:t xml:space="preserve"> 8501 of the </w:t>
      </w:r>
      <w:r>
        <w:rPr>
          <w:sz w:val="24"/>
        </w:rPr>
        <w:t>ESEA</w:t>
      </w:r>
      <w:r w:rsidRPr="0099364E">
        <w:rPr>
          <w:sz w:val="24"/>
        </w:rPr>
        <w:t>.</w:t>
      </w:r>
    </w:p>
    <w:p w:rsidR="004311A5" w:rsidP="004311A5" w14:paraId="54ADFBF9" w14:textId="77777777">
      <w:pPr>
        <w:pStyle w:val="BodyText"/>
      </w:pPr>
    </w:p>
    <w:p w:rsidR="004311A5" w:rsidP="000D0F18" w14:paraId="31A85E3E" w14:textId="2917A978">
      <w:pPr>
        <w:pStyle w:val="ListParagraph"/>
        <w:numPr>
          <w:ilvl w:val="1"/>
          <w:numId w:val="1"/>
        </w:numPr>
        <w:tabs>
          <w:tab w:val="left" w:pos="1815"/>
          <w:tab w:val="left" w:pos="1816"/>
        </w:tabs>
        <w:rPr>
          <w:sz w:val="24"/>
        </w:rPr>
      </w:pPr>
      <w:r>
        <w:rPr>
          <w:sz w:val="24"/>
        </w:rPr>
        <w:t>The</w:t>
      </w:r>
      <w:r>
        <w:rPr>
          <w:spacing w:val="-4"/>
          <w:sz w:val="24"/>
        </w:rPr>
        <w:t xml:space="preserve"> </w:t>
      </w:r>
      <w:r>
        <w:rPr>
          <w:sz w:val="24"/>
        </w:rPr>
        <w:t>SEA</w:t>
      </w:r>
      <w:r>
        <w:rPr>
          <w:spacing w:val="-4"/>
          <w:sz w:val="24"/>
        </w:rPr>
        <w:t xml:space="preserve"> </w:t>
      </w:r>
      <w:r>
        <w:rPr>
          <w:sz w:val="24"/>
        </w:rPr>
        <w:t>will</w:t>
      </w:r>
      <w:r>
        <w:rPr>
          <w:spacing w:val="-3"/>
          <w:sz w:val="24"/>
        </w:rPr>
        <w:t xml:space="preserve"> </w:t>
      </w:r>
      <w:r>
        <w:rPr>
          <w:sz w:val="24"/>
        </w:rPr>
        <w:t>ensure</w:t>
      </w:r>
      <w:r>
        <w:rPr>
          <w:spacing w:val="-4"/>
          <w:sz w:val="24"/>
        </w:rPr>
        <w:t xml:space="preserve"> </w:t>
      </w:r>
      <w:r>
        <w:rPr>
          <w:sz w:val="24"/>
        </w:rPr>
        <w:t>that</w:t>
      </w:r>
      <w:r>
        <w:rPr>
          <w:spacing w:val="-1"/>
          <w:sz w:val="24"/>
        </w:rPr>
        <w:t xml:space="preserve"> </w:t>
      </w:r>
      <w:r>
        <w:rPr>
          <w:sz w:val="24"/>
        </w:rPr>
        <w:t>a</w:t>
      </w:r>
      <w:r>
        <w:rPr>
          <w:spacing w:val="-4"/>
          <w:sz w:val="24"/>
        </w:rPr>
        <w:t xml:space="preserve"> </w:t>
      </w:r>
      <w:r>
        <w:rPr>
          <w:sz w:val="24"/>
        </w:rPr>
        <w:t>public</w:t>
      </w:r>
      <w:r>
        <w:rPr>
          <w:spacing w:val="-4"/>
          <w:sz w:val="24"/>
        </w:rPr>
        <w:t xml:space="preserve"> </w:t>
      </w:r>
      <w:r>
        <w:rPr>
          <w:sz w:val="24"/>
        </w:rPr>
        <w:t>agency</w:t>
      </w:r>
      <w:r>
        <w:rPr>
          <w:spacing w:val="-3"/>
          <w:sz w:val="24"/>
        </w:rPr>
        <w:t xml:space="preserve"> </w:t>
      </w:r>
      <w:r>
        <w:rPr>
          <w:sz w:val="24"/>
        </w:rPr>
        <w:t>maintain</w:t>
      </w:r>
      <w:r w:rsidR="00BD74EC">
        <w:rPr>
          <w:sz w:val="24"/>
        </w:rPr>
        <w:t>s</w:t>
      </w:r>
      <w:r>
        <w:rPr>
          <w:spacing w:val="-3"/>
          <w:sz w:val="24"/>
        </w:rPr>
        <w:t xml:space="preserve"> </w:t>
      </w:r>
      <w:r>
        <w:rPr>
          <w:sz w:val="24"/>
        </w:rPr>
        <w:t>control</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for</w:t>
      </w:r>
      <w:r>
        <w:rPr>
          <w:spacing w:val="-2"/>
          <w:sz w:val="24"/>
        </w:rPr>
        <w:t xml:space="preserve"> </w:t>
      </w:r>
      <w:r>
        <w:rPr>
          <w:sz w:val="24"/>
        </w:rPr>
        <w:t>the</w:t>
      </w:r>
      <w:r>
        <w:rPr>
          <w:spacing w:val="-4"/>
          <w:sz w:val="24"/>
        </w:rPr>
        <w:t xml:space="preserve"> </w:t>
      </w:r>
      <w:r>
        <w:rPr>
          <w:sz w:val="24"/>
        </w:rPr>
        <w:t xml:space="preserve">services and assistance provided to a non-public school with </w:t>
      </w:r>
      <w:r>
        <w:t>S</w:t>
      </w:r>
      <w:r w:rsidR="00484B56">
        <w:t>C</w:t>
      </w:r>
      <w:r>
        <w:t>G</w:t>
      </w:r>
      <w:r>
        <w:rPr>
          <w:sz w:val="24"/>
        </w:rPr>
        <w:t xml:space="preserve"> funds.</w:t>
      </w:r>
    </w:p>
    <w:p w:rsidR="004311A5" w:rsidP="000D0F18" w14:paraId="233441BF" w14:textId="57FA6C04">
      <w:pPr>
        <w:pStyle w:val="ListParagraph"/>
        <w:numPr>
          <w:ilvl w:val="1"/>
          <w:numId w:val="1"/>
        </w:numPr>
        <w:tabs>
          <w:tab w:val="left" w:pos="1815"/>
          <w:tab w:val="left" w:pos="1816"/>
        </w:tabs>
        <w:rPr>
          <w:sz w:val="24"/>
        </w:rPr>
      </w:pPr>
      <w:r>
        <w:rPr>
          <w:sz w:val="24"/>
        </w:rPr>
        <w:t>The</w:t>
      </w:r>
      <w:r>
        <w:rPr>
          <w:spacing w:val="-4"/>
          <w:sz w:val="24"/>
        </w:rPr>
        <w:t xml:space="preserve"> </w:t>
      </w:r>
      <w:r>
        <w:rPr>
          <w:sz w:val="24"/>
        </w:rPr>
        <w:t>SEA</w:t>
      </w:r>
      <w:r>
        <w:rPr>
          <w:spacing w:val="-4"/>
          <w:sz w:val="24"/>
        </w:rPr>
        <w:t xml:space="preserve"> </w:t>
      </w:r>
      <w:r>
        <w:rPr>
          <w:sz w:val="24"/>
        </w:rPr>
        <w:t>will</w:t>
      </w:r>
      <w:r>
        <w:rPr>
          <w:spacing w:val="-3"/>
          <w:sz w:val="24"/>
        </w:rPr>
        <w:t xml:space="preserve"> </w:t>
      </w:r>
      <w:r>
        <w:rPr>
          <w:sz w:val="24"/>
        </w:rPr>
        <w:t>ensure</w:t>
      </w:r>
      <w:r>
        <w:rPr>
          <w:spacing w:val="-4"/>
          <w:sz w:val="24"/>
        </w:rPr>
        <w:t xml:space="preserve"> </w:t>
      </w:r>
      <w:r>
        <w:rPr>
          <w:sz w:val="24"/>
        </w:rPr>
        <w:t>that</w:t>
      </w:r>
      <w:r>
        <w:rPr>
          <w:spacing w:val="-1"/>
          <w:sz w:val="24"/>
        </w:rPr>
        <w:t xml:space="preserve"> </w:t>
      </w:r>
      <w:r>
        <w:rPr>
          <w:sz w:val="24"/>
        </w:rPr>
        <w:t>a</w:t>
      </w:r>
      <w:r>
        <w:rPr>
          <w:spacing w:val="-4"/>
          <w:sz w:val="24"/>
        </w:rPr>
        <w:t xml:space="preserve"> </w:t>
      </w:r>
      <w:r>
        <w:rPr>
          <w:sz w:val="24"/>
        </w:rPr>
        <w:t>public</w:t>
      </w:r>
      <w:r>
        <w:rPr>
          <w:spacing w:val="-4"/>
          <w:sz w:val="24"/>
        </w:rPr>
        <w:t xml:space="preserve"> </w:t>
      </w:r>
      <w:r>
        <w:rPr>
          <w:sz w:val="24"/>
        </w:rPr>
        <w:t>agency</w:t>
      </w:r>
      <w:r>
        <w:rPr>
          <w:spacing w:val="-3"/>
          <w:sz w:val="24"/>
        </w:rPr>
        <w:t xml:space="preserve"> </w:t>
      </w:r>
      <w:r>
        <w:rPr>
          <w:sz w:val="24"/>
        </w:rPr>
        <w:t>ha</w:t>
      </w:r>
      <w:r w:rsidR="00407995">
        <w:rPr>
          <w:sz w:val="24"/>
        </w:rPr>
        <w:t>s</w:t>
      </w:r>
      <w:r>
        <w:rPr>
          <w:spacing w:val="-4"/>
          <w:sz w:val="24"/>
        </w:rPr>
        <w:t xml:space="preserve"> </w:t>
      </w:r>
      <w:r>
        <w:rPr>
          <w:sz w:val="24"/>
        </w:rPr>
        <w:t>title</w:t>
      </w:r>
      <w:r>
        <w:rPr>
          <w:spacing w:val="-4"/>
          <w:sz w:val="24"/>
        </w:rPr>
        <w:t xml:space="preserve"> </w:t>
      </w:r>
      <w:r>
        <w:rPr>
          <w:sz w:val="24"/>
        </w:rPr>
        <w:t>to</w:t>
      </w:r>
      <w:r>
        <w:rPr>
          <w:spacing w:val="-3"/>
          <w:sz w:val="24"/>
        </w:rPr>
        <w:t xml:space="preserve"> </w:t>
      </w:r>
      <w:r>
        <w:rPr>
          <w:sz w:val="24"/>
        </w:rPr>
        <w:t>materials,</w:t>
      </w:r>
      <w:r>
        <w:rPr>
          <w:spacing w:val="-3"/>
          <w:sz w:val="24"/>
        </w:rPr>
        <w:t xml:space="preserve"> </w:t>
      </w:r>
      <w:r>
        <w:rPr>
          <w:sz w:val="24"/>
        </w:rPr>
        <w:t>equipment,</w:t>
      </w:r>
      <w:r>
        <w:rPr>
          <w:spacing w:val="-3"/>
          <w:sz w:val="24"/>
        </w:rPr>
        <w:t xml:space="preserve"> </w:t>
      </w:r>
      <w:r>
        <w:rPr>
          <w:sz w:val="24"/>
        </w:rPr>
        <w:t xml:space="preserve">and property purchased with </w:t>
      </w:r>
      <w:r>
        <w:t>S</w:t>
      </w:r>
      <w:r w:rsidR="00484B56">
        <w:t>C</w:t>
      </w:r>
      <w:r>
        <w:t>G</w:t>
      </w:r>
      <w:r>
        <w:rPr>
          <w:sz w:val="24"/>
        </w:rPr>
        <w:t xml:space="preserve"> funds.</w:t>
      </w:r>
    </w:p>
    <w:p w:rsidR="004311A5" w:rsidRPr="00CB1014" w:rsidP="000D0F18" w14:paraId="26CB1255" w14:textId="7AAEFC27">
      <w:pPr>
        <w:pStyle w:val="ListParagraph"/>
        <w:numPr>
          <w:ilvl w:val="1"/>
          <w:numId w:val="1"/>
        </w:numPr>
        <w:tabs>
          <w:tab w:val="left" w:pos="1815"/>
          <w:tab w:val="left" w:pos="1816"/>
        </w:tabs>
        <w:ind w:left="1815"/>
        <w:rPr>
          <w:sz w:val="24"/>
        </w:rPr>
      </w:pPr>
      <w:r>
        <w:rPr>
          <w:sz w:val="24"/>
        </w:rPr>
        <w:t xml:space="preserve">The SEA will ensure that services to a non-public school with </w:t>
      </w:r>
      <w:r>
        <w:t>S</w:t>
      </w:r>
      <w:r w:rsidR="00484B56">
        <w:t>C</w:t>
      </w:r>
      <w:r>
        <w:t>G</w:t>
      </w:r>
      <w:r>
        <w:rPr>
          <w:sz w:val="24"/>
        </w:rPr>
        <w:t xml:space="preserve"> funds </w:t>
      </w:r>
      <w:r w:rsidR="00407995">
        <w:rPr>
          <w:sz w:val="24"/>
        </w:rPr>
        <w:t xml:space="preserve">are </w:t>
      </w:r>
      <w:r>
        <w:rPr>
          <w:sz w:val="24"/>
        </w:rPr>
        <w:t>provided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public</w:t>
      </w:r>
      <w:r>
        <w:rPr>
          <w:spacing w:val="-4"/>
          <w:sz w:val="24"/>
        </w:rPr>
        <w:t xml:space="preserve"> </w:t>
      </w:r>
      <w:r>
        <w:rPr>
          <w:sz w:val="24"/>
        </w:rPr>
        <w:t>agency</w:t>
      </w:r>
      <w:r>
        <w:rPr>
          <w:spacing w:val="-3"/>
          <w:sz w:val="24"/>
        </w:rPr>
        <w:t xml:space="preserve"> </w:t>
      </w:r>
      <w:r>
        <w:rPr>
          <w:sz w:val="24"/>
        </w:rPr>
        <w:t>directly,</w:t>
      </w:r>
      <w:r>
        <w:rPr>
          <w:spacing w:val="-3"/>
          <w:sz w:val="24"/>
        </w:rPr>
        <w:t xml:space="preserve"> </w:t>
      </w:r>
      <w:r>
        <w:rPr>
          <w:sz w:val="24"/>
        </w:rPr>
        <w:t>or</w:t>
      </w:r>
      <w:r>
        <w:rPr>
          <w:spacing w:val="-4"/>
          <w:sz w:val="24"/>
        </w:rPr>
        <w:t xml:space="preserve"> </w:t>
      </w:r>
      <w:r>
        <w:rPr>
          <w:sz w:val="24"/>
        </w:rPr>
        <w:t>through</w:t>
      </w:r>
      <w:r>
        <w:rPr>
          <w:spacing w:val="-1"/>
          <w:sz w:val="24"/>
        </w:rPr>
        <w:t xml:space="preserve"> </w:t>
      </w:r>
      <w:r>
        <w:rPr>
          <w:sz w:val="24"/>
        </w:rPr>
        <w:t>contract</w:t>
      </w:r>
      <w:r>
        <w:rPr>
          <w:spacing w:val="-3"/>
          <w:sz w:val="24"/>
        </w:rPr>
        <w:t xml:space="preserve"> </w:t>
      </w:r>
      <w:r>
        <w:rPr>
          <w:sz w:val="24"/>
        </w:rPr>
        <w:t>with,</w:t>
      </w:r>
      <w:r>
        <w:rPr>
          <w:spacing w:val="-3"/>
          <w:sz w:val="24"/>
        </w:rPr>
        <w:t xml:space="preserve"> </w:t>
      </w:r>
      <w:r>
        <w:rPr>
          <w:sz w:val="24"/>
        </w:rPr>
        <w:t>another</w:t>
      </w:r>
      <w:r>
        <w:rPr>
          <w:spacing w:val="-4"/>
          <w:sz w:val="24"/>
        </w:rPr>
        <w:t xml:space="preserve"> </w:t>
      </w:r>
      <w:r>
        <w:rPr>
          <w:sz w:val="24"/>
        </w:rPr>
        <w:t>public</w:t>
      </w:r>
      <w:r>
        <w:rPr>
          <w:spacing w:val="-4"/>
          <w:sz w:val="24"/>
        </w:rPr>
        <w:t xml:space="preserve"> </w:t>
      </w:r>
      <w:r>
        <w:rPr>
          <w:sz w:val="24"/>
        </w:rPr>
        <w:t>or</w:t>
      </w:r>
      <w:r>
        <w:rPr>
          <w:spacing w:val="-4"/>
          <w:sz w:val="24"/>
        </w:rPr>
        <w:t xml:space="preserve"> </w:t>
      </w:r>
      <w:r>
        <w:rPr>
          <w:sz w:val="24"/>
        </w:rPr>
        <w:t xml:space="preserve">private </w:t>
      </w:r>
      <w:r>
        <w:rPr>
          <w:spacing w:val="-2"/>
          <w:sz w:val="24"/>
        </w:rPr>
        <w:t>entity.</w:t>
      </w:r>
    </w:p>
    <w:p w:rsidR="005F61FF" w:rsidP="000D0F18" w14:paraId="3F8AFF7F" w14:textId="4245BB59">
      <w:pPr>
        <w:pStyle w:val="ListParagraph"/>
        <w:numPr>
          <w:ilvl w:val="1"/>
          <w:numId w:val="1"/>
        </w:numPr>
        <w:tabs>
          <w:tab w:val="left" w:pos="1815"/>
          <w:tab w:val="left" w:pos="1816"/>
        </w:tabs>
        <w:ind w:left="1815"/>
        <w:rPr>
          <w:sz w:val="24"/>
        </w:rPr>
      </w:pPr>
      <w:r>
        <w:rPr>
          <w:spacing w:val="-2"/>
          <w:sz w:val="24"/>
        </w:rPr>
        <w:t>The SEA will ensure that equitable services provided with S</w:t>
      </w:r>
      <w:r w:rsidR="00484B56">
        <w:rPr>
          <w:spacing w:val="-2"/>
          <w:sz w:val="24"/>
        </w:rPr>
        <w:t>C</w:t>
      </w:r>
      <w:r>
        <w:rPr>
          <w:spacing w:val="-2"/>
          <w:sz w:val="24"/>
        </w:rPr>
        <w:t>G funds are secular, neutral, and nonideological.</w:t>
      </w:r>
    </w:p>
    <w:p w:rsidR="004311A5" w:rsidP="008D1039" w14:paraId="578B0777" w14:textId="313EC879">
      <w:pPr>
        <w:pStyle w:val="ListParagraph"/>
        <w:numPr>
          <w:ilvl w:val="0"/>
          <w:numId w:val="1"/>
        </w:numPr>
        <w:tabs>
          <w:tab w:val="left" w:pos="1096"/>
        </w:tabs>
        <w:spacing w:before="198"/>
        <w:ind w:left="1095"/>
        <w:rPr>
          <w:sz w:val="24"/>
        </w:rPr>
      </w:pPr>
      <w:r w:rsidRPr="004B2843">
        <w:rPr>
          <w:sz w:val="24"/>
        </w:rPr>
        <w:t>The</w:t>
      </w:r>
      <w:r w:rsidRPr="004B2843">
        <w:rPr>
          <w:spacing w:val="-4"/>
          <w:sz w:val="24"/>
        </w:rPr>
        <w:t xml:space="preserve"> </w:t>
      </w:r>
      <w:r w:rsidRPr="004B2843">
        <w:rPr>
          <w:sz w:val="24"/>
        </w:rPr>
        <w:t>SEA</w:t>
      </w:r>
      <w:r w:rsidRPr="004B2843">
        <w:rPr>
          <w:spacing w:val="-4"/>
          <w:sz w:val="24"/>
        </w:rPr>
        <w:t xml:space="preserve"> </w:t>
      </w:r>
      <w:r w:rsidRPr="004B2843">
        <w:rPr>
          <w:sz w:val="24"/>
        </w:rPr>
        <w:t>will</w:t>
      </w:r>
      <w:r w:rsidRPr="004B2843">
        <w:rPr>
          <w:spacing w:val="-3"/>
          <w:sz w:val="24"/>
        </w:rPr>
        <w:t xml:space="preserve"> </w:t>
      </w:r>
      <w:r w:rsidRPr="004B2843">
        <w:rPr>
          <w:sz w:val="24"/>
        </w:rPr>
        <w:t>ensure</w:t>
      </w:r>
      <w:r w:rsidRPr="004B2843">
        <w:rPr>
          <w:spacing w:val="-4"/>
          <w:sz w:val="24"/>
        </w:rPr>
        <w:t xml:space="preserve"> </w:t>
      </w:r>
      <w:r w:rsidRPr="004B2843">
        <w:rPr>
          <w:sz w:val="24"/>
        </w:rPr>
        <w:t>that</w:t>
      </w:r>
      <w:r w:rsidRPr="004B2843">
        <w:rPr>
          <w:spacing w:val="-1"/>
          <w:sz w:val="24"/>
        </w:rPr>
        <w:t xml:space="preserve"> </w:t>
      </w:r>
      <w:r w:rsidRPr="004B2843">
        <w:rPr>
          <w:sz w:val="24"/>
        </w:rPr>
        <w:t>LEAs</w:t>
      </w:r>
      <w:r w:rsidRPr="004B2843">
        <w:rPr>
          <w:spacing w:val="-3"/>
          <w:sz w:val="24"/>
        </w:rPr>
        <w:t xml:space="preserve"> </w:t>
      </w:r>
      <w:r w:rsidRPr="004B2843">
        <w:rPr>
          <w:sz w:val="24"/>
        </w:rPr>
        <w:t>receiving</w:t>
      </w:r>
      <w:r w:rsidRPr="004B2843">
        <w:rPr>
          <w:spacing w:val="-3"/>
          <w:sz w:val="24"/>
        </w:rPr>
        <w:t xml:space="preserve"> </w:t>
      </w:r>
      <w:r>
        <w:t>S</w:t>
      </w:r>
      <w:r w:rsidR="00484B56">
        <w:t>C</w:t>
      </w:r>
      <w:r>
        <w:t>G</w:t>
      </w:r>
      <w:r w:rsidRPr="004B2843">
        <w:rPr>
          <w:sz w:val="24"/>
        </w:rPr>
        <w:t xml:space="preserve"> funds</w:t>
      </w:r>
      <w:r w:rsidRPr="006A7EF2">
        <w:t xml:space="preserve"> </w:t>
      </w:r>
      <w:r w:rsidRPr="004B2843">
        <w:rPr>
          <w:sz w:val="24"/>
        </w:rPr>
        <w:t>follow the supplement not supplant requirements in section 4110 of the ESEA.</w:t>
      </w:r>
    </w:p>
    <w:p w:rsidR="004311A5" w:rsidP="008D1039" w14:paraId="0BAA501A" w14:textId="5F940C02">
      <w:pPr>
        <w:pStyle w:val="ListParagraph"/>
        <w:numPr>
          <w:ilvl w:val="0"/>
          <w:numId w:val="1"/>
        </w:numPr>
        <w:tabs>
          <w:tab w:val="left" w:pos="1096"/>
        </w:tabs>
        <w:spacing w:before="198"/>
        <w:ind w:left="1095"/>
        <w:rPr>
          <w:sz w:val="24"/>
        </w:rPr>
      </w:pPr>
      <w:r>
        <w:rPr>
          <w:sz w:val="24"/>
        </w:rPr>
        <w:t xml:space="preserve">The SEA </w:t>
      </w:r>
      <w:r w:rsidR="00D82C27">
        <w:rPr>
          <w:sz w:val="24"/>
        </w:rPr>
        <w:t xml:space="preserve">will </w:t>
      </w:r>
      <w:r w:rsidR="00ED0771">
        <w:rPr>
          <w:sz w:val="24"/>
        </w:rPr>
        <w:t>track</w:t>
      </w:r>
      <w:r w:rsidR="00114A44">
        <w:rPr>
          <w:sz w:val="24"/>
        </w:rPr>
        <w:t xml:space="preserve"> the S</w:t>
      </w:r>
      <w:r w:rsidR="00484B56">
        <w:rPr>
          <w:sz w:val="24"/>
        </w:rPr>
        <w:t>C</w:t>
      </w:r>
      <w:r w:rsidR="00114A44">
        <w:rPr>
          <w:sz w:val="24"/>
        </w:rPr>
        <w:t>G funds separately from its regular allocation under Title IV, Part A of the ESEA and will ensure that</w:t>
      </w:r>
      <w:r>
        <w:rPr>
          <w:sz w:val="24"/>
        </w:rPr>
        <w:t xml:space="preserve"> its LEAs will </w:t>
      </w:r>
      <w:r w:rsidR="00114A44">
        <w:rPr>
          <w:sz w:val="24"/>
        </w:rPr>
        <w:t>also do so</w:t>
      </w:r>
      <w:r>
        <w:rPr>
          <w:sz w:val="24"/>
        </w:rPr>
        <w:t>.</w:t>
      </w:r>
    </w:p>
    <w:p w:rsidR="004311A5" w:rsidRPr="004B2843" w:rsidP="008D1039" w14:paraId="1FCFB031" w14:textId="26528E6C">
      <w:pPr>
        <w:pStyle w:val="ListParagraph"/>
        <w:numPr>
          <w:ilvl w:val="0"/>
          <w:numId w:val="1"/>
        </w:numPr>
        <w:tabs>
          <w:tab w:val="left" w:pos="1096"/>
        </w:tabs>
        <w:spacing w:before="198"/>
        <w:rPr>
          <w:spacing w:val="-3"/>
          <w:sz w:val="24"/>
        </w:rPr>
      </w:pPr>
      <w:r w:rsidRPr="004B2843">
        <w:rPr>
          <w:sz w:val="24"/>
        </w:rPr>
        <w:t>The</w:t>
      </w:r>
      <w:r w:rsidRPr="004B2843">
        <w:rPr>
          <w:spacing w:val="-4"/>
          <w:sz w:val="24"/>
        </w:rPr>
        <w:t xml:space="preserve"> </w:t>
      </w:r>
      <w:r w:rsidRPr="004B2843">
        <w:rPr>
          <w:sz w:val="24"/>
        </w:rPr>
        <w:t>SEA</w:t>
      </w:r>
      <w:r w:rsidRPr="004B2843">
        <w:rPr>
          <w:spacing w:val="-4"/>
          <w:sz w:val="24"/>
        </w:rPr>
        <w:t xml:space="preserve"> </w:t>
      </w:r>
      <w:r w:rsidRPr="004B2843">
        <w:rPr>
          <w:sz w:val="24"/>
        </w:rPr>
        <w:t>will</w:t>
      </w:r>
      <w:r w:rsidRPr="004B2843">
        <w:rPr>
          <w:spacing w:val="-3"/>
          <w:sz w:val="24"/>
        </w:rPr>
        <w:t xml:space="preserve"> </w:t>
      </w:r>
      <w:r w:rsidRPr="004B2843">
        <w:rPr>
          <w:sz w:val="24"/>
        </w:rPr>
        <w:t>submit</w:t>
      </w:r>
      <w:r w:rsidRPr="004B2843">
        <w:rPr>
          <w:spacing w:val="-3"/>
          <w:sz w:val="24"/>
        </w:rPr>
        <w:t xml:space="preserve"> </w:t>
      </w:r>
      <w:r w:rsidRPr="004B2843">
        <w:rPr>
          <w:sz w:val="24"/>
        </w:rPr>
        <w:t>to</w:t>
      </w:r>
      <w:r w:rsidRPr="004B2843">
        <w:rPr>
          <w:spacing w:val="-3"/>
          <w:sz w:val="24"/>
        </w:rPr>
        <w:t xml:space="preserve"> </w:t>
      </w:r>
      <w:r w:rsidRPr="004B2843">
        <w:rPr>
          <w:sz w:val="24"/>
        </w:rPr>
        <w:t>the</w:t>
      </w:r>
      <w:r w:rsidRPr="004B2843">
        <w:rPr>
          <w:spacing w:val="-4"/>
          <w:sz w:val="24"/>
        </w:rPr>
        <w:t xml:space="preserve"> </w:t>
      </w:r>
      <w:r w:rsidRPr="004B2843">
        <w:rPr>
          <w:sz w:val="24"/>
        </w:rPr>
        <w:t>Department,</w:t>
      </w:r>
      <w:r w:rsidR="00EA50DF">
        <w:rPr>
          <w:sz w:val="24"/>
        </w:rPr>
        <w:t xml:space="preserve"> </w:t>
      </w:r>
      <w:r w:rsidR="00DB662B">
        <w:rPr>
          <w:sz w:val="24"/>
        </w:rPr>
        <w:t xml:space="preserve">no later than </w:t>
      </w:r>
      <w:r w:rsidR="00476B28">
        <w:rPr>
          <w:sz w:val="24"/>
        </w:rPr>
        <w:t>90</w:t>
      </w:r>
      <w:r w:rsidR="00DB662B">
        <w:rPr>
          <w:sz w:val="24"/>
        </w:rPr>
        <w:t xml:space="preserve"> days after the SEA receives its award, </w:t>
      </w:r>
      <w:r w:rsidR="00DB018F">
        <w:rPr>
          <w:sz w:val="24"/>
        </w:rPr>
        <w:t>the following information</w:t>
      </w:r>
      <w:r w:rsidRPr="004B2843">
        <w:rPr>
          <w:spacing w:val="-3"/>
          <w:sz w:val="24"/>
        </w:rPr>
        <w:t>:</w:t>
      </w:r>
    </w:p>
    <w:p w:rsidR="00AF5C2D" w:rsidP="00DC5D5E" w14:paraId="10955741" w14:textId="4BA16F45">
      <w:pPr>
        <w:pStyle w:val="ListParagraph"/>
        <w:numPr>
          <w:ilvl w:val="0"/>
          <w:numId w:val="2"/>
        </w:numPr>
        <w:tabs>
          <w:tab w:val="left" w:pos="1096"/>
        </w:tabs>
        <w:spacing w:before="198"/>
        <w:rPr>
          <w:spacing w:val="-3"/>
          <w:sz w:val="24"/>
          <w:szCs w:val="24"/>
        </w:rPr>
      </w:pPr>
      <w:r w:rsidRPr="00AB5A35">
        <w:rPr>
          <w:spacing w:val="-3"/>
          <w:sz w:val="24"/>
          <w:szCs w:val="24"/>
        </w:rPr>
        <w:t>T</w:t>
      </w:r>
      <w:r w:rsidRPr="00226E47" w:rsidR="421AE613">
        <w:rPr>
          <w:spacing w:val="-3"/>
          <w:sz w:val="24"/>
          <w:szCs w:val="24"/>
        </w:rPr>
        <w:t xml:space="preserve">he SEA’s definition of “high-need LEA” </w:t>
      </w:r>
      <w:r w:rsidRPr="00BD74EC">
        <w:rPr>
          <w:spacing w:val="-3"/>
          <w:sz w:val="24"/>
          <w:szCs w:val="24"/>
        </w:rPr>
        <w:t>for purposes of th</w:t>
      </w:r>
      <w:r w:rsidRPr="00BD74EC" w:rsidR="6903521B">
        <w:rPr>
          <w:spacing w:val="-3"/>
          <w:sz w:val="24"/>
          <w:szCs w:val="24"/>
        </w:rPr>
        <w:t>e S</w:t>
      </w:r>
      <w:r w:rsidR="00484B56">
        <w:rPr>
          <w:spacing w:val="-3"/>
          <w:sz w:val="24"/>
          <w:szCs w:val="24"/>
        </w:rPr>
        <w:t>C</w:t>
      </w:r>
      <w:r w:rsidRPr="00BD74EC" w:rsidR="6903521B">
        <w:rPr>
          <w:spacing w:val="-3"/>
          <w:sz w:val="24"/>
          <w:szCs w:val="24"/>
        </w:rPr>
        <w:t>G p</w:t>
      </w:r>
      <w:r w:rsidRPr="00BD74EC">
        <w:rPr>
          <w:spacing w:val="-3"/>
          <w:sz w:val="24"/>
          <w:szCs w:val="24"/>
        </w:rPr>
        <w:t>rogram</w:t>
      </w:r>
      <w:r w:rsidR="28100876">
        <w:rPr>
          <w:spacing w:val="-3"/>
          <w:sz w:val="24"/>
          <w:szCs w:val="24"/>
        </w:rPr>
        <w:t>. The SEA has the authority to define “high-need LEA” and may define</w:t>
      </w:r>
      <w:r w:rsidR="6F870D18">
        <w:rPr>
          <w:spacing w:val="-3"/>
          <w:sz w:val="24"/>
          <w:szCs w:val="24"/>
        </w:rPr>
        <w:t xml:space="preserve"> the term</w:t>
      </w:r>
      <w:r w:rsidR="28100876">
        <w:rPr>
          <w:spacing w:val="-3"/>
          <w:sz w:val="24"/>
          <w:szCs w:val="24"/>
        </w:rPr>
        <w:t>, for example, as</w:t>
      </w:r>
      <w:r w:rsidRPr="003B17B8" w:rsidR="5F7FA460">
        <w:rPr>
          <w:rStyle w:val="normaltextrun"/>
          <w:sz w:val="24"/>
          <w:szCs w:val="24"/>
        </w:rPr>
        <w:t xml:space="preserve"> an</w:t>
      </w:r>
      <w:r w:rsidR="5F7FA460">
        <w:rPr>
          <w:spacing w:val="-3"/>
          <w:sz w:val="24"/>
          <w:szCs w:val="24"/>
        </w:rPr>
        <w:t xml:space="preserve"> </w:t>
      </w:r>
      <w:r w:rsidRPr="003B17B8" w:rsidR="5F7FA460">
        <w:rPr>
          <w:rStyle w:val="normaltextrun"/>
          <w:sz w:val="24"/>
          <w:szCs w:val="24"/>
        </w:rPr>
        <w:t>LEA with</w:t>
      </w:r>
      <w:r w:rsidR="5F7FA460">
        <w:rPr>
          <w:rStyle w:val="normaltextrun"/>
          <w:sz w:val="24"/>
          <w:szCs w:val="24"/>
        </w:rPr>
        <w:t xml:space="preserve"> </w:t>
      </w:r>
      <w:r w:rsidR="6957D33D">
        <w:rPr>
          <w:rStyle w:val="normaltextrun"/>
          <w:sz w:val="24"/>
          <w:szCs w:val="24"/>
        </w:rPr>
        <w:t>a</w:t>
      </w:r>
      <w:r w:rsidRPr="003B17B8" w:rsidR="5F7FA460">
        <w:rPr>
          <w:rStyle w:val="normaltextrun"/>
          <w:sz w:val="24"/>
          <w:szCs w:val="24"/>
        </w:rPr>
        <w:t xml:space="preserve"> high rate of poverty and with one or more of the following characteristics: high student-to-mental health professional ratio</w:t>
      </w:r>
      <w:r w:rsidRPr="114B9977" w:rsidR="51A10566">
        <w:rPr>
          <w:rStyle w:val="normaltextrun"/>
          <w:sz w:val="24"/>
          <w:szCs w:val="24"/>
        </w:rPr>
        <w:t>;</w:t>
      </w:r>
      <w:r w:rsidR="5F7FA460">
        <w:rPr>
          <w:rStyle w:val="normaltextrun"/>
          <w:sz w:val="24"/>
          <w:szCs w:val="24"/>
        </w:rPr>
        <w:t xml:space="preserve"> </w:t>
      </w:r>
      <w:r w:rsidR="3C5CE677">
        <w:rPr>
          <w:rStyle w:val="normaltextrun"/>
          <w:sz w:val="24"/>
          <w:szCs w:val="24"/>
        </w:rPr>
        <w:t>high rates of</w:t>
      </w:r>
      <w:r w:rsidRPr="003B17B8" w:rsidR="5F7FA460">
        <w:rPr>
          <w:rStyle w:val="normaltextrun"/>
          <w:sz w:val="24"/>
          <w:szCs w:val="24"/>
        </w:rPr>
        <w:t xml:space="preserve"> chronic absenteeism, exclusionary discipline, referrals to the juvenile justice system, bullying/harassment, community and school violence, or substance abuse; </w:t>
      </w:r>
      <w:r w:rsidR="715DF01F">
        <w:rPr>
          <w:rStyle w:val="normaltextrun"/>
          <w:sz w:val="24"/>
          <w:szCs w:val="24"/>
        </w:rPr>
        <w:t>or</w:t>
      </w:r>
      <w:r w:rsidRPr="003B17B8" w:rsidR="5F7FA460">
        <w:rPr>
          <w:rStyle w:val="normaltextrun"/>
          <w:sz w:val="24"/>
          <w:szCs w:val="24"/>
        </w:rPr>
        <w:t xml:space="preserve"> ha</w:t>
      </w:r>
      <w:r w:rsidRPr="114B9977" w:rsidR="5FD0759C">
        <w:rPr>
          <w:rStyle w:val="normaltextrun"/>
          <w:sz w:val="24"/>
          <w:szCs w:val="24"/>
        </w:rPr>
        <w:t>s</w:t>
      </w:r>
      <w:r w:rsidRPr="003B17B8" w:rsidR="5F7FA460">
        <w:rPr>
          <w:rStyle w:val="normaltextrun"/>
          <w:sz w:val="24"/>
          <w:szCs w:val="24"/>
        </w:rPr>
        <w:t xml:space="preserve"> experienced a natural disaster or traumatic event</w:t>
      </w:r>
      <w:r w:rsidR="28100876">
        <w:rPr>
          <w:rStyle w:val="normaltextrun"/>
          <w:sz w:val="24"/>
          <w:szCs w:val="24"/>
        </w:rPr>
        <w:t>.</w:t>
      </w:r>
      <w:r w:rsidR="6957D33D">
        <w:rPr>
          <w:rStyle w:val="normaltextrun"/>
        </w:rPr>
        <w:t xml:space="preserve"> </w:t>
      </w:r>
    </w:p>
    <w:p w:rsidR="00294886" w:rsidRPr="00F31878" w:rsidP="00DC5D5E" w14:paraId="4742A43A" w14:textId="24A754AC">
      <w:pPr>
        <w:pStyle w:val="ListParagraph"/>
        <w:numPr>
          <w:ilvl w:val="0"/>
          <w:numId w:val="2"/>
        </w:numPr>
        <w:tabs>
          <w:tab w:val="left" w:pos="1096"/>
        </w:tabs>
        <w:spacing w:before="198"/>
        <w:rPr>
          <w:spacing w:val="-3"/>
          <w:sz w:val="24"/>
          <w:szCs w:val="24"/>
        </w:rPr>
      </w:pPr>
      <w:r>
        <w:rPr>
          <w:spacing w:val="-3"/>
          <w:sz w:val="24"/>
          <w:szCs w:val="24"/>
        </w:rPr>
        <w:t>W</w:t>
      </w:r>
      <w:r w:rsidR="73367436">
        <w:rPr>
          <w:spacing w:val="-3"/>
          <w:sz w:val="24"/>
          <w:szCs w:val="24"/>
        </w:rPr>
        <w:t>hether</w:t>
      </w:r>
      <w:r w:rsidRPr="001F1F09" w:rsidR="04F57BE5">
        <w:rPr>
          <w:spacing w:val="-3"/>
          <w:sz w:val="24"/>
          <w:szCs w:val="24"/>
        </w:rPr>
        <w:t xml:space="preserve"> the SEA provided the public </w:t>
      </w:r>
      <w:r w:rsidRPr="003B17B8" w:rsidR="04F57BE5">
        <w:rPr>
          <w:sz w:val="24"/>
          <w:szCs w:val="24"/>
        </w:rPr>
        <w:t xml:space="preserve">with notice and a reasonable opportunity to comment and provide input on its </w:t>
      </w:r>
      <w:r w:rsidRPr="00AB5A35" w:rsidR="04F57BE5">
        <w:rPr>
          <w:spacing w:val="-3"/>
          <w:sz w:val="24"/>
          <w:szCs w:val="24"/>
        </w:rPr>
        <w:t>definition of “high-need LEA</w:t>
      </w:r>
      <w:r w:rsidRPr="00BD74EC" w:rsidR="04F57BE5">
        <w:rPr>
          <w:spacing w:val="-3"/>
          <w:sz w:val="24"/>
          <w:szCs w:val="24"/>
        </w:rPr>
        <w:t>”</w:t>
      </w:r>
      <w:r w:rsidR="1E89D3F5">
        <w:rPr>
          <w:spacing w:val="-3"/>
          <w:sz w:val="24"/>
          <w:szCs w:val="24"/>
        </w:rPr>
        <w:t xml:space="preserve"> and a description of any such notice and opportunity.</w:t>
      </w:r>
    </w:p>
    <w:p w:rsidR="00EA3153" w:rsidP="00DC5D5E" w14:paraId="0A1F27A2" w14:textId="0FCBAB8A">
      <w:pPr>
        <w:pStyle w:val="ListParagraph"/>
        <w:numPr>
          <w:ilvl w:val="0"/>
          <w:numId w:val="2"/>
        </w:numPr>
        <w:tabs>
          <w:tab w:val="left" w:pos="1096"/>
        </w:tabs>
        <w:spacing w:before="198"/>
        <w:rPr>
          <w:spacing w:val="-3"/>
          <w:sz w:val="24"/>
        </w:rPr>
      </w:pPr>
      <w:r>
        <w:rPr>
          <w:spacing w:val="-3"/>
          <w:sz w:val="24"/>
        </w:rPr>
        <w:t>Whether the SEA prioritized</w:t>
      </w:r>
      <w:r w:rsidR="00CA6F1F">
        <w:rPr>
          <w:spacing w:val="-3"/>
          <w:sz w:val="24"/>
        </w:rPr>
        <w:t xml:space="preserve"> </w:t>
      </w:r>
      <w:r>
        <w:rPr>
          <w:spacing w:val="-3"/>
          <w:sz w:val="24"/>
        </w:rPr>
        <w:t>the use of S</w:t>
      </w:r>
      <w:r w:rsidR="00484B56">
        <w:rPr>
          <w:spacing w:val="-3"/>
          <w:sz w:val="24"/>
        </w:rPr>
        <w:t>C</w:t>
      </w:r>
      <w:r>
        <w:rPr>
          <w:spacing w:val="-3"/>
          <w:sz w:val="24"/>
        </w:rPr>
        <w:t>G funds by LEAs in the SEA’s competitive subgrant process and a description of any such priorities.</w:t>
      </w:r>
    </w:p>
    <w:p w:rsidR="00C45498" w:rsidRPr="00020389" w:rsidP="00C45498" w14:paraId="05E6B85F" w14:textId="46DDAF4C">
      <w:pPr>
        <w:pStyle w:val="ListParagraph"/>
        <w:numPr>
          <w:ilvl w:val="0"/>
          <w:numId w:val="2"/>
        </w:numPr>
        <w:tabs>
          <w:tab w:val="left" w:pos="1096"/>
        </w:tabs>
        <w:spacing w:before="198"/>
        <w:rPr>
          <w:spacing w:val="-3"/>
          <w:sz w:val="24"/>
        </w:rPr>
      </w:pPr>
      <w:r>
        <w:rPr>
          <w:spacing w:val="-3"/>
          <w:sz w:val="24"/>
        </w:rPr>
        <w:t xml:space="preserve">Whether the SEA </w:t>
      </w:r>
      <w:r w:rsidR="0085273D">
        <w:rPr>
          <w:spacing w:val="-3"/>
          <w:sz w:val="24"/>
        </w:rPr>
        <w:t xml:space="preserve">specifically </w:t>
      </w:r>
      <w:r>
        <w:rPr>
          <w:spacing w:val="-3"/>
          <w:sz w:val="24"/>
        </w:rPr>
        <w:t>prohibited</w:t>
      </w:r>
      <w:r w:rsidR="0085273D">
        <w:rPr>
          <w:spacing w:val="-3"/>
          <w:sz w:val="24"/>
        </w:rPr>
        <w:t xml:space="preserve"> one or more of the allowable</w:t>
      </w:r>
      <w:r>
        <w:rPr>
          <w:spacing w:val="-3"/>
          <w:sz w:val="24"/>
        </w:rPr>
        <w:t xml:space="preserve"> use</w:t>
      </w:r>
      <w:r w:rsidR="0085273D">
        <w:rPr>
          <w:spacing w:val="-3"/>
          <w:sz w:val="24"/>
        </w:rPr>
        <w:t>s</w:t>
      </w:r>
      <w:r>
        <w:rPr>
          <w:spacing w:val="-3"/>
          <w:sz w:val="24"/>
        </w:rPr>
        <w:t xml:space="preserve"> of S</w:t>
      </w:r>
      <w:r w:rsidR="00484B56">
        <w:rPr>
          <w:spacing w:val="-3"/>
          <w:sz w:val="24"/>
        </w:rPr>
        <w:t>C</w:t>
      </w:r>
      <w:r>
        <w:rPr>
          <w:spacing w:val="-3"/>
          <w:sz w:val="24"/>
        </w:rPr>
        <w:t>G funds by LEAs in the SEA’s competitive subgrant process in addition to any statutory prohibitions and a description of any such prohibitions.</w:t>
      </w:r>
    </w:p>
    <w:p w:rsidR="00533D70" w:rsidRPr="00CB1014" w:rsidP="1FA9FA05" w14:paraId="25365B42" w14:textId="303E3A5C">
      <w:pPr>
        <w:pStyle w:val="ListParagraph"/>
        <w:numPr>
          <w:ilvl w:val="0"/>
          <w:numId w:val="2"/>
        </w:numPr>
        <w:tabs>
          <w:tab w:val="left" w:pos="1096"/>
        </w:tabs>
        <w:spacing w:before="198"/>
        <w:rPr>
          <w:spacing w:val="-3"/>
          <w:sz w:val="24"/>
          <w:szCs w:val="24"/>
        </w:rPr>
      </w:pPr>
      <w:r w:rsidRPr="1FA9FA05">
        <w:rPr>
          <w:spacing w:val="-3"/>
          <w:sz w:val="24"/>
          <w:szCs w:val="24"/>
        </w:rPr>
        <w:t>Whether</w:t>
      </w:r>
      <w:r w:rsidRPr="1FA9FA05" w:rsidR="00CE740B">
        <w:rPr>
          <w:spacing w:val="-3"/>
          <w:sz w:val="24"/>
          <w:szCs w:val="24"/>
        </w:rPr>
        <w:t xml:space="preserve"> </w:t>
      </w:r>
      <w:r w:rsidRPr="1FA9FA05" w:rsidR="00EA3153">
        <w:rPr>
          <w:spacing w:val="-3"/>
          <w:sz w:val="24"/>
          <w:szCs w:val="24"/>
        </w:rPr>
        <w:t xml:space="preserve">the SEA </w:t>
      </w:r>
      <w:r w:rsidRPr="00AF036F" w:rsidR="00226E47">
        <w:rPr>
          <w:spacing w:val="-3"/>
          <w:sz w:val="24"/>
          <w:szCs w:val="24"/>
        </w:rPr>
        <w:t xml:space="preserve">provided the public </w:t>
      </w:r>
      <w:r w:rsidRPr="00AF036F" w:rsidR="00226E47">
        <w:rPr>
          <w:sz w:val="24"/>
          <w:szCs w:val="24"/>
        </w:rPr>
        <w:t xml:space="preserve">with notice and a reasonable opportunity to comment and provide input on </w:t>
      </w:r>
      <w:r w:rsidRPr="1FA9FA05" w:rsidR="00EA3153">
        <w:rPr>
          <w:spacing w:val="-3"/>
          <w:sz w:val="24"/>
          <w:szCs w:val="24"/>
        </w:rPr>
        <w:t>the design of its competitive subgrant process</w:t>
      </w:r>
      <w:r w:rsidRPr="1FA9FA05" w:rsidR="00844808">
        <w:rPr>
          <w:spacing w:val="-3"/>
          <w:sz w:val="24"/>
          <w:szCs w:val="24"/>
        </w:rPr>
        <w:t xml:space="preserve"> and a description of any such notice and opportunity</w:t>
      </w:r>
      <w:r w:rsidRPr="1FA9FA05" w:rsidR="00EA3153">
        <w:rPr>
          <w:spacing w:val="-3"/>
          <w:sz w:val="24"/>
          <w:szCs w:val="24"/>
        </w:rPr>
        <w:t>.</w:t>
      </w:r>
    </w:p>
    <w:p w:rsidR="0057646D" w:rsidRPr="00CB1014" w:rsidP="1FA9FA05" w14:paraId="1F49D85B" w14:textId="6A9334C8">
      <w:pPr>
        <w:pStyle w:val="ListParagraph"/>
        <w:numPr>
          <w:ilvl w:val="0"/>
          <w:numId w:val="2"/>
        </w:numPr>
        <w:tabs>
          <w:tab w:val="left" w:pos="1096"/>
        </w:tabs>
        <w:spacing w:before="198"/>
        <w:rPr>
          <w:spacing w:val="-3"/>
          <w:sz w:val="24"/>
          <w:szCs w:val="24"/>
        </w:rPr>
      </w:pPr>
      <w:r w:rsidRPr="1FA9FA05">
        <w:rPr>
          <w:spacing w:val="-3"/>
          <w:sz w:val="24"/>
          <w:szCs w:val="24"/>
        </w:rPr>
        <w:t>Whether the SEA</w:t>
      </w:r>
      <w:r w:rsidRPr="1FA9FA05" w:rsidR="008157DF">
        <w:rPr>
          <w:spacing w:val="-3"/>
          <w:sz w:val="24"/>
          <w:szCs w:val="24"/>
        </w:rPr>
        <w:t xml:space="preserve"> will </w:t>
      </w:r>
      <w:r w:rsidRPr="1FA9FA05" w:rsidR="000164D0">
        <w:rPr>
          <w:spacing w:val="-3"/>
          <w:sz w:val="24"/>
          <w:szCs w:val="24"/>
        </w:rPr>
        <w:t>require</w:t>
      </w:r>
      <w:r w:rsidRPr="1FA9FA05" w:rsidR="008157DF">
        <w:rPr>
          <w:spacing w:val="-3"/>
          <w:sz w:val="24"/>
          <w:szCs w:val="24"/>
        </w:rPr>
        <w:t xml:space="preserve"> LEAs to</w:t>
      </w:r>
      <w:r w:rsidRPr="1FA9FA05" w:rsidR="000164D0">
        <w:rPr>
          <w:spacing w:val="-3"/>
          <w:sz w:val="24"/>
          <w:szCs w:val="24"/>
        </w:rPr>
        <w:t xml:space="preserve"> describe in their application how they have </w:t>
      </w:r>
      <w:r w:rsidRPr="1FA9FA05" w:rsidR="00CA2EEE">
        <w:rPr>
          <w:spacing w:val="-3"/>
          <w:sz w:val="24"/>
          <w:szCs w:val="24"/>
        </w:rPr>
        <w:t>engaged</w:t>
      </w:r>
      <w:r w:rsidRPr="1FA9FA05" w:rsidR="000164D0">
        <w:rPr>
          <w:spacing w:val="-3"/>
          <w:sz w:val="24"/>
          <w:szCs w:val="24"/>
        </w:rPr>
        <w:t xml:space="preserve"> or plan</w:t>
      </w:r>
      <w:r w:rsidRPr="1FA9FA05" w:rsidR="008157DF">
        <w:rPr>
          <w:spacing w:val="-3"/>
          <w:sz w:val="24"/>
          <w:szCs w:val="24"/>
        </w:rPr>
        <w:t xml:space="preserve"> to engage </w:t>
      </w:r>
      <w:r w:rsidRPr="1FA9FA05" w:rsidR="000164D0">
        <w:rPr>
          <w:spacing w:val="-3"/>
          <w:sz w:val="24"/>
          <w:szCs w:val="24"/>
        </w:rPr>
        <w:t>with</w:t>
      </w:r>
      <w:r w:rsidRPr="1FA9FA05" w:rsidR="008157DF">
        <w:rPr>
          <w:spacing w:val="-3"/>
          <w:sz w:val="24"/>
          <w:szCs w:val="24"/>
        </w:rPr>
        <w:t xml:space="preserve"> families, educators, and the </w:t>
      </w:r>
      <w:r w:rsidRPr="1FA9FA05" w:rsidR="00CA2EEE">
        <w:rPr>
          <w:spacing w:val="-3"/>
          <w:sz w:val="24"/>
          <w:szCs w:val="24"/>
        </w:rPr>
        <w:t xml:space="preserve">local </w:t>
      </w:r>
      <w:r w:rsidRPr="1FA9FA05" w:rsidR="008157DF">
        <w:rPr>
          <w:spacing w:val="-3"/>
          <w:sz w:val="24"/>
          <w:szCs w:val="24"/>
        </w:rPr>
        <w:t>community in determining how these funds will be used</w:t>
      </w:r>
      <w:r w:rsidRPr="1FA9FA05" w:rsidR="000B4682">
        <w:rPr>
          <w:spacing w:val="-3"/>
          <w:sz w:val="24"/>
          <w:szCs w:val="24"/>
        </w:rPr>
        <w:t>.</w:t>
      </w:r>
    </w:p>
    <w:p w:rsidR="00544EF2" w:rsidRPr="00CB1014" w:rsidP="00557CC6" w14:paraId="3D40B1BA" w14:textId="582685AC">
      <w:pPr>
        <w:tabs>
          <w:tab w:val="left" w:pos="1096"/>
        </w:tabs>
        <w:spacing w:before="198"/>
        <w:ind w:left="720"/>
        <w:rPr>
          <w:spacing w:val="-3"/>
          <w:sz w:val="24"/>
          <w:szCs w:val="24"/>
        </w:rPr>
      </w:pPr>
      <w:r w:rsidRPr="00EC755C">
        <w:rPr>
          <w:spacing w:val="-3"/>
          <w:sz w:val="24"/>
          <w:szCs w:val="24"/>
        </w:rPr>
        <w:t xml:space="preserve">If the SEA </w:t>
      </w:r>
      <w:r w:rsidRPr="00EC755C" w:rsidR="008952B0">
        <w:rPr>
          <w:spacing w:val="-3"/>
          <w:sz w:val="24"/>
          <w:szCs w:val="24"/>
        </w:rPr>
        <w:t xml:space="preserve">is </w:t>
      </w:r>
      <w:r w:rsidRPr="00852716" w:rsidR="008952B0">
        <w:rPr>
          <w:spacing w:val="-3"/>
          <w:sz w:val="24"/>
          <w:szCs w:val="24"/>
        </w:rPr>
        <w:t xml:space="preserve">unable to </w:t>
      </w:r>
      <w:r w:rsidR="00731D8C">
        <w:rPr>
          <w:spacing w:val="-3"/>
          <w:sz w:val="24"/>
          <w:szCs w:val="24"/>
        </w:rPr>
        <w:t>respond in full</w:t>
      </w:r>
      <w:r w:rsidR="008952B0">
        <w:rPr>
          <w:spacing w:val="-3"/>
          <w:sz w:val="24"/>
          <w:szCs w:val="24"/>
        </w:rPr>
        <w:t xml:space="preserve"> </w:t>
      </w:r>
      <w:r w:rsidR="00731D8C">
        <w:rPr>
          <w:spacing w:val="-3"/>
          <w:sz w:val="24"/>
          <w:szCs w:val="24"/>
        </w:rPr>
        <w:t>to</w:t>
      </w:r>
      <w:r w:rsidRPr="00852716" w:rsidR="008952B0">
        <w:rPr>
          <w:spacing w:val="-3"/>
          <w:sz w:val="24"/>
          <w:szCs w:val="24"/>
        </w:rPr>
        <w:t xml:space="preserve"> the information </w:t>
      </w:r>
      <w:r w:rsidR="00731D8C">
        <w:rPr>
          <w:spacing w:val="-3"/>
          <w:sz w:val="24"/>
          <w:szCs w:val="24"/>
        </w:rPr>
        <w:t>requested</w:t>
      </w:r>
      <w:r w:rsidRPr="00852716" w:rsidR="008952B0">
        <w:rPr>
          <w:spacing w:val="-3"/>
          <w:sz w:val="24"/>
          <w:szCs w:val="24"/>
        </w:rPr>
        <w:t xml:space="preserve"> </w:t>
      </w:r>
      <w:r w:rsidR="009B4307">
        <w:rPr>
          <w:spacing w:val="-3"/>
          <w:sz w:val="24"/>
          <w:szCs w:val="24"/>
        </w:rPr>
        <w:t xml:space="preserve">above </w:t>
      </w:r>
      <w:r w:rsidRPr="00EC755C" w:rsidR="008952B0">
        <w:rPr>
          <w:spacing w:val="-3"/>
          <w:sz w:val="24"/>
          <w:szCs w:val="24"/>
        </w:rPr>
        <w:t xml:space="preserve">by the </w:t>
      </w:r>
      <w:r w:rsidRPr="00EC755C" w:rsidR="00AA7C3A">
        <w:rPr>
          <w:spacing w:val="-3"/>
          <w:sz w:val="24"/>
          <w:szCs w:val="24"/>
        </w:rPr>
        <w:t>reporting deadline, the SEA will provide</w:t>
      </w:r>
      <w:r w:rsidR="00674FC1">
        <w:rPr>
          <w:spacing w:val="-3"/>
          <w:sz w:val="24"/>
          <w:szCs w:val="24"/>
        </w:rPr>
        <w:t>, by that deadline,</w:t>
      </w:r>
      <w:r w:rsidRPr="00EC755C" w:rsidR="00AA7C3A">
        <w:rPr>
          <w:spacing w:val="-3"/>
          <w:sz w:val="24"/>
          <w:szCs w:val="24"/>
        </w:rPr>
        <w:t xml:space="preserve"> </w:t>
      </w:r>
      <w:r w:rsidR="003C4E2E">
        <w:rPr>
          <w:spacing w:val="-3"/>
          <w:sz w:val="24"/>
          <w:szCs w:val="24"/>
        </w:rPr>
        <w:t xml:space="preserve">an </w:t>
      </w:r>
      <w:r w:rsidRPr="00EC755C" w:rsidR="00AA7C3A">
        <w:rPr>
          <w:spacing w:val="-3"/>
          <w:sz w:val="24"/>
          <w:szCs w:val="24"/>
        </w:rPr>
        <w:t xml:space="preserve">update </w:t>
      </w:r>
      <w:r w:rsidR="00716B4C">
        <w:rPr>
          <w:spacing w:val="-3"/>
          <w:sz w:val="24"/>
          <w:szCs w:val="24"/>
        </w:rPr>
        <w:t xml:space="preserve">on </w:t>
      </w:r>
      <w:r w:rsidR="008D5116">
        <w:rPr>
          <w:spacing w:val="-3"/>
          <w:sz w:val="24"/>
          <w:szCs w:val="24"/>
        </w:rPr>
        <w:t xml:space="preserve">its status related to these </w:t>
      </w:r>
      <w:r w:rsidR="00666891">
        <w:rPr>
          <w:spacing w:val="-3"/>
          <w:sz w:val="24"/>
          <w:szCs w:val="24"/>
        </w:rPr>
        <w:t>items</w:t>
      </w:r>
      <w:r w:rsidR="008D5116">
        <w:rPr>
          <w:spacing w:val="-3"/>
          <w:sz w:val="24"/>
          <w:szCs w:val="24"/>
        </w:rPr>
        <w:t xml:space="preserve">. </w:t>
      </w:r>
    </w:p>
    <w:p w:rsidR="008131CA" w:rsidP="008D1039" w14:paraId="5BF6A73A" w14:textId="4BBED5DD">
      <w:pPr>
        <w:pStyle w:val="ListParagraph"/>
        <w:numPr>
          <w:ilvl w:val="0"/>
          <w:numId w:val="1"/>
        </w:numPr>
        <w:tabs>
          <w:tab w:val="left" w:pos="1096"/>
        </w:tabs>
        <w:spacing w:before="198"/>
        <w:rPr>
          <w:sz w:val="24"/>
        </w:rPr>
      </w:pPr>
      <w:r>
        <w:rPr>
          <w:sz w:val="24"/>
        </w:rPr>
        <w:t>The SEA will submit</w:t>
      </w:r>
      <w:r w:rsidR="00887FBE">
        <w:rPr>
          <w:sz w:val="24"/>
        </w:rPr>
        <w:t xml:space="preserve"> such other information to the Department as the Secretary may later require</w:t>
      </w:r>
      <w:r>
        <w:rPr>
          <w:sz w:val="24"/>
        </w:rPr>
        <w:t>, such as:</w:t>
      </w:r>
    </w:p>
    <w:p w:rsidR="000C311B" w:rsidP="00DC5D5E" w14:paraId="173299F7" w14:textId="6A868598">
      <w:pPr>
        <w:pStyle w:val="ListParagraph"/>
        <w:numPr>
          <w:ilvl w:val="0"/>
          <w:numId w:val="3"/>
        </w:numPr>
        <w:tabs>
          <w:tab w:val="left" w:pos="1096"/>
        </w:tabs>
        <w:spacing w:before="198"/>
        <w:rPr>
          <w:sz w:val="24"/>
        </w:rPr>
      </w:pPr>
      <w:r>
        <w:rPr>
          <w:sz w:val="24"/>
        </w:rPr>
        <w:t xml:space="preserve">The identification of the </w:t>
      </w:r>
      <w:r w:rsidR="00621589">
        <w:rPr>
          <w:sz w:val="24"/>
        </w:rPr>
        <w:t>LEAs awarded S</w:t>
      </w:r>
      <w:r w:rsidR="00484B56">
        <w:rPr>
          <w:sz w:val="24"/>
        </w:rPr>
        <w:t>C</w:t>
      </w:r>
      <w:r w:rsidR="00621589">
        <w:rPr>
          <w:sz w:val="24"/>
        </w:rPr>
        <w:t>G funds.</w:t>
      </w:r>
    </w:p>
    <w:p w:rsidR="00B032C7" w:rsidP="00DC5D5E" w14:paraId="44E94A57" w14:textId="740E6912">
      <w:pPr>
        <w:pStyle w:val="ListParagraph"/>
        <w:numPr>
          <w:ilvl w:val="0"/>
          <w:numId w:val="3"/>
        </w:numPr>
        <w:tabs>
          <w:tab w:val="left" w:pos="1096"/>
        </w:tabs>
        <w:spacing w:before="198"/>
        <w:rPr>
          <w:sz w:val="24"/>
        </w:rPr>
      </w:pPr>
      <w:r>
        <w:rPr>
          <w:sz w:val="24"/>
        </w:rPr>
        <w:t>How the SEA and its LEAs are using S</w:t>
      </w:r>
      <w:r w:rsidR="00484B56">
        <w:rPr>
          <w:sz w:val="24"/>
        </w:rPr>
        <w:t>C</w:t>
      </w:r>
      <w:r>
        <w:rPr>
          <w:sz w:val="24"/>
        </w:rPr>
        <w:t>G funds.</w:t>
      </w:r>
    </w:p>
    <w:p w:rsidR="00621589" w:rsidP="00DC5D5E" w14:paraId="4BB7B17F" w14:textId="2D9B35AF">
      <w:pPr>
        <w:pStyle w:val="ListParagraph"/>
        <w:numPr>
          <w:ilvl w:val="0"/>
          <w:numId w:val="3"/>
        </w:numPr>
        <w:tabs>
          <w:tab w:val="left" w:pos="1096"/>
        </w:tabs>
        <w:spacing w:before="198"/>
        <w:rPr>
          <w:sz w:val="24"/>
        </w:rPr>
      </w:pPr>
      <w:r>
        <w:rPr>
          <w:sz w:val="24"/>
        </w:rPr>
        <w:t>Whether</w:t>
      </w:r>
      <w:r w:rsidR="00226E47">
        <w:rPr>
          <w:sz w:val="24"/>
        </w:rPr>
        <w:t xml:space="preserve"> </w:t>
      </w:r>
      <w:r w:rsidR="00E21489">
        <w:rPr>
          <w:sz w:val="24"/>
        </w:rPr>
        <w:t xml:space="preserve">the SEA will evaluate the </w:t>
      </w:r>
      <w:r w:rsidR="00064420">
        <w:rPr>
          <w:sz w:val="24"/>
        </w:rPr>
        <w:t>effectiveness of the S</w:t>
      </w:r>
      <w:r w:rsidR="00484B56">
        <w:rPr>
          <w:sz w:val="24"/>
        </w:rPr>
        <w:t>C</w:t>
      </w:r>
      <w:r w:rsidR="00064420">
        <w:rPr>
          <w:sz w:val="24"/>
        </w:rPr>
        <w:t>G</w:t>
      </w:r>
      <w:r w:rsidR="00F42AA9">
        <w:rPr>
          <w:sz w:val="24"/>
        </w:rPr>
        <w:t xml:space="preserve"> program</w:t>
      </w:r>
      <w:r w:rsidR="00226E47">
        <w:rPr>
          <w:sz w:val="24"/>
        </w:rPr>
        <w:t>, including the effectiveness of LEA use of S</w:t>
      </w:r>
      <w:r w:rsidR="00484B56">
        <w:rPr>
          <w:sz w:val="24"/>
        </w:rPr>
        <w:t>C</w:t>
      </w:r>
      <w:r w:rsidR="00226E47">
        <w:rPr>
          <w:sz w:val="24"/>
        </w:rPr>
        <w:t>G funds</w:t>
      </w:r>
      <w:r w:rsidR="00E21489">
        <w:rPr>
          <w:sz w:val="24"/>
        </w:rPr>
        <w:t xml:space="preserve"> and</w:t>
      </w:r>
      <w:r w:rsidR="00F615E3">
        <w:rPr>
          <w:sz w:val="24"/>
        </w:rPr>
        <w:t>, if so, how it will do so</w:t>
      </w:r>
      <w:r w:rsidR="00267A9E">
        <w:rPr>
          <w:sz w:val="24"/>
        </w:rPr>
        <w:t>.</w:t>
      </w:r>
    </w:p>
    <w:p w:rsidR="004311A5" w:rsidRPr="004B2843" w:rsidP="008D1039" w14:paraId="585CD532" w14:textId="712C866A">
      <w:pPr>
        <w:pStyle w:val="ListParagraph"/>
        <w:numPr>
          <w:ilvl w:val="0"/>
          <w:numId w:val="1"/>
        </w:numPr>
        <w:tabs>
          <w:tab w:val="left" w:pos="1096"/>
        </w:tabs>
        <w:spacing w:before="198"/>
        <w:ind w:left="1095"/>
        <w:rPr>
          <w:sz w:val="24"/>
        </w:rPr>
      </w:pPr>
      <w:r w:rsidRPr="004B2843">
        <w:rPr>
          <w:sz w:val="24"/>
        </w:rPr>
        <w:t>The SEA will ensure that</w:t>
      </w:r>
      <w:r w:rsidR="0003664F">
        <w:rPr>
          <w:sz w:val="24"/>
        </w:rPr>
        <w:t xml:space="preserve"> any</w:t>
      </w:r>
      <w:r w:rsidR="005748B2">
        <w:rPr>
          <w:sz w:val="24"/>
        </w:rPr>
        <w:t xml:space="preserve"> LEAs that receive S</w:t>
      </w:r>
      <w:r w:rsidR="00484B56">
        <w:rPr>
          <w:sz w:val="24"/>
        </w:rPr>
        <w:t>C</w:t>
      </w:r>
      <w:r w:rsidR="005748B2">
        <w:rPr>
          <w:sz w:val="24"/>
        </w:rPr>
        <w:t xml:space="preserve">G funds </w:t>
      </w:r>
      <w:r w:rsidRPr="004B2843">
        <w:rPr>
          <w:sz w:val="24"/>
        </w:rPr>
        <w:t>will participate</w:t>
      </w:r>
      <w:r w:rsidR="00D71DB9">
        <w:rPr>
          <w:sz w:val="24"/>
        </w:rPr>
        <w:t>, as requested,</w:t>
      </w:r>
      <w:r w:rsidRPr="004B2843">
        <w:rPr>
          <w:sz w:val="24"/>
        </w:rPr>
        <w:t xml:space="preserve"> in any Department evaluation </w:t>
      </w:r>
      <w:r w:rsidRPr="0003664F">
        <w:rPr>
          <w:sz w:val="24"/>
          <w:szCs w:val="24"/>
        </w:rPr>
        <w:t>of</w:t>
      </w:r>
      <w:r w:rsidR="0026456E">
        <w:rPr>
          <w:sz w:val="24"/>
          <w:szCs w:val="24"/>
        </w:rPr>
        <w:t xml:space="preserve"> the</w:t>
      </w:r>
      <w:r w:rsidRPr="0003664F">
        <w:rPr>
          <w:sz w:val="24"/>
          <w:szCs w:val="24"/>
        </w:rPr>
        <w:t xml:space="preserve"> S</w:t>
      </w:r>
      <w:r w:rsidR="00484B56">
        <w:rPr>
          <w:sz w:val="24"/>
          <w:szCs w:val="24"/>
        </w:rPr>
        <w:t>C</w:t>
      </w:r>
      <w:r w:rsidRPr="0003664F">
        <w:rPr>
          <w:sz w:val="24"/>
          <w:szCs w:val="24"/>
        </w:rPr>
        <w:t>G</w:t>
      </w:r>
      <w:r w:rsidRPr="004B2843">
        <w:rPr>
          <w:sz w:val="24"/>
        </w:rPr>
        <w:t xml:space="preserve"> </w:t>
      </w:r>
      <w:r w:rsidR="0026456E">
        <w:rPr>
          <w:sz w:val="24"/>
        </w:rPr>
        <w:t>program</w:t>
      </w:r>
      <w:r w:rsidRPr="004B2843">
        <w:rPr>
          <w:sz w:val="24"/>
        </w:rPr>
        <w:t xml:space="preserve"> and will cooperate with any </w:t>
      </w:r>
      <w:r w:rsidR="0026456E">
        <w:rPr>
          <w:sz w:val="24"/>
        </w:rPr>
        <w:t xml:space="preserve">audit or </w:t>
      </w:r>
      <w:r w:rsidRPr="004B2843">
        <w:rPr>
          <w:sz w:val="24"/>
        </w:rPr>
        <w:t>examination of records with respect to such funds</w:t>
      </w:r>
      <w:r w:rsidRPr="004B2843">
        <w:rPr>
          <w:spacing w:val="-2"/>
          <w:sz w:val="24"/>
        </w:rPr>
        <w:t>.</w:t>
      </w:r>
    </w:p>
    <w:p w:rsidR="00A00171" w:rsidP="004311A5" w14:paraId="5B964702" w14:textId="03C9DBE8"/>
    <w:p w:rsidR="007237DA" w:rsidP="007237DA" w14:paraId="44640AB8" w14:textId="77777777">
      <w:pPr>
        <w:spacing w:before="72"/>
        <w:ind w:left="143"/>
        <w:rPr>
          <w:i/>
          <w:sz w:val="24"/>
        </w:rPr>
      </w:pPr>
      <w:r>
        <w:rPr>
          <w:b/>
          <w:i/>
          <w:sz w:val="24"/>
        </w:rPr>
        <w:t>OMB</w:t>
      </w:r>
      <w:r>
        <w:rPr>
          <w:b/>
          <w:i/>
          <w:spacing w:val="-5"/>
          <w:sz w:val="24"/>
        </w:rPr>
        <w:t xml:space="preserve"> </w:t>
      </w:r>
      <w:r>
        <w:rPr>
          <w:b/>
          <w:i/>
          <w:sz w:val="24"/>
        </w:rPr>
        <w:t>Number:</w:t>
      </w:r>
      <w:r>
        <w:rPr>
          <w:b/>
          <w:i/>
          <w:spacing w:val="-4"/>
          <w:sz w:val="24"/>
        </w:rPr>
        <w:t xml:space="preserve"> </w:t>
      </w:r>
      <w:r>
        <w:rPr>
          <w:i/>
          <w:sz w:val="24"/>
        </w:rPr>
        <w:t>XXXX-XXXX</w:t>
      </w:r>
    </w:p>
    <w:p w:rsidR="007237DA" w:rsidP="007237DA" w14:paraId="4CFC05C4" w14:textId="77777777">
      <w:pPr>
        <w:spacing w:before="21"/>
        <w:ind w:left="143"/>
        <w:rPr>
          <w:i/>
          <w:sz w:val="24"/>
        </w:rPr>
      </w:pPr>
      <w:r>
        <w:rPr>
          <w:b/>
          <w:i/>
          <w:sz w:val="24"/>
        </w:rPr>
        <w:t>Expiration</w:t>
      </w:r>
      <w:r>
        <w:rPr>
          <w:b/>
          <w:i/>
          <w:spacing w:val="-3"/>
          <w:sz w:val="24"/>
        </w:rPr>
        <w:t xml:space="preserve"> </w:t>
      </w:r>
      <w:r>
        <w:rPr>
          <w:b/>
          <w:i/>
          <w:sz w:val="24"/>
        </w:rPr>
        <w:t>Date:</w:t>
      </w:r>
      <w:r>
        <w:rPr>
          <w:b/>
          <w:i/>
          <w:spacing w:val="-1"/>
          <w:sz w:val="24"/>
        </w:rPr>
        <w:t xml:space="preserve"> </w:t>
      </w:r>
      <w:r>
        <w:rPr>
          <w:i/>
          <w:sz w:val="24"/>
        </w:rPr>
        <w:t>[DATE]</w:t>
      </w:r>
    </w:p>
    <w:p w:rsidR="007237DA" w:rsidP="007237DA" w14:paraId="7B7610A2" w14:textId="77777777">
      <w:pPr>
        <w:spacing w:before="183" w:line="259" w:lineRule="auto"/>
        <w:ind w:left="143" w:right="172"/>
        <w:rPr>
          <w:i/>
          <w:sz w:val="24"/>
        </w:rPr>
      </w:pPr>
      <w:r>
        <w:rPr>
          <w:b/>
          <w:i/>
          <w:sz w:val="24"/>
        </w:rPr>
        <w:t xml:space="preserve">Public Burden Statement: </w:t>
      </w:r>
      <w:r>
        <w:rPr>
          <w:i/>
          <w:sz w:val="24"/>
        </w:rPr>
        <w:t>According to the Paperwork Reduction Act of 1995, no persons are</w:t>
      </w:r>
      <w:r>
        <w:rPr>
          <w:i/>
          <w:spacing w:val="-3"/>
          <w:sz w:val="24"/>
        </w:rPr>
        <w:t xml:space="preserve"> </w:t>
      </w:r>
      <w:r>
        <w:rPr>
          <w:i/>
          <w:sz w:val="24"/>
        </w:rPr>
        <w:t>required</w:t>
      </w:r>
      <w:r>
        <w:rPr>
          <w:i/>
          <w:spacing w:val="-5"/>
          <w:sz w:val="24"/>
        </w:rPr>
        <w:t xml:space="preserve"> </w:t>
      </w:r>
      <w:r>
        <w:rPr>
          <w:i/>
          <w:sz w:val="24"/>
        </w:rPr>
        <w:t>to</w:t>
      </w:r>
      <w:r>
        <w:rPr>
          <w:i/>
          <w:spacing w:val="-3"/>
          <w:sz w:val="24"/>
        </w:rPr>
        <w:t xml:space="preserve"> </w:t>
      </w:r>
      <w:r>
        <w:rPr>
          <w:i/>
          <w:sz w:val="24"/>
        </w:rPr>
        <w:t>respond</w:t>
      </w:r>
      <w:r>
        <w:rPr>
          <w:i/>
          <w:spacing w:val="-3"/>
          <w:sz w:val="24"/>
        </w:rPr>
        <w:t xml:space="preserve"> </w:t>
      </w:r>
      <w:r>
        <w:rPr>
          <w:i/>
          <w:sz w:val="24"/>
        </w:rPr>
        <w:t>to</w:t>
      </w:r>
      <w:r>
        <w:rPr>
          <w:i/>
          <w:spacing w:val="-3"/>
          <w:sz w:val="24"/>
        </w:rPr>
        <w:t xml:space="preserve"> </w:t>
      </w:r>
      <w:r>
        <w:rPr>
          <w:i/>
          <w:sz w:val="24"/>
        </w:rPr>
        <w:t>a</w:t>
      </w:r>
      <w:r>
        <w:rPr>
          <w:i/>
          <w:spacing w:val="-3"/>
          <w:sz w:val="24"/>
        </w:rPr>
        <w:t xml:space="preserve"> </w:t>
      </w:r>
      <w:r>
        <w:rPr>
          <w:i/>
          <w:sz w:val="24"/>
        </w:rPr>
        <w:t>collection</w:t>
      </w:r>
      <w:r>
        <w:rPr>
          <w:i/>
          <w:spacing w:val="-3"/>
          <w:sz w:val="24"/>
        </w:rPr>
        <w:t xml:space="preserve"> </w:t>
      </w:r>
      <w:r>
        <w:rPr>
          <w:i/>
          <w:sz w:val="24"/>
        </w:rPr>
        <w:t>of</w:t>
      </w:r>
      <w:r>
        <w:rPr>
          <w:i/>
          <w:spacing w:val="-3"/>
          <w:sz w:val="24"/>
        </w:rPr>
        <w:t xml:space="preserve"> </w:t>
      </w:r>
      <w:r>
        <w:rPr>
          <w:i/>
          <w:sz w:val="24"/>
        </w:rPr>
        <w:t>information</w:t>
      </w:r>
      <w:r>
        <w:rPr>
          <w:i/>
          <w:spacing w:val="-3"/>
          <w:sz w:val="24"/>
        </w:rPr>
        <w:t xml:space="preserve"> </w:t>
      </w:r>
      <w:r>
        <w:rPr>
          <w:i/>
          <w:sz w:val="24"/>
        </w:rPr>
        <w:t>unless</w:t>
      </w:r>
      <w:r>
        <w:rPr>
          <w:i/>
          <w:spacing w:val="-3"/>
          <w:sz w:val="24"/>
        </w:rPr>
        <w:t xml:space="preserve"> </w:t>
      </w:r>
      <w:r>
        <w:rPr>
          <w:i/>
          <w:sz w:val="24"/>
        </w:rPr>
        <w:t>such</w:t>
      </w:r>
      <w:r>
        <w:rPr>
          <w:i/>
          <w:spacing w:val="-3"/>
          <w:sz w:val="24"/>
        </w:rPr>
        <w:t xml:space="preserve"> </w:t>
      </w:r>
      <w:r>
        <w:rPr>
          <w:i/>
          <w:sz w:val="24"/>
        </w:rPr>
        <w:t>collection</w:t>
      </w:r>
      <w:r>
        <w:rPr>
          <w:i/>
          <w:spacing w:val="-3"/>
          <w:sz w:val="24"/>
        </w:rPr>
        <w:t xml:space="preserve"> </w:t>
      </w:r>
      <w:r>
        <w:rPr>
          <w:i/>
          <w:sz w:val="24"/>
        </w:rPr>
        <w:t>displays</w:t>
      </w:r>
      <w:r>
        <w:rPr>
          <w:i/>
          <w:spacing w:val="-4"/>
          <w:sz w:val="24"/>
        </w:rPr>
        <w:t xml:space="preserve"> </w:t>
      </w:r>
      <w:r>
        <w:rPr>
          <w:i/>
          <w:sz w:val="24"/>
        </w:rPr>
        <w:t>a</w:t>
      </w:r>
      <w:r>
        <w:rPr>
          <w:i/>
          <w:spacing w:val="-3"/>
          <w:sz w:val="24"/>
        </w:rPr>
        <w:t xml:space="preserve"> </w:t>
      </w:r>
      <w:r>
        <w:rPr>
          <w:i/>
          <w:sz w:val="24"/>
        </w:rPr>
        <w:t>valid OMB control number. The valid OMB control number for this information collection is XXXX-XXXX. Public reporting burden for this collection of information is estimated to average 6</w:t>
      </w:r>
      <w:r w:rsidRPr="00C32E47">
        <w:rPr>
          <w:i/>
          <w:sz w:val="24"/>
        </w:rPr>
        <w:t>0 hours per response,</w:t>
      </w:r>
      <w:r>
        <w:rPr>
          <w:i/>
          <w:sz w:val="24"/>
        </w:rPr>
        <w:t xml:space="preserve"> including time for reviewing instructions, searching existing data</w:t>
      </w:r>
      <w:r>
        <w:rPr>
          <w:i/>
          <w:spacing w:val="-2"/>
          <w:sz w:val="24"/>
        </w:rPr>
        <w:t xml:space="preserve"> </w:t>
      </w:r>
      <w:r>
        <w:rPr>
          <w:i/>
          <w:sz w:val="24"/>
        </w:rPr>
        <w:t>sources,</w:t>
      </w:r>
      <w:r>
        <w:rPr>
          <w:i/>
          <w:spacing w:val="-3"/>
          <w:sz w:val="24"/>
        </w:rPr>
        <w:t xml:space="preserve"> </w:t>
      </w:r>
      <w:r>
        <w:rPr>
          <w:i/>
          <w:sz w:val="24"/>
        </w:rPr>
        <w:t>gathering</w:t>
      </w:r>
      <w:r>
        <w:rPr>
          <w:i/>
          <w:spacing w:val="-3"/>
          <w:sz w:val="24"/>
        </w:rPr>
        <w:t xml:space="preserve"> </w:t>
      </w:r>
      <w:r>
        <w:rPr>
          <w:i/>
          <w:sz w:val="24"/>
        </w:rPr>
        <w:t>and</w:t>
      </w:r>
      <w:r>
        <w:rPr>
          <w:i/>
          <w:spacing w:val="-2"/>
          <w:sz w:val="24"/>
        </w:rPr>
        <w:t xml:space="preserve"> </w:t>
      </w:r>
      <w:r>
        <w:rPr>
          <w:i/>
          <w:sz w:val="24"/>
        </w:rPr>
        <w:t>maintaining</w:t>
      </w:r>
      <w:r>
        <w:rPr>
          <w:i/>
          <w:spacing w:val="-3"/>
          <w:sz w:val="24"/>
        </w:rPr>
        <w:t xml:space="preserve"> </w:t>
      </w:r>
      <w:r>
        <w:rPr>
          <w:i/>
          <w:sz w:val="24"/>
        </w:rPr>
        <w:t>the</w:t>
      </w:r>
      <w:r>
        <w:rPr>
          <w:i/>
          <w:spacing w:val="-2"/>
          <w:sz w:val="24"/>
        </w:rPr>
        <w:t xml:space="preserve"> </w:t>
      </w:r>
      <w:r>
        <w:rPr>
          <w:i/>
          <w:sz w:val="24"/>
        </w:rPr>
        <w:t>data</w:t>
      </w:r>
      <w:r>
        <w:rPr>
          <w:i/>
          <w:spacing w:val="-2"/>
          <w:sz w:val="24"/>
        </w:rPr>
        <w:t xml:space="preserve"> </w:t>
      </w:r>
      <w:r>
        <w:rPr>
          <w:i/>
          <w:sz w:val="24"/>
        </w:rPr>
        <w:t>needed,</w:t>
      </w:r>
      <w:r>
        <w:rPr>
          <w:i/>
          <w:spacing w:val="-2"/>
          <w:sz w:val="24"/>
        </w:rPr>
        <w:t xml:space="preserve"> </w:t>
      </w:r>
      <w:r>
        <w:rPr>
          <w:i/>
          <w:sz w:val="24"/>
        </w:rPr>
        <w:t>and</w:t>
      </w:r>
      <w:r>
        <w:rPr>
          <w:i/>
          <w:spacing w:val="-2"/>
          <w:sz w:val="24"/>
        </w:rPr>
        <w:t xml:space="preserve"> </w:t>
      </w:r>
      <w:r>
        <w:rPr>
          <w:i/>
          <w:sz w:val="24"/>
        </w:rPr>
        <w:t>completing</w:t>
      </w:r>
      <w:r>
        <w:rPr>
          <w:i/>
          <w:spacing w:val="-2"/>
          <w:sz w:val="24"/>
        </w:rPr>
        <w:t xml:space="preserve"> </w:t>
      </w:r>
      <w:r>
        <w:rPr>
          <w:i/>
          <w:sz w:val="24"/>
        </w:rPr>
        <w:t>and</w:t>
      </w:r>
      <w:r>
        <w:rPr>
          <w:i/>
          <w:spacing w:val="-2"/>
          <w:sz w:val="24"/>
        </w:rPr>
        <w:t xml:space="preserve"> </w:t>
      </w:r>
      <w:r>
        <w:rPr>
          <w:i/>
          <w:sz w:val="24"/>
        </w:rPr>
        <w:t>reviewing</w:t>
      </w:r>
      <w:r>
        <w:rPr>
          <w:i/>
          <w:spacing w:val="-2"/>
          <w:sz w:val="24"/>
        </w:rPr>
        <w:t xml:space="preserve"> </w:t>
      </w:r>
      <w:r>
        <w:rPr>
          <w:i/>
          <w:sz w:val="24"/>
        </w:rPr>
        <w:t xml:space="preserve">the collection of information. </w:t>
      </w:r>
      <w:r w:rsidRPr="00072BCE">
        <w:rPr>
          <w:i/>
          <w:iCs/>
          <w:sz w:val="24"/>
          <w:szCs w:val="24"/>
        </w:rPr>
        <w:t xml:space="preserve">The obligation to respond to this collection is </w:t>
      </w:r>
      <w:r w:rsidRPr="00C32E47">
        <w:rPr>
          <w:i/>
          <w:iCs/>
          <w:sz w:val="24"/>
          <w:szCs w:val="24"/>
        </w:rPr>
        <w:t>voluntary.</w:t>
      </w:r>
      <w:r>
        <w:rPr>
          <w:sz w:val="24"/>
          <w:szCs w:val="24"/>
        </w:rPr>
        <w:t xml:space="preserve"> </w:t>
      </w:r>
      <w:r>
        <w:rPr>
          <w:i/>
          <w:sz w:val="24"/>
        </w:rPr>
        <w:t>If you have</w:t>
      </w:r>
      <w:r>
        <w:rPr>
          <w:i/>
          <w:spacing w:val="-1"/>
          <w:sz w:val="24"/>
        </w:rPr>
        <w:t xml:space="preserve"> </w:t>
      </w:r>
      <w:r>
        <w:rPr>
          <w:i/>
          <w:sz w:val="24"/>
        </w:rPr>
        <w:t>any</w:t>
      </w:r>
      <w:r>
        <w:rPr>
          <w:i/>
          <w:spacing w:val="-2"/>
          <w:sz w:val="24"/>
        </w:rPr>
        <w:t xml:space="preserve"> </w:t>
      </w:r>
      <w:r>
        <w:rPr>
          <w:i/>
          <w:sz w:val="24"/>
        </w:rPr>
        <w:t>comments</w:t>
      </w:r>
      <w:r>
        <w:rPr>
          <w:i/>
          <w:spacing w:val="-1"/>
          <w:sz w:val="24"/>
        </w:rPr>
        <w:t xml:space="preserve"> </w:t>
      </w:r>
      <w:r>
        <w:rPr>
          <w:i/>
          <w:sz w:val="24"/>
        </w:rPr>
        <w:t>concerning</w:t>
      </w:r>
      <w:r>
        <w:rPr>
          <w:i/>
          <w:spacing w:val="-4"/>
          <w:sz w:val="24"/>
        </w:rPr>
        <w:t xml:space="preserve"> </w:t>
      </w:r>
      <w:r>
        <w:rPr>
          <w:i/>
          <w:sz w:val="24"/>
        </w:rPr>
        <w:t>the</w:t>
      </w:r>
      <w:r>
        <w:rPr>
          <w:i/>
          <w:spacing w:val="-3"/>
          <w:sz w:val="24"/>
        </w:rPr>
        <w:t xml:space="preserve"> </w:t>
      </w:r>
      <w:r>
        <w:rPr>
          <w:i/>
          <w:sz w:val="24"/>
        </w:rPr>
        <w:t>accuracy</w:t>
      </w:r>
      <w:r>
        <w:rPr>
          <w:i/>
          <w:spacing w:val="-1"/>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time</w:t>
      </w:r>
      <w:r>
        <w:rPr>
          <w:i/>
          <w:spacing w:val="-1"/>
          <w:sz w:val="24"/>
        </w:rPr>
        <w:t xml:space="preserve"> </w:t>
      </w:r>
      <w:r>
        <w:rPr>
          <w:i/>
          <w:sz w:val="24"/>
        </w:rPr>
        <w:t>estimate,</w:t>
      </w:r>
      <w:r>
        <w:rPr>
          <w:i/>
          <w:spacing w:val="-1"/>
          <w:sz w:val="24"/>
        </w:rPr>
        <w:t xml:space="preserve"> </w:t>
      </w:r>
      <w:r>
        <w:rPr>
          <w:i/>
          <w:sz w:val="24"/>
        </w:rPr>
        <w:t>suggestions</w:t>
      </w:r>
      <w:r>
        <w:rPr>
          <w:i/>
          <w:spacing w:val="-2"/>
          <w:sz w:val="24"/>
        </w:rPr>
        <w:t xml:space="preserve"> </w:t>
      </w:r>
      <w:r>
        <w:rPr>
          <w:i/>
          <w:sz w:val="24"/>
        </w:rPr>
        <w:t>for</w:t>
      </w:r>
      <w:r>
        <w:rPr>
          <w:i/>
          <w:spacing w:val="-1"/>
          <w:sz w:val="24"/>
        </w:rPr>
        <w:t xml:space="preserve"> </w:t>
      </w:r>
      <w:r>
        <w:rPr>
          <w:i/>
          <w:sz w:val="24"/>
        </w:rPr>
        <w:t xml:space="preserve">improving this individual collection, or if you have comments or concerns regarding the status of your individual form, application or survey, please contact the Office of Safe and Supportive Schools, 400 Maryland Avenue, SW, LBJ Federal Office Building, Washington, DC, 20202 or </w:t>
      </w:r>
      <w:hyperlink r:id="rId9" w:history="1">
        <w:r w:rsidRPr="00D97C31">
          <w:rPr>
            <w:rStyle w:val="Hyperlink"/>
            <w:i/>
            <w:sz w:val="24"/>
          </w:rPr>
          <w:t>OESE.OSSS@ed.gov.</w:t>
        </w:r>
      </w:hyperlink>
    </w:p>
    <w:p w:rsidR="007237DA" w:rsidP="004311A5" w14:paraId="24C78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1480E" w:rsidP="00C913EB" w14:paraId="14CD4A0A" w14:textId="77777777">
      <w:r>
        <w:separator/>
      </w:r>
    </w:p>
  </w:footnote>
  <w:footnote w:type="continuationSeparator" w:id="1">
    <w:p w:rsidR="0071480E" w:rsidP="00C913EB" w14:paraId="255A87D2" w14:textId="77777777">
      <w:r>
        <w:continuationSeparator/>
      </w:r>
    </w:p>
  </w:footnote>
  <w:footnote w:type="continuationNotice" w:id="2">
    <w:p w:rsidR="0071480E" w14:paraId="6DFA507B" w14:textId="77777777"/>
  </w:footnote>
  <w:footnote w:id="3">
    <w:p w:rsidR="0081392F" w:rsidP="0081392F" w14:paraId="6AD2F5FE" w14:textId="14D8B0CF">
      <w:pPr>
        <w:pStyle w:val="FootnoteText"/>
      </w:pPr>
      <w:r>
        <w:rPr>
          <w:rStyle w:val="FootnoteReference"/>
        </w:rPr>
        <w:footnoteRef/>
      </w:r>
      <w:r>
        <w:t xml:space="preserve"> </w:t>
      </w:r>
      <w:r>
        <w:rPr>
          <w:sz w:val="24"/>
          <w:szCs w:val="24"/>
        </w:rPr>
        <w:t>A “d</w:t>
      </w:r>
      <w:r w:rsidRPr="001F1F09">
        <w:rPr>
          <w:sz w:val="24"/>
          <w:szCs w:val="24"/>
        </w:rPr>
        <w:t>angerous weapon</w:t>
      </w:r>
      <w:r>
        <w:rPr>
          <w:sz w:val="24"/>
          <w:szCs w:val="24"/>
        </w:rPr>
        <w:t>”</w:t>
      </w:r>
      <w:r w:rsidRPr="001F1F09">
        <w:rPr>
          <w:sz w:val="24"/>
          <w:szCs w:val="24"/>
        </w:rPr>
        <w:t xml:space="preserve"> is defined in section 930(g)(2) of title 18, United States Code as a weapon, device, instrument, material, or substance, animate or inanimate, that is used for, or is readily capable of, causing death or serious bodily injury, except that such term does not include a </w:t>
      </w:r>
      <w:r w:rsidRPr="001F1F09" w:rsidR="00E609C4">
        <w:rPr>
          <w:sz w:val="24"/>
          <w:szCs w:val="24"/>
        </w:rPr>
        <w:t>pocketknife</w:t>
      </w:r>
      <w:r w:rsidRPr="001F1F09">
        <w:rPr>
          <w:sz w:val="24"/>
          <w:szCs w:val="24"/>
        </w:rPr>
        <w:t xml:space="preserve"> with a blade of less than 2 1/2 inches in length.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4294F"/>
    <w:multiLevelType w:val="hybridMultilevel"/>
    <w:tmpl w:val="5FE2BA2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C5F35"/>
    <w:multiLevelType w:val="hybridMultilevel"/>
    <w:tmpl w:val="6818D9DA"/>
    <w:lvl w:ilvl="0">
      <w:start w:val="1"/>
      <w:numFmt w:val="decimal"/>
      <w:lvlText w:val="%1."/>
      <w:lvlJc w:val="left"/>
      <w:pPr>
        <w:ind w:left="1096"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16" w:hanging="360"/>
      </w:pPr>
      <w:rPr>
        <w:rFonts w:ascii="Symbol" w:eastAsia="Symbol" w:hAnsi="Symbol" w:cs="Symbol" w:hint="default"/>
        <w:b w:val="0"/>
        <w:bCs w:val="0"/>
        <w:i w:val="0"/>
        <w:iCs w:val="0"/>
        <w:w w:val="100"/>
        <w:sz w:val="24"/>
        <w:szCs w:val="24"/>
        <w:lang w:val="en-US" w:eastAsia="en-US" w:bidi="ar-SA"/>
      </w:rPr>
    </w:lvl>
    <w:lvl w:ilvl="2">
      <w:start w:val="1"/>
      <w:numFmt w:val="bullet"/>
      <w:lvlText w:val=""/>
      <w:lvlJc w:val="left"/>
      <w:pPr>
        <w:ind w:left="2864" w:hanging="360"/>
      </w:pPr>
      <w:rPr>
        <w:rFonts w:ascii="Symbol" w:hAnsi="Symbol" w:hint="default"/>
      </w:rPr>
    </w:lvl>
    <w:lvl w:ilvl="3">
      <w:start w:val="0"/>
      <w:numFmt w:val="bullet"/>
      <w:lvlText w:val="•"/>
      <w:lvlJc w:val="left"/>
      <w:pPr>
        <w:ind w:left="3908" w:hanging="360"/>
      </w:pPr>
      <w:rPr>
        <w:rFonts w:hint="default"/>
        <w:lang w:val="en-US" w:eastAsia="en-US" w:bidi="ar-SA"/>
      </w:rPr>
    </w:lvl>
    <w:lvl w:ilvl="4">
      <w:start w:val="0"/>
      <w:numFmt w:val="bullet"/>
      <w:lvlText w:val="•"/>
      <w:lvlJc w:val="left"/>
      <w:pPr>
        <w:ind w:left="4953" w:hanging="360"/>
      </w:pPr>
      <w:rPr>
        <w:rFonts w:hint="default"/>
        <w:lang w:val="en-US" w:eastAsia="en-US" w:bidi="ar-SA"/>
      </w:rPr>
    </w:lvl>
    <w:lvl w:ilvl="5">
      <w:start w:val="0"/>
      <w:numFmt w:val="bullet"/>
      <w:lvlText w:val="•"/>
      <w:lvlJc w:val="left"/>
      <w:pPr>
        <w:ind w:left="5997" w:hanging="360"/>
      </w:pPr>
      <w:rPr>
        <w:rFonts w:hint="default"/>
        <w:lang w:val="en-US" w:eastAsia="en-US" w:bidi="ar-SA"/>
      </w:rPr>
    </w:lvl>
    <w:lvl w:ilvl="6">
      <w:start w:val="0"/>
      <w:numFmt w:val="bullet"/>
      <w:lvlText w:val="•"/>
      <w:lvlJc w:val="left"/>
      <w:pPr>
        <w:ind w:left="7042"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31" w:hanging="360"/>
      </w:pPr>
      <w:rPr>
        <w:rFonts w:hint="default"/>
        <w:lang w:val="en-US" w:eastAsia="en-US" w:bidi="ar-SA"/>
      </w:rPr>
    </w:lvl>
  </w:abstractNum>
  <w:abstractNum w:abstractNumId="2">
    <w:nsid w:val="3C444842"/>
    <w:multiLevelType w:val="hybridMultilevel"/>
    <w:tmpl w:val="8D8470B2"/>
    <w:lvl w:ilvl="0">
      <w:start w:val="1"/>
      <w:numFmt w:val="bullet"/>
      <w:lvlText w:val=""/>
      <w:lvlJc w:val="left"/>
      <w:pPr>
        <w:ind w:left="1872" w:hanging="360"/>
      </w:pPr>
      <w:rPr>
        <w:rFonts w:ascii="Symbol" w:hAnsi="Symbol"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3">
    <w:nsid w:val="43C46779"/>
    <w:multiLevelType w:val="hybridMultilevel"/>
    <w:tmpl w:val="D00E2D86"/>
    <w:lvl w:ilvl="0">
      <w:start w:val="1"/>
      <w:numFmt w:val="bullet"/>
      <w:lvlText w:val=""/>
      <w:lvlJc w:val="left"/>
      <w:pPr>
        <w:ind w:left="1816" w:hanging="360"/>
      </w:pPr>
      <w:rPr>
        <w:rFonts w:ascii="Symbol" w:hAnsi="Symbol" w:hint="default"/>
      </w:rPr>
    </w:lvl>
    <w:lvl w:ilvl="1" w:tentative="1">
      <w:start w:val="1"/>
      <w:numFmt w:val="bullet"/>
      <w:lvlText w:val="o"/>
      <w:lvlJc w:val="left"/>
      <w:pPr>
        <w:ind w:left="2536" w:hanging="360"/>
      </w:pPr>
      <w:rPr>
        <w:rFonts w:ascii="Courier New" w:hAnsi="Courier New" w:cs="Courier New" w:hint="default"/>
      </w:rPr>
    </w:lvl>
    <w:lvl w:ilvl="2" w:tentative="1">
      <w:start w:val="1"/>
      <w:numFmt w:val="bullet"/>
      <w:lvlText w:val=""/>
      <w:lvlJc w:val="left"/>
      <w:pPr>
        <w:ind w:left="3256" w:hanging="360"/>
      </w:pPr>
      <w:rPr>
        <w:rFonts w:ascii="Wingdings" w:hAnsi="Wingdings" w:hint="default"/>
      </w:rPr>
    </w:lvl>
    <w:lvl w:ilvl="3" w:tentative="1">
      <w:start w:val="1"/>
      <w:numFmt w:val="bullet"/>
      <w:lvlText w:val=""/>
      <w:lvlJc w:val="left"/>
      <w:pPr>
        <w:ind w:left="3976" w:hanging="360"/>
      </w:pPr>
      <w:rPr>
        <w:rFonts w:ascii="Symbol" w:hAnsi="Symbol" w:hint="default"/>
      </w:rPr>
    </w:lvl>
    <w:lvl w:ilvl="4" w:tentative="1">
      <w:start w:val="1"/>
      <w:numFmt w:val="bullet"/>
      <w:lvlText w:val="o"/>
      <w:lvlJc w:val="left"/>
      <w:pPr>
        <w:ind w:left="4696" w:hanging="360"/>
      </w:pPr>
      <w:rPr>
        <w:rFonts w:ascii="Courier New" w:hAnsi="Courier New" w:cs="Courier New" w:hint="default"/>
      </w:rPr>
    </w:lvl>
    <w:lvl w:ilvl="5" w:tentative="1">
      <w:start w:val="1"/>
      <w:numFmt w:val="bullet"/>
      <w:lvlText w:val=""/>
      <w:lvlJc w:val="left"/>
      <w:pPr>
        <w:ind w:left="5416" w:hanging="360"/>
      </w:pPr>
      <w:rPr>
        <w:rFonts w:ascii="Wingdings" w:hAnsi="Wingdings" w:hint="default"/>
      </w:rPr>
    </w:lvl>
    <w:lvl w:ilvl="6" w:tentative="1">
      <w:start w:val="1"/>
      <w:numFmt w:val="bullet"/>
      <w:lvlText w:val=""/>
      <w:lvlJc w:val="left"/>
      <w:pPr>
        <w:ind w:left="6136" w:hanging="360"/>
      </w:pPr>
      <w:rPr>
        <w:rFonts w:ascii="Symbol" w:hAnsi="Symbol" w:hint="default"/>
      </w:rPr>
    </w:lvl>
    <w:lvl w:ilvl="7" w:tentative="1">
      <w:start w:val="1"/>
      <w:numFmt w:val="bullet"/>
      <w:lvlText w:val="o"/>
      <w:lvlJc w:val="left"/>
      <w:pPr>
        <w:ind w:left="6856" w:hanging="360"/>
      </w:pPr>
      <w:rPr>
        <w:rFonts w:ascii="Courier New" w:hAnsi="Courier New" w:cs="Courier New" w:hint="default"/>
      </w:rPr>
    </w:lvl>
    <w:lvl w:ilvl="8" w:tentative="1">
      <w:start w:val="1"/>
      <w:numFmt w:val="bullet"/>
      <w:lvlText w:val=""/>
      <w:lvlJc w:val="left"/>
      <w:pPr>
        <w:ind w:left="757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A5"/>
    <w:rsid w:val="0000059A"/>
    <w:rsid w:val="000077FD"/>
    <w:rsid w:val="000164D0"/>
    <w:rsid w:val="00016511"/>
    <w:rsid w:val="00020389"/>
    <w:rsid w:val="000224A2"/>
    <w:rsid w:val="0002533F"/>
    <w:rsid w:val="00035808"/>
    <w:rsid w:val="00035C33"/>
    <w:rsid w:val="0003664F"/>
    <w:rsid w:val="000629D6"/>
    <w:rsid w:val="00064420"/>
    <w:rsid w:val="00070014"/>
    <w:rsid w:val="00072BCE"/>
    <w:rsid w:val="0007379B"/>
    <w:rsid w:val="00092BD1"/>
    <w:rsid w:val="000A11D8"/>
    <w:rsid w:val="000A1294"/>
    <w:rsid w:val="000B4682"/>
    <w:rsid w:val="000B5692"/>
    <w:rsid w:val="000C311B"/>
    <w:rsid w:val="000D0F18"/>
    <w:rsid w:val="000D4159"/>
    <w:rsid w:val="000E4CFE"/>
    <w:rsid w:val="000E7284"/>
    <w:rsid w:val="000F67C5"/>
    <w:rsid w:val="001102A0"/>
    <w:rsid w:val="00112CDB"/>
    <w:rsid w:val="00114A44"/>
    <w:rsid w:val="00116221"/>
    <w:rsid w:val="00126293"/>
    <w:rsid w:val="0013356E"/>
    <w:rsid w:val="0015245C"/>
    <w:rsid w:val="00182641"/>
    <w:rsid w:val="00182BF2"/>
    <w:rsid w:val="00183B98"/>
    <w:rsid w:val="001867D5"/>
    <w:rsid w:val="00187064"/>
    <w:rsid w:val="001873A1"/>
    <w:rsid w:val="0019211F"/>
    <w:rsid w:val="001A0C10"/>
    <w:rsid w:val="001A1CC1"/>
    <w:rsid w:val="001A235B"/>
    <w:rsid w:val="001A46D4"/>
    <w:rsid w:val="001B00A7"/>
    <w:rsid w:val="001B0B97"/>
    <w:rsid w:val="001B43A9"/>
    <w:rsid w:val="001C2AB2"/>
    <w:rsid w:val="001C3892"/>
    <w:rsid w:val="001D5A26"/>
    <w:rsid w:val="001D7F52"/>
    <w:rsid w:val="001E6DE3"/>
    <w:rsid w:val="001F0DEA"/>
    <w:rsid w:val="001F1F09"/>
    <w:rsid w:val="00210F16"/>
    <w:rsid w:val="00224C49"/>
    <w:rsid w:val="00226E47"/>
    <w:rsid w:val="00234E61"/>
    <w:rsid w:val="002449FB"/>
    <w:rsid w:val="0024743D"/>
    <w:rsid w:val="00255444"/>
    <w:rsid w:val="00262A15"/>
    <w:rsid w:val="0026456E"/>
    <w:rsid w:val="00267A9E"/>
    <w:rsid w:val="00274B9D"/>
    <w:rsid w:val="00275092"/>
    <w:rsid w:val="00276D72"/>
    <w:rsid w:val="00294886"/>
    <w:rsid w:val="002A22EC"/>
    <w:rsid w:val="002A48D7"/>
    <w:rsid w:val="002B60D2"/>
    <w:rsid w:val="002B7153"/>
    <w:rsid w:val="002C3A8F"/>
    <w:rsid w:val="002D03B7"/>
    <w:rsid w:val="002D081D"/>
    <w:rsid w:val="002D275A"/>
    <w:rsid w:val="002D4FE6"/>
    <w:rsid w:val="002F0363"/>
    <w:rsid w:val="002F47DC"/>
    <w:rsid w:val="00305FC5"/>
    <w:rsid w:val="003163AF"/>
    <w:rsid w:val="00317279"/>
    <w:rsid w:val="00324424"/>
    <w:rsid w:val="00330453"/>
    <w:rsid w:val="00336D8C"/>
    <w:rsid w:val="00343B1E"/>
    <w:rsid w:val="0035279B"/>
    <w:rsid w:val="00353FAC"/>
    <w:rsid w:val="00362873"/>
    <w:rsid w:val="003651B4"/>
    <w:rsid w:val="003654D6"/>
    <w:rsid w:val="00365B60"/>
    <w:rsid w:val="00365CBD"/>
    <w:rsid w:val="00370BBA"/>
    <w:rsid w:val="00372F19"/>
    <w:rsid w:val="00374BE7"/>
    <w:rsid w:val="00377E8B"/>
    <w:rsid w:val="0038799E"/>
    <w:rsid w:val="00392095"/>
    <w:rsid w:val="003951FC"/>
    <w:rsid w:val="003A31A4"/>
    <w:rsid w:val="003A36EE"/>
    <w:rsid w:val="003B17B8"/>
    <w:rsid w:val="003B3A0E"/>
    <w:rsid w:val="003C4E2E"/>
    <w:rsid w:val="003D52FD"/>
    <w:rsid w:val="003D6763"/>
    <w:rsid w:val="003F386E"/>
    <w:rsid w:val="00405AEC"/>
    <w:rsid w:val="004062EB"/>
    <w:rsid w:val="00407995"/>
    <w:rsid w:val="00407C1D"/>
    <w:rsid w:val="0041207F"/>
    <w:rsid w:val="00426D84"/>
    <w:rsid w:val="004271DF"/>
    <w:rsid w:val="004311A5"/>
    <w:rsid w:val="00432500"/>
    <w:rsid w:val="00445824"/>
    <w:rsid w:val="00452298"/>
    <w:rsid w:val="00456895"/>
    <w:rsid w:val="0045694F"/>
    <w:rsid w:val="00463C7D"/>
    <w:rsid w:val="00473E79"/>
    <w:rsid w:val="00476B28"/>
    <w:rsid w:val="00482E9C"/>
    <w:rsid w:val="00483082"/>
    <w:rsid w:val="00484B56"/>
    <w:rsid w:val="0049375F"/>
    <w:rsid w:val="004A51DD"/>
    <w:rsid w:val="004B0DFB"/>
    <w:rsid w:val="004B0E52"/>
    <w:rsid w:val="004B1A0E"/>
    <w:rsid w:val="004B2843"/>
    <w:rsid w:val="004B2ACB"/>
    <w:rsid w:val="004C6F53"/>
    <w:rsid w:val="004D0F87"/>
    <w:rsid w:val="004D1FD8"/>
    <w:rsid w:val="005020B3"/>
    <w:rsid w:val="00504482"/>
    <w:rsid w:val="00507711"/>
    <w:rsid w:val="00514BCA"/>
    <w:rsid w:val="005175A9"/>
    <w:rsid w:val="00533D70"/>
    <w:rsid w:val="00544EF2"/>
    <w:rsid w:val="00545C72"/>
    <w:rsid w:val="005520A1"/>
    <w:rsid w:val="00553D61"/>
    <w:rsid w:val="00554487"/>
    <w:rsid w:val="00557CC6"/>
    <w:rsid w:val="00567F8C"/>
    <w:rsid w:val="005748B2"/>
    <w:rsid w:val="005752C1"/>
    <w:rsid w:val="005762A5"/>
    <w:rsid w:val="0057646D"/>
    <w:rsid w:val="00583E13"/>
    <w:rsid w:val="005A00AC"/>
    <w:rsid w:val="005A0361"/>
    <w:rsid w:val="005A26D9"/>
    <w:rsid w:val="005A7321"/>
    <w:rsid w:val="005D37B0"/>
    <w:rsid w:val="005D6BD8"/>
    <w:rsid w:val="005E252F"/>
    <w:rsid w:val="005E2A13"/>
    <w:rsid w:val="005E5545"/>
    <w:rsid w:val="005E77B1"/>
    <w:rsid w:val="005F004E"/>
    <w:rsid w:val="005F421D"/>
    <w:rsid w:val="005F46C7"/>
    <w:rsid w:val="005F61FF"/>
    <w:rsid w:val="00610F13"/>
    <w:rsid w:val="006147B7"/>
    <w:rsid w:val="00621589"/>
    <w:rsid w:val="00621D58"/>
    <w:rsid w:val="0062223A"/>
    <w:rsid w:val="00635F45"/>
    <w:rsid w:val="00644E01"/>
    <w:rsid w:val="00663729"/>
    <w:rsid w:val="00666891"/>
    <w:rsid w:val="00674F73"/>
    <w:rsid w:val="00674FC1"/>
    <w:rsid w:val="006835AC"/>
    <w:rsid w:val="00686184"/>
    <w:rsid w:val="0069239B"/>
    <w:rsid w:val="00692428"/>
    <w:rsid w:val="006A7EF2"/>
    <w:rsid w:val="006D53C4"/>
    <w:rsid w:val="006D7BFE"/>
    <w:rsid w:val="006E354C"/>
    <w:rsid w:val="006E601C"/>
    <w:rsid w:val="00711A35"/>
    <w:rsid w:val="0071480E"/>
    <w:rsid w:val="00716B4C"/>
    <w:rsid w:val="00716BB3"/>
    <w:rsid w:val="007201E5"/>
    <w:rsid w:val="007237DA"/>
    <w:rsid w:val="00731D8C"/>
    <w:rsid w:val="007373B0"/>
    <w:rsid w:val="0074390F"/>
    <w:rsid w:val="0074716D"/>
    <w:rsid w:val="007536F5"/>
    <w:rsid w:val="007604A3"/>
    <w:rsid w:val="00767B59"/>
    <w:rsid w:val="00770450"/>
    <w:rsid w:val="00770A14"/>
    <w:rsid w:val="0077228B"/>
    <w:rsid w:val="007771A9"/>
    <w:rsid w:val="007932F2"/>
    <w:rsid w:val="007A15E7"/>
    <w:rsid w:val="007A4204"/>
    <w:rsid w:val="007B5D0C"/>
    <w:rsid w:val="007C27D5"/>
    <w:rsid w:val="007D3E15"/>
    <w:rsid w:val="007E58A2"/>
    <w:rsid w:val="007E5C2A"/>
    <w:rsid w:val="007E6F8F"/>
    <w:rsid w:val="007F4568"/>
    <w:rsid w:val="00800D8C"/>
    <w:rsid w:val="00803B9B"/>
    <w:rsid w:val="008049E7"/>
    <w:rsid w:val="0080755F"/>
    <w:rsid w:val="008131CA"/>
    <w:rsid w:val="0081392F"/>
    <w:rsid w:val="008152C0"/>
    <w:rsid w:val="008157DF"/>
    <w:rsid w:val="00825843"/>
    <w:rsid w:val="00835DC8"/>
    <w:rsid w:val="008431FF"/>
    <w:rsid w:val="00843530"/>
    <w:rsid w:val="00844808"/>
    <w:rsid w:val="00852716"/>
    <w:rsid w:val="0085273D"/>
    <w:rsid w:val="008614B0"/>
    <w:rsid w:val="008646A8"/>
    <w:rsid w:val="00865DCD"/>
    <w:rsid w:val="008763BA"/>
    <w:rsid w:val="00885FD2"/>
    <w:rsid w:val="00887FBE"/>
    <w:rsid w:val="008949C8"/>
    <w:rsid w:val="008952B0"/>
    <w:rsid w:val="00895386"/>
    <w:rsid w:val="008970FC"/>
    <w:rsid w:val="008A1078"/>
    <w:rsid w:val="008A5CEF"/>
    <w:rsid w:val="008B3D25"/>
    <w:rsid w:val="008C2758"/>
    <w:rsid w:val="008D1039"/>
    <w:rsid w:val="008D17DB"/>
    <w:rsid w:val="008D5116"/>
    <w:rsid w:val="008F53C2"/>
    <w:rsid w:val="008F5688"/>
    <w:rsid w:val="00904A79"/>
    <w:rsid w:val="00906A7C"/>
    <w:rsid w:val="00920376"/>
    <w:rsid w:val="009230CA"/>
    <w:rsid w:val="00924CB5"/>
    <w:rsid w:val="00933776"/>
    <w:rsid w:val="00943CA5"/>
    <w:rsid w:val="00943F88"/>
    <w:rsid w:val="0095090D"/>
    <w:rsid w:val="009737D7"/>
    <w:rsid w:val="00987958"/>
    <w:rsid w:val="0099364E"/>
    <w:rsid w:val="009B4307"/>
    <w:rsid w:val="009C01B7"/>
    <w:rsid w:val="009C472C"/>
    <w:rsid w:val="009D2160"/>
    <w:rsid w:val="009D3345"/>
    <w:rsid w:val="009D4F56"/>
    <w:rsid w:val="009E4412"/>
    <w:rsid w:val="009E6CD7"/>
    <w:rsid w:val="009F11D0"/>
    <w:rsid w:val="00A00171"/>
    <w:rsid w:val="00A11A09"/>
    <w:rsid w:val="00A1382B"/>
    <w:rsid w:val="00A144A5"/>
    <w:rsid w:val="00A20118"/>
    <w:rsid w:val="00A21E81"/>
    <w:rsid w:val="00A2361E"/>
    <w:rsid w:val="00A2439C"/>
    <w:rsid w:val="00A26A85"/>
    <w:rsid w:val="00A40812"/>
    <w:rsid w:val="00A4289B"/>
    <w:rsid w:val="00A4796C"/>
    <w:rsid w:val="00A5454E"/>
    <w:rsid w:val="00A63FCA"/>
    <w:rsid w:val="00A65B81"/>
    <w:rsid w:val="00A7125E"/>
    <w:rsid w:val="00A83D14"/>
    <w:rsid w:val="00A94560"/>
    <w:rsid w:val="00AA0C15"/>
    <w:rsid w:val="00AA5179"/>
    <w:rsid w:val="00AA7C3A"/>
    <w:rsid w:val="00AB15D6"/>
    <w:rsid w:val="00AB5A35"/>
    <w:rsid w:val="00AD0596"/>
    <w:rsid w:val="00AD1C46"/>
    <w:rsid w:val="00AD6F36"/>
    <w:rsid w:val="00AE0E16"/>
    <w:rsid w:val="00AE68B3"/>
    <w:rsid w:val="00AF036F"/>
    <w:rsid w:val="00AF5C2D"/>
    <w:rsid w:val="00B032C7"/>
    <w:rsid w:val="00B03B21"/>
    <w:rsid w:val="00B13423"/>
    <w:rsid w:val="00B22320"/>
    <w:rsid w:val="00B275D0"/>
    <w:rsid w:val="00B317D3"/>
    <w:rsid w:val="00B31F92"/>
    <w:rsid w:val="00B33242"/>
    <w:rsid w:val="00B47FEA"/>
    <w:rsid w:val="00B51134"/>
    <w:rsid w:val="00B5317D"/>
    <w:rsid w:val="00B53C22"/>
    <w:rsid w:val="00B57F26"/>
    <w:rsid w:val="00B6059F"/>
    <w:rsid w:val="00B61721"/>
    <w:rsid w:val="00B65452"/>
    <w:rsid w:val="00B67AFB"/>
    <w:rsid w:val="00B71743"/>
    <w:rsid w:val="00B71CED"/>
    <w:rsid w:val="00B71F7D"/>
    <w:rsid w:val="00B81C36"/>
    <w:rsid w:val="00B833A8"/>
    <w:rsid w:val="00B837A1"/>
    <w:rsid w:val="00B860C5"/>
    <w:rsid w:val="00B91BFA"/>
    <w:rsid w:val="00BA0BEB"/>
    <w:rsid w:val="00BA6247"/>
    <w:rsid w:val="00BC0A3F"/>
    <w:rsid w:val="00BC2A7D"/>
    <w:rsid w:val="00BC527E"/>
    <w:rsid w:val="00BC6D74"/>
    <w:rsid w:val="00BD1E1A"/>
    <w:rsid w:val="00BD3588"/>
    <w:rsid w:val="00BD55BB"/>
    <w:rsid w:val="00BD74EC"/>
    <w:rsid w:val="00BE09FF"/>
    <w:rsid w:val="00BF43CF"/>
    <w:rsid w:val="00BF4E69"/>
    <w:rsid w:val="00BF55EE"/>
    <w:rsid w:val="00BF6E52"/>
    <w:rsid w:val="00C051E0"/>
    <w:rsid w:val="00C0583F"/>
    <w:rsid w:val="00C06951"/>
    <w:rsid w:val="00C240D4"/>
    <w:rsid w:val="00C32C70"/>
    <w:rsid w:val="00C32E47"/>
    <w:rsid w:val="00C3322F"/>
    <w:rsid w:val="00C33EF1"/>
    <w:rsid w:val="00C416E5"/>
    <w:rsid w:val="00C45498"/>
    <w:rsid w:val="00C50059"/>
    <w:rsid w:val="00C53E44"/>
    <w:rsid w:val="00C5407F"/>
    <w:rsid w:val="00C55A9F"/>
    <w:rsid w:val="00C61DDB"/>
    <w:rsid w:val="00C622E6"/>
    <w:rsid w:val="00C66F1B"/>
    <w:rsid w:val="00C728BC"/>
    <w:rsid w:val="00C837C8"/>
    <w:rsid w:val="00C913EB"/>
    <w:rsid w:val="00C955DB"/>
    <w:rsid w:val="00C96FD2"/>
    <w:rsid w:val="00CA2EEE"/>
    <w:rsid w:val="00CA4D8D"/>
    <w:rsid w:val="00CA6F1F"/>
    <w:rsid w:val="00CB1014"/>
    <w:rsid w:val="00CB246A"/>
    <w:rsid w:val="00CB794F"/>
    <w:rsid w:val="00CC2F80"/>
    <w:rsid w:val="00CC4412"/>
    <w:rsid w:val="00CC69FC"/>
    <w:rsid w:val="00CC7DB8"/>
    <w:rsid w:val="00CD08EE"/>
    <w:rsid w:val="00CE740B"/>
    <w:rsid w:val="00CF5EC6"/>
    <w:rsid w:val="00CF6BFC"/>
    <w:rsid w:val="00D15688"/>
    <w:rsid w:val="00D20FAF"/>
    <w:rsid w:val="00D22067"/>
    <w:rsid w:val="00D45493"/>
    <w:rsid w:val="00D554A3"/>
    <w:rsid w:val="00D61D5F"/>
    <w:rsid w:val="00D6633D"/>
    <w:rsid w:val="00D7194E"/>
    <w:rsid w:val="00D71DB9"/>
    <w:rsid w:val="00D73596"/>
    <w:rsid w:val="00D753A3"/>
    <w:rsid w:val="00D753E7"/>
    <w:rsid w:val="00D80DF8"/>
    <w:rsid w:val="00D82C27"/>
    <w:rsid w:val="00D8491E"/>
    <w:rsid w:val="00D91FE1"/>
    <w:rsid w:val="00D9768C"/>
    <w:rsid w:val="00D97C31"/>
    <w:rsid w:val="00DA765D"/>
    <w:rsid w:val="00DB018F"/>
    <w:rsid w:val="00DB47E8"/>
    <w:rsid w:val="00DB4B58"/>
    <w:rsid w:val="00DB662B"/>
    <w:rsid w:val="00DC01B0"/>
    <w:rsid w:val="00DC51B4"/>
    <w:rsid w:val="00DC5D5E"/>
    <w:rsid w:val="00DC617D"/>
    <w:rsid w:val="00DD05E6"/>
    <w:rsid w:val="00DD1150"/>
    <w:rsid w:val="00DD1642"/>
    <w:rsid w:val="00DD2145"/>
    <w:rsid w:val="00DE3613"/>
    <w:rsid w:val="00DE5605"/>
    <w:rsid w:val="00DE7360"/>
    <w:rsid w:val="00DF1C16"/>
    <w:rsid w:val="00E00A6A"/>
    <w:rsid w:val="00E20AAE"/>
    <w:rsid w:val="00E2117A"/>
    <w:rsid w:val="00E21489"/>
    <w:rsid w:val="00E22D1E"/>
    <w:rsid w:val="00E2451E"/>
    <w:rsid w:val="00E302F0"/>
    <w:rsid w:val="00E3606A"/>
    <w:rsid w:val="00E41143"/>
    <w:rsid w:val="00E41372"/>
    <w:rsid w:val="00E41EB7"/>
    <w:rsid w:val="00E47133"/>
    <w:rsid w:val="00E60721"/>
    <w:rsid w:val="00E609C4"/>
    <w:rsid w:val="00E627F9"/>
    <w:rsid w:val="00E72C2B"/>
    <w:rsid w:val="00E733AE"/>
    <w:rsid w:val="00E75227"/>
    <w:rsid w:val="00E75440"/>
    <w:rsid w:val="00E813C5"/>
    <w:rsid w:val="00E81BF3"/>
    <w:rsid w:val="00E87D4B"/>
    <w:rsid w:val="00E93C88"/>
    <w:rsid w:val="00E978AA"/>
    <w:rsid w:val="00E97B7C"/>
    <w:rsid w:val="00EA14CD"/>
    <w:rsid w:val="00EA3153"/>
    <w:rsid w:val="00EA4BF4"/>
    <w:rsid w:val="00EA50DF"/>
    <w:rsid w:val="00EB4932"/>
    <w:rsid w:val="00EC755C"/>
    <w:rsid w:val="00ED0771"/>
    <w:rsid w:val="00ED0F53"/>
    <w:rsid w:val="00EE081D"/>
    <w:rsid w:val="00EE185F"/>
    <w:rsid w:val="00EE4DF5"/>
    <w:rsid w:val="00EF2DA8"/>
    <w:rsid w:val="00EF5AEB"/>
    <w:rsid w:val="00F0249F"/>
    <w:rsid w:val="00F31878"/>
    <w:rsid w:val="00F41401"/>
    <w:rsid w:val="00F42AA9"/>
    <w:rsid w:val="00F50391"/>
    <w:rsid w:val="00F615E3"/>
    <w:rsid w:val="00F66641"/>
    <w:rsid w:val="00F72DCC"/>
    <w:rsid w:val="00F73482"/>
    <w:rsid w:val="00F75B06"/>
    <w:rsid w:val="00F75D32"/>
    <w:rsid w:val="00F806BA"/>
    <w:rsid w:val="00F90A3A"/>
    <w:rsid w:val="00F95B4A"/>
    <w:rsid w:val="00FB51D0"/>
    <w:rsid w:val="00FB6A04"/>
    <w:rsid w:val="00FB6BFD"/>
    <w:rsid w:val="00FC5C36"/>
    <w:rsid w:val="00FD01D1"/>
    <w:rsid w:val="00FD21AA"/>
    <w:rsid w:val="00FD6EEB"/>
    <w:rsid w:val="00FE12E1"/>
    <w:rsid w:val="00FF52C4"/>
    <w:rsid w:val="04F57BE5"/>
    <w:rsid w:val="114B9977"/>
    <w:rsid w:val="171E5180"/>
    <w:rsid w:val="1E89D3F5"/>
    <w:rsid w:val="1FA9FA05"/>
    <w:rsid w:val="28100876"/>
    <w:rsid w:val="3C5CE677"/>
    <w:rsid w:val="421AE613"/>
    <w:rsid w:val="44FB5C8E"/>
    <w:rsid w:val="47808630"/>
    <w:rsid w:val="51A10566"/>
    <w:rsid w:val="5BB7EFA8"/>
    <w:rsid w:val="5F7FA460"/>
    <w:rsid w:val="5FD0759C"/>
    <w:rsid w:val="60B6BAF8"/>
    <w:rsid w:val="65AF66F1"/>
    <w:rsid w:val="6903521B"/>
    <w:rsid w:val="6957D33D"/>
    <w:rsid w:val="6F870D18"/>
    <w:rsid w:val="715DF01F"/>
    <w:rsid w:val="733674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771C82"/>
  <w15:chartTrackingRefBased/>
  <w15:docId w15:val="{28A55665-9C02-46AA-A850-3A736739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1A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311A5"/>
    <w:pPr>
      <w:spacing w:before="73"/>
      <w:ind w:left="73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1A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311A5"/>
    <w:rPr>
      <w:sz w:val="24"/>
      <w:szCs w:val="24"/>
    </w:rPr>
  </w:style>
  <w:style w:type="character" w:customStyle="1" w:styleId="BodyTextChar">
    <w:name w:val="Body Text Char"/>
    <w:basedOn w:val="DefaultParagraphFont"/>
    <w:link w:val="BodyText"/>
    <w:uiPriority w:val="1"/>
    <w:rsid w:val="004311A5"/>
    <w:rPr>
      <w:rFonts w:ascii="Times New Roman" w:eastAsia="Times New Roman" w:hAnsi="Times New Roman" w:cs="Times New Roman"/>
      <w:sz w:val="24"/>
      <w:szCs w:val="24"/>
    </w:rPr>
  </w:style>
  <w:style w:type="paragraph" w:styleId="ListParagraph">
    <w:name w:val="List Paragraph"/>
    <w:basedOn w:val="Normal"/>
    <w:uiPriority w:val="1"/>
    <w:qFormat/>
    <w:rsid w:val="004311A5"/>
    <w:pPr>
      <w:ind w:left="736" w:hanging="360"/>
    </w:pPr>
  </w:style>
  <w:style w:type="paragraph" w:styleId="Revision">
    <w:name w:val="Revision"/>
    <w:hidden/>
    <w:uiPriority w:val="99"/>
    <w:semiHidden/>
    <w:rsid w:val="004311A5"/>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913EB"/>
    <w:pPr>
      <w:tabs>
        <w:tab w:val="center" w:pos="4680"/>
        <w:tab w:val="right" w:pos="9360"/>
      </w:tabs>
    </w:pPr>
  </w:style>
  <w:style w:type="character" w:customStyle="1" w:styleId="HeaderChar">
    <w:name w:val="Header Char"/>
    <w:basedOn w:val="DefaultParagraphFont"/>
    <w:link w:val="Header"/>
    <w:uiPriority w:val="99"/>
    <w:rsid w:val="00C913EB"/>
    <w:rPr>
      <w:rFonts w:ascii="Times New Roman" w:eastAsia="Times New Roman" w:hAnsi="Times New Roman" w:cs="Times New Roman"/>
    </w:rPr>
  </w:style>
  <w:style w:type="paragraph" w:styleId="Footer">
    <w:name w:val="footer"/>
    <w:basedOn w:val="Normal"/>
    <w:link w:val="FooterChar"/>
    <w:uiPriority w:val="99"/>
    <w:unhideWhenUsed/>
    <w:rsid w:val="00C913EB"/>
    <w:pPr>
      <w:tabs>
        <w:tab w:val="center" w:pos="4680"/>
        <w:tab w:val="right" w:pos="9360"/>
      </w:tabs>
    </w:pPr>
  </w:style>
  <w:style w:type="character" w:customStyle="1" w:styleId="FooterChar">
    <w:name w:val="Footer Char"/>
    <w:basedOn w:val="DefaultParagraphFont"/>
    <w:link w:val="Footer"/>
    <w:uiPriority w:val="99"/>
    <w:rsid w:val="00C913E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7995"/>
    <w:rPr>
      <w:sz w:val="16"/>
      <w:szCs w:val="16"/>
    </w:rPr>
  </w:style>
  <w:style w:type="paragraph" w:styleId="CommentText">
    <w:name w:val="annotation text"/>
    <w:basedOn w:val="Normal"/>
    <w:link w:val="CommentTextChar"/>
    <w:uiPriority w:val="99"/>
    <w:unhideWhenUsed/>
    <w:rsid w:val="00407995"/>
    <w:rPr>
      <w:sz w:val="20"/>
      <w:szCs w:val="20"/>
    </w:rPr>
  </w:style>
  <w:style w:type="character" w:customStyle="1" w:styleId="CommentTextChar">
    <w:name w:val="Comment Text Char"/>
    <w:basedOn w:val="DefaultParagraphFont"/>
    <w:link w:val="CommentText"/>
    <w:uiPriority w:val="99"/>
    <w:rsid w:val="004079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7995"/>
    <w:rPr>
      <w:b/>
      <w:bCs/>
    </w:rPr>
  </w:style>
  <w:style w:type="character" w:customStyle="1" w:styleId="CommentSubjectChar">
    <w:name w:val="Comment Subject Char"/>
    <w:basedOn w:val="CommentTextChar"/>
    <w:link w:val="CommentSubject"/>
    <w:uiPriority w:val="99"/>
    <w:semiHidden/>
    <w:rsid w:val="0040799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E601C"/>
    <w:rPr>
      <w:sz w:val="20"/>
      <w:szCs w:val="20"/>
    </w:rPr>
  </w:style>
  <w:style w:type="character" w:customStyle="1" w:styleId="FootnoteTextChar">
    <w:name w:val="Footnote Text Char"/>
    <w:basedOn w:val="DefaultParagraphFont"/>
    <w:link w:val="FootnoteText"/>
    <w:uiPriority w:val="99"/>
    <w:semiHidden/>
    <w:rsid w:val="006E60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601C"/>
    <w:rPr>
      <w:vertAlign w:val="superscript"/>
    </w:rPr>
  </w:style>
  <w:style w:type="character" w:customStyle="1" w:styleId="normaltextrun">
    <w:name w:val="normaltextrun"/>
    <w:basedOn w:val="DefaultParagraphFont"/>
    <w:rsid w:val="00E2117A"/>
  </w:style>
  <w:style w:type="character" w:styleId="Mention">
    <w:name w:val="Mention"/>
    <w:basedOn w:val="DefaultParagraphFont"/>
    <w:uiPriority w:val="99"/>
    <w:unhideWhenUsed/>
    <w:rsid w:val="00E2117A"/>
    <w:rPr>
      <w:color w:val="2B579A"/>
      <w:shd w:val="clear" w:color="auto" w:fill="E1DFDD"/>
    </w:rPr>
  </w:style>
  <w:style w:type="character" w:styleId="Hyperlink">
    <w:name w:val="Hyperlink"/>
    <w:basedOn w:val="DefaultParagraphFont"/>
    <w:uiPriority w:val="99"/>
    <w:unhideWhenUsed/>
    <w:rsid w:val="007237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OESE.OSS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46d6fa7-8ef1-4ed2-a303-61095ac6aa0f">
      <UserInfo>
        <DisplayName>Mullan, Kate</DisplayName>
        <AccountId>12086</AccountId>
        <AccountType/>
      </UserInfo>
      <UserInfo>
        <DisplayName>Bogart, Joanne</DisplayName>
        <AccountId>1119</AccountId>
        <AccountType/>
      </UserInfo>
      <UserInfo>
        <DisplayName>Axt, Kathy</DisplayName>
        <AccountId>7426</AccountId>
        <AccountType/>
      </UserInfo>
      <UserInfo>
        <DisplayName>Rodriguez, Roberto</DisplayName>
        <AccountId>11596</AccountId>
        <AccountType/>
      </UserInfo>
      <UserInfo>
        <DisplayName>Shuttleworth, Heather</DisplayName>
        <AccountId>12718</AccountId>
        <AccountType/>
      </UserInfo>
      <UserInfo>
        <DisplayName>Valtierra, Loredana</DisplayName>
        <AccountId>9566</AccountId>
        <AccountType/>
      </UserInfo>
      <UserInfo>
        <DisplayName>Patrick, Kayla</DisplayName>
        <AccountId>12516</AccountId>
        <AccountType/>
      </UserInfo>
      <UserInfo>
        <DisplayName>Cardichon, Jessica</DisplayName>
        <AccountId>9417</AccountId>
        <AccountType/>
      </UserInfo>
      <UserInfo>
        <DisplayName>Rhoads, Kelly</DisplayName>
        <AccountId>651</AccountId>
        <AccountType/>
      </UserInfo>
      <UserInfo>
        <DisplayName>Zawada, Michael</DisplayName>
        <AccountId>7636</AccountId>
        <AccountType/>
      </UserInfo>
      <UserInfo>
        <DisplayName>Cordes, Bill</DisplayName>
        <AccountId>443</AccountId>
        <AccountType/>
      </UserInfo>
      <UserInfo>
        <DisplayName>Lustig, Amy</DisplayName>
        <AccountId>7419</AccountId>
        <AccountType/>
      </UserInfo>
      <UserInfo>
        <DisplayName>Amann, Amanda</DisplayName>
        <AccountId>830</AccountId>
        <AccountType/>
      </UserInfo>
    </SharedWithUsers>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EBA76-5448-418E-B92D-01939FA61D6B}">
  <ds:schemaRefs>
    <ds:schemaRef ds:uri="http://schemas.microsoft.com/sharepoint/v3/contenttype/forms"/>
  </ds:schemaRefs>
</ds:datastoreItem>
</file>

<file path=customXml/itemProps2.xml><?xml version="1.0" encoding="utf-8"?>
<ds:datastoreItem xmlns:ds="http://schemas.openxmlformats.org/officeDocument/2006/customXml" ds:itemID="{0CFBDEF9-D805-4E87-9115-6397B48674ED}">
  <ds:schemaRefs>
    <ds:schemaRef ds:uri="http://schemas.microsoft.com/office/2006/metadata/properties"/>
    <ds:schemaRef ds:uri="http://schemas.microsoft.com/office/infopath/2007/PartnerControls"/>
    <ds:schemaRef ds:uri="246d6fa7-8ef1-4ed2-a303-61095ac6aa0f"/>
    <ds:schemaRef ds:uri="1256f4b4-9bec-4031-9095-db409204aa36"/>
  </ds:schemaRefs>
</ds:datastoreItem>
</file>

<file path=customXml/itemProps3.xml><?xml version="1.0" encoding="utf-8"?>
<ds:datastoreItem xmlns:ds="http://schemas.openxmlformats.org/officeDocument/2006/customXml" ds:itemID="{793029D8-AC12-45A3-AF9B-345C9BF59DC5}">
  <ds:schemaRefs>
    <ds:schemaRef ds:uri="http://schemas.openxmlformats.org/officeDocument/2006/bibliography"/>
  </ds:schemaRefs>
</ds:datastoreItem>
</file>

<file path=customXml/itemProps4.xml><?xml version="1.0" encoding="utf-8"?>
<ds:datastoreItem xmlns:ds="http://schemas.openxmlformats.org/officeDocument/2006/customXml" ds:itemID="{33B6583C-D65B-4A65-8A01-A2A5DA55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Lisa (OGC)</dc:creator>
  <cp:lastModifiedBy>Axt, Kathy</cp:lastModifiedBy>
  <cp:revision>2</cp:revision>
  <dcterms:created xsi:type="dcterms:W3CDTF">2022-09-13T12:28:00Z</dcterms:created>
  <dcterms:modified xsi:type="dcterms:W3CDTF">2022-09-13T12:28:00Z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0x0101006DE5DC5A8B3A984AB36E0B9D41EE7C4A</vt:lpwstr>
  </property>
  <property fmtid="{D5CDD505-2E9C-101B-9397-08002B2CF9AE}" pid="3" name="MediaServiceImageTags">
    <vt:lpwstr/>
  </property>
</Properties>
</file>