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71769" w:rsidRPr="009305A0" w:rsidP="001E2BED" w14:paraId="54316990" w14:textId="4625929F">
      <w:pPr>
        <w:jc w:val="center"/>
        <w:rPr>
          <w:b/>
        </w:rPr>
      </w:pPr>
      <w:r w:rsidRPr="009305A0">
        <w:rPr>
          <w:b/>
        </w:rPr>
        <w:t>HUD</w:t>
      </w:r>
      <w:r w:rsidRPr="009305A0" w:rsidR="007659C8">
        <w:rPr>
          <w:b/>
        </w:rPr>
        <w:t xml:space="preserve"> </w:t>
      </w:r>
      <w:r w:rsidRPr="009305A0">
        <w:rPr>
          <w:b/>
        </w:rPr>
        <w:t>F</w:t>
      </w:r>
      <w:r w:rsidRPr="009305A0" w:rsidR="007659C8">
        <w:rPr>
          <w:b/>
        </w:rPr>
        <w:t>orm</w:t>
      </w:r>
      <w:r w:rsidRPr="009305A0" w:rsidR="00C86175">
        <w:rPr>
          <w:b/>
        </w:rPr>
        <w:t xml:space="preserve"> </w:t>
      </w:r>
      <w:r w:rsidRPr="009305A0">
        <w:rPr>
          <w:b/>
        </w:rPr>
        <w:t>#</w:t>
      </w:r>
      <w:r w:rsidR="0042339D">
        <w:rPr>
          <w:b/>
        </w:rPr>
        <w:t>90</w:t>
      </w:r>
      <w:r w:rsidR="00327CF5">
        <w:rPr>
          <w:b/>
        </w:rPr>
        <w:t>02</w:t>
      </w:r>
      <w:r w:rsidRPr="009305A0" w:rsidR="0052685D">
        <w:rPr>
          <w:b/>
        </w:rPr>
        <w:t>-ORCF</w:t>
      </w:r>
      <w:r w:rsidRPr="009305A0">
        <w:rPr>
          <w:b/>
        </w:rPr>
        <w:t xml:space="preserve">, </w:t>
      </w:r>
      <w:r w:rsidR="00C92264">
        <w:rPr>
          <w:b/>
        </w:rPr>
        <w:t>Lender Narrative</w:t>
      </w:r>
      <w:r w:rsidR="0042339D">
        <w:rPr>
          <w:b/>
        </w:rPr>
        <w:t>-</w:t>
      </w:r>
      <w:r w:rsidRPr="009305A0" w:rsidR="007F3027">
        <w:rPr>
          <w:b/>
        </w:rPr>
        <w:t xml:space="preserve"> Section 232</w:t>
      </w:r>
      <w:r w:rsidR="00C92264">
        <w:rPr>
          <w:b/>
        </w:rPr>
        <w:t>/</w:t>
      </w:r>
      <w:r w:rsidRPr="00BB0498" w:rsidR="00C92264">
        <w:rPr>
          <w:b/>
        </w:rPr>
        <w:t>223</w:t>
      </w:r>
      <w:r w:rsidRPr="00BB0498" w:rsidR="00BB0498">
        <w:rPr>
          <w:b/>
        </w:rPr>
        <w:t>(f)</w:t>
      </w:r>
      <w:r w:rsidRPr="00BB0498" w:rsidR="00C92264">
        <w:rPr>
          <w:b/>
        </w:rPr>
        <w:t xml:space="preserve"> Refinance</w:t>
      </w:r>
    </w:p>
    <w:p w:rsidR="00425931" w:rsidRPr="009305A0" w:rsidP="001E2BED" w14:paraId="06AB9268" w14:textId="77777777">
      <w:pPr>
        <w:jc w:val="center"/>
        <w:rPr>
          <w:b/>
        </w:rPr>
      </w:pPr>
    </w:p>
    <w:p w:rsidR="00F518E4" w:rsidRPr="009305A0" w:rsidP="001E2BED" w14:paraId="6C4A0965" w14:textId="77777777"/>
    <w:tbl>
      <w:tblPr>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3960"/>
        <w:gridCol w:w="3960"/>
      </w:tblGrid>
      <w:tr w14:paraId="724AF2F4" w14:textId="77777777" w:rsidTr="00C92B33">
        <w:tblPrEx>
          <w:tblW w:w="954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20" w:type="dxa"/>
          </w:tcPr>
          <w:p w:rsidR="00FA3CD6" w:rsidRPr="009305A0" w:rsidP="001E2BED" w14:paraId="4E11EE94" w14:textId="77777777">
            <w:pPr>
              <w:jc w:val="center"/>
              <w:rPr>
                <w:b/>
              </w:rPr>
            </w:pPr>
            <w:r w:rsidRPr="009305A0">
              <w:rPr>
                <w:b/>
              </w:rPr>
              <w:t>LOCATION</w:t>
            </w:r>
          </w:p>
        </w:tc>
        <w:tc>
          <w:tcPr>
            <w:tcW w:w="3960" w:type="dxa"/>
          </w:tcPr>
          <w:p w:rsidR="00FA3CD6" w:rsidRPr="009305A0" w:rsidP="001E2BED" w14:paraId="20FA8DCB" w14:textId="77777777">
            <w:pPr>
              <w:jc w:val="center"/>
              <w:rPr>
                <w:b/>
              </w:rPr>
            </w:pPr>
            <w:r w:rsidRPr="009305A0">
              <w:rPr>
                <w:b/>
              </w:rPr>
              <w:t>CURRENT TEXT</w:t>
            </w:r>
          </w:p>
        </w:tc>
        <w:tc>
          <w:tcPr>
            <w:tcW w:w="3960" w:type="dxa"/>
          </w:tcPr>
          <w:p w:rsidR="00FA3CD6" w:rsidRPr="009305A0" w:rsidP="001E2BED" w14:paraId="471E590C" w14:textId="77777777">
            <w:pPr>
              <w:jc w:val="center"/>
              <w:rPr>
                <w:b/>
              </w:rPr>
            </w:pPr>
            <w:r w:rsidRPr="009305A0">
              <w:rPr>
                <w:b/>
              </w:rPr>
              <w:t>REVISED TEXT</w:t>
            </w:r>
          </w:p>
        </w:tc>
      </w:tr>
      <w:tr w14:paraId="2A37B87A" w14:textId="77777777" w:rsidTr="00C92B33">
        <w:tblPrEx>
          <w:tblW w:w="9540" w:type="dxa"/>
          <w:tblInd w:w="-455" w:type="dxa"/>
          <w:tblLayout w:type="fixed"/>
          <w:tblLook w:val="01E0"/>
        </w:tblPrEx>
        <w:tc>
          <w:tcPr>
            <w:tcW w:w="1620" w:type="dxa"/>
          </w:tcPr>
          <w:p w:rsidR="00FA3CD6" w:rsidRPr="009305A0" w:rsidP="001E2BED" w14:paraId="50FEF740" w14:textId="77777777">
            <w:r w:rsidRPr="009305A0">
              <w:t>p. 1</w:t>
            </w:r>
          </w:p>
        </w:tc>
        <w:tc>
          <w:tcPr>
            <w:tcW w:w="3960" w:type="dxa"/>
          </w:tcPr>
          <w:p w:rsidR="00FA3CD6" w:rsidRPr="009305A0" w:rsidP="001E2BED" w14:paraId="60604304" w14:textId="5CBF42F8">
            <w:r w:rsidRPr="009305A0">
              <w:rPr>
                <w:rFonts w:eastAsia="Arial"/>
                <w:b/>
                <w:color w:val="000000"/>
              </w:rPr>
              <w:t xml:space="preserve">Public reporting burden </w:t>
            </w:r>
            <w:r w:rsidRPr="009305A0">
              <w:rPr>
                <w:rFonts w:eastAsia="Arial"/>
                <w:color w:val="000000"/>
              </w:rPr>
              <w:t xml:space="preserve">for this collection of information is estimated to average </w:t>
            </w:r>
            <w:r w:rsidR="00C77A1E">
              <w:rPr>
                <w:rFonts w:eastAsia="Arial"/>
                <w:color w:val="000000"/>
              </w:rPr>
              <w:t>7</w:t>
            </w:r>
            <w:r w:rsidRPr="009305A0">
              <w:rPr>
                <w:rFonts w:eastAsia="Arial"/>
                <w:color w:val="000000"/>
              </w:rPr>
              <w:t>0 hours per response, including the time for reviewing instructions, searching existing data sources, gathering and maintaining the data needed, and completing and reviewing the collection of information. The agency may not conduct or sponsor, and a person is not required to respond to a collection of information unless that collection displays a valid OMB control number.</w:t>
            </w:r>
          </w:p>
        </w:tc>
        <w:tc>
          <w:tcPr>
            <w:tcW w:w="3960" w:type="dxa"/>
          </w:tcPr>
          <w:p w:rsidR="00FA3CD6" w:rsidRPr="009305A0" w:rsidP="001E2BED" w14:paraId="67F7D874" w14:textId="58410934">
            <w:r w:rsidRPr="009305A0">
              <w:rPr>
                <w:b/>
                <w:bCs/>
              </w:rPr>
              <w:t>Public reporting burden</w:t>
            </w:r>
            <w:r w:rsidRPr="009305A0">
              <w:t xml:space="preserve"> for this collection of information is estimated to average </w:t>
            </w:r>
            <w:r w:rsidR="00C77A1E">
              <w:t>7</w:t>
            </w:r>
            <w:r w:rsidRPr="009305A0">
              <w:t xml:space="preserve">0 hours per response, including the time for reviewing instructions, searching existing data sources, gathering and maintaining the data needed, and completing and reviewing the collection of information. The information is being collected to obtain the supportive documentation that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in order to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tc>
      </w:tr>
      <w:tr w14:paraId="62AB96C3" w14:textId="77777777" w:rsidTr="00C92B33">
        <w:tblPrEx>
          <w:tblW w:w="9540" w:type="dxa"/>
          <w:tblInd w:w="-455" w:type="dxa"/>
          <w:tblLayout w:type="fixed"/>
          <w:tblLook w:val="01E0"/>
        </w:tblPrEx>
        <w:trPr>
          <w:trHeight w:val="3437"/>
        </w:trPr>
        <w:tc>
          <w:tcPr>
            <w:tcW w:w="1620" w:type="dxa"/>
          </w:tcPr>
          <w:p w:rsidR="00FA3CD6" w:rsidRPr="009305A0" w:rsidP="001E2BED" w14:paraId="36ACEE19" w14:textId="77777777">
            <w:r w:rsidRPr="009305A0">
              <w:t>p.1</w:t>
            </w:r>
          </w:p>
        </w:tc>
        <w:tc>
          <w:tcPr>
            <w:tcW w:w="3960" w:type="dxa"/>
          </w:tcPr>
          <w:p w:rsidR="00FA3CD6" w:rsidRPr="009305A0" w:rsidP="001E2BED" w14:paraId="2336FD64" w14:textId="77777777">
            <w:bookmarkStart w:id="0" w:name="_Hlk85708561"/>
            <w:r w:rsidRPr="009305A0">
              <w:rPr>
                <w:b/>
                <w:bCs/>
              </w:rPr>
              <w:t>Warning:</w:t>
            </w:r>
            <w:r w:rsidRPr="009305A0">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bookmarkEnd w:id="0"/>
          </w:p>
        </w:tc>
        <w:tc>
          <w:tcPr>
            <w:tcW w:w="3960" w:type="dxa"/>
          </w:tcPr>
          <w:p w:rsidR="00FA3CD6" w:rsidRPr="009305A0" w:rsidP="001E2BED" w14:paraId="0FA3A3AC" w14:textId="77777777">
            <w:pPr>
              <w:ind w:left="90" w:right="432"/>
              <w:textAlignment w:val="baseline"/>
              <w:rPr>
                <w:rFonts w:eastAsia="Arial"/>
                <w:b/>
                <w:color w:val="000000"/>
              </w:rPr>
            </w:pPr>
            <w:r w:rsidRPr="009305A0">
              <w:rPr>
                <w:rFonts w:eastAsia="Arial"/>
                <w:b/>
                <w:color w:val="000000"/>
              </w:rPr>
              <w:t xml:space="preserve">Warning: </w:t>
            </w:r>
            <w:r w:rsidRPr="009305A0">
              <w:t>Anyone who knowingly submits a false claim or makes a false statement is subject to criminal and/or civil penalties, including confinement for up to 5 years, fines, and civil and administrative penalties. (18 U.S.C. §§ 287, 1001, 1010, 1012; 31 U.S.C. §3729, 3802).</w:t>
            </w:r>
          </w:p>
          <w:p w:rsidR="00FA3CD6" w:rsidRPr="009305A0" w:rsidP="001E2BED" w14:paraId="13CAB5C2" w14:textId="77777777"/>
        </w:tc>
      </w:tr>
      <w:tr w14:paraId="07643A28" w14:textId="77777777" w:rsidTr="00C92B33">
        <w:tblPrEx>
          <w:tblW w:w="9540" w:type="dxa"/>
          <w:tblInd w:w="-455" w:type="dxa"/>
          <w:tblLayout w:type="fixed"/>
          <w:tblLook w:val="01E0"/>
        </w:tblPrEx>
        <w:tc>
          <w:tcPr>
            <w:tcW w:w="1620" w:type="dxa"/>
          </w:tcPr>
          <w:p w:rsidR="00FA3CD6" w:rsidP="001E2BED" w14:paraId="348CF720" w14:textId="77777777">
            <w:r w:rsidRPr="009305A0">
              <w:t>p.</w:t>
            </w:r>
            <w:r w:rsidR="00297558">
              <w:t>1</w:t>
            </w:r>
          </w:p>
          <w:p w:rsidR="000C374C" w:rsidRPr="000C374C" w:rsidP="000C374C" w14:paraId="2D08C72A" w14:textId="77777777"/>
          <w:p w:rsidR="000C374C" w:rsidRPr="000C374C" w:rsidP="000C374C" w14:paraId="13BD7586" w14:textId="77777777"/>
          <w:p w:rsidR="000C374C" w:rsidRPr="000C374C" w:rsidP="000C374C" w14:paraId="7CBF215B" w14:textId="77777777"/>
          <w:p w:rsidR="000C374C" w:rsidRPr="000C374C" w:rsidP="000C374C" w14:paraId="14E27666" w14:textId="77777777"/>
          <w:p w:rsidR="000C374C" w:rsidRPr="000C374C" w:rsidP="000C374C" w14:paraId="3F2CE7B9" w14:textId="77777777"/>
          <w:p w:rsidR="000C374C" w:rsidRPr="000C374C" w:rsidP="000C374C" w14:paraId="1622DE4A" w14:textId="77777777"/>
          <w:p w:rsidR="000C374C" w:rsidRPr="000C374C" w:rsidP="000C374C" w14:paraId="3AD378AC" w14:textId="77777777"/>
          <w:p w:rsidR="000C374C" w:rsidRPr="000C374C" w:rsidP="000C374C" w14:paraId="0D0C681C" w14:textId="77777777"/>
          <w:p w:rsidR="000C374C" w:rsidRPr="000C374C" w:rsidP="000C374C" w14:paraId="735C18FF" w14:textId="77777777"/>
          <w:p w:rsidR="000C374C" w:rsidRPr="000C374C" w:rsidP="000C374C" w14:paraId="1025DC08" w14:textId="77777777"/>
          <w:p w:rsidR="000C374C" w:rsidRPr="000C374C" w:rsidP="000C374C" w14:paraId="43B6F3AE" w14:textId="77777777"/>
          <w:p w:rsidR="000C374C" w:rsidRPr="000C374C" w:rsidP="000C374C" w14:paraId="48418A56" w14:textId="77777777"/>
          <w:p w:rsidR="000C374C" w:rsidP="000C374C" w14:paraId="5781B4D0" w14:textId="77777777"/>
          <w:p w:rsidR="000C374C" w:rsidRPr="000C374C" w:rsidP="000C374C" w14:paraId="6BC39506" w14:textId="1564CFB9">
            <w:pPr>
              <w:jc w:val="center"/>
            </w:pPr>
          </w:p>
        </w:tc>
        <w:tc>
          <w:tcPr>
            <w:tcW w:w="3960" w:type="dxa"/>
          </w:tcPr>
          <w:p w:rsidR="00FA3CD6" w:rsidRPr="009305A0" w:rsidP="001E2BED" w14:paraId="4938ED62" w14:textId="438CDF57">
            <w:r w:rsidRPr="00DC5696">
              <w:rPr>
                <w:b/>
                <w:bCs/>
                <w:sz w:val="20"/>
                <w:szCs w:val="20"/>
              </w:rPr>
              <w:t>Privacy Act Notice:</w:t>
            </w:r>
            <w:r w:rsidRPr="00DC5696">
              <w:rPr>
                <w:sz w:val="20"/>
                <w:szCs w:val="20"/>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  No confidentiality is assured.</w:t>
            </w:r>
          </w:p>
        </w:tc>
        <w:tc>
          <w:tcPr>
            <w:tcW w:w="3960" w:type="dxa"/>
          </w:tcPr>
          <w:p w:rsidR="00FA3CD6" w:rsidRPr="009305A0" w:rsidP="001E2BED" w14:paraId="27F79927" w14:textId="1E96F501">
            <w:r w:rsidRPr="00803BE0">
              <w:rPr>
                <w:b/>
                <w:bCs/>
                <w:sz w:val="20"/>
                <w:szCs w:val="20"/>
              </w:rPr>
              <w:t>Privacy Act Statement</w:t>
            </w:r>
            <w:r w:rsidRPr="00803BE0">
              <w:rPr>
                <w:sz w:val="20"/>
                <w:szCs w:val="20"/>
              </w:rPr>
              <w:t>: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r>
              <w:rPr>
                <w:sz w:val="20"/>
                <w:szCs w:val="20"/>
              </w:rPr>
              <w:t>.</w:t>
            </w:r>
          </w:p>
          <w:p w:rsidR="00FA3CD6" w:rsidRPr="009305A0" w:rsidP="001E2BED" w14:paraId="60BB2AC2" w14:textId="77777777"/>
        </w:tc>
      </w:tr>
      <w:tr w14:paraId="208A0776" w14:textId="77777777" w:rsidTr="003C5E70">
        <w:tblPrEx>
          <w:tblW w:w="9540" w:type="dxa"/>
          <w:tblInd w:w="-455" w:type="dxa"/>
          <w:tblLayout w:type="fixed"/>
          <w:tblLook w:val="01E0"/>
        </w:tblPrEx>
        <w:tc>
          <w:tcPr>
            <w:tcW w:w="1620" w:type="dxa"/>
          </w:tcPr>
          <w:p w:rsidR="007A1FF2" w:rsidRPr="005E2DB4" w:rsidP="003C5E70" w14:paraId="09DE10A3" w14:textId="13838D72">
            <w:r>
              <w:t>p. 7</w:t>
            </w:r>
          </w:p>
        </w:tc>
        <w:tc>
          <w:tcPr>
            <w:tcW w:w="3960" w:type="dxa"/>
          </w:tcPr>
          <w:p w:rsidR="007A1FF2" w:rsidRPr="005E2DB4" w:rsidP="003C5E70" w14:paraId="2730F304" w14:textId="4AFC555A">
            <w:r>
              <w:t>New line</w:t>
            </w:r>
          </w:p>
        </w:tc>
        <w:tc>
          <w:tcPr>
            <w:tcW w:w="3960" w:type="dxa"/>
          </w:tcPr>
          <w:p w:rsidR="007A1FF2" w:rsidRPr="005E2DB4" w:rsidP="002E5CC6" w14:paraId="1BE7A3F7" w14:textId="5032ED4B">
            <w:r w:rsidRPr="002E5CC6">
              <w:t>Green MIP Retrofits:</w:t>
            </w:r>
          </w:p>
        </w:tc>
      </w:tr>
      <w:tr w14:paraId="6BEEF14B" w14:textId="77777777" w:rsidTr="003C5E70">
        <w:tblPrEx>
          <w:tblW w:w="9540" w:type="dxa"/>
          <w:tblInd w:w="-455" w:type="dxa"/>
          <w:tblLayout w:type="fixed"/>
          <w:tblLook w:val="01E0"/>
        </w:tblPrEx>
        <w:tc>
          <w:tcPr>
            <w:tcW w:w="1620" w:type="dxa"/>
          </w:tcPr>
          <w:p w:rsidR="007A1FF2" w:rsidRPr="005E2DB4" w:rsidP="003C5E70" w14:paraId="25D1BBE1" w14:textId="754AD673">
            <w:r>
              <w:t>p. 8</w:t>
            </w:r>
          </w:p>
        </w:tc>
        <w:tc>
          <w:tcPr>
            <w:tcW w:w="3960" w:type="dxa"/>
          </w:tcPr>
          <w:p w:rsidR="007A1FF2" w:rsidRPr="005E2DB4" w:rsidP="003C5E70" w14:paraId="7A21806D" w14:textId="57B21523">
            <w:r>
              <w:t>New line</w:t>
            </w:r>
          </w:p>
        </w:tc>
        <w:tc>
          <w:tcPr>
            <w:tcW w:w="3960" w:type="dxa"/>
          </w:tcPr>
          <w:p w:rsidR="00810A3C" w:rsidP="00810A3C" w14:paraId="3B24CC5D" w14:textId="3A983A87">
            <w:r>
              <w:t>Green MIP Reports</w:t>
            </w:r>
            <w:r>
              <w:tab/>
              <w:t>Conclusion is:</w:t>
            </w:r>
            <w:r>
              <w:tab/>
            </w:r>
          </w:p>
          <w:p w:rsidR="007A1FF2" w:rsidRPr="005E2DB4" w:rsidP="00810A3C" w14:paraId="7248BFB2" w14:textId="6A9AE647">
            <w:r>
              <w:t>Accepted as is.</w:t>
            </w:r>
            <w:r>
              <w:tab/>
            </w:r>
            <w:r w:rsidR="00764B00">
              <w:t>Cannot be m</w:t>
            </w:r>
            <w:r>
              <w:t>odified by lender.</w:t>
            </w:r>
          </w:p>
        </w:tc>
      </w:tr>
      <w:tr w14:paraId="5DA1E598" w14:textId="77777777" w:rsidTr="003C5E70">
        <w:tblPrEx>
          <w:tblW w:w="9540" w:type="dxa"/>
          <w:tblInd w:w="-455" w:type="dxa"/>
          <w:tblLayout w:type="fixed"/>
          <w:tblLook w:val="01E0"/>
        </w:tblPrEx>
        <w:tc>
          <w:tcPr>
            <w:tcW w:w="1620" w:type="dxa"/>
          </w:tcPr>
          <w:p w:rsidR="00134076" w:rsidRPr="005E2DB4" w:rsidP="003C5E70" w14:paraId="6EBDA481" w14:textId="7B47920C">
            <w:r w:rsidRPr="005E2DB4">
              <w:t>p. 12-13</w:t>
            </w:r>
          </w:p>
        </w:tc>
        <w:tc>
          <w:tcPr>
            <w:tcW w:w="3960" w:type="dxa"/>
          </w:tcPr>
          <w:p w:rsidR="00134076" w:rsidRPr="005E2DB4" w:rsidP="003C5E70" w14:paraId="7C5CDA60" w14:textId="34ACA086">
            <w:r w:rsidRPr="005E2DB4">
              <w:t>New language</w:t>
            </w:r>
          </w:p>
        </w:tc>
        <w:tc>
          <w:tcPr>
            <w:tcW w:w="3960" w:type="dxa"/>
          </w:tcPr>
          <w:p w:rsidR="00134076" w:rsidRPr="005E2DB4" w:rsidP="00134076" w14:paraId="082BE3FC" w14:textId="7EB0BA46">
            <w:r w:rsidRPr="005E2DB4">
              <w:t>11.</w:t>
            </w:r>
            <w:r w:rsidRPr="005E2DB4">
              <w:tab/>
              <w:t>For Green MIP projects, did the project Architect or the energy design professional determine that the project will not achieve the selected green building certification, energy and water reductions, and Energy Star Score required for the reduction of the Green MIP rate?                                N/A</w:t>
            </w:r>
          </w:p>
          <w:p w:rsidR="00134076" w:rsidRPr="005E2DB4" w:rsidP="00134076" w14:paraId="4225D241" w14:textId="77777777"/>
          <w:p w:rsidR="00134076" w:rsidRPr="005E2DB4" w:rsidP="00134076" w14:paraId="16D5E45C" w14:textId="640A6AD1">
            <w:r w:rsidRPr="005E2DB4">
              <w:t>12.</w:t>
            </w:r>
            <w:r w:rsidRPr="005E2DB4">
              <w:tab/>
              <w:t xml:space="preserve">For Green MIP projects, are the energy conservation measures limited to the area of repairs, </w:t>
            </w:r>
            <w:r w:rsidRPr="005E2DB4">
              <w:t>alterations, addition and/or a new construction rather than covering the entire project?                                                                  N/A</w:t>
            </w:r>
          </w:p>
          <w:p w:rsidR="00134076" w:rsidRPr="005E2DB4" w:rsidP="00134076" w14:paraId="26A65E89" w14:textId="6EC201A0">
            <w:r w:rsidRPr="005E2DB4">
              <w:t>13.</w:t>
            </w:r>
            <w:r w:rsidRPr="005E2DB4">
              <w:tab/>
              <w:t>For Green MIP projects, does the energy design professional lack the relevant experience and qualifications as provided in ORCFs Green MIP Program Guidance?                                                                         N/A</w:t>
            </w:r>
          </w:p>
          <w:p w:rsidR="00134076" w:rsidRPr="005E2DB4" w:rsidP="003C5E70" w14:paraId="11329C46" w14:textId="77777777"/>
        </w:tc>
      </w:tr>
      <w:tr w14:paraId="4B57F362" w14:textId="77777777" w:rsidTr="003C5E70">
        <w:tblPrEx>
          <w:tblW w:w="9540" w:type="dxa"/>
          <w:tblInd w:w="-455" w:type="dxa"/>
          <w:tblLayout w:type="fixed"/>
          <w:tblLook w:val="01E0"/>
        </w:tblPrEx>
        <w:tc>
          <w:tcPr>
            <w:tcW w:w="1620" w:type="dxa"/>
          </w:tcPr>
          <w:p w:rsidR="002C52C9" w:rsidRPr="005E2DB4" w:rsidP="003C5E70" w14:paraId="752BA8D7" w14:textId="63C21770">
            <w:r w:rsidRPr="005E2DB4">
              <w:t>p. 13</w:t>
            </w:r>
          </w:p>
        </w:tc>
        <w:tc>
          <w:tcPr>
            <w:tcW w:w="3960" w:type="dxa"/>
          </w:tcPr>
          <w:p w:rsidR="002C52C9" w:rsidRPr="005E2DB4" w:rsidP="003C5E70" w14:paraId="26F92689" w14:textId="414137C2">
            <w:r w:rsidRPr="005E2DB4">
              <w:t>&lt;&lt;If you answered “yes” to any of the questions above, this facility is not eligible under this program. &gt;&gt;</w:t>
            </w:r>
          </w:p>
        </w:tc>
        <w:tc>
          <w:tcPr>
            <w:tcW w:w="3960" w:type="dxa"/>
          </w:tcPr>
          <w:p w:rsidR="002C52C9" w:rsidRPr="005E2DB4" w:rsidP="003C5E70" w14:paraId="3F4814EF" w14:textId="3DF72455">
            <w:r w:rsidRPr="005E2DB4">
              <w:t>&lt;&lt;If you answered “yes” to any of the questions above, this facility is not eligible under this program. Note: HUD will not consider changes to  participate in the Green MIP program after the issuance of a Firm Commitment. &gt;&gt;</w:t>
            </w:r>
          </w:p>
        </w:tc>
      </w:tr>
      <w:tr w14:paraId="359F6D11" w14:textId="77777777" w:rsidTr="003C5E70">
        <w:tblPrEx>
          <w:tblW w:w="9540" w:type="dxa"/>
          <w:tblInd w:w="-455" w:type="dxa"/>
          <w:tblLayout w:type="fixed"/>
          <w:tblLook w:val="01E0"/>
        </w:tblPrEx>
        <w:tc>
          <w:tcPr>
            <w:tcW w:w="1620" w:type="dxa"/>
          </w:tcPr>
          <w:p w:rsidR="0086548D" w:rsidRPr="005E2DB4" w:rsidP="003C5E70" w14:paraId="1B290A4F" w14:textId="497ED949">
            <w:r w:rsidRPr="005E2DB4">
              <w:t xml:space="preserve">p. </w:t>
            </w:r>
            <w:r w:rsidRPr="005E2DB4" w:rsidR="00240B43">
              <w:t>19</w:t>
            </w:r>
          </w:p>
        </w:tc>
        <w:tc>
          <w:tcPr>
            <w:tcW w:w="3960" w:type="dxa"/>
          </w:tcPr>
          <w:p w:rsidR="0086548D" w:rsidRPr="005E2DB4" w:rsidP="003C5E70" w14:paraId="107D2AE8" w14:textId="7B69FB3E">
            <w:r w:rsidRPr="005E2DB4">
              <w:t>New language</w:t>
            </w:r>
          </w:p>
        </w:tc>
        <w:tc>
          <w:tcPr>
            <w:tcW w:w="3960" w:type="dxa"/>
          </w:tcPr>
          <w:p w:rsidR="0086548D" w:rsidRPr="005E2DB4" w:rsidP="0086548D" w14:paraId="02BFB75F" w14:textId="77777777">
            <w:r w:rsidRPr="005E2DB4">
              <w:t>Project Architect or Professional Engineer (PE) for the Green MIP Program (if applicable)</w:t>
            </w:r>
          </w:p>
          <w:p w:rsidR="0086548D" w:rsidRPr="005E2DB4" w:rsidP="0086548D" w14:paraId="0FEA5C88" w14:textId="66BC1ED8">
            <w:r w:rsidRPr="005E2DB4">
              <w:t>&lt;&lt;Brief description of qualifications demonstrating that the energy design professional meets HUD requirements. See Program guidance for details on qu</w:t>
            </w:r>
            <w:r w:rsidR="009601D8">
              <w:t>a</w:t>
            </w:r>
            <w:r w:rsidRPr="005E2DB4">
              <w:t xml:space="preserve">lifications&gt;&gt;       </w:t>
            </w:r>
          </w:p>
          <w:p w:rsidR="0086548D" w:rsidRPr="005E2DB4" w:rsidP="0086548D" w14:paraId="2CEC768C" w14:textId="77777777"/>
          <w:p w:rsidR="0086548D" w:rsidRPr="005E2DB4" w:rsidP="0086548D" w14:paraId="2CE3AE38" w14:textId="068C98A1">
            <w:r w:rsidRPr="005E2DB4">
              <w:t>•</w:t>
            </w:r>
            <w:r w:rsidRPr="005E2DB4">
              <w:tab/>
              <w:t xml:space="preserve"> The energy design professional (Architect or PE) may not serve as both the energy design professional representing the Borrower and also the green building certification verifier/validator representing the standard-keeper of the green building certification.</w:t>
            </w:r>
          </w:p>
        </w:tc>
      </w:tr>
      <w:tr w14:paraId="6160AA13" w14:textId="77777777" w:rsidTr="003C5E70">
        <w:tblPrEx>
          <w:tblW w:w="9540" w:type="dxa"/>
          <w:tblInd w:w="-455" w:type="dxa"/>
          <w:tblLayout w:type="fixed"/>
          <w:tblLook w:val="01E0"/>
        </w:tblPrEx>
        <w:tc>
          <w:tcPr>
            <w:tcW w:w="1620" w:type="dxa"/>
          </w:tcPr>
          <w:p w:rsidR="0090468C" w:rsidRPr="009305A0" w:rsidP="003C5E70" w14:paraId="006C3473" w14:textId="24155857">
            <w:r>
              <w:t xml:space="preserve">p. </w:t>
            </w:r>
            <w:r w:rsidR="005532D7">
              <w:t>16</w:t>
            </w:r>
          </w:p>
        </w:tc>
        <w:tc>
          <w:tcPr>
            <w:tcW w:w="3960" w:type="dxa"/>
          </w:tcPr>
          <w:p w:rsidR="0090468C" w:rsidRPr="009305A0" w:rsidP="003C5E70" w14:paraId="5224D008" w14:textId="64EF84A1">
            <w:r>
              <w:t xml:space="preserve">6.  </w:t>
            </w: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3960" w:type="dxa"/>
          </w:tcPr>
          <w:p w:rsidR="0090468C" w:rsidP="003C5E70" w14:paraId="694D9BD8" w14:textId="066E8F73">
            <w:r>
              <w:t>6</w:t>
            </w:r>
            <w:r w:rsidRPr="00054354">
              <w:t>.</w:t>
            </w:r>
            <w:r>
              <w:t xml:space="preserve">  </w:t>
            </w:r>
            <w:r w:rsidRPr="00054354">
              <w:t xml:space="preserve">Is the project in a state with an Olmstead Plan, pending Olmstead-related cases, an Olmstead-related settlement agreement or orders, or is the project’s state active in initiatives to “right-size” nursing facilities or otherwise working to “rebalance” long-term supports and services toward home and community-based settings?   </w:t>
            </w:r>
          </w:p>
        </w:tc>
      </w:tr>
      <w:tr w14:paraId="19A5A221" w14:textId="77777777" w:rsidTr="00C92B33">
        <w:tblPrEx>
          <w:tblW w:w="9540" w:type="dxa"/>
          <w:tblInd w:w="-455" w:type="dxa"/>
          <w:tblLayout w:type="fixed"/>
          <w:tblLook w:val="01E0"/>
        </w:tblPrEx>
        <w:tc>
          <w:tcPr>
            <w:tcW w:w="1620" w:type="dxa"/>
          </w:tcPr>
          <w:p w:rsidR="00FA3CD6" w:rsidP="001E2BED" w14:paraId="71511510" w14:textId="147EA51F"/>
          <w:p w:rsidR="00A52F49" w:rsidRPr="00A52F49" w:rsidP="00A52F49" w14:paraId="2B17D6AA" w14:textId="215021EE">
            <w:pPr>
              <w:jc w:val="center"/>
            </w:pPr>
            <w:r>
              <w:t>p.</w:t>
            </w:r>
            <w:r w:rsidR="0096085A">
              <w:t xml:space="preserve"> 19</w:t>
            </w:r>
          </w:p>
        </w:tc>
        <w:tc>
          <w:tcPr>
            <w:tcW w:w="3960" w:type="dxa"/>
          </w:tcPr>
          <w:p w:rsidR="00FA3CD6" w:rsidRPr="009305A0" w:rsidP="001E2BED" w14:paraId="4C931232" w14:textId="39A4FD9E">
            <w:r w:rsidRPr="009C3964">
              <w:rPr>
                <w:i/>
                <w:color w:val="000000"/>
              </w:rPr>
              <w:t>&lt;&lt;Narrative description about the parking including the number of spaces, compliance with accessibility, adequacy of the parking, and any parking easements.  Also, discuss any zoning or marketability issues. &gt;&gt;</w:t>
            </w:r>
            <w:r>
              <w:rPr>
                <w:i/>
                <w:color w:val="000000"/>
              </w:rPr>
              <w:t xml:space="preserve"> </w:t>
            </w:r>
            <w:r w:rsidRPr="002D3DA1">
              <w:rPr>
                <w:color w:val="000000"/>
              </w:rPr>
              <w:t xml:space="preserve"> </w:t>
            </w:r>
          </w:p>
        </w:tc>
        <w:tc>
          <w:tcPr>
            <w:tcW w:w="3960" w:type="dxa"/>
          </w:tcPr>
          <w:p w:rsidR="00FA3CD6" w:rsidRPr="009305A0" w:rsidP="001E2BED" w14:paraId="412DEB38" w14:textId="19B60B42">
            <w:r>
              <w:t xml:space="preserve"> </w:t>
            </w:r>
            <w:r w:rsidRPr="009C75DC" w:rsidR="00445E6B">
              <w:t xml:space="preserve">  </w:t>
            </w:r>
            <w:r w:rsidRPr="009C3964" w:rsidR="00C110BA">
              <w:rPr>
                <w:i/>
                <w:color w:val="000000"/>
              </w:rPr>
              <w:t>&lt;&lt;Narrative description about the parking including the number of spaces, compliance with accessibility</w:t>
            </w:r>
            <w:r w:rsidR="00C110BA">
              <w:rPr>
                <w:i/>
                <w:color w:val="000000"/>
              </w:rPr>
              <w:t xml:space="preserve"> requirements</w:t>
            </w:r>
            <w:r w:rsidRPr="009C3964" w:rsidR="00C110BA">
              <w:rPr>
                <w:i/>
                <w:color w:val="000000"/>
              </w:rPr>
              <w:t>, adequacy of the parking, and any parking easements.  Also, discuss any zoning or marketability issues. &gt;&gt;</w:t>
            </w:r>
            <w:r w:rsidR="00C110BA">
              <w:rPr>
                <w:i/>
                <w:color w:val="000000"/>
              </w:rPr>
              <w:t xml:space="preserve"> </w:t>
            </w:r>
            <w:r w:rsidRPr="002D3DA1" w:rsidR="00C110BA">
              <w:rPr>
                <w:color w:val="000000"/>
              </w:rPr>
              <w:t xml:space="preserve"> </w:t>
            </w:r>
          </w:p>
        </w:tc>
      </w:tr>
      <w:tr w14:paraId="26C62060" w14:textId="77777777" w:rsidTr="00C92B33">
        <w:tblPrEx>
          <w:tblW w:w="9540" w:type="dxa"/>
          <w:tblInd w:w="-455" w:type="dxa"/>
          <w:tblLayout w:type="fixed"/>
          <w:tblLook w:val="01E0"/>
        </w:tblPrEx>
        <w:tc>
          <w:tcPr>
            <w:tcW w:w="1620" w:type="dxa"/>
          </w:tcPr>
          <w:p w:rsidR="001D494B" w:rsidP="001E2BED" w14:paraId="78A6B33B" w14:textId="4912AAB4">
            <w:r>
              <w:t>p. 20</w:t>
            </w:r>
          </w:p>
        </w:tc>
        <w:tc>
          <w:tcPr>
            <w:tcW w:w="3960" w:type="dxa"/>
          </w:tcPr>
          <w:p w:rsidR="001D494B" w:rsidRPr="009C3964" w:rsidP="001E2BED" w14:paraId="2E36E681" w14:textId="38ACA239">
            <w:pPr>
              <w:rPr>
                <w:i/>
                <w:color w:val="000000"/>
              </w:rPr>
            </w:pPr>
            <w:r w:rsidRPr="003E7C91">
              <w:rPr>
                <w:i/>
                <w:color w:val="000000"/>
              </w:rPr>
              <w:t xml:space="preserve">&lt;&lt;Brief narrative description to include number of buildings; construction types; building size; describe common areas; amenities, etc. &gt;&gt;  </w:t>
            </w:r>
          </w:p>
        </w:tc>
        <w:tc>
          <w:tcPr>
            <w:tcW w:w="3960" w:type="dxa"/>
          </w:tcPr>
          <w:p w:rsidR="001D494B" w:rsidP="001E2BED" w14:paraId="0B35B750" w14:textId="75ABB184">
            <w:r w:rsidRPr="003E7C91">
              <w:t xml:space="preserve">&lt;&lt;Brief narrative description to include number of buildings; construction types; building size; describe common areas; amenities, etc. For Green MIP projects, describe the scope of work relied upon in selecting the green building standard (e.g., minor or major retrofits/renovations, adding an addition or new construction outside the footprint of the existing building; etc.) &gt;&gt;  </w:t>
            </w:r>
          </w:p>
        </w:tc>
      </w:tr>
      <w:tr w14:paraId="189EC7A1" w14:textId="77777777" w:rsidTr="00B4422A">
        <w:tblPrEx>
          <w:tblW w:w="9540" w:type="dxa"/>
          <w:tblInd w:w="-455" w:type="dxa"/>
          <w:tblLayout w:type="fixed"/>
          <w:tblLook w:val="01E0"/>
        </w:tblPrEx>
        <w:tc>
          <w:tcPr>
            <w:tcW w:w="1620" w:type="dxa"/>
          </w:tcPr>
          <w:p w:rsidR="00F25DEC" w:rsidRPr="009305A0" w:rsidP="00B4422A" w14:paraId="7811993B" w14:textId="67E213DF">
            <w:r>
              <w:t>p. 47</w:t>
            </w:r>
          </w:p>
        </w:tc>
        <w:tc>
          <w:tcPr>
            <w:tcW w:w="3960" w:type="dxa"/>
          </w:tcPr>
          <w:p w:rsidR="00F25DEC" w:rsidRPr="005675A0" w:rsidP="00B4422A" w14:paraId="56305EFF" w14:textId="2041D30F">
            <w:r w:rsidRPr="005675A0">
              <w:t>New language</w:t>
            </w:r>
          </w:p>
        </w:tc>
        <w:tc>
          <w:tcPr>
            <w:tcW w:w="3960" w:type="dxa"/>
          </w:tcPr>
          <w:p w:rsidR="00F25DEC" w:rsidRPr="005675A0" w:rsidP="00B4422A" w14:paraId="18B95280" w14:textId="6EA35BA4">
            <w:r w:rsidRPr="005675A0">
              <w:t>Name of energy design professional (if applicable):</w:t>
            </w:r>
          </w:p>
        </w:tc>
      </w:tr>
      <w:tr w14:paraId="18A269F5" w14:textId="77777777" w:rsidTr="00B4422A">
        <w:tblPrEx>
          <w:tblW w:w="9540" w:type="dxa"/>
          <w:tblInd w:w="-455" w:type="dxa"/>
          <w:tblLayout w:type="fixed"/>
          <w:tblLook w:val="01E0"/>
        </w:tblPrEx>
        <w:tc>
          <w:tcPr>
            <w:tcW w:w="1620" w:type="dxa"/>
          </w:tcPr>
          <w:p w:rsidR="00AE71CA" w:rsidRPr="009305A0" w:rsidP="00B4422A" w14:paraId="2A910678" w14:textId="36D95056">
            <w:r>
              <w:t>p. 47</w:t>
            </w:r>
          </w:p>
        </w:tc>
        <w:tc>
          <w:tcPr>
            <w:tcW w:w="3960" w:type="dxa"/>
          </w:tcPr>
          <w:p w:rsidR="00AE71CA" w:rsidRPr="005675A0" w:rsidP="00B4422A" w14:paraId="18B1ED8E" w14:textId="14E1DCFE">
            <w:r w:rsidRPr="005675A0">
              <w:t>The report was prepared in accordance with the Project Capital Needs Assessment Statement of Work.</w:t>
            </w:r>
          </w:p>
        </w:tc>
        <w:tc>
          <w:tcPr>
            <w:tcW w:w="3960" w:type="dxa"/>
          </w:tcPr>
          <w:p w:rsidR="00AE71CA" w:rsidRPr="005675A0" w:rsidP="005675A0" w14:paraId="7CF330C1" w14:textId="7CC1FBDB">
            <w:r w:rsidRPr="005675A0">
              <w:t>The report was prepared in accordance with the Project Capital Needs Assessment Statement of Work, and, if applicable, in accordance with the Green MIP Program Guidance.</w:t>
            </w:r>
          </w:p>
        </w:tc>
      </w:tr>
      <w:tr w14:paraId="71623740" w14:textId="77777777" w:rsidTr="00B4422A">
        <w:tblPrEx>
          <w:tblW w:w="9540" w:type="dxa"/>
          <w:tblInd w:w="-455" w:type="dxa"/>
          <w:tblLayout w:type="fixed"/>
          <w:tblLook w:val="01E0"/>
        </w:tblPrEx>
        <w:tc>
          <w:tcPr>
            <w:tcW w:w="1620" w:type="dxa"/>
          </w:tcPr>
          <w:p w:rsidR="007D78C6" w:rsidP="00B4422A" w14:paraId="0A340BD5" w14:textId="34BCB911">
            <w:r>
              <w:t>p. 4</w:t>
            </w:r>
            <w:r w:rsidR="0080102D">
              <w:t>7</w:t>
            </w:r>
          </w:p>
        </w:tc>
        <w:tc>
          <w:tcPr>
            <w:tcW w:w="3960" w:type="dxa"/>
          </w:tcPr>
          <w:p w:rsidR="00B051C2" w:rsidP="00B051C2" w14:paraId="4225C3B8" w14:textId="77777777">
            <w:r>
              <w:t xml:space="preserve">Critical Repairs: </w:t>
            </w:r>
          </w:p>
          <w:p w:rsidR="00B051C2" w:rsidP="00B051C2" w14:paraId="3DD239B8" w14:textId="77777777">
            <w:r>
              <w:t>Non-Critical Repairs:</w:t>
            </w:r>
          </w:p>
          <w:p w:rsidR="007D78C6" w:rsidP="00B051C2" w14:paraId="09B6AB45" w14:textId="3BDFE0D2">
            <w:r>
              <w:t>Borrower Proposed Repairs:</w:t>
            </w:r>
          </w:p>
        </w:tc>
        <w:tc>
          <w:tcPr>
            <w:tcW w:w="3960" w:type="dxa"/>
          </w:tcPr>
          <w:p w:rsidR="00B051C2" w:rsidP="00B051C2" w14:paraId="5C954444" w14:textId="77777777">
            <w:r>
              <w:t xml:space="preserve">Critical Repairs: </w:t>
            </w:r>
          </w:p>
          <w:p w:rsidR="00B051C2" w:rsidP="00B051C2" w14:paraId="6568C309" w14:textId="77777777">
            <w:r>
              <w:t>Non-Critical Repairs:</w:t>
            </w:r>
          </w:p>
          <w:p w:rsidR="00B051C2" w:rsidP="00B051C2" w14:paraId="7F0F2468" w14:textId="77777777">
            <w:r>
              <w:t>Energy Conservation Retrofits (Green MIP):</w:t>
            </w:r>
          </w:p>
          <w:p w:rsidR="007D78C6" w:rsidP="00B051C2" w14:paraId="3FD53515" w14:textId="02F49874">
            <w:r>
              <w:t>Borrower Proposed Repairs:</w:t>
            </w:r>
          </w:p>
        </w:tc>
      </w:tr>
      <w:tr w14:paraId="29DF1714" w14:textId="77777777" w:rsidTr="00B4422A">
        <w:tblPrEx>
          <w:tblW w:w="9540" w:type="dxa"/>
          <w:tblInd w:w="-455" w:type="dxa"/>
          <w:tblLayout w:type="fixed"/>
          <w:tblLook w:val="01E0"/>
        </w:tblPrEx>
        <w:tc>
          <w:tcPr>
            <w:tcW w:w="1620" w:type="dxa"/>
          </w:tcPr>
          <w:p w:rsidR="0080102D" w:rsidP="0080102D" w14:paraId="0B27D051" w14:textId="77777777">
            <w:r w:rsidRPr="009305A0">
              <w:t>p.</w:t>
            </w:r>
            <w:r>
              <w:t xml:space="preserve"> 48</w:t>
            </w:r>
          </w:p>
          <w:p w:rsidR="0080102D" w:rsidP="0080102D" w14:paraId="3608D27F" w14:textId="77777777"/>
        </w:tc>
        <w:tc>
          <w:tcPr>
            <w:tcW w:w="3960" w:type="dxa"/>
          </w:tcPr>
          <w:p w:rsidR="0080102D" w:rsidP="0080102D" w14:paraId="0B801F04" w14:textId="17694028">
            <w:r w:rsidRPr="00220DED">
              <w:t>1.</w:t>
            </w:r>
            <w:r w:rsidRPr="00220DED">
              <w:tab/>
              <w:t xml:space="preserve">Will non-critical, or borrower proposed repair escrow be less than 120% of the repair estimate?                                </w:t>
            </w:r>
          </w:p>
        </w:tc>
        <w:tc>
          <w:tcPr>
            <w:tcW w:w="3960" w:type="dxa"/>
          </w:tcPr>
          <w:p w:rsidR="0080102D" w:rsidP="0080102D" w14:paraId="4D329DDD" w14:textId="1F57192E">
            <w:r w:rsidRPr="00220DED">
              <w:t>1.</w:t>
            </w:r>
            <w:r w:rsidRPr="00220DED">
              <w:tab/>
              <w:t xml:space="preserve">Will non-critical, energy conservation retrofits, or borrower proposed repair escrow be less than 120% of the repair estimate?                                </w:t>
            </w:r>
          </w:p>
        </w:tc>
      </w:tr>
      <w:tr w14:paraId="40C6BE3E" w14:textId="77777777" w:rsidTr="00B4422A">
        <w:tblPrEx>
          <w:tblW w:w="9540" w:type="dxa"/>
          <w:tblInd w:w="-455" w:type="dxa"/>
          <w:tblLayout w:type="fixed"/>
          <w:tblLook w:val="01E0"/>
        </w:tblPrEx>
        <w:tc>
          <w:tcPr>
            <w:tcW w:w="1620" w:type="dxa"/>
          </w:tcPr>
          <w:p w:rsidR="00CF49E0" w:rsidP="00CF49E0" w14:paraId="52F458AE" w14:textId="439BC75B">
            <w:r>
              <w:t>p. 48</w:t>
            </w:r>
          </w:p>
        </w:tc>
        <w:tc>
          <w:tcPr>
            <w:tcW w:w="3960" w:type="dxa"/>
          </w:tcPr>
          <w:p w:rsidR="00CF49E0" w:rsidP="00CF49E0" w14:paraId="02FAE701" w14:textId="452D7948">
            <w:r w:rsidRPr="005675A0">
              <w:t>Handicapped Accessibility</w:t>
            </w:r>
          </w:p>
        </w:tc>
        <w:tc>
          <w:tcPr>
            <w:tcW w:w="3960" w:type="dxa"/>
          </w:tcPr>
          <w:p w:rsidR="00CF49E0" w:rsidP="00CF49E0" w14:paraId="6E7CB208" w14:textId="7C928C67">
            <w:r w:rsidRPr="005675A0">
              <w:t>Accessibility for Persons With a Disability</w:t>
            </w:r>
          </w:p>
        </w:tc>
      </w:tr>
      <w:tr w14:paraId="2781DD8D" w14:textId="77777777" w:rsidTr="00B4422A">
        <w:tblPrEx>
          <w:tblW w:w="9540" w:type="dxa"/>
          <w:tblInd w:w="-455" w:type="dxa"/>
          <w:tblLayout w:type="fixed"/>
          <w:tblLook w:val="01E0"/>
        </w:tblPrEx>
        <w:tc>
          <w:tcPr>
            <w:tcW w:w="1620" w:type="dxa"/>
          </w:tcPr>
          <w:p w:rsidR="005B1C28" w:rsidP="00CF49E0" w14:paraId="7579976B" w14:textId="37CF6E76">
            <w:r>
              <w:t>p. 48-49</w:t>
            </w:r>
          </w:p>
        </w:tc>
        <w:tc>
          <w:tcPr>
            <w:tcW w:w="3960" w:type="dxa"/>
          </w:tcPr>
          <w:p w:rsidR="005B1C28" w:rsidRPr="005675A0" w:rsidP="00CF49E0" w14:paraId="54B2D05E" w14:textId="38A2ED1A">
            <w:r w:rsidRPr="00C049E4">
              <w:t xml:space="preserve">&lt;&lt;Provide a brief summary of modifications made by underwriter.  If none, state none.  Example:  “The PCNA’s analysis of reserve requirements for major movable equipment included replacement of the facility’s bus/van.  The underwriter has deleted this item as it </w:t>
            </w:r>
            <w:r w:rsidRPr="00C049E4">
              <w:t xml:space="preserve">is not eligible for reimbursement from the replacement reserve account.”.&gt;&gt;  </w:t>
            </w:r>
          </w:p>
        </w:tc>
        <w:tc>
          <w:tcPr>
            <w:tcW w:w="3960" w:type="dxa"/>
          </w:tcPr>
          <w:p w:rsidR="005B1C28" w:rsidRPr="005675A0" w:rsidP="00CF49E0" w14:paraId="6AF08096" w14:textId="0920CF66">
            <w:r w:rsidRPr="00C049E4">
              <w:t xml:space="preserve">&lt;&lt;Provide a brief summary of modifications made by underwriter.  If none, state none.  Example:  “The PCNA’s analysis of reserve requirements for major movable equipment included replacement of the facility’s bus/van.  The underwriter has deleted this item as it is not eligible for reimbursement from </w:t>
            </w:r>
            <w:r w:rsidRPr="00C049E4">
              <w:t xml:space="preserve">the replacement reserve account.” Note: the lender or borrower cannot make any modifications to the energy conservation retrofits associated with the Green MIP reduction program.&gt;&gt;  </w:t>
            </w:r>
          </w:p>
        </w:tc>
      </w:tr>
      <w:tr w14:paraId="67A0346A" w14:textId="77777777" w:rsidTr="00B4422A">
        <w:tblPrEx>
          <w:tblW w:w="9540" w:type="dxa"/>
          <w:tblInd w:w="-455" w:type="dxa"/>
          <w:tblLayout w:type="fixed"/>
          <w:tblLook w:val="01E0"/>
        </w:tblPrEx>
        <w:tc>
          <w:tcPr>
            <w:tcW w:w="1620" w:type="dxa"/>
          </w:tcPr>
          <w:p w:rsidR="00661F67" w:rsidP="00CF49E0" w14:paraId="23B49C74" w14:textId="7FC92C2E">
            <w:r>
              <w:t>p. 49</w:t>
            </w:r>
          </w:p>
        </w:tc>
        <w:tc>
          <w:tcPr>
            <w:tcW w:w="3960" w:type="dxa"/>
          </w:tcPr>
          <w:p w:rsidR="00661F67" w:rsidP="00CF49E0" w14:paraId="62E2C822" w14:textId="111E32E7">
            <w:r>
              <w:t>New section</w:t>
            </w:r>
          </w:p>
        </w:tc>
        <w:tc>
          <w:tcPr>
            <w:tcW w:w="3960" w:type="dxa"/>
          </w:tcPr>
          <w:p w:rsidR="00661F67" w:rsidP="00661F67" w14:paraId="0BAF0CC7" w14:textId="77777777">
            <w:r>
              <w:t>Green MIP Summary</w:t>
            </w:r>
          </w:p>
          <w:p w:rsidR="00661F67" w:rsidP="00661F67" w14:paraId="5589E6CA" w14:textId="77777777">
            <w:r>
              <w:t xml:space="preserve">&lt;&lt;Provide narrative discussion. Include the name of the Standard Keeper and also the name of the green building certification and level that will be provided (e.g., LEED, Silver, Gold, etc.).  Include the current Energy Star Score and provide the current baseline Energy Use Intensity (kBtu/ft2) as analyzed in the Statement of Energy Performance (SEP), or, if an addition is contemplated, provide the design (proposed) Energy Use Intensity (kBtu/ft2) results and prospective Energy Score Rating as analyzed in the Statement of Energy Design Intent (SEDI) Report. Confirm that the proposed energy and water reductions, the green building certification and the required Energy Star Score will be achieved per ORCFs Green MIP Program Guidance. Energy conservation measures must be designed for the entire project. &gt;&gt;       </w:t>
            </w:r>
          </w:p>
          <w:p w:rsidR="00661F67" w:rsidP="00661F67" w14:paraId="2667AB93" w14:textId="77777777"/>
          <w:p w:rsidR="00661F67" w:rsidP="00661F67" w14:paraId="3124B0D2" w14:textId="722DF839">
            <w:r>
              <w:t>If the existing mortgage is FHA insured with a green-MIP rate, and its green building certification is more than 15 years old, then the project must certify to the next level of retrofits/repairs.</w:t>
            </w:r>
          </w:p>
        </w:tc>
      </w:tr>
      <w:tr w14:paraId="57F61F38" w14:textId="77777777" w:rsidTr="00B4422A">
        <w:tblPrEx>
          <w:tblW w:w="9540" w:type="dxa"/>
          <w:tblInd w:w="-455" w:type="dxa"/>
          <w:tblLayout w:type="fixed"/>
          <w:tblLook w:val="01E0"/>
        </w:tblPrEx>
        <w:tc>
          <w:tcPr>
            <w:tcW w:w="1620" w:type="dxa"/>
          </w:tcPr>
          <w:p w:rsidR="00E33104" w:rsidP="00CF49E0" w14:paraId="02CB4BB4" w14:textId="4D41C38A">
            <w:r>
              <w:t>p. 50</w:t>
            </w:r>
          </w:p>
        </w:tc>
        <w:tc>
          <w:tcPr>
            <w:tcW w:w="3960" w:type="dxa"/>
          </w:tcPr>
          <w:p w:rsidR="00E33104" w:rsidP="00CF49E0" w14:paraId="4C23F6CE" w14:textId="439946F8">
            <w:r>
              <w:t>New section</w:t>
            </w:r>
          </w:p>
        </w:tc>
        <w:tc>
          <w:tcPr>
            <w:tcW w:w="3960" w:type="dxa"/>
          </w:tcPr>
          <w:p w:rsidR="007042DC" w:rsidP="007042DC" w14:paraId="43004FE2" w14:textId="77777777">
            <w:r>
              <w:t>Non-Critical Repairs for Green MIP Projects:</w:t>
            </w:r>
          </w:p>
          <w:p w:rsidR="007042DC" w:rsidP="007042DC" w14:paraId="7E056013" w14:textId="77777777">
            <w:r>
              <w:t xml:space="preserve">&lt;&lt;Provide a brief summary of the required non-critical repairs for energy conservation retrofits. Example: The energy design professional identified the following non-critical repair/retrofit items totaling $     : </w:t>
            </w:r>
          </w:p>
          <w:p w:rsidR="007042DC" w:rsidP="007042DC" w14:paraId="2F43A3FA" w14:textId="77777777"/>
          <w:p w:rsidR="007042DC" w:rsidP="007042DC" w14:paraId="50F67706" w14:textId="77777777">
            <w:r>
              <w:t>1.</w:t>
            </w:r>
            <w:r>
              <w:tab/>
              <w:t xml:space="preserve">Remove and replace      .  Estimated cost: $     . </w:t>
            </w:r>
          </w:p>
          <w:p w:rsidR="007042DC" w:rsidP="007042DC" w14:paraId="1A410CC8" w14:textId="77777777">
            <w:r>
              <w:t>2.</w:t>
            </w:r>
            <w:r>
              <w:tab/>
              <w:t>Install       in all units.  Estimated Cost: $      .</w:t>
            </w:r>
          </w:p>
          <w:p w:rsidR="00E33104" w:rsidP="007042DC" w14:paraId="1AC02272" w14:textId="4C9401D6">
            <w:r>
              <w:t xml:space="preserve">     </w:t>
            </w:r>
          </w:p>
        </w:tc>
      </w:tr>
      <w:tr w14:paraId="0170AD99" w14:textId="77777777" w:rsidTr="00B4422A">
        <w:tblPrEx>
          <w:tblW w:w="9540" w:type="dxa"/>
          <w:tblInd w:w="-455" w:type="dxa"/>
          <w:tblLayout w:type="fixed"/>
          <w:tblLook w:val="01E0"/>
        </w:tblPrEx>
        <w:tc>
          <w:tcPr>
            <w:tcW w:w="1620" w:type="dxa"/>
          </w:tcPr>
          <w:p w:rsidR="00CF49E0" w:rsidRPr="009305A0" w:rsidP="00CF49E0" w14:paraId="77C74E04" w14:textId="755AA1B7">
            <w:r>
              <w:t>p. 56; p. 61; p.67; p. 80; p. 83</w:t>
            </w:r>
          </w:p>
        </w:tc>
        <w:tc>
          <w:tcPr>
            <w:tcW w:w="3960" w:type="dxa"/>
          </w:tcPr>
          <w:p w:rsidR="00CF49E0" w:rsidRPr="009305A0" w:rsidP="00CF49E0" w14:paraId="3408F68D" w14:textId="77777777">
            <w:r>
              <w:t>form</w:t>
            </w:r>
          </w:p>
        </w:tc>
        <w:tc>
          <w:tcPr>
            <w:tcW w:w="3960" w:type="dxa"/>
          </w:tcPr>
          <w:p w:rsidR="00CF49E0" w:rsidP="00CF49E0" w14:paraId="56E745E1" w14:textId="77777777">
            <w:r>
              <w:t>Form</w:t>
            </w:r>
          </w:p>
        </w:tc>
      </w:tr>
    </w:tbl>
    <w:p w:rsidR="007314E6" w:rsidRPr="009305A0" w:rsidP="001E2BED" w14:paraId="76A589C3" w14:textId="6EADD790">
      <w:pPr>
        <w:rPr>
          <w:b/>
        </w:rPr>
      </w:pPr>
    </w:p>
    <w:p w:rsidR="007314E6" w:rsidRPr="009305A0" w:rsidP="001E2BED" w14:paraId="1BCB1EDE" w14:textId="33B1D8E7">
      <w:pPr>
        <w:ind w:left="-1170"/>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4B51"/>
    <w:rsid w:val="0001729E"/>
    <w:rsid w:val="00022C48"/>
    <w:rsid w:val="00023A9A"/>
    <w:rsid w:val="00024058"/>
    <w:rsid w:val="00024EA4"/>
    <w:rsid w:val="000254B5"/>
    <w:rsid w:val="00031B85"/>
    <w:rsid w:val="00031B94"/>
    <w:rsid w:val="00032ECA"/>
    <w:rsid w:val="000359D5"/>
    <w:rsid w:val="0004296C"/>
    <w:rsid w:val="0004507A"/>
    <w:rsid w:val="000469FE"/>
    <w:rsid w:val="00050E5B"/>
    <w:rsid w:val="000538A0"/>
    <w:rsid w:val="00054354"/>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018C"/>
    <w:rsid w:val="000B178D"/>
    <w:rsid w:val="000B6B6F"/>
    <w:rsid w:val="000C374C"/>
    <w:rsid w:val="000C4E98"/>
    <w:rsid w:val="000C50D0"/>
    <w:rsid w:val="000C6B2E"/>
    <w:rsid w:val="000D0D18"/>
    <w:rsid w:val="000D2F31"/>
    <w:rsid w:val="000D3707"/>
    <w:rsid w:val="000D61B7"/>
    <w:rsid w:val="000E1044"/>
    <w:rsid w:val="000E104B"/>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2F62"/>
    <w:rsid w:val="00114D18"/>
    <w:rsid w:val="001161C1"/>
    <w:rsid w:val="0011709F"/>
    <w:rsid w:val="00120C34"/>
    <w:rsid w:val="001254D0"/>
    <w:rsid w:val="00125FF8"/>
    <w:rsid w:val="0013158F"/>
    <w:rsid w:val="00131B6F"/>
    <w:rsid w:val="00134076"/>
    <w:rsid w:val="00134CD0"/>
    <w:rsid w:val="001411A2"/>
    <w:rsid w:val="00142366"/>
    <w:rsid w:val="0014270A"/>
    <w:rsid w:val="001443D4"/>
    <w:rsid w:val="0014573B"/>
    <w:rsid w:val="001468B0"/>
    <w:rsid w:val="00150A0A"/>
    <w:rsid w:val="001522B8"/>
    <w:rsid w:val="001545EF"/>
    <w:rsid w:val="00154FB5"/>
    <w:rsid w:val="001559E3"/>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42A2"/>
    <w:rsid w:val="001C530B"/>
    <w:rsid w:val="001C5AC2"/>
    <w:rsid w:val="001D20D5"/>
    <w:rsid w:val="001D28E0"/>
    <w:rsid w:val="001D494B"/>
    <w:rsid w:val="001D64B7"/>
    <w:rsid w:val="001E08A3"/>
    <w:rsid w:val="001E2BED"/>
    <w:rsid w:val="001E4B2C"/>
    <w:rsid w:val="001E4EDE"/>
    <w:rsid w:val="001E4F84"/>
    <w:rsid w:val="001E5151"/>
    <w:rsid w:val="001E5C1A"/>
    <w:rsid w:val="001E6AD8"/>
    <w:rsid w:val="001F1FBC"/>
    <w:rsid w:val="001F36FD"/>
    <w:rsid w:val="001F4364"/>
    <w:rsid w:val="001F673E"/>
    <w:rsid w:val="002004BE"/>
    <w:rsid w:val="00203FA3"/>
    <w:rsid w:val="00204013"/>
    <w:rsid w:val="0020498A"/>
    <w:rsid w:val="00205441"/>
    <w:rsid w:val="00207289"/>
    <w:rsid w:val="002102C6"/>
    <w:rsid w:val="00210788"/>
    <w:rsid w:val="00214499"/>
    <w:rsid w:val="00214A70"/>
    <w:rsid w:val="00216347"/>
    <w:rsid w:val="00220DED"/>
    <w:rsid w:val="002233A2"/>
    <w:rsid w:val="0022567F"/>
    <w:rsid w:val="002262B0"/>
    <w:rsid w:val="0023431F"/>
    <w:rsid w:val="00234E8D"/>
    <w:rsid w:val="00235592"/>
    <w:rsid w:val="00240B43"/>
    <w:rsid w:val="00241F50"/>
    <w:rsid w:val="002422AE"/>
    <w:rsid w:val="00246762"/>
    <w:rsid w:val="00246775"/>
    <w:rsid w:val="00247FA3"/>
    <w:rsid w:val="00254859"/>
    <w:rsid w:val="0025702B"/>
    <w:rsid w:val="002637DC"/>
    <w:rsid w:val="00263A36"/>
    <w:rsid w:val="0026417C"/>
    <w:rsid w:val="00264F78"/>
    <w:rsid w:val="00265011"/>
    <w:rsid w:val="002662AA"/>
    <w:rsid w:val="00267489"/>
    <w:rsid w:val="0027149E"/>
    <w:rsid w:val="002731A2"/>
    <w:rsid w:val="00274C0F"/>
    <w:rsid w:val="0027731A"/>
    <w:rsid w:val="00283154"/>
    <w:rsid w:val="0028643E"/>
    <w:rsid w:val="0028780F"/>
    <w:rsid w:val="0029109A"/>
    <w:rsid w:val="00294515"/>
    <w:rsid w:val="00295116"/>
    <w:rsid w:val="00295BED"/>
    <w:rsid w:val="00297558"/>
    <w:rsid w:val="002A0F6B"/>
    <w:rsid w:val="002A4E8C"/>
    <w:rsid w:val="002A5589"/>
    <w:rsid w:val="002A698C"/>
    <w:rsid w:val="002A6E88"/>
    <w:rsid w:val="002B1798"/>
    <w:rsid w:val="002B184B"/>
    <w:rsid w:val="002B32B4"/>
    <w:rsid w:val="002B3390"/>
    <w:rsid w:val="002B681E"/>
    <w:rsid w:val="002C1CA3"/>
    <w:rsid w:val="002C2072"/>
    <w:rsid w:val="002C52C9"/>
    <w:rsid w:val="002C53ED"/>
    <w:rsid w:val="002C6A74"/>
    <w:rsid w:val="002D3A49"/>
    <w:rsid w:val="002D3DA1"/>
    <w:rsid w:val="002D4DFE"/>
    <w:rsid w:val="002D61F1"/>
    <w:rsid w:val="002D7FA1"/>
    <w:rsid w:val="002E0E40"/>
    <w:rsid w:val="002E4EF2"/>
    <w:rsid w:val="002E5CC6"/>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6B45"/>
    <w:rsid w:val="00317A28"/>
    <w:rsid w:val="00324C0B"/>
    <w:rsid w:val="00327CF5"/>
    <w:rsid w:val="00335D5E"/>
    <w:rsid w:val="00336F84"/>
    <w:rsid w:val="0033759E"/>
    <w:rsid w:val="00337D32"/>
    <w:rsid w:val="0034083A"/>
    <w:rsid w:val="00340DC3"/>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17E9"/>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5E70"/>
    <w:rsid w:val="003C6076"/>
    <w:rsid w:val="003C6C10"/>
    <w:rsid w:val="003C7AA9"/>
    <w:rsid w:val="003D120A"/>
    <w:rsid w:val="003D5CC1"/>
    <w:rsid w:val="003D5F98"/>
    <w:rsid w:val="003D72C2"/>
    <w:rsid w:val="003E3188"/>
    <w:rsid w:val="003E5285"/>
    <w:rsid w:val="003E5483"/>
    <w:rsid w:val="003E7C91"/>
    <w:rsid w:val="003F2FB1"/>
    <w:rsid w:val="003F304B"/>
    <w:rsid w:val="003F36EC"/>
    <w:rsid w:val="003F4CC7"/>
    <w:rsid w:val="003F50D5"/>
    <w:rsid w:val="00405E73"/>
    <w:rsid w:val="004067A5"/>
    <w:rsid w:val="00407B87"/>
    <w:rsid w:val="00412203"/>
    <w:rsid w:val="00417317"/>
    <w:rsid w:val="00417AC6"/>
    <w:rsid w:val="0042339D"/>
    <w:rsid w:val="00424DD3"/>
    <w:rsid w:val="00425931"/>
    <w:rsid w:val="004279C3"/>
    <w:rsid w:val="004302F7"/>
    <w:rsid w:val="00431848"/>
    <w:rsid w:val="004328A7"/>
    <w:rsid w:val="00432B91"/>
    <w:rsid w:val="004376B1"/>
    <w:rsid w:val="0044071F"/>
    <w:rsid w:val="00440D93"/>
    <w:rsid w:val="00441D78"/>
    <w:rsid w:val="00445697"/>
    <w:rsid w:val="00445E6B"/>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4726"/>
    <w:rsid w:val="004A60EE"/>
    <w:rsid w:val="004A6F05"/>
    <w:rsid w:val="004B66A5"/>
    <w:rsid w:val="004B6FB6"/>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2685D"/>
    <w:rsid w:val="005304BA"/>
    <w:rsid w:val="00533B54"/>
    <w:rsid w:val="00536F53"/>
    <w:rsid w:val="00540BFA"/>
    <w:rsid w:val="0054207E"/>
    <w:rsid w:val="005435DF"/>
    <w:rsid w:val="005439E9"/>
    <w:rsid w:val="00545533"/>
    <w:rsid w:val="00547BE7"/>
    <w:rsid w:val="005501EA"/>
    <w:rsid w:val="005505F0"/>
    <w:rsid w:val="005532D7"/>
    <w:rsid w:val="00553318"/>
    <w:rsid w:val="00553650"/>
    <w:rsid w:val="00553A39"/>
    <w:rsid w:val="005553AB"/>
    <w:rsid w:val="00557D6E"/>
    <w:rsid w:val="00560B7D"/>
    <w:rsid w:val="00561547"/>
    <w:rsid w:val="00562FCD"/>
    <w:rsid w:val="0056459E"/>
    <w:rsid w:val="00565075"/>
    <w:rsid w:val="00565382"/>
    <w:rsid w:val="005655BB"/>
    <w:rsid w:val="0056706B"/>
    <w:rsid w:val="005675A0"/>
    <w:rsid w:val="00567FC6"/>
    <w:rsid w:val="00571E6C"/>
    <w:rsid w:val="00577685"/>
    <w:rsid w:val="00580D08"/>
    <w:rsid w:val="0058196C"/>
    <w:rsid w:val="00581F2B"/>
    <w:rsid w:val="00582021"/>
    <w:rsid w:val="00582A23"/>
    <w:rsid w:val="00583FCA"/>
    <w:rsid w:val="00585D1D"/>
    <w:rsid w:val="005868A6"/>
    <w:rsid w:val="00593528"/>
    <w:rsid w:val="0059612A"/>
    <w:rsid w:val="005966B7"/>
    <w:rsid w:val="00596E67"/>
    <w:rsid w:val="005978F2"/>
    <w:rsid w:val="005A134B"/>
    <w:rsid w:val="005A1742"/>
    <w:rsid w:val="005A3427"/>
    <w:rsid w:val="005A3FDF"/>
    <w:rsid w:val="005A50A5"/>
    <w:rsid w:val="005A53B2"/>
    <w:rsid w:val="005A6986"/>
    <w:rsid w:val="005B1A7E"/>
    <w:rsid w:val="005B1C28"/>
    <w:rsid w:val="005B42E9"/>
    <w:rsid w:val="005B4DC5"/>
    <w:rsid w:val="005B7CBF"/>
    <w:rsid w:val="005B7D34"/>
    <w:rsid w:val="005C0B94"/>
    <w:rsid w:val="005C10AD"/>
    <w:rsid w:val="005C3890"/>
    <w:rsid w:val="005C42A6"/>
    <w:rsid w:val="005C4382"/>
    <w:rsid w:val="005C527B"/>
    <w:rsid w:val="005D2935"/>
    <w:rsid w:val="005D511B"/>
    <w:rsid w:val="005D541F"/>
    <w:rsid w:val="005D716C"/>
    <w:rsid w:val="005E0190"/>
    <w:rsid w:val="005E0777"/>
    <w:rsid w:val="005E21C7"/>
    <w:rsid w:val="005E2DB4"/>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1F67"/>
    <w:rsid w:val="00662063"/>
    <w:rsid w:val="006702F4"/>
    <w:rsid w:val="00670A25"/>
    <w:rsid w:val="00670F6A"/>
    <w:rsid w:val="00672295"/>
    <w:rsid w:val="00673113"/>
    <w:rsid w:val="00676FA7"/>
    <w:rsid w:val="006776CC"/>
    <w:rsid w:val="00677B2A"/>
    <w:rsid w:val="00681308"/>
    <w:rsid w:val="0068555F"/>
    <w:rsid w:val="00685BBD"/>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B6EAE"/>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2DC"/>
    <w:rsid w:val="00704996"/>
    <w:rsid w:val="00705842"/>
    <w:rsid w:val="00705AB3"/>
    <w:rsid w:val="00705D62"/>
    <w:rsid w:val="00707AC7"/>
    <w:rsid w:val="00707BFF"/>
    <w:rsid w:val="00710781"/>
    <w:rsid w:val="0071452B"/>
    <w:rsid w:val="0071718C"/>
    <w:rsid w:val="00720CC8"/>
    <w:rsid w:val="007229A8"/>
    <w:rsid w:val="007230F4"/>
    <w:rsid w:val="0072472B"/>
    <w:rsid w:val="007268A0"/>
    <w:rsid w:val="00727073"/>
    <w:rsid w:val="0073008F"/>
    <w:rsid w:val="007307A9"/>
    <w:rsid w:val="00730E4B"/>
    <w:rsid w:val="007311F7"/>
    <w:rsid w:val="007314E6"/>
    <w:rsid w:val="00731F38"/>
    <w:rsid w:val="00736036"/>
    <w:rsid w:val="00737157"/>
    <w:rsid w:val="007411DE"/>
    <w:rsid w:val="007447DE"/>
    <w:rsid w:val="00751C84"/>
    <w:rsid w:val="00751F4B"/>
    <w:rsid w:val="00753785"/>
    <w:rsid w:val="007569E7"/>
    <w:rsid w:val="00756F59"/>
    <w:rsid w:val="00760073"/>
    <w:rsid w:val="00761FCC"/>
    <w:rsid w:val="007646D1"/>
    <w:rsid w:val="00764B00"/>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1FF2"/>
    <w:rsid w:val="007A5C9F"/>
    <w:rsid w:val="007A65E7"/>
    <w:rsid w:val="007A6870"/>
    <w:rsid w:val="007B0849"/>
    <w:rsid w:val="007B3256"/>
    <w:rsid w:val="007B765F"/>
    <w:rsid w:val="007C0B4B"/>
    <w:rsid w:val="007C3607"/>
    <w:rsid w:val="007C5F74"/>
    <w:rsid w:val="007D077E"/>
    <w:rsid w:val="007D14E1"/>
    <w:rsid w:val="007D78C6"/>
    <w:rsid w:val="007D7D77"/>
    <w:rsid w:val="007E1563"/>
    <w:rsid w:val="007E1E93"/>
    <w:rsid w:val="007E2E12"/>
    <w:rsid w:val="007E3AEE"/>
    <w:rsid w:val="007E3DB8"/>
    <w:rsid w:val="007E45C8"/>
    <w:rsid w:val="007E7467"/>
    <w:rsid w:val="007E7E91"/>
    <w:rsid w:val="007F1595"/>
    <w:rsid w:val="007F2A6A"/>
    <w:rsid w:val="007F3027"/>
    <w:rsid w:val="007F4924"/>
    <w:rsid w:val="007F7694"/>
    <w:rsid w:val="0080102D"/>
    <w:rsid w:val="00802206"/>
    <w:rsid w:val="00802D82"/>
    <w:rsid w:val="00802DC7"/>
    <w:rsid w:val="00803BE0"/>
    <w:rsid w:val="0080450D"/>
    <w:rsid w:val="00806043"/>
    <w:rsid w:val="00806555"/>
    <w:rsid w:val="00810A3C"/>
    <w:rsid w:val="0081135B"/>
    <w:rsid w:val="0081316A"/>
    <w:rsid w:val="00815477"/>
    <w:rsid w:val="008155B6"/>
    <w:rsid w:val="00815B87"/>
    <w:rsid w:val="00821B29"/>
    <w:rsid w:val="0082483A"/>
    <w:rsid w:val="00825E1E"/>
    <w:rsid w:val="00825E4D"/>
    <w:rsid w:val="00825EE9"/>
    <w:rsid w:val="008263EB"/>
    <w:rsid w:val="00827746"/>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548D"/>
    <w:rsid w:val="008675C8"/>
    <w:rsid w:val="00867709"/>
    <w:rsid w:val="00871127"/>
    <w:rsid w:val="00874381"/>
    <w:rsid w:val="008745F2"/>
    <w:rsid w:val="008758A7"/>
    <w:rsid w:val="00876CC4"/>
    <w:rsid w:val="00877C54"/>
    <w:rsid w:val="00880767"/>
    <w:rsid w:val="008815D7"/>
    <w:rsid w:val="00882589"/>
    <w:rsid w:val="008833DE"/>
    <w:rsid w:val="0088366C"/>
    <w:rsid w:val="00884E6C"/>
    <w:rsid w:val="00886053"/>
    <w:rsid w:val="00886DAB"/>
    <w:rsid w:val="00893C76"/>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36BD"/>
    <w:rsid w:val="0090468C"/>
    <w:rsid w:val="0090727B"/>
    <w:rsid w:val="009077A0"/>
    <w:rsid w:val="00907968"/>
    <w:rsid w:val="009107FD"/>
    <w:rsid w:val="009116C3"/>
    <w:rsid w:val="00916A3C"/>
    <w:rsid w:val="00916D90"/>
    <w:rsid w:val="0092251D"/>
    <w:rsid w:val="00922BC3"/>
    <w:rsid w:val="0092302B"/>
    <w:rsid w:val="00923181"/>
    <w:rsid w:val="00924FDA"/>
    <w:rsid w:val="009302FE"/>
    <w:rsid w:val="009305A0"/>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C4F"/>
    <w:rsid w:val="009601D8"/>
    <w:rsid w:val="0096085A"/>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3964"/>
    <w:rsid w:val="009C412E"/>
    <w:rsid w:val="009C4759"/>
    <w:rsid w:val="009C75DC"/>
    <w:rsid w:val="009D1722"/>
    <w:rsid w:val="009D2594"/>
    <w:rsid w:val="009D4E05"/>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2F49"/>
    <w:rsid w:val="00A5467A"/>
    <w:rsid w:val="00A55111"/>
    <w:rsid w:val="00A554A2"/>
    <w:rsid w:val="00A560C3"/>
    <w:rsid w:val="00A60767"/>
    <w:rsid w:val="00A6309B"/>
    <w:rsid w:val="00A6706A"/>
    <w:rsid w:val="00A70856"/>
    <w:rsid w:val="00A74362"/>
    <w:rsid w:val="00A74C5F"/>
    <w:rsid w:val="00A80B90"/>
    <w:rsid w:val="00A8264E"/>
    <w:rsid w:val="00A83733"/>
    <w:rsid w:val="00A84444"/>
    <w:rsid w:val="00A87EB9"/>
    <w:rsid w:val="00A927AD"/>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B6E82"/>
    <w:rsid w:val="00AC180F"/>
    <w:rsid w:val="00AC2994"/>
    <w:rsid w:val="00AC29B4"/>
    <w:rsid w:val="00AC29B6"/>
    <w:rsid w:val="00AC4C24"/>
    <w:rsid w:val="00AC6995"/>
    <w:rsid w:val="00AC6B0D"/>
    <w:rsid w:val="00AC7056"/>
    <w:rsid w:val="00AD195F"/>
    <w:rsid w:val="00AD21F6"/>
    <w:rsid w:val="00AD282C"/>
    <w:rsid w:val="00AD3A4F"/>
    <w:rsid w:val="00AD750B"/>
    <w:rsid w:val="00AE4314"/>
    <w:rsid w:val="00AE71CA"/>
    <w:rsid w:val="00AE734F"/>
    <w:rsid w:val="00AF2AA6"/>
    <w:rsid w:val="00AF4B38"/>
    <w:rsid w:val="00AF6876"/>
    <w:rsid w:val="00B0086F"/>
    <w:rsid w:val="00B01ABC"/>
    <w:rsid w:val="00B051C2"/>
    <w:rsid w:val="00B05339"/>
    <w:rsid w:val="00B10EDB"/>
    <w:rsid w:val="00B123E1"/>
    <w:rsid w:val="00B1370C"/>
    <w:rsid w:val="00B15361"/>
    <w:rsid w:val="00B15A7E"/>
    <w:rsid w:val="00B15B89"/>
    <w:rsid w:val="00B17BA5"/>
    <w:rsid w:val="00B222CC"/>
    <w:rsid w:val="00B2237E"/>
    <w:rsid w:val="00B22511"/>
    <w:rsid w:val="00B23BAC"/>
    <w:rsid w:val="00B25117"/>
    <w:rsid w:val="00B30D09"/>
    <w:rsid w:val="00B30F20"/>
    <w:rsid w:val="00B35989"/>
    <w:rsid w:val="00B4422A"/>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498"/>
    <w:rsid w:val="00BB056E"/>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BF4CC6"/>
    <w:rsid w:val="00C00BC3"/>
    <w:rsid w:val="00C012C9"/>
    <w:rsid w:val="00C018BD"/>
    <w:rsid w:val="00C01A89"/>
    <w:rsid w:val="00C01E2C"/>
    <w:rsid w:val="00C049E4"/>
    <w:rsid w:val="00C0504E"/>
    <w:rsid w:val="00C06279"/>
    <w:rsid w:val="00C068CD"/>
    <w:rsid w:val="00C10A44"/>
    <w:rsid w:val="00C110BA"/>
    <w:rsid w:val="00C1305B"/>
    <w:rsid w:val="00C21B00"/>
    <w:rsid w:val="00C21EEA"/>
    <w:rsid w:val="00C22318"/>
    <w:rsid w:val="00C23AF3"/>
    <w:rsid w:val="00C24F68"/>
    <w:rsid w:val="00C2515A"/>
    <w:rsid w:val="00C269E5"/>
    <w:rsid w:val="00C27CE9"/>
    <w:rsid w:val="00C3045A"/>
    <w:rsid w:val="00C3300F"/>
    <w:rsid w:val="00C33E5B"/>
    <w:rsid w:val="00C35A99"/>
    <w:rsid w:val="00C404A4"/>
    <w:rsid w:val="00C41A38"/>
    <w:rsid w:val="00C42E19"/>
    <w:rsid w:val="00C4392B"/>
    <w:rsid w:val="00C46EB0"/>
    <w:rsid w:val="00C47124"/>
    <w:rsid w:val="00C500AD"/>
    <w:rsid w:val="00C50E19"/>
    <w:rsid w:val="00C54E26"/>
    <w:rsid w:val="00C57F8E"/>
    <w:rsid w:val="00C6048B"/>
    <w:rsid w:val="00C64243"/>
    <w:rsid w:val="00C66420"/>
    <w:rsid w:val="00C66C53"/>
    <w:rsid w:val="00C7150A"/>
    <w:rsid w:val="00C71FD8"/>
    <w:rsid w:val="00C75D9C"/>
    <w:rsid w:val="00C76B37"/>
    <w:rsid w:val="00C777E1"/>
    <w:rsid w:val="00C77A1E"/>
    <w:rsid w:val="00C80CB7"/>
    <w:rsid w:val="00C82806"/>
    <w:rsid w:val="00C82B21"/>
    <w:rsid w:val="00C8371E"/>
    <w:rsid w:val="00C84AA3"/>
    <w:rsid w:val="00C86175"/>
    <w:rsid w:val="00C92264"/>
    <w:rsid w:val="00C92B33"/>
    <w:rsid w:val="00C945AE"/>
    <w:rsid w:val="00C94809"/>
    <w:rsid w:val="00C95CB3"/>
    <w:rsid w:val="00C969B5"/>
    <w:rsid w:val="00C96F25"/>
    <w:rsid w:val="00C976EC"/>
    <w:rsid w:val="00CA0157"/>
    <w:rsid w:val="00CA1CA8"/>
    <w:rsid w:val="00CA4D34"/>
    <w:rsid w:val="00CB01F9"/>
    <w:rsid w:val="00CB0775"/>
    <w:rsid w:val="00CB0FB9"/>
    <w:rsid w:val="00CB62FB"/>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9E0"/>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0236"/>
    <w:rsid w:val="00D3112B"/>
    <w:rsid w:val="00D36E8B"/>
    <w:rsid w:val="00D37DC6"/>
    <w:rsid w:val="00D41FE0"/>
    <w:rsid w:val="00D43723"/>
    <w:rsid w:val="00D50E80"/>
    <w:rsid w:val="00D56113"/>
    <w:rsid w:val="00D61978"/>
    <w:rsid w:val="00D653CB"/>
    <w:rsid w:val="00D7045F"/>
    <w:rsid w:val="00D71769"/>
    <w:rsid w:val="00D71A56"/>
    <w:rsid w:val="00D7206E"/>
    <w:rsid w:val="00D72954"/>
    <w:rsid w:val="00D7338D"/>
    <w:rsid w:val="00D7339A"/>
    <w:rsid w:val="00D75B48"/>
    <w:rsid w:val="00D773F7"/>
    <w:rsid w:val="00D83D59"/>
    <w:rsid w:val="00D87C24"/>
    <w:rsid w:val="00D90579"/>
    <w:rsid w:val="00D91FAB"/>
    <w:rsid w:val="00D9415C"/>
    <w:rsid w:val="00D950AC"/>
    <w:rsid w:val="00D97E98"/>
    <w:rsid w:val="00DA5FE5"/>
    <w:rsid w:val="00DB3CFB"/>
    <w:rsid w:val="00DB49CD"/>
    <w:rsid w:val="00DB5205"/>
    <w:rsid w:val="00DB67CD"/>
    <w:rsid w:val="00DC0DD8"/>
    <w:rsid w:val="00DC1C4E"/>
    <w:rsid w:val="00DC1D34"/>
    <w:rsid w:val="00DC5101"/>
    <w:rsid w:val="00DC5696"/>
    <w:rsid w:val="00DD1210"/>
    <w:rsid w:val="00DD67D2"/>
    <w:rsid w:val="00DE05A4"/>
    <w:rsid w:val="00DE0AD8"/>
    <w:rsid w:val="00DE7F1F"/>
    <w:rsid w:val="00DF083A"/>
    <w:rsid w:val="00DF1260"/>
    <w:rsid w:val="00DF2219"/>
    <w:rsid w:val="00DF23F1"/>
    <w:rsid w:val="00DF3A57"/>
    <w:rsid w:val="00DF4A08"/>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104"/>
    <w:rsid w:val="00E33720"/>
    <w:rsid w:val="00E3398A"/>
    <w:rsid w:val="00E341B8"/>
    <w:rsid w:val="00E3446A"/>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1C85"/>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3C16"/>
    <w:rsid w:val="00EB4044"/>
    <w:rsid w:val="00EB4B85"/>
    <w:rsid w:val="00EB78D0"/>
    <w:rsid w:val="00EB7DAB"/>
    <w:rsid w:val="00EC01A6"/>
    <w:rsid w:val="00EC0320"/>
    <w:rsid w:val="00EC133A"/>
    <w:rsid w:val="00EC23A8"/>
    <w:rsid w:val="00EC3FB9"/>
    <w:rsid w:val="00EC403E"/>
    <w:rsid w:val="00EC49D6"/>
    <w:rsid w:val="00EC57EA"/>
    <w:rsid w:val="00EC6B05"/>
    <w:rsid w:val="00EC782C"/>
    <w:rsid w:val="00ED0336"/>
    <w:rsid w:val="00ED2679"/>
    <w:rsid w:val="00ED45ED"/>
    <w:rsid w:val="00ED7FF6"/>
    <w:rsid w:val="00EE1244"/>
    <w:rsid w:val="00EE1AEE"/>
    <w:rsid w:val="00EE4710"/>
    <w:rsid w:val="00EE4A65"/>
    <w:rsid w:val="00EE575C"/>
    <w:rsid w:val="00EE6F09"/>
    <w:rsid w:val="00EE6F14"/>
    <w:rsid w:val="00EF0166"/>
    <w:rsid w:val="00EF2E4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DEC"/>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18E4"/>
    <w:rsid w:val="00F53170"/>
    <w:rsid w:val="00F53751"/>
    <w:rsid w:val="00F5524F"/>
    <w:rsid w:val="00F559C9"/>
    <w:rsid w:val="00F55B1F"/>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3CD6"/>
    <w:rsid w:val="00FA52EE"/>
    <w:rsid w:val="00FA7B70"/>
    <w:rsid w:val="00FB1E69"/>
    <w:rsid w:val="00FB3BDF"/>
    <w:rsid w:val="00FB3D36"/>
    <w:rsid w:val="00FB7E91"/>
    <w:rsid w:val="00FB7F91"/>
    <w:rsid w:val="00FC15EA"/>
    <w:rsid w:val="00FC3C3E"/>
    <w:rsid w:val="00FC68D2"/>
    <w:rsid w:val="00FC708A"/>
    <w:rsid w:val="00FD1473"/>
    <w:rsid w:val="00FD24CA"/>
    <w:rsid w:val="00FD40A7"/>
    <w:rsid w:val="00FD4555"/>
    <w:rsid w:val="00FD4C6E"/>
    <w:rsid w:val="00FD624D"/>
    <w:rsid w:val="00FE163A"/>
    <w:rsid w:val="00FE1C79"/>
    <w:rsid w:val="00FF4E2E"/>
    <w:rsid w:val="00FF64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character" w:styleId="CommentReference">
    <w:name w:val="annotation reference"/>
    <w:rsid w:val="00445E6B"/>
    <w:rPr>
      <w:sz w:val="16"/>
      <w:szCs w:val="16"/>
    </w:rPr>
  </w:style>
  <w:style w:type="paragraph" w:styleId="CommentText">
    <w:name w:val="annotation text"/>
    <w:basedOn w:val="Normal"/>
    <w:link w:val="CommentTextChar"/>
    <w:rsid w:val="00445E6B"/>
    <w:rPr>
      <w:rFonts w:ascii="Garamond" w:hAnsi="Garamond"/>
      <w:sz w:val="20"/>
      <w:szCs w:val="20"/>
    </w:rPr>
  </w:style>
  <w:style w:type="character" w:customStyle="1" w:styleId="CommentTextChar">
    <w:name w:val="Comment Text Char"/>
    <w:basedOn w:val="DefaultParagraphFont"/>
    <w:link w:val="CommentText"/>
    <w:rsid w:val="00445E6B"/>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5D032B-5DB4-41F5-AFB9-09BC5F2EA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F13B5A-2171-4060-A465-A00FBB8560A8}">
  <ds:schemaRefs>
    <ds:schemaRef ds:uri="http://schemas.microsoft.com/sharepoint/events"/>
  </ds:schemaRefs>
</ds:datastoreItem>
</file>

<file path=customXml/itemProps3.xml><?xml version="1.0" encoding="utf-8"?>
<ds:datastoreItem xmlns:ds="http://schemas.openxmlformats.org/officeDocument/2006/customXml" ds:itemID="{36816246-602F-4912-A163-A0C510162530}">
  <ds:schemaRefs>
    <ds:schemaRef ds:uri="http://schemas.microsoft.com/sharepoint/v3/contenttype/forms"/>
  </ds:schemaRefs>
</ds:datastoreItem>
</file>

<file path=customXml/itemProps4.xml><?xml version="1.0" encoding="utf-8"?>
<ds:datastoreItem xmlns:ds="http://schemas.openxmlformats.org/officeDocument/2006/customXml" ds:itemID="{4FB3B3FE-74C6-4B61-9B57-CDAAD0C72CC6}">
  <ds:schemaRefs>
    <ds:schemaRef ds:uri="http://purl.org/dc/terms/"/>
    <ds:schemaRef ds:uri="4bacd349-b20a-48ff-8973-d4be6c28d45d"/>
    <ds:schemaRef ds:uri="http://purl.org/dc/dcmitype/"/>
    <ds:schemaRef ds:uri="d4a638c4-874f-49c0-bb2b-5cb8563c2b18"/>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f10644bb-070c-4845-b8fb-7b4f216dff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6</Pages>
  <Words>1504</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creator>FEMA Employee</dc:creator>
  <cp:lastModifiedBy>Yeow, Emmanuel</cp:lastModifiedBy>
  <cp:revision>32</cp:revision>
  <cp:lastPrinted>2018-10-03T15:19:00Z</cp:lastPrinted>
  <dcterms:created xsi:type="dcterms:W3CDTF">2022-04-14T17:43:00Z</dcterms:created>
  <dcterms:modified xsi:type="dcterms:W3CDTF">2022-09-21T13:41:00Z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ies>
</file>