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AB4" w:rsidP="00AB55D7" w14:paraId="0364974E" w14:textId="5A759D5D">
      <w:pPr>
        <w:pStyle w:val="Title"/>
        <w:rPr>
          <w:sz w:val="24"/>
          <w:szCs w:val="24"/>
        </w:rPr>
      </w:pPr>
      <w:r w:rsidRPr="00C23D77">
        <w:rPr>
          <w:sz w:val="24"/>
          <w:szCs w:val="24"/>
        </w:rPr>
        <w:t>REHABILITATION SERVICES ADMINISTRATION</w:t>
      </w:r>
    </w:p>
    <w:p w:rsidR="00C23D77" w:rsidRPr="00C23D77" w:rsidP="00C23D77" w14:paraId="6D22DC10" w14:textId="77777777"/>
    <w:p w:rsidR="003549C7" w:rsidRPr="00C23D77" w:rsidP="00AB55D7" w14:paraId="524ABB71" w14:textId="5BB9D671">
      <w:pPr>
        <w:pStyle w:val="Title"/>
        <w:rPr>
          <w:sz w:val="24"/>
          <w:szCs w:val="24"/>
        </w:rPr>
      </w:pPr>
      <w:r w:rsidRPr="00C23D77">
        <w:rPr>
          <w:sz w:val="24"/>
          <w:szCs w:val="24"/>
        </w:rPr>
        <w:t>Financial Relief and Restoration Payments</w:t>
      </w:r>
      <w:r w:rsidRPr="00C23D77">
        <w:rPr>
          <w:sz w:val="24"/>
          <w:szCs w:val="24"/>
        </w:rPr>
        <w:t xml:space="preserve"> Appropriation</w:t>
      </w:r>
    </w:p>
    <w:p w:rsidR="00AE45BF" w:rsidRPr="00C23D77" w:rsidP="00AB55D7" w14:paraId="2182F18E" w14:textId="7367057F">
      <w:pPr>
        <w:pStyle w:val="Title"/>
        <w:rPr>
          <w:sz w:val="24"/>
          <w:szCs w:val="24"/>
        </w:rPr>
      </w:pPr>
      <w:r w:rsidRPr="00C23D77">
        <w:rPr>
          <w:sz w:val="24"/>
          <w:szCs w:val="24"/>
        </w:rPr>
        <w:t xml:space="preserve"> Final Performance Report</w:t>
      </w:r>
    </w:p>
    <w:p w:rsidR="00AE45BF" w:rsidRPr="00C23D77" w:rsidP="00AB55D7" w14:paraId="3779A4D6" w14:textId="77777777">
      <w:pPr>
        <w:pStyle w:val="Title"/>
        <w:rPr>
          <w:sz w:val="24"/>
          <w:szCs w:val="24"/>
        </w:rPr>
      </w:pPr>
    </w:p>
    <w:p w:rsidR="00AE45BF" w:rsidRPr="00C23D77" w:rsidP="00723B18" w14:paraId="50B56DD3" w14:textId="77777777">
      <w:pPr>
        <w:pStyle w:val="Subtitle"/>
        <w:rPr>
          <w:sz w:val="24"/>
          <w:szCs w:val="24"/>
          <w:u w:val="single"/>
        </w:rPr>
      </w:pPr>
      <w:r w:rsidRPr="00C23D77">
        <w:rPr>
          <w:sz w:val="24"/>
          <w:szCs w:val="24"/>
          <w:u w:val="single"/>
        </w:rPr>
        <w:t>REPORTING INSTRUCTIONS</w:t>
      </w:r>
    </w:p>
    <w:p w:rsidR="00AE45BF" w:rsidRPr="00B81C99" w:rsidP="00AE45BF" w14:paraId="5B430773" w14:textId="77777777">
      <w:pPr>
        <w:rPr>
          <w:rFonts w:ascii="Times New Roman" w:hAnsi="Times New Roman"/>
          <w:sz w:val="24"/>
          <w:szCs w:val="21"/>
        </w:rPr>
      </w:pPr>
    </w:p>
    <w:p w:rsidR="009925DA" w:rsidRPr="009925DA" w:rsidP="009925DA" w14:paraId="335BE9EF" w14:textId="29FCA96F">
      <w:pPr>
        <w:rPr>
          <w:rFonts w:ascii="Times New Roman" w:eastAsia="Times New Roman" w:hAnsi="Times New Roman" w:cs="Arial"/>
          <w:sz w:val="24"/>
          <w:szCs w:val="24"/>
        </w:rPr>
      </w:pPr>
      <w:r w:rsidRPr="009925DA">
        <w:rPr>
          <w:rFonts w:ascii="Times New Roman" w:eastAsia="Times New Roman" w:hAnsi="Times New Roman" w:cs="Arial"/>
          <w:sz w:val="24"/>
          <w:szCs w:val="24"/>
        </w:rPr>
        <w:t xml:space="preserve">In the Consolidated Appropriations Act, 2021, Division H, Title III, Section 318 (Section 318), Congress directed the Department to use $20 million for the purpose of making </w:t>
      </w:r>
      <w:r w:rsidRPr="00384432" w:rsidR="00384432">
        <w:rPr>
          <w:rFonts w:ascii="Times New Roman" w:eastAsia="Times New Roman" w:hAnsi="Times New Roman" w:cs="Arial"/>
          <w:sz w:val="24"/>
          <w:szCs w:val="24"/>
        </w:rPr>
        <w:t xml:space="preserve">Financial Relief and Restoration Payments </w:t>
      </w:r>
      <w:r w:rsidR="00384432">
        <w:rPr>
          <w:rFonts w:ascii="Times New Roman" w:eastAsia="Times New Roman" w:hAnsi="Times New Roman" w:cs="Arial"/>
          <w:sz w:val="24"/>
          <w:szCs w:val="24"/>
        </w:rPr>
        <w:t xml:space="preserve">(FRRP) </w:t>
      </w:r>
      <w:r w:rsidRPr="009925DA">
        <w:rPr>
          <w:rFonts w:ascii="Times New Roman" w:eastAsia="Times New Roman" w:hAnsi="Times New Roman" w:cs="Arial"/>
          <w:sz w:val="24"/>
          <w:szCs w:val="24"/>
        </w:rPr>
        <w:t xml:space="preserve">grants to State licensing agencies (SLAs) designated to administer the Randolph-Sheppard Act (Act). The purpose of the FRRP Final Performance Report (Performance Report) is to ensure that the </w:t>
      </w:r>
      <w:r w:rsidR="00384432">
        <w:rPr>
          <w:rFonts w:ascii="Times New Roman" w:eastAsia="Times New Roman" w:hAnsi="Times New Roman" w:cs="Arial"/>
          <w:sz w:val="24"/>
          <w:szCs w:val="24"/>
        </w:rPr>
        <w:t xml:space="preserve">FRRP </w:t>
      </w:r>
      <w:r w:rsidRPr="009925DA">
        <w:rPr>
          <w:rFonts w:ascii="Times New Roman" w:eastAsia="Times New Roman" w:hAnsi="Times New Roman" w:cs="Arial"/>
          <w:sz w:val="24"/>
          <w:szCs w:val="24"/>
        </w:rPr>
        <w:t xml:space="preserve">funds authorized </w:t>
      </w:r>
      <w:r w:rsidR="004D30D5">
        <w:rPr>
          <w:rFonts w:ascii="Times New Roman" w:eastAsia="Times New Roman" w:hAnsi="Times New Roman" w:cs="Arial"/>
          <w:sz w:val="24"/>
          <w:szCs w:val="24"/>
        </w:rPr>
        <w:t xml:space="preserve">by </w:t>
      </w:r>
      <w:r w:rsidR="00384432">
        <w:rPr>
          <w:rFonts w:ascii="Times New Roman" w:eastAsia="Times New Roman" w:hAnsi="Times New Roman" w:cs="Arial"/>
          <w:sz w:val="24"/>
          <w:szCs w:val="24"/>
        </w:rPr>
        <w:t xml:space="preserve">Congress </w:t>
      </w:r>
      <w:r w:rsidRPr="009925DA">
        <w:rPr>
          <w:rFonts w:ascii="Times New Roman" w:eastAsia="Times New Roman" w:hAnsi="Times New Roman" w:cs="Arial"/>
          <w:sz w:val="24"/>
          <w:szCs w:val="24"/>
        </w:rPr>
        <w:t xml:space="preserve">were used by SLAs, in active participation with the Elected Committees of Blind Vendors (ECBVs), for their intended purposes. The SLAs must use these grants: </w:t>
      </w:r>
    </w:p>
    <w:p w:rsidR="009925DA" w:rsidRPr="009925DA" w:rsidP="009925DA" w14:paraId="682A325D" w14:textId="77777777">
      <w:pPr>
        <w:rPr>
          <w:rFonts w:ascii="Times New Roman" w:eastAsia="Times New Roman" w:hAnsi="Times New Roman" w:cs="Arial"/>
          <w:sz w:val="24"/>
          <w:szCs w:val="24"/>
        </w:rPr>
      </w:pPr>
    </w:p>
    <w:p w:rsidR="009925DA" w:rsidRPr="009925DA" w:rsidP="009925DA" w14:paraId="35DB10FF" w14:textId="77777777">
      <w:pPr>
        <w:numPr>
          <w:ilvl w:val="0"/>
          <w:numId w:val="10"/>
        </w:numPr>
        <w:rPr>
          <w:rFonts w:ascii="Times New Roman" w:eastAsia="Times New Roman" w:hAnsi="Times New Roman" w:cs="Arial"/>
          <w:sz w:val="24"/>
          <w:szCs w:val="24"/>
        </w:rPr>
      </w:pPr>
      <w:bookmarkStart w:id="0" w:name="_Hlk62832664"/>
      <w:r w:rsidRPr="009925DA">
        <w:rPr>
          <w:rFonts w:ascii="Times New Roman" w:eastAsia="Times New Roman" w:hAnsi="Times New Roman" w:cs="Arial"/>
          <w:sz w:val="24"/>
          <w:szCs w:val="24"/>
        </w:rPr>
        <w:t>to make financial relief and restoration payments to offset losses of blind vendors that occurred during calendar year 2020 and which were not otherwise compensated; and</w:t>
      </w:r>
    </w:p>
    <w:bookmarkEnd w:id="0"/>
    <w:p w:rsidR="009925DA" w:rsidRPr="009925DA" w:rsidP="009925DA" w14:paraId="3027E01A" w14:textId="77777777">
      <w:pPr>
        <w:numPr>
          <w:ilvl w:val="0"/>
          <w:numId w:val="10"/>
        </w:numPr>
        <w:rPr>
          <w:rFonts w:ascii="Times New Roman" w:eastAsia="Times New Roman" w:hAnsi="Times New Roman" w:cs="Arial"/>
          <w:sz w:val="24"/>
          <w:szCs w:val="24"/>
        </w:rPr>
      </w:pPr>
      <w:r w:rsidRPr="009925DA">
        <w:rPr>
          <w:rFonts w:ascii="Times New Roman" w:eastAsia="Times New Roman" w:hAnsi="Times New Roman" w:cs="Arial"/>
          <w:sz w:val="24"/>
          <w:szCs w:val="24"/>
        </w:rPr>
        <w:t>for other purposes authorized under 34 C.F.R. § 395.9 (regarding the setting aside of funds by the SLA), but only to the extent any funds remain after the SLA makes financial relief and restoration payments to blind vendors to cover their losses incurred in calendar year 2020.</w:t>
      </w:r>
    </w:p>
    <w:p w:rsidR="00384432" w:rsidP="00CD7401" w14:paraId="52C6A8A4" w14:textId="77777777">
      <w:pPr>
        <w:rPr>
          <w:rFonts w:ascii="Times New Roman" w:eastAsia="Times New Roman" w:hAnsi="Times New Roman" w:cs="Arial"/>
          <w:sz w:val="24"/>
          <w:szCs w:val="24"/>
        </w:rPr>
      </w:pPr>
    </w:p>
    <w:p w:rsidR="00CD7401" w:rsidRPr="00CD7401" w:rsidP="00CD7401" w14:paraId="1D0F07E5" w14:textId="69F40DEA">
      <w:pPr>
        <w:rPr>
          <w:rFonts w:ascii="Times New Roman" w:eastAsia="Times New Roman" w:hAnsi="Times New Roman" w:cs="Arial"/>
          <w:sz w:val="24"/>
          <w:szCs w:val="24"/>
        </w:rPr>
      </w:pPr>
      <w:r w:rsidRPr="00CD7401">
        <w:rPr>
          <w:rFonts w:ascii="Times New Roman" w:eastAsia="Times New Roman" w:hAnsi="Times New Roman" w:cs="Arial"/>
          <w:sz w:val="24"/>
          <w:szCs w:val="24"/>
        </w:rPr>
        <w:t>In Federal fiscal year</w:t>
      </w:r>
      <w:r w:rsidR="00C23D77">
        <w:rPr>
          <w:rFonts w:ascii="Times New Roman" w:eastAsia="Times New Roman" w:hAnsi="Times New Roman" w:cs="Arial"/>
          <w:sz w:val="24"/>
          <w:szCs w:val="24"/>
        </w:rPr>
        <w:t xml:space="preserve"> (FFY)</w:t>
      </w:r>
      <w:r w:rsidRPr="00CD7401">
        <w:rPr>
          <w:rFonts w:ascii="Times New Roman" w:eastAsia="Times New Roman" w:hAnsi="Times New Roman" w:cs="Arial"/>
          <w:sz w:val="24"/>
          <w:szCs w:val="24"/>
        </w:rPr>
        <w:t xml:space="preserve"> 2021, SLAs submitted FRRP Assurances and Use of Funds forms</w:t>
      </w:r>
      <w:r>
        <w:rPr>
          <w:rStyle w:val="FootnoteReference"/>
          <w:rFonts w:ascii="Times New Roman" w:eastAsia="Times New Roman" w:hAnsi="Times New Roman" w:cs="Arial"/>
          <w:sz w:val="24"/>
          <w:szCs w:val="24"/>
        </w:rPr>
        <w:footnoteReference w:id="2"/>
      </w:r>
      <w:r w:rsidRPr="00CD7401">
        <w:rPr>
          <w:rFonts w:ascii="Times New Roman" w:eastAsia="Times New Roman" w:hAnsi="Times New Roman" w:cs="Arial"/>
          <w:sz w:val="24"/>
          <w:szCs w:val="24"/>
        </w:rPr>
        <w:t xml:space="preserve"> (OMB No. 1820-0698), which were reviewed and approved by the Rehabilitation Services Administration (RSA). Th</w:t>
      </w:r>
      <w:r w:rsidR="009C47E4">
        <w:rPr>
          <w:rFonts w:ascii="Times New Roman" w:eastAsia="Times New Roman" w:hAnsi="Times New Roman" w:cs="Arial"/>
          <w:sz w:val="24"/>
          <w:szCs w:val="24"/>
        </w:rPr>
        <w:t>e</w:t>
      </w:r>
      <w:r w:rsidRPr="00CD7401">
        <w:rPr>
          <w:rFonts w:ascii="Times New Roman" w:eastAsia="Times New Roman" w:hAnsi="Times New Roman" w:cs="Arial"/>
          <w:sz w:val="24"/>
          <w:szCs w:val="24"/>
        </w:rPr>
        <w:t xml:space="preserve"> Performance Report constitutes the documentation for the tracking and accounting of obligated funds. </w:t>
      </w:r>
    </w:p>
    <w:p w:rsidR="00CD7401" w:rsidRPr="00CD7401" w:rsidP="00CD7401" w14:paraId="64AE8D1E" w14:textId="77777777">
      <w:pPr>
        <w:rPr>
          <w:rFonts w:ascii="Times New Roman" w:eastAsia="Times New Roman" w:hAnsi="Times New Roman" w:cs="Arial"/>
          <w:sz w:val="24"/>
          <w:szCs w:val="24"/>
        </w:rPr>
      </w:pPr>
      <w:r w:rsidRPr="00CD7401">
        <w:rPr>
          <w:rFonts w:ascii="Times New Roman" w:eastAsia="Times New Roman" w:hAnsi="Times New Roman" w:cs="Arial"/>
          <w:sz w:val="24"/>
          <w:szCs w:val="24"/>
        </w:rPr>
        <w:t xml:space="preserve">  </w:t>
      </w:r>
    </w:p>
    <w:p w:rsidR="003A7B03" w:rsidRPr="00AE45BF" w:rsidP="003A7B03" w14:paraId="401A6FE1" w14:textId="5A0B4387">
      <w:pPr>
        <w:rPr>
          <w:rFonts w:ascii="Arial" w:hAnsi="Arial" w:cs="Arial"/>
          <w:sz w:val="24"/>
          <w:szCs w:val="24"/>
        </w:rPr>
      </w:pPr>
      <w:r w:rsidRPr="00CD7401">
        <w:rPr>
          <w:rFonts w:ascii="Times New Roman" w:eastAsia="Times New Roman" w:hAnsi="Times New Roman" w:cs="Arial"/>
          <w:sz w:val="24"/>
          <w:szCs w:val="24"/>
        </w:rPr>
        <w:t xml:space="preserve">Please </w:t>
      </w:r>
      <w:r>
        <w:rPr>
          <w:rFonts w:ascii="Times New Roman" w:eastAsia="Times New Roman" w:hAnsi="Times New Roman" w:cs="Arial"/>
          <w:sz w:val="24"/>
          <w:szCs w:val="24"/>
        </w:rPr>
        <w:t>follow the</w:t>
      </w:r>
      <w:r w:rsidR="00C64141">
        <w:rPr>
          <w:rFonts w:ascii="Times New Roman" w:eastAsia="Times New Roman" w:hAnsi="Times New Roman" w:cs="Arial"/>
          <w:sz w:val="24"/>
          <w:szCs w:val="24"/>
        </w:rPr>
        <w:t>se</w:t>
      </w:r>
      <w:r>
        <w:rPr>
          <w:rFonts w:ascii="Times New Roman" w:eastAsia="Times New Roman" w:hAnsi="Times New Roman" w:cs="Arial"/>
          <w:sz w:val="24"/>
          <w:szCs w:val="24"/>
        </w:rPr>
        <w:t xml:space="preserve"> instructions closely so </w:t>
      </w:r>
      <w:r w:rsidR="00F60518">
        <w:rPr>
          <w:rFonts w:ascii="Times New Roman" w:eastAsia="Times New Roman" w:hAnsi="Times New Roman" w:cs="Arial"/>
          <w:sz w:val="24"/>
          <w:szCs w:val="24"/>
        </w:rPr>
        <w:t xml:space="preserve">that </w:t>
      </w:r>
      <w:r>
        <w:rPr>
          <w:rFonts w:ascii="Times New Roman" w:eastAsia="Times New Roman" w:hAnsi="Times New Roman" w:cs="Arial"/>
          <w:sz w:val="24"/>
          <w:szCs w:val="24"/>
        </w:rPr>
        <w:t>these items are captured accurately in the Performance Report.</w:t>
      </w:r>
    </w:p>
    <w:p w:rsidR="003A7B03" w:rsidP="00AE45BF" w14:paraId="733CAE4F" w14:textId="77777777">
      <w:pPr>
        <w:rPr>
          <w:rFonts w:ascii="Times New Roman" w:eastAsia="Times New Roman" w:hAnsi="Times New Roman" w:cs="Arial"/>
          <w:sz w:val="24"/>
          <w:szCs w:val="24"/>
        </w:rPr>
      </w:pPr>
    </w:p>
    <w:p w:rsidR="00B12B44" w:rsidRPr="00711C31" w:rsidP="000866FD" w14:paraId="23DDD89A" w14:textId="541155CC">
      <w:pPr>
        <w:rPr>
          <w:rFonts w:ascii="Times New Roman" w:hAnsi="Times New Roman"/>
          <w:b/>
          <w:bCs/>
          <w:sz w:val="24"/>
          <w:szCs w:val="24"/>
        </w:rPr>
      </w:pPr>
      <w:r w:rsidRPr="00A84F77">
        <w:rPr>
          <w:rFonts w:ascii="Times New Roman" w:hAnsi="Times New Roman"/>
          <w:b/>
          <w:bCs/>
          <w:sz w:val="24"/>
          <w:szCs w:val="24"/>
        </w:rPr>
        <w:t xml:space="preserve">Designated Agency and </w:t>
      </w:r>
      <w:r w:rsidR="00867BA8">
        <w:rPr>
          <w:rFonts w:ascii="Times New Roman" w:hAnsi="Times New Roman"/>
          <w:b/>
          <w:bCs/>
          <w:sz w:val="24"/>
          <w:szCs w:val="24"/>
        </w:rPr>
        <w:t>Nominee</w:t>
      </w:r>
      <w:r w:rsidRPr="00A84F77">
        <w:rPr>
          <w:rFonts w:ascii="Times New Roman" w:hAnsi="Times New Roman"/>
          <w:b/>
          <w:bCs/>
          <w:sz w:val="24"/>
          <w:szCs w:val="24"/>
        </w:rPr>
        <w:t xml:space="preserve"> Agency</w:t>
      </w:r>
      <w:r w:rsidRPr="00711C31">
        <w:rPr>
          <w:rFonts w:ascii="Times New Roman" w:hAnsi="Times New Roman"/>
          <w:b/>
          <w:bCs/>
          <w:sz w:val="24"/>
          <w:szCs w:val="24"/>
        </w:rPr>
        <w:t>:</w:t>
      </w:r>
    </w:p>
    <w:p w:rsidR="000866FD" w:rsidRPr="00A84F77" w:rsidP="000866FD" w14:paraId="2BA1FB0C" w14:textId="040919C4">
      <w:pPr>
        <w:rPr>
          <w:rFonts w:ascii="Times New Roman" w:hAnsi="Times New Roman"/>
          <w:sz w:val="24"/>
          <w:szCs w:val="24"/>
        </w:rPr>
      </w:pPr>
      <w:r>
        <w:rPr>
          <w:rFonts w:ascii="Times New Roman" w:hAnsi="Times New Roman"/>
          <w:sz w:val="24"/>
          <w:szCs w:val="24"/>
        </w:rPr>
        <w:t>The Des</w:t>
      </w:r>
      <w:r w:rsidR="00F270EB">
        <w:rPr>
          <w:rFonts w:ascii="Times New Roman" w:hAnsi="Times New Roman"/>
          <w:sz w:val="24"/>
          <w:szCs w:val="24"/>
        </w:rPr>
        <w:t>ignated Agency is the State agency approved by RSA as the SLA</w:t>
      </w:r>
      <w:r w:rsidR="008B6021">
        <w:rPr>
          <w:rFonts w:ascii="Times New Roman" w:hAnsi="Times New Roman"/>
          <w:sz w:val="24"/>
          <w:szCs w:val="24"/>
        </w:rPr>
        <w:t xml:space="preserve"> under 34 C.F.R.</w:t>
      </w:r>
      <w:r w:rsidRPr="008B6021" w:rsidR="008B6021">
        <w:rPr>
          <w:rFonts w:ascii="Times New Roman" w:eastAsia="Times New Roman" w:hAnsi="Times New Roman" w:cs="Arial"/>
          <w:sz w:val="24"/>
          <w:szCs w:val="24"/>
        </w:rPr>
        <w:t xml:space="preserve"> </w:t>
      </w:r>
      <w:r w:rsidRPr="009925DA" w:rsidR="008B6021">
        <w:rPr>
          <w:rFonts w:ascii="Times New Roman" w:hAnsi="Times New Roman"/>
          <w:sz w:val="24"/>
          <w:szCs w:val="24"/>
        </w:rPr>
        <w:t xml:space="preserve">§ </w:t>
      </w:r>
      <w:r w:rsidR="00564DD8">
        <w:rPr>
          <w:rFonts w:ascii="Times New Roman" w:hAnsi="Times New Roman"/>
          <w:sz w:val="24"/>
          <w:szCs w:val="24"/>
        </w:rPr>
        <w:t>395.</w:t>
      </w:r>
      <w:r w:rsidR="00830348">
        <w:rPr>
          <w:rFonts w:ascii="Times New Roman" w:hAnsi="Times New Roman"/>
          <w:sz w:val="24"/>
          <w:szCs w:val="24"/>
        </w:rPr>
        <w:t>5</w:t>
      </w:r>
      <w:r w:rsidR="00564DD8">
        <w:rPr>
          <w:rFonts w:ascii="Times New Roman" w:hAnsi="Times New Roman"/>
          <w:sz w:val="24"/>
          <w:szCs w:val="24"/>
        </w:rPr>
        <w:t xml:space="preserve"> </w:t>
      </w:r>
      <w:r w:rsidR="006B6A56">
        <w:rPr>
          <w:rFonts w:ascii="Times New Roman" w:hAnsi="Times New Roman"/>
          <w:sz w:val="24"/>
          <w:szCs w:val="24"/>
        </w:rPr>
        <w:t xml:space="preserve">as the </w:t>
      </w:r>
      <w:r w:rsidR="000E1A59">
        <w:rPr>
          <w:rFonts w:ascii="Times New Roman" w:hAnsi="Times New Roman"/>
          <w:sz w:val="24"/>
          <w:szCs w:val="24"/>
        </w:rPr>
        <w:t>S</w:t>
      </w:r>
      <w:r w:rsidR="006B6A56">
        <w:rPr>
          <w:rFonts w:ascii="Times New Roman" w:hAnsi="Times New Roman"/>
          <w:sz w:val="24"/>
          <w:szCs w:val="24"/>
        </w:rPr>
        <w:t xml:space="preserve">tate agency that operates the </w:t>
      </w:r>
      <w:r w:rsidR="00504414">
        <w:rPr>
          <w:rFonts w:ascii="Times New Roman" w:hAnsi="Times New Roman"/>
          <w:sz w:val="24"/>
          <w:szCs w:val="24"/>
        </w:rPr>
        <w:t>Randolph-Sheppard vending facility</w:t>
      </w:r>
      <w:r w:rsidR="00636694">
        <w:rPr>
          <w:rFonts w:ascii="Times New Roman" w:hAnsi="Times New Roman"/>
          <w:sz w:val="24"/>
          <w:szCs w:val="24"/>
        </w:rPr>
        <w:t xml:space="preserve"> program in the state.</w:t>
      </w:r>
      <w:r w:rsidR="008B6021">
        <w:rPr>
          <w:rFonts w:ascii="Times New Roman" w:hAnsi="Times New Roman"/>
          <w:sz w:val="24"/>
          <w:szCs w:val="24"/>
        </w:rPr>
        <w:t xml:space="preserve"> </w:t>
      </w:r>
      <w:r w:rsidR="00F60518">
        <w:rPr>
          <w:rFonts w:ascii="Times New Roman" w:hAnsi="Times New Roman"/>
          <w:sz w:val="24"/>
          <w:szCs w:val="24"/>
        </w:rPr>
        <w:t>I</w:t>
      </w:r>
      <w:r w:rsidRPr="00A84F77">
        <w:rPr>
          <w:rFonts w:ascii="Times New Roman" w:hAnsi="Times New Roman"/>
          <w:sz w:val="24"/>
          <w:szCs w:val="24"/>
        </w:rPr>
        <w:t xml:space="preserve">f </w:t>
      </w:r>
      <w:r w:rsidR="00AF314F">
        <w:rPr>
          <w:rFonts w:ascii="Times New Roman" w:hAnsi="Times New Roman"/>
          <w:sz w:val="24"/>
          <w:szCs w:val="24"/>
        </w:rPr>
        <w:t xml:space="preserve">another agency </w:t>
      </w:r>
      <w:r w:rsidR="009D0238">
        <w:rPr>
          <w:rFonts w:ascii="Times New Roman" w:hAnsi="Times New Roman"/>
          <w:sz w:val="24"/>
          <w:szCs w:val="24"/>
        </w:rPr>
        <w:t xml:space="preserve">or organization </w:t>
      </w:r>
      <w:r w:rsidR="008C764D">
        <w:rPr>
          <w:rFonts w:ascii="Times New Roman" w:hAnsi="Times New Roman"/>
          <w:sz w:val="24"/>
          <w:szCs w:val="24"/>
        </w:rPr>
        <w:t>operates the Randolph-Sheppard vending facility program</w:t>
      </w:r>
      <w:r w:rsidR="009D0238">
        <w:rPr>
          <w:rFonts w:ascii="Times New Roman" w:hAnsi="Times New Roman"/>
          <w:sz w:val="24"/>
          <w:szCs w:val="24"/>
        </w:rPr>
        <w:t xml:space="preserve"> under a nominee agreement pursuant to 34 C.F.R.</w:t>
      </w:r>
      <w:r w:rsidRPr="009D0238" w:rsidR="009D0238">
        <w:rPr>
          <w:rFonts w:ascii="Times New Roman" w:hAnsi="Times New Roman"/>
          <w:sz w:val="24"/>
          <w:szCs w:val="24"/>
        </w:rPr>
        <w:t xml:space="preserve"> </w:t>
      </w:r>
      <w:r w:rsidRPr="009925DA" w:rsidR="009D0238">
        <w:rPr>
          <w:rFonts w:ascii="Times New Roman" w:hAnsi="Times New Roman"/>
          <w:sz w:val="24"/>
          <w:szCs w:val="24"/>
        </w:rPr>
        <w:t xml:space="preserve">§ </w:t>
      </w:r>
      <w:r w:rsidRPr="009D0238" w:rsidR="009D0238">
        <w:rPr>
          <w:rFonts w:ascii="Times New Roman" w:hAnsi="Times New Roman"/>
          <w:sz w:val="24"/>
          <w:szCs w:val="24"/>
        </w:rPr>
        <w:t>395.</w:t>
      </w:r>
      <w:r w:rsidR="009D0238">
        <w:rPr>
          <w:rFonts w:ascii="Times New Roman" w:hAnsi="Times New Roman"/>
          <w:sz w:val="24"/>
          <w:szCs w:val="24"/>
        </w:rPr>
        <w:t>1</w:t>
      </w:r>
      <w:r w:rsidRPr="009D0238" w:rsidR="009D0238">
        <w:rPr>
          <w:rFonts w:ascii="Times New Roman" w:hAnsi="Times New Roman"/>
          <w:sz w:val="24"/>
          <w:szCs w:val="24"/>
        </w:rPr>
        <w:t>5</w:t>
      </w:r>
      <w:r w:rsidR="003A57D5">
        <w:rPr>
          <w:rFonts w:ascii="Times New Roman" w:hAnsi="Times New Roman"/>
          <w:sz w:val="24"/>
          <w:szCs w:val="24"/>
        </w:rPr>
        <w:t>,</w:t>
      </w:r>
      <w:r w:rsidRPr="00A84F77">
        <w:rPr>
          <w:rFonts w:ascii="Times New Roman" w:hAnsi="Times New Roman"/>
          <w:sz w:val="24"/>
          <w:szCs w:val="24"/>
        </w:rPr>
        <w:t xml:space="preserve"> </w:t>
      </w:r>
      <w:r w:rsidR="00F60518">
        <w:rPr>
          <w:rFonts w:ascii="Times New Roman" w:hAnsi="Times New Roman"/>
          <w:sz w:val="24"/>
          <w:szCs w:val="24"/>
        </w:rPr>
        <w:t>complete</w:t>
      </w:r>
      <w:r w:rsidRPr="00A84F77">
        <w:rPr>
          <w:rFonts w:ascii="Times New Roman" w:hAnsi="Times New Roman"/>
          <w:sz w:val="24"/>
          <w:szCs w:val="24"/>
        </w:rPr>
        <w:t xml:space="preserve"> both </w:t>
      </w:r>
      <w:r w:rsidR="00F60518">
        <w:rPr>
          <w:rFonts w:ascii="Times New Roman" w:hAnsi="Times New Roman"/>
          <w:sz w:val="24"/>
          <w:szCs w:val="24"/>
        </w:rPr>
        <w:t xml:space="preserve">the </w:t>
      </w:r>
      <w:r w:rsidRPr="00A84F77">
        <w:rPr>
          <w:rFonts w:ascii="Times New Roman" w:hAnsi="Times New Roman"/>
          <w:sz w:val="24"/>
          <w:szCs w:val="24"/>
        </w:rPr>
        <w:t>Designated</w:t>
      </w:r>
      <w:r w:rsidR="00F60518">
        <w:rPr>
          <w:rFonts w:ascii="Times New Roman" w:hAnsi="Times New Roman"/>
          <w:sz w:val="24"/>
          <w:szCs w:val="24"/>
        </w:rPr>
        <w:t xml:space="preserve"> Agency</w:t>
      </w:r>
      <w:r w:rsidRPr="00A84F77">
        <w:rPr>
          <w:rFonts w:ascii="Times New Roman" w:hAnsi="Times New Roman"/>
          <w:sz w:val="24"/>
          <w:szCs w:val="24"/>
        </w:rPr>
        <w:t xml:space="preserve"> and </w:t>
      </w:r>
      <w:r w:rsidR="00867BA8">
        <w:rPr>
          <w:rFonts w:ascii="Times New Roman" w:hAnsi="Times New Roman"/>
          <w:sz w:val="24"/>
          <w:szCs w:val="24"/>
        </w:rPr>
        <w:t>Nominee</w:t>
      </w:r>
      <w:r w:rsidRPr="00A84F77">
        <w:rPr>
          <w:rFonts w:ascii="Times New Roman" w:hAnsi="Times New Roman"/>
          <w:sz w:val="24"/>
          <w:szCs w:val="24"/>
        </w:rPr>
        <w:t xml:space="preserve"> Agenc</w:t>
      </w:r>
      <w:r w:rsidR="00F60518">
        <w:rPr>
          <w:rFonts w:ascii="Times New Roman" w:hAnsi="Times New Roman"/>
          <w:sz w:val="24"/>
          <w:szCs w:val="24"/>
        </w:rPr>
        <w:t>y sections</w:t>
      </w:r>
      <w:r w:rsidRPr="00A84F77">
        <w:rPr>
          <w:rFonts w:ascii="Times New Roman" w:hAnsi="Times New Roman"/>
          <w:sz w:val="24"/>
          <w:szCs w:val="24"/>
        </w:rPr>
        <w:t xml:space="preserve">. If the Designated SLA operates the program, there is no need to </w:t>
      </w:r>
      <w:r w:rsidR="00F60518">
        <w:rPr>
          <w:rFonts w:ascii="Times New Roman" w:hAnsi="Times New Roman"/>
          <w:sz w:val="24"/>
          <w:szCs w:val="24"/>
        </w:rPr>
        <w:t>complete</w:t>
      </w:r>
      <w:r w:rsidRPr="00A84F77">
        <w:rPr>
          <w:rFonts w:ascii="Times New Roman" w:hAnsi="Times New Roman"/>
          <w:sz w:val="24"/>
          <w:szCs w:val="24"/>
        </w:rPr>
        <w:t xml:space="preserve"> th</w:t>
      </w:r>
      <w:r w:rsidR="009C47E4">
        <w:rPr>
          <w:rFonts w:ascii="Times New Roman" w:hAnsi="Times New Roman"/>
          <w:sz w:val="24"/>
          <w:szCs w:val="24"/>
        </w:rPr>
        <w:t>at</w:t>
      </w:r>
      <w:r w:rsidRPr="00A84F77">
        <w:rPr>
          <w:rFonts w:ascii="Times New Roman" w:hAnsi="Times New Roman"/>
          <w:sz w:val="24"/>
          <w:szCs w:val="24"/>
        </w:rPr>
        <w:t xml:space="preserve"> information again.</w:t>
      </w:r>
    </w:p>
    <w:p w:rsidR="000866FD" w:rsidRPr="00A84F77" w:rsidP="000866FD" w14:paraId="0028CBC3" w14:textId="77777777">
      <w:pPr>
        <w:rPr>
          <w:rFonts w:ascii="Times New Roman" w:hAnsi="Times New Roman"/>
          <w:sz w:val="24"/>
          <w:szCs w:val="24"/>
        </w:rPr>
      </w:pPr>
    </w:p>
    <w:p w:rsidR="00B12B44" w:rsidRPr="00A84F77" w:rsidP="000866FD" w14:paraId="052C4F48" w14:textId="761C5082">
      <w:pPr>
        <w:rPr>
          <w:rFonts w:ascii="Times New Roman" w:hAnsi="Times New Roman"/>
          <w:b/>
          <w:bCs/>
          <w:sz w:val="24"/>
          <w:szCs w:val="24"/>
        </w:rPr>
      </w:pPr>
      <w:r w:rsidRPr="00A84F77">
        <w:rPr>
          <w:rFonts w:ascii="Times New Roman" w:hAnsi="Times New Roman"/>
          <w:b/>
          <w:bCs/>
          <w:sz w:val="24"/>
          <w:szCs w:val="24"/>
        </w:rPr>
        <w:t>Contact Information:</w:t>
      </w:r>
    </w:p>
    <w:p w:rsidR="000866FD" w:rsidP="000866FD" w14:paraId="381DA77F" w14:textId="3C712B7B">
      <w:pPr>
        <w:rPr>
          <w:rFonts w:ascii="Times New Roman" w:hAnsi="Times New Roman"/>
          <w:sz w:val="24"/>
          <w:szCs w:val="24"/>
        </w:rPr>
      </w:pPr>
      <w:r w:rsidRPr="00A84F77">
        <w:rPr>
          <w:rFonts w:ascii="Times New Roman" w:hAnsi="Times New Roman"/>
          <w:sz w:val="24"/>
          <w:szCs w:val="24"/>
        </w:rPr>
        <w:t>Provide the name of the person to contact sh</w:t>
      </w:r>
      <w:r>
        <w:rPr>
          <w:rFonts w:ascii="Times New Roman" w:hAnsi="Times New Roman"/>
          <w:sz w:val="24"/>
          <w:szCs w:val="24"/>
        </w:rPr>
        <w:t xml:space="preserve">ould </w:t>
      </w:r>
      <w:r w:rsidRPr="00B12B44">
        <w:rPr>
          <w:rFonts w:ascii="Times New Roman" w:hAnsi="Times New Roman"/>
          <w:sz w:val="24"/>
          <w:szCs w:val="24"/>
        </w:rPr>
        <w:t>RSA have questions,</w:t>
      </w:r>
      <w:r>
        <w:rPr>
          <w:rFonts w:ascii="Times New Roman" w:hAnsi="Times New Roman"/>
          <w:sz w:val="24"/>
          <w:szCs w:val="24"/>
        </w:rPr>
        <w:t xml:space="preserve"> a</w:t>
      </w:r>
      <w:bookmarkStart w:id="1" w:name="_Hlk95975221"/>
      <w:r>
        <w:rPr>
          <w:rFonts w:ascii="Times New Roman" w:hAnsi="Times New Roman"/>
          <w:sz w:val="24"/>
          <w:szCs w:val="24"/>
        </w:rPr>
        <w:t>nd include title, phone number, and e-mail address.</w:t>
      </w:r>
      <w:r w:rsidRPr="00B12B44">
        <w:rPr>
          <w:rFonts w:ascii="Times New Roman" w:hAnsi="Times New Roman"/>
          <w:sz w:val="24"/>
          <w:szCs w:val="24"/>
        </w:rPr>
        <w:t xml:space="preserve"> </w:t>
      </w:r>
    </w:p>
    <w:bookmarkEnd w:id="1"/>
    <w:p w:rsidR="000866FD" w:rsidP="000866FD" w14:paraId="64AF7AB1" w14:textId="77777777">
      <w:pPr>
        <w:rPr>
          <w:rFonts w:ascii="Times New Roman" w:hAnsi="Times New Roman"/>
          <w:sz w:val="24"/>
          <w:szCs w:val="24"/>
        </w:rPr>
      </w:pPr>
    </w:p>
    <w:p w:rsidR="00CC31D2" w:rsidP="000866FD" w14:paraId="726DADB9" w14:textId="77777777">
      <w:pPr>
        <w:contextualSpacing/>
        <w:rPr>
          <w:rFonts w:ascii="Times New Roman" w:eastAsia="Times New Roman" w:hAnsi="Times New Roman"/>
          <w:b/>
          <w:bCs/>
          <w:sz w:val="24"/>
          <w:szCs w:val="24"/>
        </w:rPr>
      </w:pPr>
      <w:r>
        <w:rPr>
          <w:rFonts w:ascii="Times New Roman" w:eastAsia="Times New Roman" w:hAnsi="Times New Roman"/>
          <w:b/>
          <w:bCs/>
          <w:sz w:val="24"/>
          <w:szCs w:val="24"/>
        </w:rPr>
        <w:br w:type="page"/>
      </w:r>
    </w:p>
    <w:p w:rsidR="00C52F6C" w:rsidP="000866FD" w14:paraId="4E03ABE6" w14:textId="01C80B7F">
      <w:pPr>
        <w:contextualSpacing/>
        <w:rPr>
          <w:rFonts w:ascii="Times New Roman" w:eastAsia="Times New Roman" w:hAnsi="Times New Roman"/>
          <w:b/>
          <w:bCs/>
          <w:sz w:val="24"/>
          <w:szCs w:val="24"/>
        </w:rPr>
      </w:pPr>
      <w:r>
        <w:rPr>
          <w:rFonts w:ascii="Times New Roman" w:eastAsia="Times New Roman" w:hAnsi="Times New Roman"/>
          <w:b/>
          <w:bCs/>
          <w:sz w:val="24"/>
          <w:szCs w:val="24"/>
        </w:rPr>
        <w:t>Use of FRRP Funds</w:t>
      </w:r>
      <w:r w:rsidR="00A84F77">
        <w:rPr>
          <w:rFonts w:ascii="Times New Roman" w:eastAsia="Times New Roman" w:hAnsi="Times New Roman"/>
          <w:b/>
          <w:bCs/>
          <w:sz w:val="24"/>
          <w:szCs w:val="24"/>
        </w:rPr>
        <w:t>:</w:t>
      </w:r>
    </w:p>
    <w:p w:rsidR="00E71384" w:rsidP="000866FD" w14:paraId="1363533B" w14:textId="77777777">
      <w:pPr>
        <w:contextualSpacing/>
        <w:rPr>
          <w:rFonts w:ascii="Times New Roman" w:eastAsia="Times New Roman" w:hAnsi="Times New Roman"/>
          <w:b/>
          <w:bCs/>
          <w:sz w:val="24"/>
          <w:szCs w:val="24"/>
        </w:rPr>
      </w:pPr>
    </w:p>
    <w:p w:rsidR="000866FD" w:rsidP="00A84F77" w14:paraId="3B02D26F" w14:textId="1D3C8827">
      <w:pPr>
        <w:pStyle w:val="ListParagraph"/>
        <w:numPr>
          <w:ilvl w:val="0"/>
          <w:numId w:val="9"/>
        </w:numPr>
        <w:rPr>
          <w:rFonts w:ascii="Times New Roman" w:eastAsia="Times New Roman" w:hAnsi="Times New Roman"/>
          <w:sz w:val="24"/>
          <w:szCs w:val="24"/>
        </w:rPr>
      </w:pPr>
      <w:r>
        <w:rPr>
          <w:rFonts w:ascii="Times New Roman" w:eastAsia="Times New Roman" w:hAnsi="Times New Roman"/>
          <w:sz w:val="24"/>
          <w:szCs w:val="24"/>
        </w:rPr>
        <w:t>E</w:t>
      </w:r>
      <w:r w:rsidRPr="00A84F77" w:rsidR="00475B7A">
        <w:rPr>
          <w:rFonts w:ascii="Times New Roman" w:eastAsia="Times New Roman" w:hAnsi="Times New Roman"/>
          <w:sz w:val="24"/>
          <w:szCs w:val="24"/>
        </w:rPr>
        <w:t>nter</w:t>
      </w:r>
      <w:r w:rsidRPr="00A84F77" w:rsidR="00230982">
        <w:rPr>
          <w:rFonts w:ascii="Times New Roman" w:eastAsia="Times New Roman" w:hAnsi="Times New Roman"/>
          <w:sz w:val="24"/>
          <w:szCs w:val="24"/>
        </w:rPr>
        <w:t xml:space="preserve"> </w:t>
      </w:r>
      <w:r w:rsidRPr="00A84F77">
        <w:rPr>
          <w:rFonts w:ascii="Times New Roman" w:eastAsia="Times New Roman" w:hAnsi="Times New Roman"/>
          <w:sz w:val="24"/>
          <w:szCs w:val="24"/>
        </w:rPr>
        <w:t>the</w:t>
      </w:r>
      <w:r>
        <w:rPr>
          <w:rFonts w:ascii="Times New Roman" w:eastAsia="Times New Roman" w:hAnsi="Times New Roman"/>
          <w:sz w:val="24"/>
          <w:szCs w:val="24"/>
        </w:rPr>
        <w:t xml:space="preserve"> total </w:t>
      </w:r>
      <w:r w:rsidRPr="00A84F77">
        <w:rPr>
          <w:rFonts w:ascii="Times New Roman" w:eastAsia="Times New Roman" w:hAnsi="Times New Roman"/>
          <w:sz w:val="24"/>
          <w:szCs w:val="24"/>
        </w:rPr>
        <w:t xml:space="preserve">number of vendors who received </w:t>
      </w:r>
      <w:r>
        <w:rPr>
          <w:rFonts w:ascii="Times New Roman" w:eastAsia="Times New Roman" w:hAnsi="Times New Roman"/>
          <w:sz w:val="24"/>
          <w:szCs w:val="24"/>
        </w:rPr>
        <w:t xml:space="preserve">FRRP </w:t>
      </w:r>
      <w:r w:rsidRPr="00A84F77">
        <w:rPr>
          <w:rFonts w:ascii="Times New Roman" w:eastAsia="Times New Roman" w:hAnsi="Times New Roman"/>
          <w:sz w:val="24"/>
          <w:szCs w:val="24"/>
        </w:rPr>
        <w:t>funds</w:t>
      </w:r>
      <w:r>
        <w:rPr>
          <w:rFonts w:ascii="Times New Roman" w:eastAsia="Times New Roman" w:hAnsi="Times New Roman"/>
          <w:sz w:val="24"/>
          <w:szCs w:val="24"/>
        </w:rPr>
        <w:t>.</w:t>
      </w:r>
    </w:p>
    <w:p w:rsidR="00164DD0" w:rsidP="00164DD0" w14:paraId="4C14DCD6" w14:textId="77777777">
      <w:pPr>
        <w:pStyle w:val="ListParagraph"/>
        <w:rPr>
          <w:rFonts w:ascii="Times New Roman" w:eastAsia="Times New Roman" w:hAnsi="Times New Roman"/>
          <w:sz w:val="24"/>
          <w:szCs w:val="24"/>
        </w:rPr>
      </w:pPr>
    </w:p>
    <w:p w:rsidR="000866FD" w:rsidP="000866FD" w14:paraId="6DDF4603" w14:textId="116CC174">
      <w:pPr>
        <w:pStyle w:val="ListParagraph"/>
        <w:numPr>
          <w:ilvl w:val="0"/>
          <w:numId w:val="9"/>
        </w:numPr>
        <w:rPr>
          <w:rFonts w:ascii="Times New Roman" w:eastAsia="Times New Roman" w:hAnsi="Times New Roman"/>
          <w:sz w:val="24"/>
          <w:szCs w:val="24"/>
        </w:rPr>
      </w:pPr>
      <w:r w:rsidRPr="00164DD0">
        <w:rPr>
          <w:rFonts w:ascii="Times New Roman" w:eastAsia="Times New Roman" w:hAnsi="Times New Roman"/>
          <w:sz w:val="24"/>
          <w:szCs w:val="24"/>
        </w:rPr>
        <w:t>I</w:t>
      </w:r>
      <w:r w:rsidRPr="00164DD0">
        <w:rPr>
          <w:rFonts w:ascii="Times New Roman" w:eastAsia="Times New Roman" w:hAnsi="Times New Roman"/>
          <w:sz w:val="24"/>
          <w:szCs w:val="24"/>
        </w:rPr>
        <w:t xml:space="preserve">ndicate the </w:t>
      </w:r>
      <w:r w:rsidR="00CC432E">
        <w:rPr>
          <w:rFonts w:ascii="Times New Roman" w:eastAsia="Times New Roman" w:hAnsi="Times New Roman"/>
          <w:sz w:val="24"/>
          <w:szCs w:val="24"/>
        </w:rPr>
        <w:t xml:space="preserve">total </w:t>
      </w:r>
      <w:r w:rsidR="00164DD0">
        <w:rPr>
          <w:rFonts w:ascii="Times New Roman" w:eastAsia="Times New Roman" w:hAnsi="Times New Roman"/>
          <w:sz w:val="24"/>
          <w:szCs w:val="24"/>
        </w:rPr>
        <w:t xml:space="preserve">dollar </w:t>
      </w:r>
      <w:r w:rsidRPr="00164DD0">
        <w:rPr>
          <w:rFonts w:ascii="Times New Roman" w:eastAsia="Times New Roman" w:hAnsi="Times New Roman"/>
          <w:sz w:val="24"/>
          <w:szCs w:val="24"/>
        </w:rPr>
        <w:t>amount allocated to</w:t>
      </w:r>
      <w:r w:rsidRPr="00164DD0" w:rsidR="0079175B">
        <w:rPr>
          <w:rFonts w:ascii="Times New Roman" w:eastAsia="Times New Roman" w:hAnsi="Times New Roman"/>
          <w:sz w:val="24"/>
          <w:szCs w:val="24"/>
        </w:rPr>
        <w:t xml:space="preserve"> each</w:t>
      </w:r>
      <w:r w:rsidRPr="00164DD0">
        <w:rPr>
          <w:rFonts w:ascii="Times New Roman" w:eastAsia="Times New Roman" w:hAnsi="Times New Roman"/>
          <w:sz w:val="24"/>
          <w:szCs w:val="24"/>
        </w:rPr>
        <w:t xml:space="preserve"> vendo</w:t>
      </w:r>
      <w:r w:rsidR="00BE5320">
        <w:rPr>
          <w:rFonts w:ascii="Times New Roman" w:eastAsia="Times New Roman" w:hAnsi="Times New Roman"/>
          <w:sz w:val="24"/>
          <w:szCs w:val="24"/>
        </w:rPr>
        <w:t>r</w:t>
      </w:r>
      <w:r w:rsidR="00CC432E">
        <w:rPr>
          <w:rFonts w:ascii="Times New Roman" w:eastAsia="Times New Roman" w:hAnsi="Times New Roman"/>
          <w:sz w:val="24"/>
          <w:szCs w:val="24"/>
        </w:rPr>
        <w:t xml:space="preserve"> from the FRRP award</w:t>
      </w:r>
      <w:r w:rsidR="00BE5320">
        <w:rPr>
          <w:rFonts w:ascii="Times New Roman" w:eastAsia="Times New Roman" w:hAnsi="Times New Roman"/>
          <w:sz w:val="24"/>
          <w:szCs w:val="24"/>
        </w:rPr>
        <w:t>. A</w:t>
      </w:r>
      <w:r w:rsidRPr="00164DD0">
        <w:rPr>
          <w:rFonts w:ascii="Times New Roman" w:eastAsia="Times New Roman" w:hAnsi="Times New Roman"/>
          <w:sz w:val="24"/>
          <w:szCs w:val="24"/>
        </w:rPr>
        <w:t>ttach documentation to provide this information</w:t>
      </w:r>
      <w:r w:rsidR="00BE5320">
        <w:rPr>
          <w:rFonts w:ascii="Times New Roman" w:eastAsia="Times New Roman" w:hAnsi="Times New Roman"/>
          <w:sz w:val="24"/>
          <w:szCs w:val="24"/>
        </w:rPr>
        <w:t>, if needed</w:t>
      </w:r>
      <w:r w:rsidRPr="00164DD0">
        <w:rPr>
          <w:rFonts w:ascii="Times New Roman" w:eastAsia="Times New Roman" w:hAnsi="Times New Roman"/>
          <w:sz w:val="24"/>
          <w:szCs w:val="24"/>
        </w:rPr>
        <w:t xml:space="preserve">. </w:t>
      </w:r>
      <w:r w:rsidRPr="00164DD0" w:rsidR="007B3907">
        <w:rPr>
          <w:rFonts w:ascii="Times New Roman" w:eastAsia="Times New Roman" w:hAnsi="Times New Roman"/>
          <w:sz w:val="24"/>
          <w:szCs w:val="24"/>
        </w:rPr>
        <w:t>Do not include personal</w:t>
      </w:r>
      <w:r w:rsidR="006F0919">
        <w:rPr>
          <w:rFonts w:ascii="Times New Roman" w:eastAsia="Times New Roman" w:hAnsi="Times New Roman"/>
          <w:sz w:val="24"/>
          <w:szCs w:val="24"/>
        </w:rPr>
        <w:t>ly</w:t>
      </w:r>
      <w:r w:rsidRPr="00164DD0" w:rsidR="007B3907">
        <w:rPr>
          <w:rFonts w:ascii="Times New Roman" w:eastAsia="Times New Roman" w:hAnsi="Times New Roman"/>
          <w:sz w:val="24"/>
          <w:szCs w:val="24"/>
        </w:rPr>
        <w:t xml:space="preserve"> identifiable information.</w:t>
      </w:r>
    </w:p>
    <w:p w:rsidR="00164DD0" w:rsidRPr="00164DD0" w:rsidP="00164DD0" w14:paraId="08C11FE7" w14:textId="77777777">
      <w:pPr>
        <w:pStyle w:val="ListParagraph"/>
        <w:rPr>
          <w:rFonts w:ascii="Times New Roman" w:eastAsia="Times New Roman" w:hAnsi="Times New Roman"/>
          <w:sz w:val="24"/>
          <w:szCs w:val="24"/>
        </w:rPr>
      </w:pPr>
    </w:p>
    <w:p w:rsidR="000866FD" w:rsidP="000866FD" w14:paraId="427ED233" w14:textId="7C850C4A">
      <w:pPr>
        <w:pStyle w:val="ListParagraph"/>
        <w:numPr>
          <w:ilvl w:val="0"/>
          <w:numId w:val="9"/>
        </w:numPr>
        <w:rPr>
          <w:rFonts w:ascii="Times New Roman" w:eastAsia="Times New Roman" w:hAnsi="Times New Roman"/>
          <w:sz w:val="24"/>
          <w:szCs w:val="24"/>
        </w:rPr>
      </w:pPr>
      <w:r w:rsidRPr="00164DD0">
        <w:rPr>
          <w:rFonts w:ascii="Times New Roman" w:eastAsia="Times New Roman" w:hAnsi="Times New Roman"/>
          <w:sz w:val="24"/>
          <w:szCs w:val="24"/>
        </w:rPr>
        <w:t>I</w:t>
      </w:r>
      <w:r w:rsidRPr="00164DD0">
        <w:rPr>
          <w:rFonts w:ascii="Times New Roman" w:eastAsia="Times New Roman" w:hAnsi="Times New Roman"/>
          <w:sz w:val="24"/>
          <w:szCs w:val="24"/>
        </w:rPr>
        <w:t xml:space="preserve">ndicate the </w:t>
      </w:r>
      <w:r w:rsidR="00767C65">
        <w:rPr>
          <w:rFonts w:ascii="Times New Roman" w:eastAsia="Times New Roman" w:hAnsi="Times New Roman"/>
          <w:sz w:val="24"/>
          <w:szCs w:val="24"/>
        </w:rPr>
        <w:t>calendar year</w:t>
      </w:r>
      <w:r w:rsidR="00AE5AE9">
        <w:rPr>
          <w:rFonts w:ascii="Times New Roman" w:eastAsia="Times New Roman" w:hAnsi="Times New Roman"/>
          <w:sz w:val="24"/>
          <w:szCs w:val="24"/>
        </w:rPr>
        <w:t>(s)</w:t>
      </w:r>
      <w:r w:rsidR="00767C65">
        <w:rPr>
          <w:rFonts w:ascii="Times New Roman" w:eastAsia="Times New Roman" w:hAnsi="Times New Roman"/>
          <w:sz w:val="24"/>
          <w:szCs w:val="24"/>
        </w:rPr>
        <w:t xml:space="preserve"> in which all </w:t>
      </w:r>
      <w:r w:rsidR="00511648">
        <w:rPr>
          <w:rFonts w:ascii="Times New Roman" w:eastAsia="Times New Roman" w:hAnsi="Times New Roman"/>
          <w:sz w:val="24"/>
          <w:szCs w:val="24"/>
        </w:rPr>
        <w:t>FRRP</w:t>
      </w:r>
      <w:r w:rsidR="00767C65">
        <w:rPr>
          <w:rFonts w:ascii="Times New Roman" w:eastAsia="Times New Roman" w:hAnsi="Times New Roman"/>
          <w:sz w:val="24"/>
          <w:szCs w:val="24"/>
        </w:rPr>
        <w:t xml:space="preserve"> funds were dis</w:t>
      </w:r>
      <w:r w:rsidR="00A85667">
        <w:rPr>
          <w:rFonts w:ascii="Times New Roman" w:eastAsia="Times New Roman" w:hAnsi="Times New Roman"/>
          <w:sz w:val="24"/>
          <w:szCs w:val="24"/>
        </w:rPr>
        <w:t>b</w:t>
      </w:r>
      <w:r w:rsidR="002F0787">
        <w:rPr>
          <w:rFonts w:ascii="Times New Roman" w:eastAsia="Times New Roman" w:hAnsi="Times New Roman"/>
          <w:sz w:val="24"/>
          <w:szCs w:val="24"/>
        </w:rPr>
        <w:t>ursed</w:t>
      </w:r>
      <w:r w:rsidR="00A85667">
        <w:rPr>
          <w:rFonts w:ascii="Times New Roman" w:eastAsia="Times New Roman" w:hAnsi="Times New Roman"/>
          <w:sz w:val="24"/>
          <w:szCs w:val="24"/>
        </w:rPr>
        <w:t xml:space="preserve"> to</w:t>
      </w:r>
      <w:r w:rsidR="002A7C60">
        <w:rPr>
          <w:rFonts w:ascii="Times New Roman" w:eastAsia="Times New Roman" w:hAnsi="Times New Roman"/>
          <w:sz w:val="24"/>
          <w:szCs w:val="24"/>
        </w:rPr>
        <w:t xml:space="preserve"> all</w:t>
      </w:r>
      <w:r w:rsidR="00A85667">
        <w:rPr>
          <w:rFonts w:ascii="Times New Roman" w:eastAsia="Times New Roman" w:hAnsi="Times New Roman"/>
          <w:sz w:val="24"/>
          <w:szCs w:val="24"/>
        </w:rPr>
        <w:t xml:space="preserve"> vendors.</w:t>
      </w:r>
      <w:r w:rsidR="002F0787">
        <w:rPr>
          <w:rFonts w:ascii="Times New Roman" w:eastAsia="Times New Roman" w:hAnsi="Times New Roman"/>
          <w:sz w:val="24"/>
          <w:szCs w:val="24"/>
        </w:rPr>
        <w:t xml:space="preserve"> </w:t>
      </w:r>
    </w:p>
    <w:p w:rsidR="00974BD4" w:rsidRPr="0038168B" w:rsidP="0038168B" w14:paraId="40790072" w14:textId="77777777">
      <w:pPr>
        <w:rPr>
          <w:rFonts w:ascii="Times New Roman" w:eastAsia="Times New Roman" w:hAnsi="Times New Roman"/>
          <w:sz w:val="24"/>
          <w:szCs w:val="24"/>
        </w:rPr>
      </w:pPr>
    </w:p>
    <w:p w:rsidR="0038168B" w:rsidP="0038168B" w14:paraId="55A3F32B" w14:textId="21599317">
      <w:pPr>
        <w:pStyle w:val="ListParagraph"/>
        <w:numPr>
          <w:ilvl w:val="0"/>
          <w:numId w:val="9"/>
        </w:numPr>
        <w:rPr>
          <w:rFonts w:ascii="Times New Roman" w:eastAsia="Times New Roman" w:hAnsi="Times New Roman"/>
          <w:sz w:val="24"/>
          <w:szCs w:val="24"/>
        </w:rPr>
      </w:pPr>
      <w:r w:rsidRPr="0038168B">
        <w:rPr>
          <w:rFonts w:ascii="Times New Roman" w:eastAsia="Times New Roman" w:hAnsi="Times New Roman"/>
          <w:sz w:val="24"/>
          <w:szCs w:val="24"/>
        </w:rPr>
        <w:t xml:space="preserve">Explain </w:t>
      </w:r>
      <w:r w:rsidR="00883DB3">
        <w:rPr>
          <w:rFonts w:ascii="Times New Roman" w:eastAsia="Times New Roman" w:hAnsi="Times New Roman"/>
          <w:sz w:val="24"/>
          <w:szCs w:val="24"/>
        </w:rPr>
        <w:t xml:space="preserve">how </w:t>
      </w:r>
      <w:r w:rsidRPr="0038168B">
        <w:rPr>
          <w:rFonts w:ascii="Times New Roman" w:eastAsia="Times New Roman" w:hAnsi="Times New Roman"/>
          <w:sz w:val="24"/>
          <w:szCs w:val="24"/>
        </w:rPr>
        <w:t>th</w:t>
      </w:r>
      <w:r>
        <w:rPr>
          <w:rFonts w:ascii="Times New Roman" w:eastAsia="Times New Roman" w:hAnsi="Times New Roman"/>
          <w:sz w:val="24"/>
          <w:szCs w:val="24"/>
        </w:rPr>
        <w:t>e</w:t>
      </w:r>
      <w:r w:rsidRPr="0038168B">
        <w:rPr>
          <w:rFonts w:ascii="Times New Roman" w:eastAsia="Times New Roman" w:hAnsi="Times New Roman"/>
          <w:sz w:val="24"/>
          <w:szCs w:val="24"/>
        </w:rPr>
        <w:t xml:space="preserve"> </w:t>
      </w:r>
      <w:r w:rsidR="00883DB3">
        <w:rPr>
          <w:rFonts w:ascii="Times New Roman" w:eastAsia="Times New Roman" w:hAnsi="Times New Roman"/>
          <w:sz w:val="24"/>
          <w:szCs w:val="24"/>
        </w:rPr>
        <w:t xml:space="preserve">SLA determined </w:t>
      </w:r>
      <w:r w:rsidRPr="0038168B">
        <w:rPr>
          <w:rFonts w:ascii="Times New Roman" w:eastAsia="Times New Roman" w:hAnsi="Times New Roman"/>
          <w:sz w:val="24"/>
          <w:szCs w:val="24"/>
        </w:rPr>
        <w:t>vendor</w:t>
      </w:r>
      <w:r w:rsidR="00883DB3">
        <w:rPr>
          <w:rFonts w:ascii="Times New Roman" w:eastAsia="Times New Roman" w:hAnsi="Times New Roman"/>
          <w:sz w:val="24"/>
          <w:szCs w:val="24"/>
        </w:rPr>
        <w:t xml:space="preserve"> losses</w:t>
      </w:r>
      <w:r w:rsidRPr="0038168B">
        <w:rPr>
          <w:rFonts w:ascii="Times New Roman" w:eastAsia="Times New Roman" w:hAnsi="Times New Roman"/>
          <w:sz w:val="24"/>
          <w:szCs w:val="24"/>
        </w:rPr>
        <w:t xml:space="preserve"> incurred during the 2020 calendar year</w:t>
      </w:r>
      <w:r w:rsidR="00523C17">
        <w:rPr>
          <w:rFonts w:ascii="Times New Roman" w:eastAsia="Times New Roman" w:hAnsi="Times New Roman"/>
          <w:sz w:val="24"/>
          <w:szCs w:val="24"/>
        </w:rPr>
        <w:t xml:space="preserve">. </w:t>
      </w:r>
      <w:r w:rsidR="00C77DFB">
        <w:rPr>
          <w:rFonts w:ascii="Times New Roman" w:eastAsia="Times New Roman" w:hAnsi="Times New Roman"/>
          <w:sz w:val="24"/>
          <w:szCs w:val="24"/>
        </w:rPr>
        <w:t xml:space="preserve">Examples can be </w:t>
      </w:r>
      <w:r w:rsidR="00A047B0">
        <w:rPr>
          <w:rFonts w:ascii="Times New Roman" w:eastAsia="Times New Roman" w:hAnsi="Times New Roman"/>
          <w:sz w:val="24"/>
          <w:szCs w:val="24"/>
        </w:rPr>
        <w:t xml:space="preserve">profit/loss statements, </w:t>
      </w:r>
      <w:r w:rsidRPr="0038168B">
        <w:rPr>
          <w:rFonts w:ascii="Times New Roman" w:eastAsia="Times New Roman" w:hAnsi="Times New Roman"/>
          <w:sz w:val="24"/>
          <w:szCs w:val="24"/>
        </w:rPr>
        <w:t>closure of facilities, historical data based on closed facilities, losses due to vendor’s spoiled or expired stock</w:t>
      </w:r>
      <w:r w:rsidR="00AE5AE9">
        <w:rPr>
          <w:rFonts w:ascii="Times New Roman" w:eastAsia="Times New Roman" w:hAnsi="Times New Roman"/>
          <w:sz w:val="24"/>
          <w:szCs w:val="24"/>
        </w:rPr>
        <w:t>, etc.</w:t>
      </w:r>
    </w:p>
    <w:p w:rsidR="0038168B" w:rsidRPr="0038168B" w:rsidP="0038168B" w14:paraId="5FFD004F" w14:textId="77777777">
      <w:pPr>
        <w:pStyle w:val="ListParagraph"/>
        <w:rPr>
          <w:rFonts w:ascii="Times New Roman" w:eastAsia="Times New Roman" w:hAnsi="Times New Roman"/>
          <w:sz w:val="24"/>
          <w:szCs w:val="24"/>
        </w:rPr>
      </w:pPr>
    </w:p>
    <w:p w:rsidR="0038168B" w:rsidRPr="0038168B" w:rsidP="0038168B" w14:paraId="637A8981" w14:textId="25B50121">
      <w:pPr>
        <w:pStyle w:val="ListParagraph"/>
        <w:numPr>
          <w:ilvl w:val="0"/>
          <w:numId w:val="9"/>
        </w:numPr>
        <w:rPr>
          <w:rFonts w:ascii="Times New Roman" w:eastAsia="Times New Roman" w:hAnsi="Times New Roman"/>
          <w:sz w:val="24"/>
          <w:szCs w:val="24"/>
        </w:rPr>
      </w:pPr>
      <w:r w:rsidRPr="0038168B">
        <w:rPr>
          <w:rFonts w:ascii="Times New Roman" w:eastAsia="Times New Roman" w:hAnsi="Times New Roman"/>
          <w:sz w:val="24"/>
          <w:szCs w:val="24"/>
        </w:rPr>
        <w:t xml:space="preserve">Explain the method </w:t>
      </w:r>
      <w:r w:rsidR="00883DB3">
        <w:rPr>
          <w:rFonts w:ascii="Times New Roman" w:eastAsia="Times New Roman" w:hAnsi="Times New Roman"/>
          <w:sz w:val="24"/>
          <w:szCs w:val="24"/>
        </w:rPr>
        <w:t>the SLA used to distribute</w:t>
      </w:r>
      <w:r w:rsidRPr="0038168B">
        <w:rPr>
          <w:rFonts w:ascii="Times New Roman" w:eastAsia="Times New Roman" w:hAnsi="Times New Roman"/>
          <w:sz w:val="24"/>
          <w:szCs w:val="24"/>
        </w:rPr>
        <w:t xml:space="preserve"> FRRP funds to vendors </w:t>
      </w:r>
      <w:r w:rsidR="00883DB3">
        <w:rPr>
          <w:rFonts w:ascii="Times New Roman" w:eastAsia="Times New Roman" w:hAnsi="Times New Roman"/>
          <w:sz w:val="24"/>
          <w:szCs w:val="24"/>
        </w:rPr>
        <w:t xml:space="preserve">who incurred </w:t>
      </w:r>
      <w:r w:rsidRPr="0038168B">
        <w:rPr>
          <w:rFonts w:ascii="Times New Roman" w:eastAsia="Times New Roman" w:hAnsi="Times New Roman"/>
          <w:sz w:val="24"/>
          <w:szCs w:val="24"/>
        </w:rPr>
        <w:t xml:space="preserve">losses </w:t>
      </w:r>
      <w:r w:rsidRPr="005E749A" w:rsidR="005E749A">
        <w:rPr>
          <w:rFonts w:ascii="Times New Roman" w:eastAsia="Times New Roman" w:hAnsi="Times New Roman"/>
          <w:sz w:val="24"/>
          <w:szCs w:val="24"/>
        </w:rPr>
        <w:t>not otherwise compensated</w:t>
      </w:r>
      <w:r w:rsidRPr="005E749A" w:rsidR="005E749A">
        <w:rPr>
          <w:rFonts w:ascii="Times New Roman" w:eastAsia="Times New Roman" w:hAnsi="Times New Roman"/>
          <w:sz w:val="24"/>
          <w:szCs w:val="24"/>
        </w:rPr>
        <w:t xml:space="preserve"> </w:t>
      </w:r>
      <w:r w:rsidRPr="0038168B">
        <w:rPr>
          <w:rFonts w:ascii="Times New Roman" w:eastAsia="Times New Roman" w:hAnsi="Times New Roman"/>
          <w:sz w:val="24"/>
          <w:szCs w:val="24"/>
        </w:rPr>
        <w:t>during</w:t>
      </w:r>
      <w:r w:rsidR="00883DB3">
        <w:rPr>
          <w:rFonts w:ascii="Times New Roman" w:eastAsia="Times New Roman" w:hAnsi="Times New Roman"/>
          <w:sz w:val="24"/>
          <w:szCs w:val="24"/>
        </w:rPr>
        <w:t xml:space="preserve"> the </w:t>
      </w:r>
      <w:r w:rsidRPr="0038168B">
        <w:rPr>
          <w:rFonts w:ascii="Times New Roman" w:eastAsia="Times New Roman" w:hAnsi="Times New Roman"/>
          <w:sz w:val="24"/>
          <w:szCs w:val="24"/>
        </w:rPr>
        <w:t>2020 calendar year</w:t>
      </w:r>
      <w:r w:rsidR="00480770">
        <w:rPr>
          <w:rFonts w:ascii="Times New Roman" w:eastAsia="Times New Roman" w:hAnsi="Times New Roman"/>
          <w:sz w:val="24"/>
          <w:szCs w:val="24"/>
        </w:rPr>
        <w:t xml:space="preserve">. Here is where </w:t>
      </w:r>
      <w:r w:rsidR="00E7470D">
        <w:rPr>
          <w:rFonts w:ascii="Times New Roman" w:eastAsia="Times New Roman" w:hAnsi="Times New Roman"/>
          <w:sz w:val="24"/>
          <w:szCs w:val="24"/>
        </w:rPr>
        <w:t>SLAs</w:t>
      </w:r>
      <w:r w:rsidR="00480770">
        <w:rPr>
          <w:rFonts w:ascii="Times New Roman" w:eastAsia="Times New Roman" w:hAnsi="Times New Roman"/>
          <w:sz w:val="24"/>
          <w:szCs w:val="24"/>
        </w:rPr>
        <w:t xml:space="preserve"> </w:t>
      </w:r>
      <w:r w:rsidR="008C2E14">
        <w:rPr>
          <w:rFonts w:ascii="Times New Roman" w:eastAsia="Times New Roman" w:hAnsi="Times New Roman"/>
          <w:sz w:val="24"/>
          <w:szCs w:val="24"/>
        </w:rPr>
        <w:t xml:space="preserve">describe the particular method used to distribute the FRRP funds to vendors, such as </w:t>
      </w:r>
      <w:r w:rsidRPr="0038168B">
        <w:rPr>
          <w:rFonts w:ascii="Times New Roman" w:eastAsia="Times New Roman" w:hAnsi="Times New Roman"/>
          <w:sz w:val="24"/>
          <w:szCs w:val="24"/>
        </w:rPr>
        <w:t xml:space="preserve">proportional to losses incurred, consideration for compensation such as </w:t>
      </w:r>
      <w:r w:rsidRPr="0020364A" w:rsidR="0020364A">
        <w:rPr>
          <w:rFonts w:ascii="Times New Roman" w:eastAsia="Times New Roman" w:hAnsi="Times New Roman"/>
          <w:sz w:val="24"/>
          <w:szCs w:val="24"/>
        </w:rPr>
        <w:t xml:space="preserve">Coronavirus Aid, Relief, and Economic Security </w:t>
      </w:r>
      <w:r w:rsidRPr="0038168B">
        <w:rPr>
          <w:rFonts w:ascii="Times New Roman" w:eastAsia="Times New Roman" w:hAnsi="Times New Roman"/>
          <w:sz w:val="24"/>
          <w:szCs w:val="24"/>
        </w:rPr>
        <w:t>Act funding that was agreed upon by the SLA and ECBVs, equal distribution to eligible vendors, equal distribution to eligible vendors account</w:t>
      </w:r>
      <w:r w:rsidR="00D6115A">
        <w:rPr>
          <w:rFonts w:ascii="Times New Roman" w:eastAsia="Times New Roman" w:hAnsi="Times New Roman"/>
          <w:sz w:val="24"/>
          <w:szCs w:val="24"/>
        </w:rPr>
        <w:t>ing for</w:t>
      </w:r>
      <w:r w:rsidRPr="0038168B">
        <w:rPr>
          <w:rFonts w:ascii="Times New Roman" w:eastAsia="Times New Roman" w:hAnsi="Times New Roman"/>
          <w:sz w:val="24"/>
          <w:szCs w:val="24"/>
        </w:rPr>
        <w:t xml:space="preserve"> administrative costs, etc</w:t>
      </w:r>
      <w:r>
        <w:rPr>
          <w:rFonts w:ascii="Times New Roman" w:eastAsia="Times New Roman" w:hAnsi="Times New Roman"/>
          <w:sz w:val="24"/>
          <w:szCs w:val="24"/>
        </w:rPr>
        <w:t>.</w:t>
      </w:r>
    </w:p>
    <w:p w:rsidR="0038168B" w:rsidP="0038168B" w14:paraId="186CBDBB" w14:textId="77777777">
      <w:pPr>
        <w:pStyle w:val="ListParagraph"/>
        <w:rPr>
          <w:rFonts w:ascii="Times New Roman" w:eastAsia="Times New Roman" w:hAnsi="Times New Roman"/>
          <w:sz w:val="24"/>
          <w:szCs w:val="24"/>
        </w:rPr>
      </w:pPr>
    </w:p>
    <w:p w:rsidR="0038168B" w:rsidRPr="0038168B" w:rsidP="0038168B" w14:paraId="0EC1D806" w14:textId="046CA736">
      <w:pPr>
        <w:pStyle w:val="ListParagraph"/>
        <w:numPr>
          <w:ilvl w:val="0"/>
          <w:numId w:val="9"/>
        </w:numPr>
        <w:rPr>
          <w:rFonts w:ascii="Times New Roman" w:eastAsia="Times New Roman" w:hAnsi="Times New Roman"/>
          <w:sz w:val="24"/>
          <w:szCs w:val="24"/>
        </w:rPr>
      </w:pPr>
      <w:r w:rsidRPr="0038168B">
        <w:rPr>
          <w:rFonts w:ascii="Times New Roman" w:eastAsia="Times New Roman" w:hAnsi="Times New Roman"/>
          <w:sz w:val="24"/>
          <w:szCs w:val="24"/>
        </w:rPr>
        <w:t xml:space="preserve">Explain </w:t>
      </w:r>
      <w:r w:rsidR="00D14611">
        <w:rPr>
          <w:rFonts w:ascii="Times New Roman" w:eastAsia="Times New Roman" w:hAnsi="Times New Roman"/>
          <w:sz w:val="24"/>
          <w:szCs w:val="24"/>
        </w:rPr>
        <w:t xml:space="preserve">the </w:t>
      </w:r>
      <w:r w:rsidR="00E96074">
        <w:rPr>
          <w:rFonts w:ascii="Times New Roman" w:eastAsia="Times New Roman" w:hAnsi="Times New Roman"/>
          <w:sz w:val="24"/>
          <w:szCs w:val="24"/>
        </w:rPr>
        <w:t xml:space="preserve">different </w:t>
      </w:r>
      <w:r w:rsidR="00D14611">
        <w:rPr>
          <w:rFonts w:ascii="Times New Roman" w:eastAsia="Times New Roman" w:hAnsi="Times New Roman"/>
          <w:sz w:val="24"/>
          <w:szCs w:val="24"/>
        </w:rPr>
        <w:t>types</w:t>
      </w:r>
      <w:r w:rsidR="00E96074">
        <w:rPr>
          <w:rFonts w:ascii="Times New Roman" w:eastAsia="Times New Roman" w:hAnsi="Times New Roman"/>
          <w:sz w:val="24"/>
          <w:szCs w:val="24"/>
        </w:rPr>
        <w:t xml:space="preserve"> or categories </w:t>
      </w:r>
      <w:r w:rsidR="00D14611">
        <w:rPr>
          <w:rFonts w:ascii="Times New Roman" w:eastAsia="Times New Roman" w:hAnsi="Times New Roman"/>
          <w:sz w:val="24"/>
          <w:szCs w:val="24"/>
        </w:rPr>
        <w:t>of</w:t>
      </w:r>
      <w:r w:rsidRPr="0038168B">
        <w:rPr>
          <w:rFonts w:ascii="Times New Roman" w:eastAsia="Times New Roman" w:hAnsi="Times New Roman"/>
          <w:sz w:val="24"/>
          <w:szCs w:val="24"/>
        </w:rPr>
        <w:t xml:space="preserve"> losses that were sustained</w:t>
      </w:r>
      <w:r w:rsidR="001B4330">
        <w:rPr>
          <w:rFonts w:ascii="Times New Roman" w:eastAsia="Times New Roman" w:hAnsi="Times New Roman"/>
          <w:sz w:val="24"/>
          <w:szCs w:val="24"/>
        </w:rPr>
        <w:t xml:space="preserve"> by the vendors</w:t>
      </w:r>
      <w:r w:rsidRPr="0038168B">
        <w:rPr>
          <w:rFonts w:ascii="Times New Roman" w:eastAsia="Times New Roman" w:hAnsi="Times New Roman"/>
          <w:sz w:val="24"/>
          <w:szCs w:val="24"/>
        </w:rPr>
        <w:t xml:space="preserve">. </w:t>
      </w:r>
      <w:r w:rsidR="001B4330">
        <w:rPr>
          <w:rFonts w:ascii="Times New Roman" w:eastAsia="Times New Roman" w:hAnsi="Times New Roman"/>
          <w:sz w:val="24"/>
          <w:szCs w:val="24"/>
        </w:rPr>
        <w:t>This can include, fo</w:t>
      </w:r>
      <w:r w:rsidRPr="0038168B">
        <w:rPr>
          <w:rFonts w:ascii="Times New Roman" w:eastAsia="Times New Roman" w:hAnsi="Times New Roman"/>
          <w:sz w:val="24"/>
          <w:szCs w:val="24"/>
        </w:rPr>
        <w:t>r example,</w:t>
      </w:r>
      <w:r w:rsidR="002A766E">
        <w:rPr>
          <w:rFonts w:ascii="Times New Roman" w:eastAsia="Times New Roman" w:hAnsi="Times New Roman"/>
          <w:sz w:val="24"/>
          <w:szCs w:val="24"/>
        </w:rPr>
        <w:t xml:space="preserve"> loss of stocks as reported in the</w:t>
      </w:r>
      <w:r w:rsidRPr="0038168B">
        <w:rPr>
          <w:rFonts w:ascii="Times New Roman" w:eastAsia="Times New Roman" w:hAnsi="Times New Roman"/>
          <w:sz w:val="24"/>
          <w:szCs w:val="24"/>
        </w:rPr>
        <w:t xml:space="preserve"> vendors’ profit and loss statements, </w:t>
      </w:r>
      <w:r w:rsidR="00D17883">
        <w:rPr>
          <w:rFonts w:ascii="Times New Roman" w:eastAsia="Times New Roman" w:hAnsi="Times New Roman"/>
          <w:sz w:val="24"/>
          <w:szCs w:val="24"/>
        </w:rPr>
        <w:t>and/or</w:t>
      </w:r>
      <w:r w:rsidRPr="0038168B">
        <w:rPr>
          <w:rFonts w:ascii="Times New Roman" w:eastAsia="Times New Roman" w:hAnsi="Times New Roman"/>
          <w:sz w:val="24"/>
          <w:szCs w:val="24"/>
        </w:rPr>
        <w:t xml:space="preserve"> the closure of a facility or facilities</w:t>
      </w:r>
      <w:r w:rsidR="009F6D02">
        <w:rPr>
          <w:rFonts w:ascii="Times New Roman" w:eastAsia="Times New Roman" w:hAnsi="Times New Roman"/>
          <w:sz w:val="24"/>
          <w:szCs w:val="24"/>
        </w:rPr>
        <w:t>, etc</w:t>
      </w:r>
      <w:r w:rsidR="006C122C">
        <w:rPr>
          <w:rFonts w:ascii="Times New Roman" w:eastAsia="Times New Roman" w:hAnsi="Times New Roman"/>
          <w:sz w:val="24"/>
          <w:szCs w:val="24"/>
        </w:rPr>
        <w:t>.</w:t>
      </w:r>
    </w:p>
    <w:p w:rsidR="0038168B" w:rsidRPr="0038168B" w:rsidP="0038168B" w14:paraId="3D89170D" w14:textId="77777777">
      <w:pPr>
        <w:pStyle w:val="ListParagraph"/>
        <w:rPr>
          <w:rFonts w:ascii="Times New Roman" w:eastAsia="Times New Roman" w:hAnsi="Times New Roman"/>
          <w:sz w:val="24"/>
          <w:szCs w:val="24"/>
        </w:rPr>
      </w:pPr>
    </w:p>
    <w:p w:rsidR="00BC6BAF" w:rsidP="000866FD" w14:paraId="7653C891" w14:textId="28BA50FE">
      <w:pPr>
        <w:pStyle w:val="ListParagraph"/>
        <w:numPr>
          <w:ilvl w:val="0"/>
          <w:numId w:val="9"/>
        </w:numPr>
        <w:rPr>
          <w:rFonts w:ascii="Times New Roman" w:eastAsia="Times New Roman" w:hAnsi="Times New Roman"/>
          <w:sz w:val="24"/>
          <w:szCs w:val="24"/>
        </w:rPr>
      </w:pPr>
      <w:r w:rsidRPr="00974BD4">
        <w:rPr>
          <w:rFonts w:ascii="Times New Roman" w:eastAsia="Times New Roman" w:hAnsi="Times New Roman"/>
          <w:sz w:val="24"/>
          <w:szCs w:val="24"/>
        </w:rPr>
        <w:t xml:space="preserve">Indicate </w:t>
      </w:r>
      <w:r>
        <w:rPr>
          <w:rFonts w:ascii="Times New Roman" w:eastAsia="Times New Roman" w:hAnsi="Times New Roman"/>
          <w:sz w:val="24"/>
          <w:szCs w:val="24"/>
        </w:rPr>
        <w:t>how the SLA ensured that vendor losses were not previously compensated.</w:t>
      </w:r>
    </w:p>
    <w:p w:rsidR="000866FD" w:rsidP="00BC6BAF" w14:paraId="1F3099B4" w14:textId="2B5CBD30">
      <w:pPr>
        <w:pStyle w:val="ListParagraph"/>
        <w:rPr>
          <w:rFonts w:ascii="Times New Roman" w:eastAsia="Times New Roman" w:hAnsi="Times New Roman"/>
          <w:sz w:val="24"/>
          <w:szCs w:val="24"/>
        </w:rPr>
      </w:pPr>
      <w:r w:rsidRPr="00974BD4">
        <w:rPr>
          <w:rFonts w:ascii="Times New Roman" w:eastAsia="Times New Roman" w:hAnsi="Times New Roman"/>
          <w:sz w:val="24"/>
          <w:szCs w:val="24"/>
        </w:rPr>
        <w:t xml:space="preserve">For example, </w:t>
      </w:r>
      <w:r w:rsidR="009004B5">
        <w:rPr>
          <w:rFonts w:ascii="Times New Roman" w:eastAsia="Times New Roman" w:hAnsi="Times New Roman"/>
          <w:sz w:val="24"/>
          <w:szCs w:val="24"/>
        </w:rPr>
        <w:t>explain whether and/or how the SLA considere</w:t>
      </w:r>
      <w:r w:rsidR="00EC007B">
        <w:rPr>
          <w:rFonts w:ascii="Times New Roman" w:eastAsia="Times New Roman" w:hAnsi="Times New Roman"/>
          <w:sz w:val="24"/>
          <w:szCs w:val="24"/>
        </w:rPr>
        <w:t>d</w:t>
      </w:r>
      <w:r w:rsidRPr="00974BD4">
        <w:rPr>
          <w:rFonts w:ascii="Times New Roman" w:eastAsia="Times New Roman" w:hAnsi="Times New Roman"/>
          <w:sz w:val="24"/>
          <w:szCs w:val="24"/>
        </w:rPr>
        <w:t xml:space="preserve"> </w:t>
      </w:r>
      <w:r w:rsidR="00FF5A17">
        <w:rPr>
          <w:rFonts w:ascii="Times New Roman" w:eastAsia="Times New Roman" w:hAnsi="Times New Roman"/>
          <w:sz w:val="24"/>
          <w:szCs w:val="24"/>
        </w:rPr>
        <w:t>particular</w:t>
      </w:r>
      <w:r w:rsidRPr="00974BD4">
        <w:rPr>
          <w:rFonts w:ascii="Times New Roman" w:eastAsia="Times New Roman" w:hAnsi="Times New Roman"/>
          <w:sz w:val="24"/>
          <w:szCs w:val="24"/>
        </w:rPr>
        <w:t xml:space="preserve"> benefits, grants, and loans</w:t>
      </w:r>
      <w:r w:rsidR="00EC007B">
        <w:rPr>
          <w:rFonts w:ascii="Times New Roman" w:eastAsia="Times New Roman" w:hAnsi="Times New Roman"/>
          <w:sz w:val="24"/>
          <w:szCs w:val="24"/>
        </w:rPr>
        <w:t xml:space="preserve"> and/or used</w:t>
      </w:r>
      <w:r w:rsidRPr="00974BD4">
        <w:rPr>
          <w:rFonts w:ascii="Times New Roman" w:eastAsia="Times New Roman" w:hAnsi="Times New Roman"/>
          <w:sz w:val="24"/>
          <w:szCs w:val="24"/>
        </w:rPr>
        <w:t xml:space="preserve"> the signing of an attestation, financial reports, inventory reports, </w:t>
      </w:r>
      <w:r w:rsidR="00EC007B">
        <w:rPr>
          <w:rFonts w:ascii="Times New Roman" w:eastAsia="Times New Roman" w:hAnsi="Times New Roman"/>
          <w:sz w:val="24"/>
          <w:szCs w:val="24"/>
        </w:rPr>
        <w:t xml:space="preserve">or </w:t>
      </w:r>
      <w:r w:rsidRPr="00974BD4">
        <w:rPr>
          <w:rFonts w:ascii="Times New Roman" w:eastAsia="Times New Roman" w:hAnsi="Times New Roman"/>
          <w:sz w:val="24"/>
          <w:szCs w:val="24"/>
        </w:rPr>
        <w:t>documentation of losses due to spoilage, etc.</w:t>
      </w:r>
    </w:p>
    <w:p w:rsidR="00C64141" w:rsidRPr="0038168B" w:rsidP="0038168B" w14:paraId="65883E5D" w14:textId="77777777">
      <w:pPr>
        <w:rPr>
          <w:rFonts w:ascii="Times New Roman" w:eastAsia="Times New Roman" w:hAnsi="Times New Roman"/>
          <w:sz w:val="24"/>
          <w:szCs w:val="24"/>
        </w:rPr>
      </w:pPr>
    </w:p>
    <w:p w:rsidR="000866FD" w:rsidP="000866FD" w14:paraId="634D9B86" w14:textId="4E423720">
      <w:pPr>
        <w:pStyle w:val="ListParagraph"/>
        <w:numPr>
          <w:ilvl w:val="0"/>
          <w:numId w:val="9"/>
        </w:numPr>
        <w:rPr>
          <w:rFonts w:ascii="Times New Roman" w:eastAsia="Times New Roman" w:hAnsi="Times New Roman"/>
          <w:sz w:val="24"/>
          <w:szCs w:val="24"/>
        </w:rPr>
      </w:pPr>
      <w:r>
        <w:rPr>
          <w:rFonts w:ascii="Times New Roman" w:eastAsia="Times New Roman" w:hAnsi="Times New Roman"/>
          <w:sz w:val="24"/>
          <w:szCs w:val="24"/>
        </w:rPr>
        <w:t>Describe in detail</w:t>
      </w:r>
      <w:r w:rsidRPr="00974BD4">
        <w:rPr>
          <w:rFonts w:ascii="Times New Roman" w:eastAsia="Times New Roman" w:hAnsi="Times New Roman"/>
          <w:sz w:val="24"/>
          <w:szCs w:val="24"/>
        </w:rPr>
        <w:t xml:space="preserve"> how the payments </w:t>
      </w:r>
      <w:r w:rsidRPr="00974BD4" w:rsidR="007F2FA4">
        <w:rPr>
          <w:rFonts w:ascii="Times New Roman" w:eastAsia="Times New Roman" w:hAnsi="Times New Roman"/>
          <w:sz w:val="24"/>
          <w:szCs w:val="24"/>
        </w:rPr>
        <w:t>benefitted</w:t>
      </w:r>
      <w:r w:rsidRPr="00974BD4">
        <w:rPr>
          <w:rFonts w:ascii="Times New Roman" w:eastAsia="Times New Roman" w:hAnsi="Times New Roman"/>
          <w:sz w:val="24"/>
          <w:szCs w:val="24"/>
        </w:rPr>
        <w:t xml:space="preserve"> vendors</w:t>
      </w:r>
      <w:r w:rsidRPr="00974BD4" w:rsidR="007F2FA4">
        <w:rPr>
          <w:rFonts w:ascii="Times New Roman" w:eastAsia="Times New Roman" w:hAnsi="Times New Roman"/>
          <w:sz w:val="24"/>
          <w:szCs w:val="24"/>
        </w:rPr>
        <w:t xml:space="preserve"> in terms of offsetting losses and providing relief and restoration</w:t>
      </w:r>
      <w:r w:rsidR="006C122C">
        <w:rPr>
          <w:rFonts w:ascii="Times New Roman" w:eastAsia="Times New Roman" w:hAnsi="Times New Roman"/>
          <w:sz w:val="24"/>
          <w:szCs w:val="24"/>
        </w:rPr>
        <w:t>.</w:t>
      </w:r>
      <w:r w:rsidR="00611258">
        <w:rPr>
          <w:rFonts w:ascii="Times New Roman" w:eastAsia="Times New Roman" w:hAnsi="Times New Roman"/>
          <w:sz w:val="24"/>
          <w:szCs w:val="24"/>
        </w:rPr>
        <w:t xml:space="preserve"> This </w:t>
      </w:r>
      <w:r w:rsidR="00772C08">
        <w:rPr>
          <w:rFonts w:ascii="Times New Roman" w:eastAsia="Times New Roman" w:hAnsi="Times New Roman"/>
          <w:sz w:val="24"/>
          <w:szCs w:val="24"/>
        </w:rPr>
        <w:t>should</w:t>
      </w:r>
      <w:r w:rsidR="00611258">
        <w:rPr>
          <w:rFonts w:ascii="Times New Roman" w:eastAsia="Times New Roman" w:hAnsi="Times New Roman"/>
          <w:sz w:val="24"/>
          <w:szCs w:val="24"/>
        </w:rPr>
        <w:t xml:space="preserve"> include specific examples</w:t>
      </w:r>
      <w:r w:rsidR="00D6115A">
        <w:rPr>
          <w:rFonts w:ascii="Times New Roman" w:eastAsia="Times New Roman" w:hAnsi="Times New Roman"/>
          <w:sz w:val="24"/>
          <w:szCs w:val="24"/>
        </w:rPr>
        <w:t xml:space="preserve"> (e.g., vending site remained open)</w:t>
      </w:r>
      <w:r w:rsidR="00611258">
        <w:rPr>
          <w:rFonts w:ascii="Times New Roman" w:eastAsia="Times New Roman" w:hAnsi="Times New Roman"/>
          <w:sz w:val="24"/>
          <w:szCs w:val="24"/>
        </w:rPr>
        <w:t>.</w:t>
      </w:r>
    </w:p>
    <w:p w:rsidR="00FF160E" w:rsidRPr="00FF160E" w:rsidP="00FF160E" w14:paraId="4113A3C1" w14:textId="77777777">
      <w:pPr>
        <w:pStyle w:val="ListParagraph"/>
        <w:rPr>
          <w:rFonts w:ascii="Times New Roman" w:eastAsia="Times New Roman" w:hAnsi="Times New Roman"/>
          <w:sz w:val="24"/>
          <w:szCs w:val="24"/>
        </w:rPr>
      </w:pPr>
    </w:p>
    <w:p w:rsidR="000866FD" w:rsidP="000866FD" w14:paraId="0F7D0E51" w14:textId="3699C76C">
      <w:pPr>
        <w:pStyle w:val="ListParagraph"/>
        <w:numPr>
          <w:ilvl w:val="0"/>
          <w:numId w:val="9"/>
        </w:numPr>
        <w:rPr>
          <w:rFonts w:ascii="Times New Roman" w:eastAsia="Times New Roman" w:hAnsi="Times New Roman"/>
          <w:sz w:val="24"/>
          <w:szCs w:val="24"/>
        </w:rPr>
      </w:pPr>
      <w:r w:rsidRPr="00DC1DDD">
        <w:rPr>
          <w:rFonts w:ascii="Times New Roman" w:eastAsia="Times New Roman" w:hAnsi="Times New Roman"/>
          <w:sz w:val="24"/>
          <w:szCs w:val="24"/>
        </w:rPr>
        <w:t>I</w:t>
      </w:r>
      <w:r w:rsidRPr="00DC1DDD">
        <w:rPr>
          <w:rFonts w:ascii="Times New Roman" w:eastAsia="Times New Roman" w:hAnsi="Times New Roman"/>
          <w:sz w:val="24"/>
          <w:szCs w:val="24"/>
        </w:rPr>
        <w:t xml:space="preserve">ndicate </w:t>
      </w:r>
      <w:r w:rsidRPr="00FF160E">
        <w:rPr>
          <w:rFonts w:ascii="Times New Roman" w:eastAsia="Times New Roman" w:hAnsi="Times New Roman"/>
          <w:sz w:val="24"/>
          <w:szCs w:val="24"/>
        </w:rPr>
        <w:t xml:space="preserve">the </w:t>
      </w:r>
      <w:r w:rsidRPr="00FF160E" w:rsidR="00687659">
        <w:rPr>
          <w:rFonts w:ascii="Times New Roman" w:eastAsia="Times New Roman" w:hAnsi="Times New Roman"/>
          <w:sz w:val="24"/>
          <w:szCs w:val="24"/>
        </w:rPr>
        <w:t xml:space="preserve">percentage and dollar </w:t>
      </w:r>
      <w:r w:rsidRPr="00FF160E">
        <w:rPr>
          <w:rFonts w:ascii="Times New Roman" w:eastAsia="Times New Roman" w:hAnsi="Times New Roman"/>
          <w:sz w:val="24"/>
          <w:szCs w:val="24"/>
        </w:rPr>
        <w:t>amount</w:t>
      </w:r>
      <w:r w:rsidR="00DC1DDD">
        <w:rPr>
          <w:rFonts w:ascii="Times New Roman" w:eastAsia="Times New Roman" w:hAnsi="Times New Roman"/>
          <w:sz w:val="24"/>
          <w:szCs w:val="24"/>
        </w:rPr>
        <w:t xml:space="preserve"> of FRRP funds</w:t>
      </w:r>
      <w:r w:rsidRPr="00FF160E" w:rsidR="00583B72">
        <w:rPr>
          <w:rFonts w:ascii="Times New Roman" w:eastAsia="Times New Roman" w:hAnsi="Times New Roman"/>
          <w:sz w:val="24"/>
          <w:szCs w:val="24"/>
        </w:rPr>
        <w:t xml:space="preserve"> used for administrative costs</w:t>
      </w:r>
      <w:r w:rsidRPr="00FF160E" w:rsidR="00687659">
        <w:rPr>
          <w:rFonts w:ascii="Times New Roman" w:eastAsia="Times New Roman" w:hAnsi="Times New Roman"/>
          <w:sz w:val="24"/>
          <w:szCs w:val="24"/>
        </w:rPr>
        <w:t>.</w:t>
      </w:r>
      <w:r w:rsidRPr="00FF160E" w:rsidR="00FF160E">
        <w:rPr>
          <w:rFonts w:ascii="Times New Roman" w:eastAsia="Times New Roman" w:hAnsi="Times New Roman"/>
          <w:sz w:val="24"/>
          <w:szCs w:val="24"/>
        </w:rPr>
        <w:t xml:space="preserve"> </w:t>
      </w:r>
      <w:r w:rsidRPr="00FF160E" w:rsidR="00687659">
        <w:rPr>
          <w:rFonts w:ascii="Times New Roman" w:eastAsia="Times New Roman" w:hAnsi="Times New Roman"/>
          <w:sz w:val="24"/>
          <w:szCs w:val="24"/>
        </w:rPr>
        <w:t>D</w:t>
      </w:r>
      <w:r w:rsidRPr="00FF160E">
        <w:rPr>
          <w:rFonts w:ascii="Times New Roman" w:eastAsia="Times New Roman" w:hAnsi="Times New Roman"/>
          <w:sz w:val="24"/>
          <w:szCs w:val="24"/>
        </w:rPr>
        <w:t xml:space="preserve">escribe </w:t>
      </w:r>
      <w:r w:rsidR="00DC1DDD">
        <w:rPr>
          <w:rFonts w:ascii="Times New Roman" w:eastAsia="Times New Roman" w:hAnsi="Times New Roman"/>
          <w:sz w:val="24"/>
          <w:szCs w:val="24"/>
        </w:rPr>
        <w:t>the types of cost categories included in the administrative expenditures.</w:t>
      </w:r>
    </w:p>
    <w:p w:rsidR="00342E78" w:rsidP="00F25228" w14:paraId="170D2893" w14:textId="77777777">
      <w:pPr>
        <w:pStyle w:val="ListParagraph"/>
        <w:rPr>
          <w:rFonts w:ascii="Times New Roman" w:eastAsia="Times New Roman" w:hAnsi="Times New Roman"/>
          <w:sz w:val="24"/>
          <w:szCs w:val="24"/>
        </w:rPr>
      </w:pPr>
    </w:p>
    <w:p w:rsidR="00DC1DDD" w:rsidP="000866FD" w14:paraId="0EED8CA6" w14:textId="57576B87">
      <w:pPr>
        <w:pStyle w:val="ListParagraph"/>
        <w:numPr>
          <w:ilvl w:val="0"/>
          <w:numId w:val="9"/>
        </w:numPr>
        <w:rPr>
          <w:rFonts w:ascii="Times New Roman" w:eastAsia="Times New Roman" w:hAnsi="Times New Roman"/>
          <w:sz w:val="24"/>
          <w:szCs w:val="24"/>
        </w:rPr>
      </w:pPr>
      <w:r>
        <w:rPr>
          <w:rFonts w:ascii="Times New Roman" w:eastAsia="Times New Roman" w:hAnsi="Times New Roman"/>
          <w:sz w:val="24"/>
          <w:szCs w:val="24"/>
        </w:rPr>
        <w:t xml:space="preserve">If no administrative costs were charged to the FRRP </w:t>
      </w:r>
      <w:r w:rsidR="00342E78">
        <w:rPr>
          <w:rFonts w:ascii="Times New Roman" w:eastAsia="Times New Roman" w:hAnsi="Times New Roman"/>
          <w:sz w:val="24"/>
          <w:szCs w:val="24"/>
        </w:rPr>
        <w:t xml:space="preserve">award, </w:t>
      </w:r>
      <w:r w:rsidR="00EC007B">
        <w:rPr>
          <w:rFonts w:ascii="Times New Roman" w:eastAsia="Times New Roman" w:hAnsi="Times New Roman"/>
          <w:sz w:val="24"/>
          <w:szCs w:val="24"/>
        </w:rPr>
        <w:t>identify</w:t>
      </w:r>
      <w:r>
        <w:rPr>
          <w:rFonts w:ascii="Times New Roman" w:eastAsia="Times New Roman" w:hAnsi="Times New Roman"/>
          <w:sz w:val="24"/>
          <w:szCs w:val="24"/>
        </w:rPr>
        <w:t xml:space="preserve"> the </w:t>
      </w:r>
      <w:r w:rsidR="00342E78">
        <w:rPr>
          <w:rFonts w:ascii="Times New Roman" w:eastAsia="Times New Roman" w:hAnsi="Times New Roman"/>
          <w:sz w:val="24"/>
          <w:szCs w:val="24"/>
        </w:rPr>
        <w:t>source of funds used to pay the administrative costs</w:t>
      </w:r>
      <w:r w:rsidR="0020364A">
        <w:rPr>
          <w:rFonts w:ascii="Times New Roman" w:eastAsia="Times New Roman" w:hAnsi="Times New Roman"/>
          <w:sz w:val="24"/>
          <w:szCs w:val="24"/>
        </w:rPr>
        <w:t>.</w:t>
      </w:r>
    </w:p>
    <w:p w:rsidR="007B0867" w:rsidRPr="007B0867" w:rsidP="007B0867" w14:paraId="634E9949" w14:textId="77777777">
      <w:pPr>
        <w:pStyle w:val="ListParagraph"/>
        <w:rPr>
          <w:rFonts w:ascii="Times New Roman" w:eastAsia="Times New Roman" w:hAnsi="Times New Roman"/>
          <w:sz w:val="24"/>
          <w:szCs w:val="24"/>
        </w:rPr>
      </w:pPr>
    </w:p>
    <w:p w:rsidR="000866FD" w:rsidRPr="007B0867" w:rsidP="007B0867" w14:paraId="127C2036" w14:textId="78C7A846">
      <w:pPr>
        <w:pStyle w:val="ListParagraph"/>
        <w:numPr>
          <w:ilvl w:val="0"/>
          <w:numId w:val="9"/>
        </w:numPr>
        <w:rPr>
          <w:rFonts w:ascii="Times New Roman" w:eastAsia="Times New Roman" w:hAnsi="Times New Roman"/>
          <w:sz w:val="24"/>
          <w:szCs w:val="24"/>
        </w:rPr>
      </w:pPr>
      <w:r w:rsidRPr="007B0867">
        <w:rPr>
          <w:rFonts w:ascii="Times New Roman" w:eastAsia="Times New Roman" w:hAnsi="Times New Roman"/>
          <w:sz w:val="24"/>
          <w:szCs w:val="24"/>
        </w:rPr>
        <w:t>I</w:t>
      </w:r>
      <w:r w:rsidRPr="007B0867">
        <w:rPr>
          <w:rFonts w:ascii="Times New Roman" w:eastAsia="Times New Roman" w:hAnsi="Times New Roman"/>
          <w:sz w:val="24"/>
          <w:szCs w:val="24"/>
        </w:rPr>
        <w:t xml:space="preserve">ndicate whether </w:t>
      </w:r>
      <w:r w:rsidRPr="007B0867" w:rsidR="00803206">
        <w:rPr>
          <w:rFonts w:ascii="Times New Roman" w:eastAsia="Times New Roman" w:hAnsi="Times New Roman"/>
          <w:sz w:val="24"/>
          <w:szCs w:val="24"/>
        </w:rPr>
        <w:t xml:space="preserve">there were FRRP funds remaining after distribution to vendors and used for administration costs, if applicable. </w:t>
      </w:r>
      <w:r w:rsidRPr="007B0867" w:rsidR="009C7880">
        <w:rPr>
          <w:rFonts w:ascii="Times New Roman" w:eastAsia="Times New Roman" w:hAnsi="Times New Roman"/>
          <w:sz w:val="24"/>
          <w:szCs w:val="24"/>
        </w:rPr>
        <w:t>Mark “yes” or “no.”</w:t>
      </w:r>
    </w:p>
    <w:p w:rsidR="009C7880" w:rsidRPr="009C7880" w:rsidP="009C7880" w14:paraId="7EBE1DB0" w14:textId="77777777">
      <w:pPr>
        <w:pStyle w:val="ListParagraph"/>
        <w:rPr>
          <w:rFonts w:ascii="Times New Roman" w:eastAsia="Times New Roman" w:hAnsi="Times New Roman"/>
          <w:sz w:val="24"/>
          <w:szCs w:val="24"/>
        </w:rPr>
      </w:pPr>
    </w:p>
    <w:p w:rsidR="000866FD" w:rsidP="000866FD" w14:paraId="11E8E5F5" w14:textId="4FC4FAA0">
      <w:pPr>
        <w:pStyle w:val="ListParagraph"/>
        <w:numPr>
          <w:ilvl w:val="0"/>
          <w:numId w:val="9"/>
        </w:numPr>
        <w:rPr>
          <w:rFonts w:ascii="Times New Roman" w:eastAsia="Times New Roman" w:hAnsi="Times New Roman"/>
          <w:sz w:val="24"/>
          <w:szCs w:val="24"/>
        </w:rPr>
      </w:pPr>
      <w:r>
        <w:rPr>
          <w:rFonts w:ascii="Times New Roman" w:eastAsia="Times New Roman" w:hAnsi="Times New Roman"/>
          <w:sz w:val="24"/>
          <w:szCs w:val="24"/>
        </w:rPr>
        <w:t xml:space="preserve"> If number </w:t>
      </w:r>
      <w:r w:rsidR="00342E78">
        <w:rPr>
          <w:rFonts w:ascii="Times New Roman" w:eastAsia="Times New Roman" w:hAnsi="Times New Roman"/>
          <w:sz w:val="24"/>
          <w:szCs w:val="24"/>
        </w:rPr>
        <w:t xml:space="preserve">eleven </w:t>
      </w:r>
      <w:r>
        <w:rPr>
          <w:rFonts w:ascii="Times New Roman" w:eastAsia="Times New Roman" w:hAnsi="Times New Roman"/>
          <w:sz w:val="24"/>
          <w:szCs w:val="24"/>
        </w:rPr>
        <w:t>is “yes,” i</w:t>
      </w:r>
      <w:r w:rsidR="000E589F">
        <w:rPr>
          <w:rFonts w:ascii="Times New Roman" w:eastAsia="Times New Roman" w:hAnsi="Times New Roman"/>
          <w:sz w:val="24"/>
          <w:szCs w:val="24"/>
        </w:rPr>
        <w:t>dentify</w:t>
      </w:r>
      <w:r w:rsidRPr="009C7880">
        <w:rPr>
          <w:rFonts w:ascii="Times New Roman" w:eastAsia="Times New Roman" w:hAnsi="Times New Roman"/>
          <w:sz w:val="24"/>
          <w:szCs w:val="24"/>
        </w:rPr>
        <w:t xml:space="preserve"> which set</w:t>
      </w:r>
      <w:r w:rsidR="0020364A">
        <w:rPr>
          <w:rFonts w:ascii="Times New Roman" w:eastAsia="Times New Roman" w:hAnsi="Times New Roman"/>
          <w:sz w:val="24"/>
          <w:szCs w:val="24"/>
        </w:rPr>
        <w:t>-</w:t>
      </w:r>
      <w:r w:rsidRPr="009C7880">
        <w:rPr>
          <w:rFonts w:ascii="Times New Roman" w:eastAsia="Times New Roman" w:hAnsi="Times New Roman"/>
          <w:sz w:val="24"/>
          <w:szCs w:val="24"/>
        </w:rPr>
        <w:t xml:space="preserve">aside purposes received allocated funds, </w:t>
      </w:r>
      <w:r w:rsidR="00883DB3">
        <w:rPr>
          <w:rFonts w:ascii="Times New Roman" w:eastAsia="Times New Roman" w:hAnsi="Times New Roman"/>
          <w:sz w:val="24"/>
          <w:szCs w:val="24"/>
        </w:rPr>
        <w:t xml:space="preserve">by including </w:t>
      </w:r>
      <w:r w:rsidRPr="009C7880">
        <w:rPr>
          <w:rFonts w:ascii="Times New Roman" w:eastAsia="Times New Roman" w:hAnsi="Times New Roman"/>
          <w:sz w:val="24"/>
          <w:szCs w:val="24"/>
        </w:rPr>
        <w:t xml:space="preserve">the </w:t>
      </w:r>
      <w:r w:rsidR="000E589F">
        <w:rPr>
          <w:rFonts w:ascii="Times New Roman" w:eastAsia="Times New Roman" w:hAnsi="Times New Roman"/>
          <w:sz w:val="24"/>
          <w:szCs w:val="24"/>
        </w:rPr>
        <w:t xml:space="preserve">dollar </w:t>
      </w:r>
      <w:r w:rsidRPr="009C7880">
        <w:rPr>
          <w:rFonts w:ascii="Times New Roman" w:eastAsia="Times New Roman" w:hAnsi="Times New Roman"/>
          <w:sz w:val="24"/>
          <w:szCs w:val="24"/>
        </w:rPr>
        <w:t>amount used for each of the indicated purposes</w:t>
      </w:r>
      <w:r w:rsidR="006C122C">
        <w:rPr>
          <w:rFonts w:ascii="Times New Roman" w:eastAsia="Times New Roman" w:hAnsi="Times New Roman"/>
          <w:sz w:val="24"/>
          <w:szCs w:val="24"/>
        </w:rPr>
        <w:t>.</w:t>
      </w:r>
    </w:p>
    <w:p w:rsidR="000E589F" w:rsidRPr="000E589F" w:rsidP="000E589F" w14:paraId="261581CD" w14:textId="77777777">
      <w:pPr>
        <w:pStyle w:val="ListParagraph"/>
        <w:rPr>
          <w:rFonts w:ascii="Times New Roman" w:eastAsia="Times New Roman" w:hAnsi="Times New Roman"/>
          <w:sz w:val="24"/>
          <w:szCs w:val="24"/>
        </w:rPr>
      </w:pPr>
    </w:p>
    <w:p w:rsidR="000866FD" w:rsidRPr="000E589F" w:rsidP="000E589F" w14:paraId="30EBEAA1" w14:textId="64FE3BFE">
      <w:pPr>
        <w:pStyle w:val="ListParagraph"/>
        <w:numPr>
          <w:ilvl w:val="0"/>
          <w:numId w:val="9"/>
        </w:numPr>
        <w:rPr>
          <w:rFonts w:ascii="Times New Roman" w:eastAsia="Times New Roman" w:hAnsi="Times New Roman"/>
          <w:sz w:val="24"/>
          <w:szCs w:val="24"/>
        </w:rPr>
      </w:pPr>
      <w:r>
        <w:rPr>
          <w:rFonts w:ascii="Times New Roman" w:eastAsia="Times New Roman" w:hAnsi="Times New Roman"/>
          <w:sz w:val="24"/>
          <w:szCs w:val="24"/>
        </w:rPr>
        <w:t>D</w:t>
      </w:r>
      <w:r w:rsidRPr="000E589F">
        <w:rPr>
          <w:rFonts w:ascii="Times New Roman" w:eastAsia="Times New Roman" w:hAnsi="Times New Roman"/>
          <w:sz w:val="24"/>
          <w:szCs w:val="24"/>
        </w:rPr>
        <w:t>escrib</w:t>
      </w:r>
      <w:r>
        <w:rPr>
          <w:rFonts w:ascii="Times New Roman" w:eastAsia="Times New Roman" w:hAnsi="Times New Roman"/>
          <w:sz w:val="24"/>
          <w:szCs w:val="24"/>
        </w:rPr>
        <w:t xml:space="preserve">e the active participation of the ECBV in the collection of </w:t>
      </w:r>
      <w:r w:rsidR="000D73C0">
        <w:rPr>
          <w:rFonts w:ascii="Times New Roman" w:eastAsia="Times New Roman" w:hAnsi="Times New Roman"/>
          <w:sz w:val="24"/>
          <w:szCs w:val="24"/>
        </w:rPr>
        <w:t>the P</w:t>
      </w:r>
      <w:r w:rsidR="00FB33C4">
        <w:rPr>
          <w:rFonts w:ascii="Times New Roman" w:eastAsia="Times New Roman" w:hAnsi="Times New Roman"/>
          <w:sz w:val="24"/>
          <w:szCs w:val="24"/>
        </w:rPr>
        <w:t xml:space="preserve">erformance </w:t>
      </w:r>
      <w:r w:rsidR="000D73C0">
        <w:rPr>
          <w:rFonts w:ascii="Times New Roman" w:eastAsia="Times New Roman" w:hAnsi="Times New Roman"/>
          <w:sz w:val="24"/>
          <w:szCs w:val="24"/>
        </w:rPr>
        <w:t>R</w:t>
      </w:r>
      <w:r>
        <w:rPr>
          <w:rFonts w:ascii="Times New Roman" w:eastAsia="Times New Roman" w:hAnsi="Times New Roman"/>
          <w:sz w:val="24"/>
          <w:szCs w:val="24"/>
        </w:rPr>
        <w:t xml:space="preserve">eport information. </w:t>
      </w:r>
      <w:r w:rsidR="0091145A">
        <w:rPr>
          <w:rFonts w:ascii="Times New Roman" w:eastAsia="Times New Roman" w:hAnsi="Times New Roman"/>
          <w:sz w:val="24"/>
          <w:szCs w:val="24"/>
        </w:rPr>
        <w:t xml:space="preserve">Documentation, such as meeting minutes when the development of the </w:t>
      </w:r>
      <w:r w:rsidR="00364CE3">
        <w:rPr>
          <w:rFonts w:ascii="Times New Roman" w:eastAsia="Times New Roman" w:hAnsi="Times New Roman"/>
          <w:sz w:val="24"/>
          <w:szCs w:val="24"/>
        </w:rPr>
        <w:t>P</w:t>
      </w:r>
      <w:r w:rsidR="0091145A">
        <w:rPr>
          <w:rFonts w:ascii="Times New Roman" w:eastAsia="Times New Roman" w:hAnsi="Times New Roman"/>
          <w:sz w:val="24"/>
          <w:szCs w:val="24"/>
        </w:rPr>
        <w:t xml:space="preserve">erformance </w:t>
      </w:r>
      <w:r w:rsidR="00364CE3">
        <w:rPr>
          <w:rFonts w:ascii="Times New Roman" w:eastAsia="Times New Roman" w:hAnsi="Times New Roman"/>
          <w:sz w:val="24"/>
          <w:szCs w:val="24"/>
        </w:rPr>
        <w:t>R</w:t>
      </w:r>
      <w:r w:rsidR="0091145A">
        <w:rPr>
          <w:rFonts w:ascii="Times New Roman" w:eastAsia="Times New Roman" w:hAnsi="Times New Roman"/>
          <w:sz w:val="24"/>
          <w:szCs w:val="24"/>
        </w:rPr>
        <w:t>eport was discussed, must be available upon request</w:t>
      </w:r>
      <w:r w:rsidR="006C122C">
        <w:rPr>
          <w:rFonts w:ascii="Times New Roman" w:eastAsia="Times New Roman" w:hAnsi="Times New Roman"/>
          <w:sz w:val="24"/>
          <w:szCs w:val="24"/>
        </w:rPr>
        <w:t>.</w:t>
      </w:r>
    </w:p>
    <w:p w:rsidR="000866FD" w:rsidRPr="000866FD" w:rsidP="000866FD" w14:paraId="6594E865" w14:textId="77777777">
      <w:pPr>
        <w:contextualSpacing/>
        <w:rPr>
          <w:rFonts w:ascii="Times New Roman" w:eastAsia="Times New Roman" w:hAnsi="Times New Roman"/>
          <w:sz w:val="24"/>
          <w:szCs w:val="24"/>
        </w:rPr>
      </w:pPr>
    </w:p>
    <w:p w:rsidR="000866FD" w:rsidRPr="00381235" w:rsidP="000866FD" w14:paraId="1CA45697" w14:textId="59678CC5">
      <w:pPr>
        <w:tabs>
          <w:tab w:val="left" w:pos="-720"/>
        </w:tabs>
        <w:suppressAutoHyphens/>
        <w:rPr>
          <w:rFonts w:ascii="Times New Roman" w:eastAsia="Times New Roman" w:hAnsi="Times New Roman"/>
          <w:b/>
          <w:bCs/>
          <w:sz w:val="24"/>
          <w:szCs w:val="24"/>
        </w:rPr>
      </w:pPr>
      <w:r w:rsidRPr="000866FD">
        <w:rPr>
          <w:rFonts w:ascii="Times New Roman" w:eastAsia="Times New Roman" w:hAnsi="Times New Roman"/>
          <w:b/>
          <w:bCs/>
          <w:sz w:val="24"/>
          <w:szCs w:val="24"/>
        </w:rPr>
        <w:t xml:space="preserve">Please submit completed </w:t>
      </w:r>
      <w:r w:rsidR="000D73C0">
        <w:rPr>
          <w:rFonts w:ascii="Times New Roman" w:eastAsia="Times New Roman" w:hAnsi="Times New Roman"/>
          <w:b/>
          <w:bCs/>
          <w:sz w:val="24"/>
          <w:szCs w:val="24"/>
        </w:rPr>
        <w:t>Performance R</w:t>
      </w:r>
      <w:r w:rsidRPr="000866FD">
        <w:rPr>
          <w:rFonts w:ascii="Times New Roman" w:eastAsia="Times New Roman" w:hAnsi="Times New Roman"/>
          <w:b/>
          <w:bCs/>
          <w:sz w:val="24"/>
          <w:szCs w:val="24"/>
        </w:rPr>
        <w:t>eports via email to:</w:t>
      </w:r>
    </w:p>
    <w:p w:rsidR="00381235" w:rsidRPr="000866FD" w:rsidP="000866FD" w14:paraId="679AA7E9" w14:textId="77777777">
      <w:pPr>
        <w:tabs>
          <w:tab w:val="left" w:pos="-720"/>
        </w:tabs>
        <w:suppressAutoHyphens/>
        <w:rPr>
          <w:rFonts w:ascii="Times New Roman" w:eastAsia="Times New Roman" w:hAnsi="Times New Roman"/>
          <w:sz w:val="24"/>
          <w:szCs w:val="24"/>
        </w:rPr>
      </w:pPr>
    </w:p>
    <w:p w:rsidR="000866FD" w:rsidRPr="00381235" w:rsidP="000866FD" w14:paraId="3328734E" w14:textId="77777777">
      <w:pPr>
        <w:tabs>
          <w:tab w:val="left" w:pos="-720"/>
        </w:tabs>
        <w:suppressAutoHyphens/>
        <w:rPr>
          <w:rFonts w:ascii="Times New Roman" w:eastAsia="Times New Roman" w:hAnsi="Times New Roman"/>
          <w:color w:val="0563C1"/>
          <w:sz w:val="24"/>
          <w:szCs w:val="24"/>
          <w:u w:val="single"/>
        </w:rPr>
      </w:pPr>
      <w:hyperlink r:id="rId9" w:history="1">
        <w:r w:rsidRPr="00381235">
          <w:rPr>
            <w:rFonts w:ascii="Times New Roman" w:eastAsia="Times New Roman" w:hAnsi="Times New Roman"/>
            <w:color w:val="0563C1"/>
            <w:sz w:val="24"/>
            <w:szCs w:val="24"/>
            <w:u w:val="single"/>
          </w:rPr>
          <w:t>Randolph-SheppardVFPRestorationFunds@ed.gov</w:t>
        </w:r>
      </w:hyperlink>
    </w:p>
    <w:p w:rsidR="00381235" w:rsidRPr="000E589F" w:rsidP="000866FD" w14:paraId="31DC5320" w14:textId="77777777">
      <w:pPr>
        <w:tabs>
          <w:tab w:val="left" w:pos="-720"/>
        </w:tabs>
        <w:suppressAutoHyphens/>
        <w:rPr>
          <w:rFonts w:ascii="Times New Roman" w:eastAsia="Times New Roman" w:hAnsi="Times New Roman"/>
          <w:b/>
          <w:bCs/>
          <w:sz w:val="24"/>
          <w:szCs w:val="24"/>
        </w:rPr>
      </w:pPr>
    </w:p>
    <w:p w:rsidR="000E589F" w:rsidRPr="00711C31" w:rsidP="000866FD" w14:paraId="09BBA20B" w14:textId="51A80CB4">
      <w:pPr>
        <w:tabs>
          <w:tab w:val="left" w:pos="-720"/>
        </w:tabs>
        <w:suppressAutoHyphens/>
        <w:rPr>
          <w:rFonts w:ascii="Times New Roman" w:eastAsia="Times New Roman" w:hAnsi="Times New Roman"/>
          <w:b/>
          <w:bCs/>
          <w:sz w:val="24"/>
          <w:szCs w:val="24"/>
        </w:rPr>
      </w:pPr>
      <w:r w:rsidRPr="000E589F">
        <w:rPr>
          <w:rFonts w:ascii="Times New Roman" w:eastAsia="Times New Roman" w:hAnsi="Times New Roman"/>
          <w:b/>
          <w:bCs/>
          <w:sz w:val="24"/>
          <w:szCs w:val="24"/>
        </w:rPr>
        <w:t>Deadline</w:t>
      </w:r>
      <w:r w:rsidRPr="00711C31">
        <w:rPr>
          <w:rFonts w:ascii="Times New Roman" w:eastAsia="Times New Roman" w:hAnsi="Times New Roman"/>
          <w:b/>
          <w:bCs/>
          <w:sz w:val="24"/>
          <w:szCs w:val="24"/>
        </w:rPr>
        <w:t>:</w:t>
      </w:r>
    </w:p>
    <w:p w:rsidR="000866FD" w:rsidRPr="00362B83" w:rsidP="000866FD" w14:paraId="6C6DB9A8" w14:textId="207E2062">
      <w:pPr>
        <w:tabs>
          <w:tab w:val="left" w:pos="-720"/>
        </w:tabs>
        <w:suppressAutoHyphens/>
        <w:rPr>
          <w:rFonts w:ascii="Times New Roman" w:eastAsia="Times New Roman" w:hAnsi="Times New Roman"/>
          <w:sz w:val="24"/>
          <w:szCs w:val="24"/>
        </w:rPr>
      </w:pPr>
      <w:r w:rsidRPr="000866FD">
        <w:rPr>
          <w:rFonts w:ascii="Times New Roman" w:eastAsia="Times New Roman" w:hAnsi="Times New Roman"/>
          <w:sz w:val="24"/>
          <w:szCs w:val="24"/>
        </w:rPr>
        <w:t xml:space="preserve">The deadline for submission of the completed Performance Report is January 30, 2023. </w:t>
      </w:r>
      <w:r w:rsidR="00362B83">
        <w:rPr>
          <w:rFonts w:ascii="Times New Roman" w:eastAsia="Times New Roman" w:hAnsi="Times New Roman"/>
          <w:sz w:val="24"/>
          <w:szCs w:val="24"/>
        </w:rPr>
        <w:t xml:space="preserve">In addition, if any funds were obligated in FFY 2022, the final SF-425 report must be submitted by that deadline as well. </w:t>
      </w:r>
      <w:r w:rsidR="00342E78">
        <w:rPr>
          <w:rFonts w:ascii="Times New Roman" w:eastAsia="Times New Roman" w:hAnsi="Times New Roman"/>
          <w:sz w:val="24"/>
          <w:szCs w:val="24"/>
        </w:rPr>
        <w:t>Grantees are encouraged to submit their Performance Report and final SF-425 as soon as possible after the expenditure of all grant funds but, no later than January 30, 2023.</w:t>
      </w:r>
    </w:p>
    <w:p w:rsidR="00381235" w:rsidRPr="000866FD" w:rsidP="000866FD" w14:paraId="4878435D" w14:textId="77777777">
      <w:pPr>
        <w:tabs>
          <w:tab w:val="left" w:pos="-720"/>
        </w:tabs>
        <w:suppressAutoHyphens/>
        <w:rPr>
          <w:rFonts w:ascii="Times New Roman" w:eastAsia="Times New Roman" w:hAnsi="Times New Roman"/>
          <w:sz w:val="24"/>
          <w:szCs w:val="24"/>
        </w:rPr>
      </w:pPr>
    </w:p>
    <w:p w:rsidR="000866FD" w:rsidP="000866FD" w14:paraId="48BD1ED3" w14:textId="083DAF94">
      <w:pPr>
        <w:tabs>
          <w:tab w:val="left" w:pos="-720"/>
        </w:tabs>
        <w:suppressAutoHyphens/>
        <w:rPr>
          <w:rFonts w:ascii="Times New Roman" w:eastAsia="Times New Roman" w:hAnsi="Times New Roman"/>
          <w:sz w:val="24"/>
          <w:szCs w:val="24"/>
        </w:rPr>
      </w:pPr>
    </w:p>
    <w:p w:rsidR="00987801" w:rsidP="000866FD" w14:paraId="02C6801F" w14:textId="1458FF13">
      <w:pPr>
        <w:tabs>
          <w:tab w:val="left" w:pos="-720"/>
        </w:tabs>
        <w:suppressAutoHyphens/>
        <w:rPr>
          <w:rFonts w:ascii="Times New Roman" w:eastAsia="Times New Roman" w:hAnsi="Times New Roman"/>
          <w:sz w:val="24"/>
          <w:szCs w:val="24"/>
        </w:rPr>
      </w:pPr>
    </w:p>
    <w:p w:rsidR="00705944" w:rsidP="000E589F" w14:paraId="7B25335E" w14:textId="77777777">
      <w:pPr>
        <w:tabs>
          <w:tab w:val="left" w:pos="-720"/>
        </w:tabs>
        <w:suppressAutoHyphens/>
        <w:jc w:val="center"/>
        <w:rPr>
          <w:rFonts w:ascii="Times New Roman" w:eastAsia="Times New Roman" w:hAnsi="Times New Roman"/>
          <w:b/>
          <w:bCs/>
          <w:sz w:val="24"/>
          <w:szCs w:val="24"/>
        </w:rPr>
      </w:pPr>
    </w:p>
    <w:p w:rsidR="00705944" w:rsidP="000E589F" w14:paraId="2C48207F" w14:textId="77777777">
      <w:pPr>
        <w:tabs>
          <w:tab w:val="left" w:pos="-720"/>
        </w:tabs>
        <w:suppressAutoHyphens/>
        <w:jc w:val="center"/>
        <w:rPr>
          <w:rFonts w:ascii="Times New Roman" w:eastAsia="Times New Roman" w:hAnsi="Times New Roman"/>
          <w:b/>
          <w:bCs/>
          <w:sz w:val="24"/>
          <w:szCs w:val="24"/>
        </w:rPr>
      </w:pPr>
    </w:p>
    <w:p w:rsidR="0091145A" w:rsidP="000D784B" w14:paraId="2C34401B" w14:textId="77777777">
      <w:pPr>
        <w:tabs>
          <w:tab w:val="left" w:pos="-720"/>
        </w:tabs>
        <w:suppressAutoHyphens/>
        <w:rPr>
          <w:rFonts w:ascii="Times New Roman" w:eastAsia="Times New Roman" w:hAnsi="Times New Roman"/>
          <w:b/>
          <w:bCs/>
          <w:sz w:val="24"/>
          <w:szCs w:val="24"/>
        </w:rPr>
      </w:pPr>
    </w:p>
    <w:p w:rsidR="00987801" w:rsidRPr="000E589F" w:rsidP="000E589F" w14:paraId="353E446F" w14:textId="332447CA">
      <w:pPr>
        <w:tabs>
          <w:tab w:val="left" w:pos="-720"/>
        </w:tabs>
        <w:suppressAutoHyphens/>
        <w:jc w:val="center"/>
        <w:rPr>
          <w:rFonts w:ascii="Times New Roman" w:eastAsia="Times New Roman" w:hAnsi="Times New Roman"/>
          <w:b/>
          <w:bCs/>
          <w:sz w:val="24"/>
          <w:szCs w:val="24"/>
        </w:rPr>
      </w:pPr>
      <w:r w:rsidRPr="000E589F">
        <w:rPr>
          <w:rFonts w:ascii="Times New Roman" w:eastAsia="Times New Roman" w:hAnsi="Times New Roman"/>
          <w:b/>
          <w:bCs/>
          <w:sz w:val="24"/>
          <w:szCs w:val="24"/>
        </w:rPr>
        <w:t>Public Burden Statement</w:t>
      </w:r>
    </w:p>
    <w:p w:rsidR="000866FD" w:rsidRPr="000866FD" w:rsidP="000866FD" w14:paraId="1A546EE7" w14:textId="77777777">
      <w:pPr>
        <w:tabs>
          <w:tab w:val="left" w:pos="-720"/>
        </w:tabs>
        <w:suppressAutoHyphens/>
        <w:rPr>
          <w:rFonts w:ascii="Times New Roman" w:eastAsia="Times New Roman" w:hAnsi="Times New Roman"/>
          <w:sz w:val="20"/>
          <w:szCs w:val="20"/>
        </w:rPr>
      </w:pPr>
      <w:r w:rsidRPr="000866FD">
        <w:rPr>
          <w:rFonts w:ascii="Times New Roman" w:eastAsia="Times New Roman" w:hAnsi="Times New Roman"/>
          <w:sz w:val="20"/>
          <w:szCs w:val="20"/>
        </w:rPr>
        <w:t xml:space="preserve"> </w:t>
      </w:r>
      <w:r w:rsidRPr="000866FD">
        <w:rPr>
          <w:rFonts w:ascii="Times New Roman" w:eastAsia="Times New Roman" w:hAnsi="Times New Roman"/>
          <w:sz w:val="20"/>
          <w:szCs w:val="20"/>
        </w:rPr>
        <w:tab/>
      </w:r>
      <w:r w:rsidRPr="000866FD">
        <w:rPr>
          <w:rFonts w:ascii="Times New Roman" w:eastAsia="Times New Roman" w:hAnsi="Times New Roman"/>
          <w:sz w:val="20"/>
          <w:szCs w:val="20"/>
        </w:rPr>
        <w:tab/>
      </w:r>
      <w:r w:rsidRPr="000866FD">
        <w:rPr>
          <w:rFonts w:ascii="Times New Roman" w:eastAsia="Times New Roman" w:hAnsi="Times New Roman"/>
          <w:sz w:val="20"/>
          <w:szCs w:val="20"/>
        </w:rPr>
        <w:tab/>
      </w:r>
      <w:r w:rsidRPr="000866FD">
        <w:rPr>
          <w:rFonts w:ascii="Times New Roman" w:eastAsia="Times New Roman" w:hAnsi="Times New Roman"/>
          <w:sz w:val="20"/>
          <w:szCs w:val="20"/>
        </w:rPr>
        <w:tab/>
      </w:r>
    </w:p>
    <w:p w:rsidR="00705944" w:rsidRPr="00705944" w:rsidP="00705944" w14:paraId="6C184EB7" w14:textId="77777777">
      <w:pPr>
        <w:tabs>
          <w:tab w:val="left" w:pos="8640"/>
          <w:tab w:val="right" w:leader="underscore" w:pos="10080"/>
        </w:tabs>
        <w:rPr>
          <w:rFonts w:ascii="Times New Roman" w:eastAsia="Times New Roman" w:hAnsi="Times New Roman"/>
          <w:sz w:val="24"/>
          <w:szCs w:val="24"/>
        </w:rPr>
      </w:pPr>
      <w:r w:rsidRPr="00705944">
        <w:rPr>
          <w:rFonts w:ascii="Times New Roman" w:eastAsia="Times New Roman" w:hAnsi="Times New Roman"/>
          <w:sz w:val="24"/>
          <w:szCs w:val="24"/>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w:t>
      </w:r>
      <w:r w:rsidRPr="00705944">
        <w:rPr>
          <w:rFonts w:ascii="Times New Roman" w:eastAsia="Times New Roman" w:hAnsi="Times New Roman"/>
          <w:sz w:val="24"/>
          <w:szCs w:val="24"/>
          <w:highlight w:val="yellow"/>
        </w:rPr>
        <w:t>1820-</w:t>
      </w:r>
      <w:r w:rsidRPr="00705944">
        <w:rPr>
          <w:rFonts w:ascii="Times New Roman" w:eastAsia="Times New Roman" w:hAnsi="Times New Roman"/>
          <w:sz w:val="24"/>
          <w:szCs w:val="24"/>
        </w:rPr>
        <w:t>.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Department is requiring States to respond to this collection to obtain or retain benefit pursuant to 34 C.F.R. §§ 395.3, 395.4(a), and 395.14, and consistent with the requirement of 2 C.F.R. § 200.207. If you have any comments concerning the accuracy of the time estimate, suggestions for improving this information collection, or if you have comments or concerns regarding your individual form, application, or survey, please contact Christine Grassman, U.S. Department of Education, 550</w:t>
      </w:r>
      <w:r w:rsidRPr="00705944">
        <w:rPr>
          <w:rFonts w:ascii="Times New Roman" w:eastAsia="Times New Roman" w:hAnsi="Times New Roman"/>
          <w:sz w:val="24"/>
          <w:szCs w:val="24"/>
          <w:vertAlign w:val="superscript"/>
        </w:rPr>
        <w:t xml:space="preserve"> </w:t>
      </w:r>
      <w:r w:rsidRPr="00705944">
        <w:rPr>
          <w:rFonts w:ascii="Times New Roman" w:eastAsia="Times New Roman" w:hAnsi="Times New Roman"/>
          <w:sz w:val="24"/>
          <w:szCs w:val="24"/>
        </w:rPr>
        <w:t>12</w:t>
      </w:r>
      <w:r w:rsidRPr="00705944">
        <w:rPr>
          <w:rFonts w:ascii="Times New Roman" w:eastAsia="Times New Roman" w:hAnsi="Times New Roman"/>
          <w:sz w:val="24"/>
          <w:szCs w:val="24"/>
          <w:vertAlign w:val="superscript"/>
        </w:rPr>
        <w:t>th</w:t>
      </w:r>
      <w:r w:rsidRPr="00705944">
        <w:rPr>
          <w:rFonts w:ascii="Times New Roman" w:eastAsia="Times New Roman" w:hAnsi="Times New Roman"/>
          <w:sz w:val="24"/>
          <w:szCs w:val="24"/>
        </w:rPr>
        <w:t xml:space="preserve"> Street, SW, Washington, DC 20202-5176, Christine.Grassman@ed.gov, directly. Note: Please do not return the completed form to this address. </w:t>
      </w:r>
    </w:p>
    <w:p w:rsidR="00AE45BF" w:rsidRPr="00AE45BF" w:rsidP="000866FD" w14:paraId="342F5D20" w14:textId="77777777">
      <w:pPr>
        <w:rPr>
          <w:rFonts w:ascii="Times New Roman" w:eastAsia="Times New Roman" w:hAnsi="Times New Roman"/>
          <w:sz w:val="24"/>
          <w:szCs w:val="24"/>
        </w:rPr>
      </w:pPr>
    </w:p>
    <w:sectPr w:rsidSect="000866FD">
      <w:headerReference w:type="default" r:id="rId10"/>
      <w:footerReference w:type="default" r:id="rId11"/>
      <w:pgSz w:w="12240" w:h="15840"/>
      <w:pgMar w:top="1440" w:right="1440" w:bottom="1440" w:left="1440" w:header="360" w:footer="36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D93" w14:paraId="2D5EF20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776C0F" w14:paraId="2E77F5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061A" w14:paraId="38F1D114" w14:textId="77777777">
      <w:r>
        <w:separator/>
      </w:r>
    </w:p>
  </w:footnote>
  <w:footnote w:type="continuationSeparator" w:id="1">
    <w:p w:rsidR="00EE061A" w14:paraId="75EDCE95" w14:textId="77777777">
      <w:r>
        <w:continuationSeparator/>
      </w:r>
    </w:p>
  </w:footnote>
  <w:footnote w:id="2">
    <w:p w:rsidR="00850696" w14:paraId="1E322609" w14:textId="3E366E7D">
      <w:pPr>
        <w:pStyle w:val="FootnoteText"/>
      </w:pPr>
      <w:r>
        <w:rPr>
          <w:rStyle w:val="FootnoteReference"/>
        </w:rPr>
        <w:footnoteRef/>
      </w:r>
      <w:r>
        <w:t xml:space="preserve"> </w:t>
      </w:r>
      <w:r w:rsidRPr="00CD7401">
        <w:t xml:space="preserve">For further information, see the Assurances and Use of </w:t>
      </w:r>
      <w:r w:rsidR="00F60518">
        <w:t xml:space="preserve">FRRP </w:t>
      </w:r>
      <w:r w:rsidRPr="00CD7401">
        <w:t xml:space="preserve">Funds form: </w:t>
      </w:r>
      <w:hyperlink r:id="rId1" w:history="1">
        <w:r w:rsidRPr="000D5ABE">
          <w:rPr>
            <w:rStyle w:val="Hyperlink"/>
          </w:rPr>
          <w:t>https://rsa.ed.gov/about/programs/randolph-sheppard-vending-facility-program/randolph-sheppard-frrp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C46" w14:paraId="74ACCADC" w14:textId="77777777">
    <w:pPr>
      <w:tabs>
        <w:tab w:val="left" w:pos="-720"/>
        <w:tab w:val="left" w:pos="0"/>
        <w:tab w:val="left" w:pos="72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spacing w:line="19" w:lineRule="exact"/>
      <w:jc w:val="both"/>
      <w:rPr>
        <w:rFonts w:ascii="CG Times" w:hAnsi="CG Times"/>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33DE5"/>
    <w:multiLevelType w:val="hybridMultilevel"/>
    <w:tmpl w:val="EABCE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EB078C"/>
    <w:multiLevelType w:val="hybridMultilevel"/>
    <w:tmpl w:val="C8E69CF6"/>
    <w:lvl w:ilvl="0">
      <w:start w:val="1"/>
      <w:numFmt w:val="upperRoman"/>
      <w:lvlText w:val="%1."/>
      <w:lvlJc w:val="right"/>
      <w:pPr>
        <w:ind w:left="360" w:hanging="360"/>
      </w:pPr>
      <w:rPr>
        <w:rFonts w:hint="default"/>
      </w:rPr>
    </w:lvl>
    <w:lvl w:ilvl="1" w:tentative="1">
      <w:start w:val="1"/>
      <w:numFmt w:val="lowerLetter"/>
      <w:lvlText w:val="%2."/>
      <w:lvlJc w:val="left"/>
      <w:pPr>
        <w:ind w:left="1026" w:hanging="360"/>
      </w:pPr>
    </w:lvl>
    <w:lvl w:ilvl="2" w:tentative="1">
      <w:start w:val="1"/>
      <w:numFmt w:val="lowerRoman"/>
      <w:lvlText w:val="%3."/>
      <w:lvlJc w:val="right"/>
      <w:pPr>
        <w:ind w:left="1746" w:hanging="180"/>
      </w:pPr>
    </w:lvl>
    <w:lvl w:ilvl="3" w:tentative="1">
      <w:start w:val="1"/>
      <w:numFmt w:val="decimal"/>
      <w:lvlText w:val="%4."/>
      <w:lvlJc w:val="left"/>
      <w:pPr>
        <w:ind w:left="2466" w:hanging="360"/>
      </w:pPr>
    </w:lvl>
    <w:lvl w:ilvl="4" w:tentative="1">
      <w:start w:val="1"/>
      <w:numFmt w:val="lowerLetter"/>
      <w:lvlText w:val="%5."/>
      <w:lvlJc w:val="left"/>
      <w:pPr>
        <w:ind w:left="3186" w:hanging="360"/>
      </w:pPr>
    </w:lvl>
    <w:lvl w:ilvl="5" w:tentative="1">
      <w:start w:val="1"/>
      <w:numFmt w:val="lowerRoman"/>
      <w:lvlText w:val="%6."/>
      <w:lvlJc w:val="right"/>
      <w:pPr>
        <w:ind w:left="3906" w:hanging="180"/>
      </w:pPr>
    </w:lvl>
    <w:lvl w:ilvl="6" w:tentative="1">
      <w:start w:val="1"/>
      <w:numFmt w:val="decimal"/>
      <w:lvlText w:val="%7."/>
      <w:lvlJc w:val="left"/>
      <w:pPr>
        <w:ind w:left="4626" w:hanging="360"/>
      </w:pPr>
    </w:lvl>
    <w:lvl w:ilvl="7" w:tentative="1">
      <w:start w:val="1"/>
      <w:numFmt w:val="lowerLetter"/>
      <w:lvlText w:val="%8."/>
      <w:lvlJc w:val="left"/>
      <w:pPr>
        <w:ind w:left="5346" w:hanging="360"/>
      </w:pPr>
    </w:lvl>
    <w:lvl w:ilvl="8" w:tentative="1">
      <w:start w:val="1"/>
      <w:numFmt w:val="lowerRoman"/>
      <w:lvlText w:val="%9."/>
      <w:lvlJc w:val="right"/>
      <w:pPr>
        <w:ind w:left="6066" w:hanging="180"/>
      </w:pPr>
    </w:lvl>
  </w:abstractNum>
  <w:abstractNum w:abstractNumId="2">
    <w:nsid w:val="1FDE451F"/>
    <w:multiLevelType w:val="hybridMultilevel"/>
    <w:tmpl w:val="F91E87B0"/>
    <w:lvl w:ilvl="0">
      <w:start w:val="0"/>
      <w:numFmt w:val="bullet"/>
      <w:lvlText w:val=""/>
      <w:lvlJc w:val="left"/>
      <w:pPr>
        <w:ind w:left="720" w:hanging="360"/>
      </w:pPr>
      <w:rPr>
        <w:rFonts w:ascii="Symbol" w:eastAsia="Times New Roman"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782C96"/>
    <w:multiLevelType w:val="hybridMultilevel"/>
    <w:tmpl w:val="F6F812C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E4C39A7"/>
    <w:multiLevelType w:val="hybridMultilevel"/>
    <w:tmpl w:val="077A24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5823E5"/>
    <w:multiLevelType w:val="hybridMultilevel"/>
    <w:tmpl w:val="695A21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E4635AD"/>
    <w:multiLevelType w:val="hybridMultilevel"/>
    <w:tmpl w:val="C6C29922"/>
    <w:lvl w:ilvl="0">
      <w:start w:val="1"/>
      <w:numFmt w:val="upp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58826A7"/>
    <w:multiLevelType w:val="hybridMultilevel"/>
    <w:tmpl w:val="8C0066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5D0233"/>
    <w:multiLevelType w:val="hybridMultilevel"/>
    <w:tmpl w:val="AC0263C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C773991"/>
    <w:multiLevelType w:val="hybridMultilevel"/>
    <w:tmpl w:val="74EE3772"/>
    <w:lvl w:ilvl="0">
      <w:start w:val="1"/>
      <w:numFmt w:val="upperRoman"/>
      <w:lvlText w:val="%1."/>
      <w:lvlJc w:val="right"/>
      <w:pPr>
        <w:ind w:left="360" w:hanging="72"/>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3568197">
    <w:abstractNumId w:val="5"/>
  </w:num>
  <w:num w:numId="2" w16cid:durableId="434516046">
    <w:abstractNumId w:val="4"/>
  </w:num>
  <w:num w:numId="3" w16cid:durableId="258369720">
    <w:abstractNumId w:val="3"/>
  </w:num>
  <w:num w:numId="4" w16cid:durableId="2037727989">
    <w:abstractNumId w:val="0"/>
  </w:num>
  <w:num w:numId="5" w16cid:durableId="898393857">
    <w:abstractNumId w:val="9"/>
  </w:num>
  <w:num w:numId="6" w16cid:durableId="818040927">
    <w:abstractNumId w:val="7"/>
  </w:num>
  <w:num w:numId="7" w16cid:durableId="1530683145">
    <w:abstractNumId w:val="1"/>
  </w:num>
  <w:num w:numId="8" w16cid:durableId="383256578">
    <w:abstractNumId w:val="6"/>
  </w:num>
  <w:num w:numId="9" w16cid:durableId="1970472680">
    <w:abstractNumId w:val="8"/>
  </w:num>
  <w:num w:numId="10" w16cid:durableId="47159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BF"/>
    <w:rsid w:val="00003DA7"/>
    <w:rsid w:val="00010B5D"/>
    <w:rsid w:val="0001154D"/>
    <w:rsid w:val="00024E17"/>
    <w:rsid w:val="0002616F"/>
    <w:rsid w:val="0003271A"/>
    <w:rsid w:val="00062CCD"/>
    <w:rsid w:val="00063CF0"/>
    <w:rsid w:val="000866FD"/>
    <w:rsid w:val="0008761D"/>
    <w:rsid w:val="000A3F56"/>
    <w:rsid w:val="000D5ABE"/>
    <w:rsid w:val="000D73C0"/>
    <w:rsid w:val="000D784B"/>
    <w:rsid w:val="000E1A59"/>
    <w:rsid w:val="000E589F"/>
    <w:rsid w:val="0010165D"/>
    <w:rsid w:val="00125826"/>
    <w:rsid w:val="001268D3"/>
    <w:rsid w:val="00130EDF"/>
    <w:rsid w:val="00157072"/>
    <w:rsid w:val="00164DD0"/>
    <w:rsid w:val="00167CF2"/>
    <w:rsid w:val="00167D0A"/>
    <w:rsid w:val="00173583"/>
    <w:rsid w:val="00174876"/>
    <w:rsid w:val="00174D16"/>
    <w:rsid w:val="00176990"/>
    <w:rsid w:val="00182D8A"/>
    <w:rsid w:val="00190A40"/>
    <w:rsid w:val="001B4330"/>
    <w:rsid w:val="001B46B9"/>
    <w:rsid w:val="001C26D6"/>
    <w:rsid w:val="001C2E65"/>
    <w:rsid w:val="001E0097"/>
    <w:rsid w:val="001E2C46"/>
    <w:rsid w:val="001E3942"/>
    <w:rsid w:val="00201702"/>
    <w:rsid w:val="0020364A"/>
    <w:rsid w:val="00204232"/>
    <w:rsid w:val="00220C04"/>
    <w:rsid w:val="002270C0"/>
    <w:rsid w:val="00230982"/>
    <w:rsid w:val="002A766E"/>
    <w:rsid w:val="002A7C60"/>
    <w:rsid w:val="002A7E21"/>
    <w:rsid w:val="002B47E2"/>
    <w:rsid w:val="002C0D76"/>
    <w:rsid w:val="002D3FEE"/>
    <w:rsid w:val="002E5C89"/>
    <w:rsid w:val="002F0787"/>
    <w:rsid w:val="002F2880"/>
    <w:rsid w:val="002F506C"/>
    <w:rsid w:val="002F617A"/>
    <w:rsid w:val="00303694"/>
    <w:rsid w:val="00342E78"/>
    <w:rsid w:val="003432DA"/>
    <w:rsid w:val="00344954"/>
    <w:rsid w:val="003509DF"/>
    <w:rsid w:val="003549C7"/>
    <w:rsid w:val="003566B0"/>
    <w:rsid w:val="00362B83"/>
    <w:rsid w:val="003630D6"/>
    <w:rsid w:val="00364CE3"/>
    <w:rsid w:val="003810DB"/>
    <w:rsid w:val="00381235"/>
    <w:rsid w:val="0038168B"/>
    <w:rsid w:val="00384432"/>
    <w:rsid w:val="003858BA"/>
    <w:rsid w:val="00392224"/>
    <w:rsid w:val="003A06F7"/>
    <w:rsid w:val="003A08AD"/>
    <w:rsid w:val="003A351C"/>
    <w:rsid w:val="003A57D5"/>
    <w:rsid w:val="003A7B03"/>
    <w:rsid w:val="003E080A"/>
    <w:rsid w:val="003E1D3B"/>
    <w:rsid w:val="003E3115"/>
    <w:rsid w:val="0040147D"/>
    <w:rsid w:val="00426FA2"/>
    <w:rsid w:val="00435281"/>
    <w:rsid w:val="00463365"/>
    <w:rsid w:val="00467445"/>
    <w:rsid w:val="00475B7A"/>
    <w:rsid w:val="00480770"/>
    <w:rsid w:val="00495A33"/>
    <w:rsid w:val="00496D1D"/>
    <w:rsid w:val="004D30D5"/>
    <w:rsid w:val="004E0247"/>
    <w:rsid w:val="00504414"/>
    <w:rsid w:val="00507A5D"/>
    <w:rsid w:val="00511003"/>
    <w:rsid w:val="00511648"/>
    <w:rsid w:val="0051189E"/>
    <w:rsid w:val="00511DC5"/>
    <w:rsid w:val="005143ED"/>
    <w:rsid w:val="00517B43"/>
    <w:rsid w:val="00521A70"/>
    <w:rsid w:val="00521E82"/>
    <w:rsid w:val="00523C17"/>
    <w:rsid w:val="00540F96"/>
    <w:rsid w:val="005456F5"/>
    <w:rsid w:val="0056458E"/>
    <w:rsid w:val="00564DD8"/>
    <w:rsid w:val="00571863"/>
    <w:rsid w:val="00571C33"/>
    <w:rsid w:val="00583B72"/>
    <w:rsid w:val="005A6DF0"/>
    <w:rsid w:val="005B0587"/>
    <w:rsid w:val="005B3AB4"/>
    <w:rsid w:val="005B3AC1"/>
    <w:rsid w:val="005B7909"/>
    <w:rsid w:val="005C466C"/>
    <w:rsid w:val="005C544D"/>
    <w:rsid w:val="005C5E98"/>
    <w:rsid w:val="005D06FD"/>
    <w:rsid w:val="005D3737"/>
    <w:rsid w:val="005E15AE"/>
    <w:rsid w:val="005E749A"/>
    <w:rsid w:val="005F38F7"/>
    <w:rsid w:val="005F5934"/>
    <w:rsid w:val="00603689"/>
    <w:rsid w:val="00611258"/>
    <w:rsid w:val="00615CD3"/>
    <w:rsid w:val="00635A94"/>
    <w:rsid w:val="00636694"/>
    <w:rsid w:val="0064424B"/>
    <w:rsid w:val="00662F60"/>
    <w:rsid w:val="00687659"/>
    <w:rsid w:val="006A580F"/>
    <w:rsid w:val="006B25CD"/>
    <w:rsid w:val="006B401A"/>
    <w:rsid w:val="006B6A56"/>
    <w:rsid w:val="006C122C"/>
    <w:rsid w:val="006C4309"/>
    <w:rsid w:val="006C4830"/>
    <w:rsid w:val="006D049D"/>
    <w:rsid w:val="006D3B7D"/>
    <w:rsid w:val="006F0919"/>
    <w:rsid w:val="00705944"/>
    <w:rsid w:val="00707D93"/>
    <w:rsid w:val="00711C31"/>
    <w:rsid w:val="00714F62"/>
    <w:rsid w:val="0071720E"/>
    <w:rsid w:val="00723B18"/>
    <w:rsid w:val="00735A7B"/>
    <w:rsid w:val="00737B62"/>
    <w:rsid w:val="00764673"/>
    <w:rsid w:val="00764DC1"/>
    <w:rsid w:val="00767C65"/>
    <w:rsid w:val="00772C08"/>
    <w:rsid w:val="00776C0F"/>
    <w:rsid w:val="0079175B"/>
    <w:rsid w:val="007B0867"/>
    <w:rsid w:val="007B3907"/>
    <w:rsid w:val="007C0814"/>
    <w:rsid w:val="007D4FF4"/>
    <w:rsid w:val="007E4130"/>
    <w:rsid w:val="007F2FA4"/>
    <w:rsid w:val="00803206"/>
    <w:rsid w:val="00817013"/>
    <w:rsid w:val="00830348"/>
    <w:rsid w:val="00850696"/>
    <w:rsid w:val="008566CD"/>
    <w:rsid w:val="008674DB"/>
    <w:rsid w:val="00867BA8"/>
    <w:rsid w:val="00875E44"/>
    <w:rsid w:val="00883DB3"/>
    <w:rsid w:val="00884E65"/>
    <w:rsid w:val="00897B2E"/>
    <w:rsid w:val="008B6021"/>
    <w:rsid w:val="008C2E14"/>
    <w:rsid w:val="008C764D"/>
    <w:rsid w:val="008D37DC"/>
    <w:rsid w:val="008D4F51"/>
    <w:rsid w:val="008E4508"/>
    <w:rsid w:val="008F7C3E"/>
    <w:rsid w:val="009004B5"/>
    <w:rsid w:val="00902C99"/>
    <w:rsid w:val="0090560C"/>
    <w:rsid w:val="0091145A"/>
    <w:rsid w:val="009123F0"/>
    <w:rsid w:val="00930CBD"/>
    <w:rsid w:val="00945B11"/>
    <w:rsid w:val="0094683E"/>
    <w:rsid w:val="00956D4C"/>
    <w:rsid w:val="00972ED5"/>
    <w:rsid w:val="00974BD4"/>
    <w:rsid w:val="00984832"/>
    <w:rsid w:val="00987801"/>
    <w:rsid w:val="0099210E"/>
    <w:rsid w:val="009925DA"/>
    <w:rsid w:val="00997BF8"/>
    <w:rsid w:val="009A0213"/>
    <w:rsid w:val="009A3FE1"/>
    <w:rsid w:val="009B7436"/>
    <w:rsid w:val="009C114F"/>
    <w:rsid w:val="009C47E4"/>
    <w:rsid w:val="009C7880"/>
    <w:rsid w:val="009D0238"/>
    <w:rsid w:val="009E2BFC"/>
    <w:rsid w:val="009F4F32"/>
    <w:rsid w:val="009F6D02"/>
    <w:rsid w:val="00A047B0"/>
    <w:rsid w:val="00A06D8D"/>
    <w:rsid w:val="00A1757C"/>
    <w:rsid w:val="00A23FB7"/>
    <w:rsid w:val="00A420B1"/>
    <w:rsid w:val="00A5080B"/>
    <w:rsid w:val="00A53DD6"/>
    <w:rsid w:val="00A558CE"/>
    <w:rsid w:val="00A75446"/>
    <w:rsid w:val="00A80B12"/>
    <w:rsid w:val="00A84F77"/>
    <w:rsid w:val="00A85667"/>
    <w:rsid w:val="00A85744"/>
    <w:rsid w:val="00A933E2"/>
    <w:rsid w:val="00AA4F4E"/>
    <w:rsid w:val="00AB145E"/>
    <w:rsid w:val="00AB55D7"/>
    <w:rsid w:val="00AC1343"/>
    <w:rsid w:val="00AC5E40"/>
    <w:rsid w:val="00AD1BCC"/>
    <w:rsid w:val="00AD211F"/>
    <w:rsid w:val="00AE3DB5"/>
    <w:rsid w:val="00AE45BF"/>
    <w:rsid w:val="00AE5AE9"/>
    <w:rsid w:val="00AE5E45"/>
    <w:rsid w:val="00AF314F"/>
    <w:rsid w:val="00AF65A1"/>
    <w:rsid w:val="00B07B52"/>
    <w:rsid w:val="00B12B44"/>
    <w:rsid w:val="00B26923"/>
    <w:rsid w:val="00B519C1"/>
    <w:rsid w:val="00B62AC3"/>
    <w:rsid w:val="00B67332"/>
    <w:rsid w:val="00B81C99"/>
    <w:rsid w:val="00B86AD3"/>
    <w:rsid w:val="00B94D0F"/>
    <w:rsid w:val="00BB256A"/>
    <w:rsid w:val="00BB59EF"/>
    <w:rsid w:val="00BC109A"/>
    <w:rsid w:val="00BC4891"/>
    <w:rsid w:val="00BC6BAF"/>
    <w:rsid w:val="00BE3D99"/>
    <w:rsid w:val="00BE5320"/>
    <w:rsid w:val="00C23D77"/>
    <w:rsid w:val="00C32200"/>
    <w:rsid w:val="00C33BDC"/>
    <w:rsid w:val="00C52F6C"/>
    <w:rsid w:val="00C60B53"/>
    <w:rsid w:val="00C64141"/>
    <w:rsid w:val="00C77DFB"/>
    <w:rsid w:val="00C85A5D"/>
    <w:rsid w:val="00C907C6"/>
    <w:rsid w:val="00CA5FF5"/>
    <w:rsid w:val="00CC31D2"/>
    <w:rsid w:val="00CC432E"/>
    <w:rsid w:val="00CD7401"/>
    <w:rsid w:val="00CE5D83"/>
    <w:rsid w:val="00CF3B91"/>
    <w:rsid w:val="00D0200A"/>
    <w:rsid w:val="00D118E9"/>
    <w:rsid w:val="00D11AEB"/>
    <w:rsid w:val="00D14611"/>
    <w:rsid w:val="00D17883"/>
    <w:rsid w:val="00D45103"/>
    <w:rsid w:val="00D5065E"/>
    <w:rsid w:val="00D53D78"/>
    <w:rsid w:val="00D53FCA"/>
    <w:rsid w:val="00D56441"/>
    <w:rsid w:val="00D6115A"/>
    <w:rsid w:val="00D65D57"/>
    <w:rsid w:val="00D70A4A"/>
    <w:rsid w:val="00D77E16"/>
    <w:rsid w:val="00D9668B"/>
    <w:rsid w:val="00DC1DDD"/>
    <w:rsid w:val="00DC427C"/>
    <w:rsid w:val="00DC4E46"/>
    <w:rsid w:val="00DD3DC9"/>
    <w:rsid w:val="00E03668"/>
    <w:rsid w:val="00E244E4"/>
    <w:rsid w:val="00E26B4C"/>
    <w:rsid w:val="00E5119E"/>
    <w:rsid w:val="00E618B9"/>
    <w:rsid w:val="00E71384"/>
    <w:rsid w:val="00E739CF"/>
    <w:rsid w:val="00E7470D"/>
    <w:rsid w:val="00E85B74"/>
    <w:rsid w:val="00E96074"/>
    <w:rsid w:val="00EB13AC"/>
    <w:rsid w:val="00EB2865"/>
    <w:rsid w:val="00EC007B"/>
    <w:rsid w:val="00ED0FD7"/>
    <w:rsid w:val="00ED5472"/>
    <w:rsid w:val="00ED62F8"/>
    <w:rsid w:val="00EE061A"/>
    <w:rsid w:val="00EE33D5"/>
    <w:rsid w:val="00EE4224"/>
    <w:rsid w:val="00EF72F2"/>
    <w:rsid w:val="00F05B0D"/>
    <w:rsid w:val="00F25228"/>
    <w:rsid w:val="00F270EB"/>
    <w:rsid w:val="00F32BC5"/>
    <w:rsid w:val="00F33485"/>
    <w:rsid w:val="00F43673"/>
    <w:rsid w:val="00F4748F"/>
    <w:rsid w:val="00F60518"/>
    <w:rsid w:val="00F64706"/>
    <w:rsid w:val="00F70F31"/>
    <w:rsid w:val="00F71FC7"/>
    <w:rsid w:val="00F832F3"/>
    <w:rsid w:val="00FA7873"/>
    <w:rsid w:val="00FB015E"/>
    <w:rsid w:val="00FB0BAE"/>
    <w:rsid w:val="00FB33C4"/>
    <w:rsid w:val="00FB6E64"/>
    <w:rsid w:val="00FC2186"/>
    <w:rsid w:val="00FC2811"/>
    <w:rsid w:val="00FD0820"/>
    <w:rsid w:val="00FF160E"/>
    <w:rsid w:val="00FF31F1"/>
    <w:rsid w:val="00FF5A17"/>
    <w:rsid w:val="00FF5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C8DA7"/>
  <w15:chartTrackingRefBased/>
  <w15:docId w15:val="{9353659D-9A83-4B3E-B50D-8D1C03D1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AB55D7"/>
    <w:pPr>
      <w:outlineLvl w:val="0"/>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num">
    <w:name w:val="level_num"/>
    <w:basedOn w:val="Normal"/>
    <w:rsid w:val="00635A94"/>
    <w:pPr>
      <w:spacing w:before="100" w:beforeAutospacing="1" w:after="100" w:afterAutospacing="1"/>
      <w:ind w:left="1440"/>
    </w:pPr>
    <w:rPr>
      <w:rFonts w:ascii="Times New Roman" w:eastAsia="Times New Roman" w:hAnsi="Times New Roman"/>
      <w:sz w:val="24"/>
      <w:szCs w:val="24"/>
    </w:rPr>
  </w:style>
  <w:style w:type="paragraph" w:customStyle="1" w:styleId="levelcapletter">
    <w:name w:val="level_capletter"/>
    <w:basedOn w:val="Normal"/>
    <w:rsid w:val="00635A94"/>
    <w:pPr>
      <w:spacing w:before="100" w:beforeAutospacing="1" w:after="100" w:afterAutospacing="1"/>
      <w:ind w:left="1920"/>
    </w:pPr>
    <w:rPr>
      <w:rFonts w:ascii="Times New Roman" w:eastAsia="Times New Roman" w:hAnsi="Times New Roman"/>
      <w:sz w:val="24"/>
      <w:szCs w:val="24"/>
    </w:rPr>
  </w:style>
  <w:style w:type="paragraph" w:styleId="Header">
    <w:name w:val="header"/>
    <w:basedOn w:val="Normal"/>
    <w:link w:val="HeaderChar"/>
    <w:uiPriority w:val="99"/>
    <w:unhideWhenUsed/>
    <w:rsid w:val="00F832F3"/>
    <w:pPr>
      <w:tabs>
        <w:tab w:val="center" w:pos="4680"/>
        <w:tab w:val="right" w:pos="9360"/>
      </w:tabs>
    </w:pPr>
  </w:style>
  <w:style w:type="character" w:customStyle="1" w:styleId="HeaderChar">
    <w:name w:val="Header Char"/>
    <w:link w:val="Header"/>
    <w:uiPriority w:val="99"/>
    <w:rsid w:val="00F832F3"/>
    <w:rPr>
      <w:sz w:val="22"/>
      <w:szCs w:val="22"/>
    </w:rPr>
  </w:style>
  <w:style w:type="paragraph" w:styleId="Footer">
    <w:name w:val="footer"/>
    <w:basedOn w:val="Normal"/>
    <w:link w:val="FooterChar"/>
    <w:uiPriority w:val="99"/>
    <w:unhideWhenUsed/>
    <w:rsid w:val="00F832F3"/>
    <w:pPr>
      <w:tabs>
        <w:tab w:val="center" w:pos="4680"/>
        <w:tab w:val="right" w:pos="9360"/>
      </w:tabs>
    </w:pPr>
  </w:style>
  <w:style w:type="character" w:customStyle="1" w:styleId="FooterChar">
    <w:name w:val="Footer Char"/>
    <w:link w:val="Footer"/>
    <w:uiPriority w:val="99"/>
    <w:rsid w:val="00F832F3"/>
    <w:rPr>
      <w:sz w:val="22"/>
      <w:szCs w:val="22"/>
    </w:rPr>
  </w:style>
  <w:style w:type="character" w:styleId="CommentReference">
    <w:name w:val="annotation reference"/>
    <w:uiPriority w:val="99"/>
    <w:semiHidden/>
    <w:unhideWhenUsed/>
    <w:rsid w:val="001268D3"/>
    <w:rPr>
      <w:sz w:val="16"/>
      <w:szCs w:val="16"/>
    </w:rPr>
  </w:style>
  <w:style w:type="paragraph" w:styleId="CommentText">
    <w:name w:val="annotation text"/>
    <w:basedOn w:val="Normal"/>
    <w:link w:val="CommentTextChar"/>
    <w:uiPriority w:val="99"/>
    <w:unhideWhenUsed/>
    <w:rsid w:val="001268D3"/>
    <w:rPr>
      <w:sz w:val="20"/>
      <w:szCs w:val="20"/>
    </w:rPr>
  </w:style>
  <w:style w:type="character" w:customStyle="1" w:styleId="CommentTextChar">
    <w:name w:val="Comment Text Char"/>
    <w:basedOn w:val="DefaultParagraphFont"/>
    <w:link w:val="CommentText"/>
    <w:uiPriority w:val="99"/>
    <w:rsid w:val="001268D3"/>
  </w:style>
  <w:style w:type="paragraph" w:styleId="CommentSubject">
    <w:name w:val="annotation subject"/>
    <w:basedOn w:val="CommentText"/>
    <w:next w:val="CommentText"/>
    <w:link w:val="CommentSubjectChar"/>
    <w:uiPriority w:val="99"/>
    <w:semiHidden/>
    <w:unhideWhenUsed/>
    <w:rsid w:val="001268D3"/>
    <w:rPr>
      <w:b/>
      <w:bCs/>
    </w:rPr>
  </w:style>
  <w:style w:type="character" w:customStyle="1" w:styleId="CommentSubjectChar">
    <w:name w:val="Comment Subject Char"/>
    <w:link w:val="CommentSubject"/>
    <w:uiPriority w:val="99"/>
    <w:semiHidden/>
    <w:rsid w:val="001268D3"/>
    <w:rPr>
      <w:b/>
      <w:bCs/>
    </w:rPr>
  </w:style>
  <w:style w:type="paragraph" w:styleId="Revision">
    <w:name w:val="Revision"/>
    <w:hidden/>
    <w:uiPriority w:val="99"/>
    <w:semiHidden/>
    <w:rsid w:val="001268D3"/>
    <w:rPr>
      <w:sz w:val="22"/>
      <w:szCs w:val="22"/>
    </w:rPr>
  </w:style>
  <w:style w:type="paragraph" w:styleId="BalloonText">
    <w:name w:val="Balloon Text"/>
    <w:basedOn w:val="Normal"/>
    <w:link w:val="BalloonTextChar"/>
    <w:uiPriority w:val="99"/>
    <w:semiHidden/>
    <w:unhideWhenUsed/>
    <w:rsid w:val="001268D3"/>
    <w:rPr>
      <w:rFonts w:ascii="Segoe UI" w:hAnsi="Segoe UI" w:cs="Segoe UI"/>
      <w:sz w:val="18"/>
      <w:szCs w:val="18"/>
    </w:rPr>
  </w:style>
  <w:style w:type="character" w:customStyle="1" w:styleId="BalloonTextChar">
    <w:name w:val="Balloon Text Char"/>
    <w:link w:val="BalloonText"/>
    <w:uiPriority w:val="99"/>
    <w:semiHidden/>
    <w:rsid w:val="001268D3"/>
    <w:rPr>
      <w:rFonts w:ascii="Segoe UI" w:hAnsi="Segoe UI" w:cs="Segoe UI"/>
      <w:sz w:val="18"/>
      <w:szCs w:val="18"/>
    </w:rPr>
  </w:style>
  <w:style w:type="paragraph" w:styleId="FootnoteText">
    <w:name w:val="footnote text"/>
    <w:basedOn w:val="Normal"/>
    <w:link w:val="FootnoteTextChar"/>
    <w:uiPriority w:val="99"/>
    <w:semiHidden/>
    <w:unhideWhenUsed/>
    <w:rsid w:val="00CD7401"/>
    <w:rPr>
      <w:sz w:val="20"/>
      <w:szCs w:val="20"/>
    </w:rPr>
  </w:style>
  <w:style w:type="character" w:customStyle="1" w:styleId="FootnoteTextChar">
    <w:name w:val="Footnote Text Char"/>
    <w:basedOn w:val="DefaultParagraphFont"/>
    <w:link w:val="FootnoteText"/>
    <w:uiPriority w:val="99"/>
    <w:semiHidden/>
    <w:rsid w:val="00CD7401"/>
  </w:style>
  <w:style w:type="character" w:styleId="FootnoteReference">
    <w:name w:val="footnote reference"/>
    <w:uiPriority w:val="99"/>
    <w:semiHidden/>
    <w:unhideWhenUsed/>
    <w:rsid w:val="00CD7401"/>
    <w:rPr>
      <w:vertAlign w:val="superscript"/>
    </w:rPr>
  </w:style>
  <w:style w:type="character" w:styleId="Hyperlink">
    <w:name w:val="Hyperlink"/>
    <w:uiPriority w:val="99"/>
    <w:unhideWhenUsed/>
    <w:rsid w:val="00CD7401"/>
    <w:rPr>
      <w:color w:val="0563C1"/>
      <w:u w:val="single"/>
    </w:rPr>
  </w:style>
  <w:style w:type="character" w:styleId="UnresolvedMention">
    <w:name w:val="Unresolved Mention"/>
    <w:uiPriority w:val="99"/>
    <w:semiHidden/>
    <w:unhideWhenUsed/>
    <w:rsid w:val="00CD7401"/>
    <w:rPr>
      <w:color w:val="605E5C"/>
      <w:shd w:val="clear" w:color="auto" w:fill="E1DFDD"/>
    </w:rPr>
  </w:style>
  <w:style w:type="paragraph" w:styleId="Title">
    <w:name w:val="Title"/>
    <w:basedOn w:val="Normal"/>
    <w:next w:val="Normal"/>
    <w:link w:val="TitleChar"/>
    <w:uiPriority w:val="10"/>
    <w:qFormat/>
    <w:rsid w:val="00AB55D7"/>
    <w:pPr>
      <w:jc w:val="center"/>
    </w:pPr>
    <w:rPr>
      <w:rFonts w:ascii="Times New Roman" w:hAnsi="Times New Roman"/>
      <w:b/>
      <w:sz w:val="28"/>
      <w:szCs w:val="21"/>
    </w:rPr>
  </w:style>
  <w:style w:type="character" w:customStyle="1" w:styleId="TitleChar">
    <w:name w:val="Title Char"/>
    <w:link w:val="Title"/>
    <w:uiPriority w:val="10"/>
    <w:rsid w:val="00AB55D7"/>
    <w:rPr>
      <w:rFonts w:ascii="Times New Roman" w:hAnsi="Times New Roman"/>
      <w:b/>
      <w:sz w:val="28"/>
      <w:szCs w:val="21"/>
    </w:rPr>
  </w:style>
  <w:style w:type="character" w:customStyle="1" w:styleId="Heading1Char">
    <w:name w:val="Heading 1 Char"/>
    <w:link w:val="Heading1"/>
    <w:uiPriority w:val="9"/>
    <w:rsid w:val="00AB55D7"/>
    <w:rPr>
      <w:rFonts w:ascii="Times New Roman" w:hAnsi="Times New Roman"/>
      <w:b/>
      <w:bCs/>
      <w:sz w:val="24"/>
      <w:szCs w:val="24"/>
      <w:u w:val="single"/>
    </w:rPr>
  </w:style>
  <w:style w:type="paragraph" w:styleId="Subtitle">
    <w:name w:val="Subtitle"/>
    <w:basedOn w:val="Title"/>
    <w:next w:val="Normal"/>
    <w:link w:val="SubtitleChar"/>
    <w:uiPriority w:val="11"/>
    <w:qFormat/>
    <w:rsid w:val="00723B18"/>
  </w:style>
  <w:style w:type="character" w:customStyle="1" w:styleId="SubtitleChar">
    <w:name w:val="Subtitle Char"/>
    <w:link w:val="Subtitle"/>
    <w:uiPriority w:val="11"/>
    <w:rsid w:val="00723B18"/>
    <w:rPr>
      <w:rFonts w:ascii="Times New Roman" w:hAnsi="Times New Roman"/>
      <w:b/>
      <w:sz w:val="28"/>
      <w:szCs w:val="21"/>
    </w:rPr>
  </w:style>
  <w:style w:type="paragraph" w:styleId="ListParagraph">
    <w:name w:val="List Paragraph"/>
    <w:basedOn w:val="Normal"/>
    <w:uiPriority w:val="34"/>
    <w:qFormat/>
    <w:rsid w:val="00A84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andolph-SheppardVFPRestorationFunds@ed.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rsa.ed.gov/about/programs/randolph-sheppard-vending-facility-program/randolph-sheppard-frr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45338fb76ffa2d59323300b421ea4e6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a380c19056fc6ae3d6643c5dea631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BE07-36EA-44AE-9D82-46FB61682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119DB-5812-40F3-8A91-067306A9A2CD}">
  <ds:schemaRefs>
    <ds:schemaRef ds:uri="http://schemas.microsoft.com/sharepoint/v3/contenttype/forms"/>
  </ds:schemaRefs>
</ds:datastoreItem>
</file>

<file path=customXml/itemProps3.xml><?xml version="1.0" encoding="utf-8"?>
<ds:datastoreItem xmlns:ds="http://schemas.openxmlformats.org/officeDocument/2006/customXml" ds:itemID="{7DA36932-9B12-4431-A003-0AFE717F30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5AF07D-BA9E-4D51-85D1-8483C995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Mitchell</dc:creator>
  <cp:lastModifiedBy>Weidenthal, Corinne</cp:lastModifiedBy>
  <cp:revision>5</cp:revision>
  <cp:lastPrinted>2022-02-18T20:05:00Z</cp:lastPrinted>
  <dcterms:created xsi:type="dcterms:W3CDTF">2022-09-06T15:07:00Z</dcterms:created>
  <dcterms:modified xsi:type="dcterms:W3CDTF">2022-09-06T15:10:00Z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