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4D99" w:rsidRDefault="000136E4" w14:paraId="30A44A19" w14:textId="6E09ACD3">
      <w:pPr>
        <w:tabs>
          <w:tab w:val="left" w:pos="720"/>
          <w:tab w:val="left" w:pos="7200"/>
        </w:tabs>
        <w:rPr>
          <w:b/>
          <w:bCs/>
          <w:color w:val="000066"/>
          <w:u w:color="000066"/>
        </w:rPr>
      </w:pPr>
      <w:r w:rsidRPr="00DF0A57">
        <w:rPr>
          <w:noProof/>
        </w:rPr>
        <w:drawing>
          <wp:anchor distT="0" distB="0" distL="0" distR="0" simplePos="0" relativeHeight="251658240" behindDoc="1" locked="0" layoutInCell="1" allowOverlap="1" wp14:editId="70FE59B8" wp14:anchorId="64717E12">
            <wp:simplePos x="0" y="0"/>
            <wp:positionH relativeFrom="column">
              <wp:posOffset>-748030</wp:posOffset>
            </wp:positionH>
            <wp:positionV relativeFrom="line">
              <wp:posOffset>-354026</wp:posOffset>
            </wp:positionV>
            <wp:extent cx="816610" cy="914400"/>
            <wp:effectExtent l="0" t="0" r="254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HHSlogo.png"/>
                    <pic:cNvPicPr/>
                  </pic:nvPicPr>
                  <pic:blipFill rotWithShape="1">
                    <a:blip r:embed="rId11"/>
                    <a:srcRect/>
                    <a:stretch>
                      <a:fillRect/>
                    </a:stretch>
                  </pic:blipFill>
                  <pic:spPr>
                    <a:xfrm>
                      <a:off x="0" y="0"/>
                      <a:ext cx="816610" cy="9144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73A36034" w:rsidR="006945E5">
        <w:rPr>
          <w:b/>
          <w:bCs/>
          <w:color w:val="000066"/>
        </w:rPr>
        <w:t>DEPARTMENT OF HEALTH AND HUMAN SERVICES</w:t>
      </w:r>
    </w:p>
    <w:p w:rsidRPr="000136E4" w:rsidR="000136E4" w:rsidP="000136E4" w:rsidRDefault="000136E4" w14:paraId="3414128F" w14:textId="28BE8941">
      <w:pPr>
        <w:pBdr>
          <w:top w:val="single" w:color="auto" w:sz="4" w:space="1"/>
        </w:pBdr>
      </w:pPr>
    </w:p>
    <w:p w:rsidRPr="00C9023C" w:rsidR="00215FFA" w:rsidP="000136E4" w:rsidRDefault="006945E5" w14:paraId="0118CCEC" w14:textId="77777777">
      <w:pPr>
        <w:tabs>
          <w:tab w:val="left" w:pos="720"/>
          <w:tab w:val="left" w:pos="7200"/>
        </w:tabs>
        <w:jc w:val="right"/>
        <w:rPr>
          <w:rFonts w:cs="Arial"/>
          <w:bCs/>
          <w:color w:val="000066"/>
          <w:sz w:val="16"/>
          <w:u w:color="000066"/>
        </w:rPr>
      </w:pPr>
      <w:r w:rsidRPr="00C9023C">
        <w:rPr>
          <w:rFonts w:cs="Arial"/>
          <w:bCs/>
          <w:color w:val="000066"/>
          <w:sz w:val="16"/>
          <w:u w:color="000066"/>
        </w:rPr>
        <w:t>Food and Drug Administration</w:t>
      </w:r>
    </w:p>
    <w:p w:rsidRPr="00C9023C" w:rsidR="00215FFA" w:rsidP="000136E4" w:rsidRDefault="006945E5" w14:paraId="2F7A2C76" w14:textId="77777777">
      <w:pPr>
        <w:tabs>
          <w:tab w:val="left" w:pos="720"/>
          <w:tab w:val="left" w:pos="7200"/>
        </w:tabs>
        <w:jc w:val="right"/>
        <w:rPr>
          <w:rFonts w:cs="Arial"/>
          <w:bCs/>
          <w:color w:val="000066"/>
          <w:sz w:val="16"/>
          <w:u w:color="000066"/>
        </w:rPr>
      </w:pPr>
      <w:r w:rsidRPr="00C9023C">
        <w:rPr>
          <w:rFonts w:cs="Arial"/>
          <w:bCs/>
          <w:color w:val="000066"/>
          <w:sz w:val="16"/>
          <w:u w:color="000066"/>
        </w:rPr>
        <w:t>Center for Tobacco Products</w:t>
      </w:r>
    </w:p>
    <w:p w:rsidRPr="00C9023C" w:rsidR="00215FFA" w:rsidP="000136E4" w:rsidRDefault="00C4123B" w14:paraId="7D088394" w14:textId="77777777">
      <w:pPr>
        <w:tabs>
          <w:tab w:val="left" w:pos="720"/>
          <w:tab w:val="left" w:pos="7200"/>
        </w:tabs>
        <w:jc w:val="right"/>
        <w:rPr>
          <w:rFonts w:cs="Arial"/>
          <w:bCs/>
          <w:color w:val="000066"/>
          <w:sz w:val="16"/>
          <w:u w:color="000066"/>
        </w:rPr>
      </w:pPr>
      <w:r w:rsidRPr="00C9023C">
        <w:rPr>
          <w:rFonts w:cs="Arial"/>
          <w:bCs/>
          <w:color w:val="000066"/>
          <w:sz w:val="16"/>
          <w:u w:color="000066"/>
        </w:rPr>
        <w:t>10903 New Hampshire Ave.</w:t>
      </w:r>
    </w:p>
    <w:p w:rsidRPr="00C9023C" w:rsidR="00215FFA" w:rsidP="000136E4" w:rsidRDefault="00C4123B" w14:paraId="4AACD2DE" w14:textId="77777777">
      <w:pPr>
        <w:tabs>
          <w:tab w:val="left" w:pos="720"/>
          <w:tab w:val="left" w:pos="7200"/>
        </w:tabs>
        <w:jc w:val="right"/>
        <w:rPr>
          <w:rFonts w:cs="Arial"/>
          <w:bCs/>
          <w:color w:val="000066"/>
          <w:sz w:val="16"/>
          <w:u w:color="000066"/>
        </w:rPr>
      </w:pPr>
      <w:r w:rsidRPr="00C9023C">
        <w:rPr>
          <w:rFonts w:cs="Arial"/>
          <w:bCs/>
          <w:color w:val="000066"/>
          <w:sz w:val="16"/>
          <w:u w:color="000066"/>
        </w:rPr>
        <w:t xml:space="preserve">Silver Springs </w:t>
      </w:r>
      <w:r w:rsidRPr="00C9023C" w:rsidR="006945E5">
        <w:rPr>
          <w:rFonts w:cs="Arial"/>
          <w:bCs/>
          <w:color w:val="000066"/>
          <w:sz w:val="16"/>
          <w:u w:color="000066"/>
        </w:rPr>
        <w:t xml:space="preserve">MD  </w:t>
      </w:r>
      <w:r w:rsidRPr="00C9023C">
        <w:rPr>
          <w:rFonts w:cs="Arial"/>
          <w:bCs/>
          <w:color w:val="000066"/>
          <w:sz w:val="16"/>
          <w:u w:color="000066"/>
        </w:rPr>
        <w:t>20993</w:t>
      </w:r>
      <w:r w:rsidRPr="00C9023C" w:rsidR="006945E5">
        <w:rPr>
          <w:rFonts w:cs="Arial"/>
          <w:bCs/>
          <w:color w:val="000066"/>
          <w:sz w:val="16"/>
          <w:u w:color="000066"/>
        </w:rPr>
        <w:t>-</w:t>
      </w:r>
      <w:r w:rsidRPr="00C9023C">
        <w:rPr>
          <w:rFonts w:cs="Arial"/>
          <w:bCs/>
          <w:color w:val="000066"/>
          <w:sz w:val="16"/>
          <w:u w:color="000066"/>
        </w:rPr>
        <w:t>1058</w:t>
      </w:r>
    </w:p>
    <w:p w:rsidRPr="00A73C4A" w:rsidR="0097706C" w:rsidP="00A73C4A" w:rsidRDefault="0097706C" w14:paraId="632267E3" w14:textId="77777777"/>
    <w:p w:rsidR="00277103" w:rsidP="00856472" w:rsidRDefault="009D6854" w14:paraId="39F8561E" w14:textId="3AF41EEA">
      <w:pPr>
        <w:jc w:val="center"/>
        <w:rPr>
          <w:b/>
        </w:rPr>
      </w:pPr>
      <w:r>
        <w:rPr>
          <w:b/>
        </w:rPr>
        <w:t>2021 FDA CTP Email Survey</w:t>
      </w:r>
      <w:r w:rsidRPr="00856472" w:rsidR="00277103">
        <w:rPr>
          <w:b/>
        </w:rPr>
        <w:t xml:space="preserve"> Audience Analysis Study</w:t>
      </w:r>
    </w:p>
    <w:p w:rsidRPr="00A20C6C" w:rsidR="00193B53" w:rsidP="00856472" w:rsidRDefault="00193B53" w14:paraId="51EAAB54" w14:textId="2C0942B0">
      <w:pPr>
        <w:jc w:val="center"/>
        <w:rPr>
          <w:b/>
        </w:rPr>
      </w:pPr>
      <w:r w:rsidRPr="00A20C6C">
        <w:rPr>
          <w:b/>
        </w:rPr>
        <w:t xml:space="preserve">Version </w:t>
      </w:r>
      <w:r w:rsidR="00905813">
        <w:rPr>
          <w:b/>
        </w:rPr>
        <w:t>10</w:t>
      </w:r>
      <w:r w:rsidR="00FA3151">
        <w:rPr>
          <w:b/>
        </w:rPr>
        <w:t>/</w:t>
      </w:r>
      <w:r w:rsidR="00905813">
        <w:rPr>
          <w:b/>
        </w:rPr>
        <w:t>5</w:t>
      </w:r>
      <w:r w:rsidR="000037A3">
        <w:rPr>
          <w:b/>
        </w:rPr>
        <w:t>/202</w:t>
      </w:r>
      <w:r w:rsidR="00A22813">
        <w:rPr>
          <w:b/>
        </w:rPr>
        <w:t>1</w:t>
      </w:r>
    </w:p>
    <w:p w:rsidRPr="00A20C6C" w:rsidR="00215FFA" w:rsidRDefault="00215FFA" w14:paraId="070C90E6" w14:textId="77777777">
      <w:pPr>
        <w:rPr>
          <w:b/>
        </w:rPr>
      </w:pPr>
    </w:p>
    <w:p w:rsidRPr="00A20C6C" w:rsidR="009E4D99" w:rsidP="0064699F" w:rsidRDefault="0064699F" w14:paraId="12D6DCEA" w14:textId="77777777">
      <w:pPr>
        <w:rPr>
          <w:b/>
          <w:u w:val="single"/>
        </w:rPr>
      </w:pPr>
      <w:r w:rsidRPr="00A20C6C">
        <w:rPr>
          <w:b/>
          <w:u w:val="single"/>
        </w:rPr>
        <w:t>Principal Investigator:</w:t>
      </w:r>
    </w:p>
    <w:p w:rsidRPr="00A20C6C" w:rsidR="0064699F" w:rsidP="0064699F" w:rsidRDefault="0064699F" w14:paraId="7A93CA66" w14:textId="07F310C4"/>
    <w:p w:rsidRPr="00A37330" w:rsidR="00973CAF" w:rsidP="0064699F" w:rsidRDefault="00EA5A7C" w14:paraId="0C89088E" w14:textId="426AF502">
      <w:r w:rsidRPr="00A37330">
        <w:t>Everly Macario</w:t>
      </w:r>
      <w:r w:rsidRPr="00A37330" w:rsidR="00925F9D">
        <w:t xml:space="preserve">, </w:t>
      </w:r>
      <w:r w:rsidRPr="00A37330" w:rsidR="00390639">
        <w:t>Sc</w:t>
      </w:r>
      <w:r w:rsidRPr="00A20C6C" w:rsidR="00390639">
        <w:t>.D., M.</w:t>
      </w:r>
      <w:r w:rsidRPr="00A37330" w:rsidR="00390639">
        <w:t>S., Ed.M.</w:t>
      </w:r>
    </w:p>
    <w:p w:rsidRPr="00A37330" w:rsidR="007B32F6" w:rsidP="00925F9D" w:rsidRDefault="007B32F6" w14:paraId="31814125" w14:textId="77777777">
      <w:r w:rsidRPr="00A37330">
        <w:t>Subject Matter Expert, Research</w:t>
      </w:r>
    </w:p>
    <w:p w:rsidRPr="00A37330" w:rsidR="00925F9D" w:rsidP="00925F9D" w:rsidRDefault="007B32F6" w14:paraId="451B7BB1" w14:textId="21C78BD3">
      <w:r w:rsidRPr="00A37330">
        <w:t>IQ Solutions</w:t>
      </w:r>
      <w:r w:rsidRPr="00A37330" w:rsidR="00390639">
        <w:t>, Inc.</w:t>
      </w:r>
    </w:p>
    <w:p w:rsidRPr="00A37330" w:rsidR="00925F9D" w:rsidP="00925F9D" w:rsidRDefault="00925F9D" w14:paraId="4A650F24" w14:textId="0F8E3C27">
      <w:r w:rsidRPr="00A37330">
        <w:t>2</w:t>
      </w:r>
      <w:r w:rsidRPr="00A37330" w:rsidR="007B32F6">
        <w:t>24</w:t>
      </w:r>
      <w:r w:rsidRPr="00A37330">
        <w:t>.2</w:t>
      </w:r>
      <w:r w:rsidRPr="00A37330" w:rsidR="007B32F6">
        <w:t>44</w:t>
      </w:r>
      <w:r w:rsidRPr="00A37330">
        <w:t>.</w:t>
      </w:r>
      <w:r w:rsidRPr="00A37330" w:rsidR="007B32F6">
        <w:t>3965</w:t>
      </w:r>
    </w:p>
    <w:p w:rsidR="00925F9D" w:rsidP="00925F9D" w:rsidRDefault="001D6A4A" w14:paraId="2202A9C1" w14:textId="37EED225">
      <w:pPr>
        <w:widowControl w:val="0"/>
        <w:autoSpaceDE w:val="0"/>
        <w:autoSpaceDN w:val="0"/>
        <w:adjustRightInd w:val="0"/>
        <w:rPr>
          <w:rStyle w:val="Hyperlink"/>
          <w:rFonts w:cs="Arial"/>
          <w:szCs w:val="22"/>
          <w:lang w:eastAsia="ja-JP"/>
        </w:rPr>
      </w:pPr>
      <w:hyperlink w:history="1" r:id="rId12">
        <w:r w:rsidRPr="007B32F6" w:rsidR="007B32F6">
          <w:rPr>
            <w:rStyle w:val="Hyperlink"/>
            <w:rFonts w:cs="Arial"/>
            <w:szCs w:val="22"/>
            <w:lang w:eastAsia="ja-JP"/>
          </w:rPr>
          <w:t>EMacario@iqsolutions.com</w:t>
        </w:r>
      </w:hyperlink>
    </w:p>
    <w:p w:rsidRPr="00DC0736" w:rsidR="004739B0" w:rsidP="00925F9D" w:rsidRDefault="004739B0" w14:paraId="6000B6B2" w14:textId="2195473C">
      <w:pPr>
        <w:widowControl w:val="0"/>
        <w:autoSpaceDE w:val="0"/>
        <w:autoSpaceDN w:val="0"/>
        <w:adjustRightInd w:val="0"/>
      </w:pPr>
      <w:r w:rsidRPr="00DC0736">
        <w:rPr>
          <w:rStyle w:val="Hyperlink"/>
          <w:rFonts w:cs="Arial"/>
          <w:color w:val="auto"/>
          <w:szCs w:val="22"/>
          <w:u w:val="none"/>
          <w:lang w:eastAsia="ja-JP"/>
        </w:rPr>
        <w:t xml:space="preserve">FWA: </w:t>
      </w:r>
      <w:r w:rsidRPr="00DC0736" w:rsidR="00DC0736">
        <w:rPr>
          <w:rStyle w:val="Hyperlink"/>
          <w:rFonts w:cs="Arial"/>
          <w:color w:val="auto"/>
          <w:szCs w:val="22"/>
          <w:u w:val="none"/>
          <w:lang w:eastAsia="ja-JP"/>
        </w:rPr>
        <w:t>00025900</w:t>
      </w:r>
    </w:p>
    <w:p w:rsidRPr="00277103" w:rsidR="0064699F" w:rsidRDefault="0064699F" w14:paraId="5B370423" w14:textId="77777777">
      <w:pPr>
        <w:rPr>
          <w:rFonts w:cs="Arial"/>
          <w:b/>
          <w:bCs/>
          <w:szCs w:val="22"/>
        </w:rPr>
      </w:pPr>
    </w:p>
    <w:p w:rsidRPr="00277103" w:rsidR="0064699F" w:rsidRDefault="0064699F" w14:paraId="4FE0AA20" w14:textId="77777777">
      <w:pPr>
        <w:rPr>
          <w:rFonts w:cs="Arial"/>
          <w:b/>
          <w:bCs/>
          <w:szCs w:val="22"/>
        </w:rPr>
      </w:pPr>
    </w:p>
    <w:p w:rsidR="009E4D99" w:rsidRDefault="006945E5" w14:paraId="208B23EA" w14:textId="71F8BF19">
      <w:pPr>
        <w:rPr>
          <w:rFonts w:cs="Arial"/>
          <w:b/>
          <w:bCs/>
          <w:szCs w:val="22"/>
        </w:rPr>
      </w:pPr>
      <w:r w:rsidRPr="00277103">
        <w:rPr>
          <w:rFonts w:cs="Arial"/>
          <w:b/>
          <w:bCs/>
          <w:szCs w:val="22"/>
          <w:u w:val="single"/>
        </w:rPr>
        <w:t xml:space="preserve">FDA </w:t>
      </w:r>
      <w:r w:rsidR="002F3B19">
        <w:rPr>
          <w:rFonts w:cs="Arial"/>
          <w:b/>
          <w:bCs/>
          <w:szCs w:val="22"/>
          <w:u w:val="single"/>
        </w:rPr>
        <w:t>Project Lead</w:t>
      </w:r>
      <w:r w:rsidRPr="00277103">
        <w:rPr>
          <w:rFonts w:cs="Arial"/>
          <w:b/>
          <w:bCs/>
          <w:szCs w:val="22"/>
        </w:rPr>
        <w:t>:</w:t>
      </w:r>
    </w:p>
    <w:p w:rsidRPr="00856472" w:rsidR="00277103" w:rsidP="00856472" w:rsidRDefault="00277103" w14:paraId="388F2CCC" w14:textId="57E5A8D7"/>
    <w:p w:rsidRPr="008F211D" w:rsidR="000037A3" w:rsidP="00277103" w:rsidRDefault="000037A3" w14:paraId="00F3B75E" w14:textId="0674EDAB">
      <w:pPr>
        <w:tabs>
          <w:tab w:val="left" w:pos="7920"/>
        </w:tabs>
      </w:pPr>
      <w:r w:rsidRPr="008F211D">
        <w:t>Debra Mekos, Ph</w:t>
      </w:r>
      <w:r w:rsidRPr="008F211D" w:rsidR="008F211D">
        <w:t>.</w:t>
      </w:r>
      <w:r w:rsidRPr="008F211D">
        <w:t>D</w:t>
      </w:r>
      <w:r w:rsidRPr="008F211D" w:rsidR="008F211D">
        <w:t>.</w:t>
      </w:r>
    </w:p>
    <w:p w:rsidRPr="008F211D" w:rsidR="000037A3" w:rsidP="00277103" w:rsidRDefault="000037A3" w14:paraId="72F5B10B" w14:textId="77777777">
      <w:pPr>
        <w:tabs>
          <w:tab w:val="left" w:pos="7920"/>
        </w:tabs>
      </w:pPr>
      <w:r w:rsidRPr="008F211D">
        <w:t>Division of Research and Evaluation</w:t>
      </w:r>
    </w:p>
    <w:p w:rsidRPr="008F211D" w:rsidR="000037A3" w:rsidP="00277103" w:rsidRDefault="000037A3" w14:paraId="24BF55C1" w14:textId="77777777">
      <w:pPr>
        <w:tabs>
          <w:tab w:val="left" w:pos="7920"/>
        </w:tabs>
      </w:pPr>
      <w:r w:rsidRPr="008F211D">
        <w:t>Office of Health Communication and Education</w:t>
      </w:r>
    </w:p>
    <w:p w:rsidRPr="008F211D" w:rsidR="000037A3" w:rsidP="00277103" w:rsidRDefault="000037A3" w14:paraId="4E4AF34B" w14:textId="77777777">
      <w:pPr>
        <w:tabs>
          <w:tab w:val="left" w:pos="7920"/>
        </w:tabs>
      </w:pPr>
      <w:r w:rsidRPr="008F211D">
        <w:t>Center for Tobacco Products</w:t>
      </w:r>
    </w:p>
    <w:p w:rsidRPr="008F211D" w:rsidR="00277103" w:rsidP="00277103" w:rsidRDefault="008F211D" w14:paraId="60E7DF2C" w14:textId="4ECE7FC7">
      <w:pPr>
        <w:tabs>
          <w:tab w:val="left" w:pos="7920"/>
        </w:tabs>
      </w:pPr>
      <w:r w:rsidRPr="008F211D">
        <w:t xml:space="preserve">U.S. Food and Drug Administration </w:t>
      </w:r>
    </w:p>
    <w:p w:rsidRPr="008F211D" w:rsidR="008F211D" w:rsidP="00277103" w:rsidRDefault="008F211D" w14:paraId="6308DA25" w14:textId="6A9A03FE">
      <w:pPr>
        <w:tabs>
          <w:tab w:val="left" w:pos="7920"/>
        </w:tabs>
      </w:pPr>
      <w:r w:rsidRPr="008F211D">
        <w:t>240-994-3243</w:t>
      </w:r>
    </w:p>
    <w:p w:rsidR="008F211D" w:rsidP="00277103" w:rsidRDefault="001D6A4A" w14:paraId="31980F46" w14:textId="137C14B6">
      <w:pPr>
        <w:tabs>
          <w:tab w:val="left" w:pos="7920"/>
        </w:tabs>
        <w:rPr>
          <w:rStyle w:val="Hyperlink"/>
        </w:rPr>
      </w:pPr>
      <w:hyperlink w:history="1" r:id="rId13">
        <w:r w:rsidRPr="008F211D" w:rsidR="008F211D">
          <w:rPr>
            <w:rStyle w:val="Hyperlink"/>
          </w:rPr>
          <w:t>Debra.Mekos@fda.hhs.gov</w:t>
        </w:r>
      </w:hyperlink>
    </w:p>
    <w:p w:rsidR="009965FA" w:rsidP="00277103" w:rsidRDefault="009965FA" w14:paraId="1A333E45" w14:textId="3AE8A0BA">
      <w:pPr>
        <w:tabs>
          <w:tab w:val="left" w:pos="7920"/>
        </w:tabs>
        <w:rPr>
          <w:rStyle w:val="Hyperlink"/>
        </w:rPr>
      </w:pPr>
    </w:p>
    <w:p w:rsidRPr="004739B0" w:rsidR="009965FA" w:rsidP="00277103" w:rsidRDefault="009965FA" w14:paraId="096ADA3D" w14:textId="60732D0E">
      <w:pPr>
        <w:tabs>
          <w:tab w:val="left" w:pos="7920"/>
        </w:tabs>
        <w:rPr>
          <w:rStyle w:val="Hyperlink"/>
          <w:b/>
          <w:bCs/>
          <w:color w:val="auto"/>
        </w:rPr>
      </w:pPr>
      <w:r w:rsidRPr="004739B0">
        <w:rPr>
          <w:rStyle w:val="Hyperlink"/>
          <w:b/>
          <w:bCs/>
          <w:color w:val="auto"/>
        </w:rPr>
        <w:t>External Institutional Review Board:</w:t>
      </w:r>
    </w:p>
    <w:p w:rsidRPr="00B24FB5" w:rsidR="00794B16" w:rsidP="00277103" w:rsidRDefault="00794B16" w14:paraId="3D945A29" w14:textId="77777777">
      <w:pPr>
        <w:tabs>
          <w:tab w:val="left" w:pos="7920"/>
        </w:tabs>
        <w:rPr>
          <w:b/>
          <w:bCs/>
        </w:rPr>
      </w:pPr>
    </w:p>
    <w:p w:rsidR="008F211D" w:rsidP="00277103" w:rsidRDefault="00387161" w14:paraId="1F590A9B" w14:textId="4A2DE81C">
      <w:pPr>
        <w:tabs>
          <w:tab w:val="left" w:pos="7920"/>
        </w:tabs>
        <w:rPr>
          <w:rFonts w:cs="Arial"/>
          <w:szCs w:val="22"/>
        </w:rPr>
      </w:pPr>
      <w:bookmarkStart w:name="_Hlk83974225" w:id="0"/>
      <w:r w:rsidRPr="00400C61">
        <w:rPr>
          <w:rFonts w:cs="Arial"/>
          <w:szCs w:val="22"/>
        </w:rPr>
        <w:t>Ethical &amp; Independent Review Services (E&amp;I</w:t>
      </w:r>
      <w:r>
        <w:rPr>
          <w:rFonts w:cs="Arial"/>
          <w:szCs w:val="22"/>
        </w:rPr>
        <w:t>)</w:t>
      </w:r>
    </w:p>
    <w:bookmarkEnd w:id="0"/>
    <w:p w:rsidRPr="00B10525" w:rsidR="00A01A62" w:rsidP="00A01A62" w:rsidRDefault="00A01A62" w14:paraId="0225A52E" w14:textId="76B613C6">
      <w:pPr>
        <w:pStyle w:val="gmail-p1"/>
        <w:spacing w:before="0" w:beforeAutospacing="0" w:after="0" w:afterAutospacing="0"/>
        <w:rPr>
          <w:rFonts w:ascii="Arial" w:hAnsi="Arial" w:eastAsia="Times New Roman" w:cs="Arial"/>
          <w:bdr w:val="nil"/>
        </w:rPr>
      </w:pPr>
      <w:r w:rsidRPr="00B10525">
        <w:rPr>
          <w:rFonts w:ascii="Arial" w:hAnsi="Arial" w:eastAsia="Times New Roman" w:cs="Arial"/>
          <w:bdr w:val="nil"/>
        </w:rPr>
        <w:t>Chair: Jean Taylor-Woodbury, RN, MS, ANP-BC</w:t>
      </w:r>
    </w:p>
    <w:p w:rsidRPr="00B24FB5" w:rsidR="00BB0AE8" w:rsidP="00BB0AE8" w:rsidRDefault="00BB0AE8" w14:paraId="53CAA0CC" w14:textId="539E7CC6">
      <w:pPr>
        <w:pBdr>
          <w:top w:val="none" w:color="auto" w:sz="0" w:space="0"/>
          <w:left w:val="none" w:color="auto" w:sz="0" w:space="0"/>
          <w:bottom w:val="none" w:color="auto" w:sz="0" w:space="0"/>
          <w:right w:val="none" w:color="auto" w:sz="0" w:space="0"/>
          <w:between w:val="none" w:color="auto" w:sz="0" w:space="0"/>
          <w:bar w:val="none" w:color="auto" w:sz="0"/>
        </w:pBdr>
        <w:rPr>
          <w:rFonts w:cs="Arial"/>
          <w:szCs w:val="22"/>
        </w:rPr>
      </w:pPr>
      <w:r w:rsidRPr="00B24FB5">
        <w:rPr>
          <w:rFonts w:cs="Arial"/>
          <w:szCs w:val="22"/>
        </w:rPr>
        <w:t xml:space="preserve">304 SE Third Street, </w:t>
      </w:r>
    </w:p>
    <w:p w:rsidRPr="00B24FB5" w:rsidR="00BB0AE8" w:rsidP="00BB0AE8" w:rsidRDefault="00BB0AE8" w14:paraId="56B22D43" w14:textId="1CCF3255">
      <w:pPr>
        <w:pBdr>
          <w:top w:val="none" w:color="auto" w:sz="0" w:space="0"/>
          <w:left w:val="none" w:color="auto" w:sz="0" w:space="0"/>
          <w:bottom w:val="none" w:color="auto" w:sz="0" w:space="0"/>
          <w:right w:val="none" w:color="auto" w:sz="0" w:space="0"/>
          <w:between w:val="none" w:color="auto" w:sz="0" w:space="0"/>
          <w:bar w:val="none" w:color="auto" w:sz="0"/>
        </w:pBdr>
        <w:rPr>
          <w:rFonts w:cs="Arial"/>
          <w:szCs w:val="22"/>
        </w:rPr>
      </w:pPr>
      <w:r w:rsidRPr="00B24FB5">
        <w:rPr>
          <w:rFonts w:cs="Arial"/>
          <w:szCs w:val="22"/>
        </w:rPr>
        <w:t>Lee's Summit, MO 64063</w:t>
      </w:r>
    </w:p>
    <w:p w:rsidR="00C73FA6" w:rsidP="00277103" w:rsidRDefault="00280F11" w14:paraId="5E2E4F84" w14:textId="59089243">
      <w:pPr>
        <w:tabs>
          <w:tab w:val="left" w:pos="7920"/>
        </w:tabs>
        <w:rPr>
          <w:rFonts w:cs="Arial"/>
          <w:szCs w:val="22"/>
        </w:rPr>
      </w:pPr>
      <w:r>
        <w:rPr>
          <w:rFonts w:cs="Arial"/>
          <w:szCs w:val="22"/>
        </w:rPr>
        <w:t>800</w:t>
      </w:r>
      <w:r w:rsidR="00B61AFC">
        <w:rPr>
          <w:rFonts w:cs="Arial"/>
          <w:szCs w:val="22"/>
        </w:rPr>
        <w:t>-</w:t>
      </w:r>
      <w:r>
        <w:rPr>
          <w:rFonts w:cs="Arial"/>
          <w:szCs w:val="22"/>
        </w:rPr>
        <w:t>472</w:t>
      </w:r>
      <w:r w:rsidR="00B61AFC">
        <w:rPr>
          <w:rFonts w:cs="Arial"/>
          <w:szCs w:val="22"/>
        </w:rPr>
        <w:t>-</w:t>
      </w:r>
      <w:r>
        <w:rPr>
          <w:rFonts w:cs="Arial"/>
          <w:szCs w:val="22"/>
        </w:rPr>
        <w:t>3241</w:t>
      </w:r>
    </w:p>
    <w:p w:rsidR="00B61AFC" w:rsidP="00277103" w:rsidRDefault="00D274AC" w14:paraId="58416E48" w14:textId="38DFEBB5">
      <w:pPr>
        <w:tabs>
          <w:tab w:val="left" w:pos="7920"/>
        </w:tabs>
        <w:rPr>
          <w:rFonts w:cs="Arial"/>
          <w:szCs w:val="22"/>
        </w:rPr>
      </w:pPr>
      <w:r>
        <w:rPr>
          <w:rFonts w:cs="Arial"/>
          <w:szCs w:val="22"/>
        </w:rPr>
        <w:t>info</w:t>
      </w:r>
      <w:r w:rsidR="00B61AFC">
        <w:rPr>
          <w:rFonts w:cs="Arial"/>
          <w:szCs w:val="22"/>
        </w:rPr>
        <w:t>@eandireview.com</w:t>
      </w:r>
    </w:p>
    <w:p w:rsidR="000415D8" w:rsidP="00277103" w:rsidRDefault="000415D8" w14:paraId="507C2C42" w14:textId="620715A4">
      <w:pPr>
        <w:tabs>
          <w:tab w:val="left" w:pos="7920"/>
        </w:tabs>
        <w:rPr>
          <w:rFonts w:cs="Arial"/>
          <w:szCs w:val="22"/>
        </w:rPr>
      </w:pPr>
      <w:r w:rsidRPr="00A87F16">
        <w:rPr>
          <w:rFonts w:cs="Arial"/>
          <w:szCs w:val="22"/>
        </w:rPr>
        <w:t>IRB Organization</w:t>
      </w:r>
      <w:r w:rsidR="006308F4">
        <w:rPr>
          <w:rFonts w:cs="Arial"/>
          <w:szCs w:val="22"/>
        </w:rPr>
        <w:t>#</w:t>
      </w:r>
      <w:r w:rsidRPr="00A87F16" w:rsidR="004F7D49">
        <w:rPr>
          <w:rFonts w:cs="Arial"/>
          <w:szCs w:val="22"/>
        </w:rPr>
        <w:t xml:space="preserve">: </w:t>
      </w:r>
      <w:r w:rsidRPr="00A87F16">
        <w:rPr>
          <w:rFonts w:cs="Arial"/>
          <w:szCs w:val="22"/>
        </w:rPr>
        <w:t>0006502</w:t>
      </w:r>
      <w:r w:rsidDel="000415D8">
        <w:rPr>
          <w:rFonts w:cs="Arial"/>
          <w:szCs w:val="22"/>
        </w:rPr>
        <w:t xml:space="preserve"> </w:t>
      </w:r>
    </w:p>
    <w:p w:rsidR="004F7D49" w:rsidP="00277103" w:rsidRDefault="004F7D49" w14:paraId="341A856D" w14:textId="44D622A6">
      <w:pPr>
        <w:tabs>
          <w:tab w:val="left" w:pos="7920"/>
        </w:tabs>
        <w:rPr>
          <w:rFonts w:cs="Arial"/>
          <w:szCs w:val="22"/>
        </w:rPr>
      </w:pPr>
      <w:r w:rsidRPr="00A87F16">
        <w:rPr>
          <w:rFonts w:cs="Arial"/>
          <w:szCs w:val="22"/>
        </w:rPr>
        <w:t>IRB Registration</w:t>
      </w:r>
      <w:r w:rsidRPr="00A87F16" w:rsidR="00D53618">
        <w:rPr>
          <w:rFonts w:cs="Arial"/>
          <w:szCs w:val="22"/>
        </w:rPr>
        <w:t xml:space="preserve"> (for FDA)</w:t>
      </w:r>
      <w:r w:rsidR="006308F4">
        <w:rPr>
          <w:rFonts w:cs="Arial"/>
          <w:szCs w:val="22"/>
        </w:rPr>
        <w:t>#</w:t>
      </w:r>
      <w:r w:rsidRPr="00A87F16" w:rsidR="00D53618">
        <w:rPr>
          <w:rFonts w:cs="Arial"/>
          <w:szCs w:val="22"/>
        </w:rPr>
        <w:t xml:space="preserve">: </w:t>
      </w:r>
      <w:r w:rsidRPr="00A87F16">
        <w:rPr>
          <w:rFonts w:cs="Arial"/>
          <w:szCs w:val="22"/>
        </w:rPr>
        <w:t>IRB00007807</w:t>
      </w:r>
    </w:p>
    <w:p w:rsidRPr="007B32F6" w:rsidR="007B32F6" w:rsidP="00277103" w:rsidRDefault="007B32F6" w14:paraId="097F05EB" w14:textId="77777777">
      <w:pPr>
        <w:tabs>
          <w:tab w:val="left" w:pos="7920"/>
        </w:tabs>
        <w:rPr>
          <w:rFonts w:cs="Arial"/>
          <w:szCs w:val="22"/>
        </w:rPr>
      </w:pPr>
    </w:p>
    <w:p w:rsidRPr="00E65C59" w:rsidR="006444A2" w:rsidP="00E65C59" w:rsidRDefault="006444A2" w14:paraId="0E74CEA1" w14:textId="77777777"/>
    <w:p w:rsidR="006444A2" w:rsidRDefault="006444A2" w14:paraId="432A85DB" w14:textId="77777777">
      <w:pPr>
        <w:rPr>
          <w:rFonts w:cs="Arial"/>
          <w:b/>
          <w:bCs/>
          <w:szCs w:val="22"/>
          <w:highlight w:val="yellow"/>
        </w:rPr>
      </w:pPr>
      <w:r>
        <w:rPr>
          <w:rFonts w:cs="Arial"/>
          <w:b/>
          <w:bCs/>
          <w:szCs w:val="22"/>
          <w:highlight w:val="yellow"/>
        </w:rPr>
        <w:br w:type="page"/>
      </w:r>
    </w:p>
    <w:p w:rsidRPr="00775793" w:rsidR="00215FFA" w:rsidP="00775793" w:rsidRDefault="006945E5" w14:paraId="288BF263" w14:textId="77777777">
      <w:pPr>
        <w:pStyle w:val="Heading1"/>
      </w:pPr>
      <w:r w:rsidRPr="00775793">
        <w:lastRenderedPageBreak/>
        <w:t>Abstract</w:t>
      </w:r>
    </w:p>
    <w:p w:rsidR="00E22536" w:rsidP="00C9023C" w:rsidRDefault="00E22536" w14:paraId="211C1F73" w14:textId="77777777"/>
    <w:p w:rsidRPr="009E4D99" w:rsidR="001735F0" w:rsidP="009306D6" w:rsidRDefault="001735F0" w14:paraId="499A7B2D" w14:textId="777DC1C9">
      <w:pPr>
        <w:pStyle w:val="StyleBodyTextArial11ptAfter0pt"/>
      </w:pPr>
      <w:r>
        <w:t>The FDA Center for Tobacco Products (CTP)</w:t>
      </w:r>
      <w:r w:rsidR="000C48E1">
        <w:t xml:space="preserve"> </w:t>
      </w:r>
      <w:r w:rsidR="00A82831">
        <w:t>uses</w:t>
      </w:r>
      <w:r w:rsidR="000C48E1">
        <w:t xml:space="preserve"> email marketing as one of </w:t>
      </w:r>
      <w:r w:rsidR="00A82831">
        <w:t>its</w:t>
      </w:r>
      <w:r w:rsidR="000C48E1">
        <w:t xml:space="preserve"> primary tactics </w:t>
      </w:r>
      <w:r w:rsidR="00A82831">
        <w:t>for conveying</w:t>
      </w:r>
      <w:r w:rsidR="000C48E1">
        <w:t xml:space="preserve"> important </w:t>
      </w:r>
      <w:r w:rsidR="00781928">
        <w:t xml:space="preserve">tobacco education and </w:t>
      </w:r>
      <w:r w:rsidR="000C48E1">
        <w:t>regulatory information to stakeholders and the public. On average, CTP</w:t>
      </w:r>
      <w:r>
        <w:t xml:space="preserve"> </w:t>
      </w:r>
      <w:r w:rsidR="00F712C1">
        <w:t xml:space="preserve">sends </w:t>
      </w:r>
      <w:r>
        <w:t xml:space="preserve">email communications </w:t>
      </w:r>
      <w:r w:rsidR="00F712C1">
        <w:t>(also referred to as “e</w:t>
      </w:r>
      <w:r w:rsidR="006F2658">
        <w:t>mails</w:t>
      </w:r>
      <w:r w:rsidR="00F712C1">
        <w:t xml:space="preserve">”) </w:t>
      </w:r>
      <w:r w:rsidR="00544BAE">
        <w:t xml:space="preserve">six </w:t>
      </w:r>
      <w:r w:rsidR="000C48E1">
        <w:t>times per month</w:t>
      </w:r>
      <w:r>
        <w:t xml:space="preserve"> to approximately </w:t>
      </w:r>
      <w:r w:rsidR="00FF0097">
        <w:t>44</w:t>
      </w:r>
      <w:r>
        <w:t>,</w:t>
      </w:r>
      <w:r w:rsidR="00FF0097">
        <w:t>3</w:t>
      </w:r>
      <w:r>
        <w:t>00 subscribers. Th</w:t>
      </w:r>
      <w:r w:rsidR="004F36D6">
        <w:t>is study aims</w:t>
      </w:r>
      <w:r>
        <w:t xml:space="preserve"> to </w:t>
      </w:r>
      <w:r w:rsidR="007B5CE5">
        <w:t>continue</w:t>
      </w:r>
      <w:r w:rsidR="00A250D5">
        <w:t xml:space="preserve"> deepening our understanding of</w:t>
      </w:r>
      <w:r>
        <w:t xml:space="preserve"> CTP</w:t>
      </w:r>
      <w:r w:rsidR="000C48E1">
        <w:t>’s</w:t>
      </w:r>
      <w:r>
        <w:t xml:space="preserve"> email subscriber</w:t>
      </w:r>
      <w:r w:rsidR="00A250D5">
        <w:t>s’ preferences and their evolving information needs</w:t>
      </w:r>
      <w:r>
        <w:t>.</w:t>
      </w:r>
      <w:r w:rsidR="0012561D">
        <w:t xml:space="preserve"> Investigators</w:t>
      </w:r>
      <w:r>
        <w:t xml:space="preserve"> will administer a short</w:t>
      </w:r>
      <w:r w:rsidR="000C48E1">
        <w:t xml:space="preserve">, </w:t>
      </w:r>
      <w:r>
        <w:t>anonymous</w:t>
      </w:r>
      <w:r w:rsidR="009674FD">
        <w:t>,</w:t>
      </w:r>
      <w:r>
        <w:t xml:space="preserve"> and voluntary online survey</w:t>
      </w:r>
      <w:r w:rsidR="002C61B1">
        <w:t xml:space="preserve"> with a sample </w:t>
      </w:r>
      <w:r w:rsidR="0012561D">
        <w:t>of</w:t>
      </w:r>
      <w:r w:rsidR="002C61B1">
        <w:t xml:space="preserve"> approximately </w:t>
      </w:r>
      <w:r w:rsidR="00F02321">
        <w:t>1,</w:t>
      </w:r>
      <w:r w:rsidR="003B2806">
        <w:t>3</w:t>
      </w:r>
      <w:r w:rsidR="00D53D9B">
        <w:t>2</w:t>
      </w:r>
      <w:r w:rsidR="003B2806">
        <w:t>9</w:t>
      </w:r>
      <w:r w:rsidR="00F646B6">
        <w:t xml:space="preserve"> </w:t>
      </w:r>
      <w:r w:rsidR="0012561D">
        <w:t>CTP email subscribers</w:t>
      </w:r>
      <w:r w:rsidR="002C61B1">
        <w:t>. This survey includes self-reported items assessing demographic</w:t>
      </w:r>
      <w:r w:rsidR="0012561D">
        <w:t xml:space="preserve"> information</w:t>
      </w:r>
      <w:r w:rsidR="002C61B1">
        <w:t>, opinions about CTP email communications</w:t>
      </w:r>
      <w:r w:rsidR="00F51D70">
        <w:t>,</w:t>
      </w:r>
      <w:r w:rsidR="002C61B1">
        <w:t xml:space="preserve"> and aspects of CTP communications </w:t>
      </w:r>
      <w:r w:rsidR="009674FD">
        <w:t xml:space="preserve">that </w:t>
      </w:r>
      <w:r w:rsidR="002C61B1">
        <w:t>can be improved. Study aims are: (1)</w:t>
      </w:r>
      <w:r w:rsidR="0012561D">
        <w:t xml:space="preserve"> to determine the current information gaps that exist for subscribers; (</w:t>
      </w:r>
      <w:r w:rsidR="00890B54">
        <w:t>2</w:t>
      </w:r>
      <w:r w:rsidR="0012561D">
        <w:t>)</w:t>
      </w:r>
      <w:r w:rsidR="002C61B1">
        <w:t xml:space="preserve"> </w:t>
      </w:r>
      <w:r w:rsidR="0012561D">
        <w:t xml:space="preserve">to assess </w:t>
      </w:r>
      <w:r w:rsidR="008E4CF1">
        <w:t>opportunities</w:t>
      </w:r>
      <w:r w:rsidR="0012561D">
        <w:t xml:space="preserve"> to </w:t>
      </w:r>
      <w:r w:rsidR="00AD3BA6">
        <w:t>provide</w:t>
      </w:r>
      <w:r w:rsidR="0012561D">
        <w:t xml:space="preserve"> subscribers </w:t>
      </w:r>
      <w:r w:rsidR="00696A10">
        <w:t xml:space="preserve">CTP </w:t>
      </w:r>
      <w:r w:rsidR="00133029">
        <w:t>content on digital channels where they prefer to receive information</w:t>
      </w:r>
      <w:r w:rsidR="0012561D">
        <w:t>; (</w:t>
      </w:r>
      <w:r w:rsidR="00890B54">
        <w:t>3</w:t>
      </w:r>
      <w:r w:rsidR="0012561D">
        <w:t>) to identify the reach and impact of CTP email communications</w:t>
      </w:r>
      <w:r w:rsidR="00E11941">
        <w:t>; and (4)</w:t>
      </w:r>
      <w:r w:rsidR="00890B54">
        <w:t xml:space="preserve"> to obtain demographic information about the email subscriber base</w:t>
      </w:r>
      <w:r w:rsidR="0012561D">
        <w:t>. The findings from t</w:t>
      </w:r>
      <w:r w:rsidR="008E4CF1">
        <w:t xml:space="preserve">his study </w:t>
      </w:r>
      <w:r w:rsidR="0012561D">
        <w:t xml:space="preserve">will </w:t>
      </w:r>
      <w:r w:rsidR="00E945D9">
        <w:t>continue to</w:t>
      </w:r>
      <w:r w:rsidR="0012561D">
        <w:t xml:space="preserve"> guide </w:t>
      </w:r>
      <w:r w:rsidR="00696A10">
        <w:t xml:space="preserve">CTP </w:t>
      </w:r>
      <w:r w:rsidR="0012561D">
        <w:t>in developing</w:t>
      </w:r>
      <w:r w:rsidR="00F51D70">
        <w:t xml:space="preserve"> updated and fresh</w:t>
      </w:r>
      <w:r w:rsidR="0012561D">
        <w:t xml:space="preserve"> content, </w:t>
      </w:r>
      <w:r w:rsidR="00F51D70">
        <w:t xml:space="preserve">sustaining current and </w:t>
      </w:r>
      <w:r w:rsidR="0012561D">
        <w:t>engaging</w:t>
      </w:r>
      <w:r w:rsidR="00F51D70">
        <w:t xml:space="preserve"> new</w:t>
      </w:r>
      <w:r w:rsidR="0012561D">
        <w:t xml:space="preserve"> stakeholders, and tailoring effective public affairs activities.</w:t>
      </w:r>
    </w:p>
    <w:p w:rsidR="001735F0" w:rsidP="00C9023C" w:rsidRDefault="001735F0" w14:paraId="7A708490" w14:textId="77777777"/>
    <w:p w:rsidRPr="00C9023C" w:rsidR="00E3504D" w:rsidP="009306D6" w:rsidRDefault="00E3504D" w14:paraId="1BDE97A2" w14:textId="77777777">
      <w:pPr>
        <w:pStyle w:val="StyleBodyTextArial11ptAfter0pt"/>
      </w:pPr>
      <w:r w:rsidRPr="00C9023C">
        <w:br w:type="page"/>
      </w:r>
    </w:p>
    <w:p w:rsidRPr="00A73C4A" w:rsidR="00547F06" w:rsidP="00A73C4A" w:rsidRDefault="00547F06" w14:paraId="21795C2E" w14:textId="77777777"/>
    <w:p w:rsidRPr="00775793" w:rsidR="00320282" w:rsidP="00775793" w:rsidRDefault="00320282" w14:paraId="4421E35B" w14:textId="77777777">
      <w:pPr>
        <w:pStyle w:val="Heading2"/>
      </w:pPr>
      <w:r w:rsidRPr="00775793">
        <w:t>I. SUMMARY OF PROJECT</w:t>
      </w:r>
    </w:p>
    <w:p w:rsidRPr="00973CAF" w:rsidR="00320282" w:rsidP="009306D6" w:rsidRDefault="00320282" w14:paraId="631BE848" w14:textId="77777777">
      <w:pPr>
        <w:pStyle w:val="StyleBodyTextArial11ptAfter0pt"/>
      </w:pPr>
    </w:p>
    <w:p w:rsidR="00EC4D8A" w:rsidP="00EC4D8A" w:rsidRDefault="00EC4D8A" w14:paraId="5C5890C8" w14:textId="675D8891">
      <w:pPr>
        <w:spacing w:after="240"/>
        <w:rPr>
          <w:rFonts w:ascii="Calibri" w:hAnsi="Calibri"/>
        </w:rPr>
      </w:pPr>
      <w:r>
        <w:rPr>
          <w:rFonts w:cs="Arial"/>
          <w:color w:val="000000"/>
        </w:rPr>
        <w:t>The FDA Center for Tobacco Products (CTP) uses email marketing as one of its primary tactics for conveying important tobacco education and regulatory information to stakeholders and the general public. On average, CTP sends email communications (also referred to as “e</w:t>
      </w:r>
      <w:r w:rsidR="006F2658">
        <w:rPr>
          <w:rFonts w:cs="Arial"/>
          <w:color w:val="000000"/>
        </w:rPr>
        <w:t>mails</w:t>
      </w:r>
      <w:r>
        <w:rPr>
          <w:rFonts w:cs="Arial"/>
          <w:color w:val="000000"/>
        </w:rPr>
        <w:t xml:space="preserve">”) </w:t>
      </w:r>
      <w:r w:rsidR="002020A7">
        <w:rPr>
          <w:rFonts w:cs="Arial"/>
          <w:color w:val="000000"/>
        </w:rPr>
        <w:t xml:space="preserve">six </w:t>
      </w:r>
      <w:r>
        <w:rPr>
          <w:rFonts w:cs="Arial"/>
          <w:color w:val="000000"/>
        </w:rPr>
        <w:t xml:space="preserve">times per month to approximately </w:t>
      </w:r>
      <w:r w:rsidR="0009277F">
        <w:rPr>
          <w:rFonts w:cs="Arial"/>
          <w:color w:val="000000"/>
        </w:rPr>
        <w:t>4</w:t>
      </w:r>
      <w:r w:rsidR="00570CF1">
        <w:rPr>
          <w:rFonts w:cs="Arial"/>
          <w:color w:val="000000"/>
        </w:rPr>
        <w:t>4</w:t>
      </w:r>
      <w:r w:rsidR="0009277F">
        <w:rPr>
          <w:rFonts w:cs="Arial"/>
          <w:color w:val="000000"/>
        </w:rPr>
        <w:t>,300</w:t>
      </w:r>
      <w:r>
        <w:rPr>
          <w:rFonts w:cs="Arial"/>
          <w:color w:val="000000"/>
        </w:rPr>
        <w:t xml:space="preserve"> subscribers. </w:t>
      </w:r>
    </w:p>
    <w:p w:rsidRPr="00856472" w:rsidR="00320282" w:rsidP="00856472" w:rsidRDefault="00320282" w14:paraId="40AB0446" w14:textId="70E28383">
      <w:r>
        <w:t>The goal of the</w:t>
      </w:r>
      <w:r w:rsidR="002A70AF">
        <w:t xml:space="preserve"> </w:t>
      </w:r>
      <w:r w:rsidR="00A22813">
        <w:t>2021</w:t>
      </w:r>
      <w:r w:rsidR="002020A7">
        <w:t xml:space="preserve"> </w:t>
      </w:r>
      <w:r>
        <w:t>FDA Center for Tobacco Products (CTP) E</w:t>
      </w:r>
      <w:r w:rsidR="006F2658">
        <w:t>mail</w:t>
      </w:r>
      <w:r w:rsidR="002020A7">
        <w:t xml:space="preserve"> </w:t>
      </w:r>
      <w:r>
        <w:t>Survey Audience Analysis Study</w:t>
      </w:r>
      <w:r w:rsidR="00086BA1">
        <w:t xml:space="preserve"> (“</w:t>
      </w:r>
      <w:r w:rsidR="009D6854">
        <w:t>2021 FDA CTP Email Survey</w:t>
      </w:r>
      <w:r w:rsidR="00086BA1">
        <w:t>”)</w:t>
      </w:r>
      <w:r w:rsidR="00193B53">
        <w:t>, a Customer Satisfaction Survey</w:t>
      </w:r>
      <w:r w:rsidR="008F211D">
        <w:t xml:space="preserve"> </w:t>
      </w:r>
      <w:r>
        <w:t>presented in this protocol</w:t>
      </w:r>
      <w:r w:rsidR="003B2891">
        <w:t>,</w:t>
      </w:r>
      <w:r>
        <w:t xml:space="preserve"> is to </w:t>
      </w:r>
      <w:r w:rsidR="003D5E2A">
        <w:t xml:space="preserve">expand and refine </w:t>
      </w:r>
      <w:r w:rsidR="008E1197">
        <w:t>our knowledge of</w:t>
      </w:r>
      <w:r>
        <w:t xml:space="preserve"> the CTP email subscriber base</w:t>
      </w:r>
      <w:r w:rsidR="00A53560">
        <w:t xml:space="preserve"> across its </w:t>
      </w:r>
      <w:r w:rsidR="698D715E">
        <w:t xml:space="preserve">three </w:t>
      </w:r>
      <w:r w:rsidR="00A53560">
        <w:t xml:space="preserve">email communications (i.e., </w:t>
      </w:r>
      <w:r w:rsidRPr="4A02ADE3" w:rsidR="00A53560">
        <w:rPr>
          <w:i/>
          <w:iCs/>
        </w:rPr>
        <w:t>CTP Connect</w:t>
      </w:r>
      <w:r w:rsidR="00A53560">
        <w:t xml:space="preserve">, </w:t>
      </w:r>
      <w:r w:rsidRPr="4A02ADE3" w:rsidR="00A53560">
        <w:rPr>
          <w:i/>
          <w:iCs/>
        </w:rPr>
        <w:t>CTP News</w:t>
      </w:r>
      <w:r w:rsidR="00A53560">
        <w:t>,</w:t>
      </w:r>
      <w:r w:rsidR="00D53AD1">
        <w:t xml:space="preserve"> </w:t>
      </w:r>
      <w:r w:rsidR="00A53560">
        <w:t xml:space="preserve">and </w:t>
      </w:r>
      <w:r w:rsidRPr="4A02ADE3" w:rsidR="00A53560">
        <w:rPr>
          <w:i/>
          <w:iCs/>
        </w:rPr>
        <w:t>Spotlight on Science</w:t>
      </w:r>
      <w:r w:rsidR="00A53560">
        <w:t>)</w:t>
      </w:r>
      <w:r>
        <w:t xml:space="preserve">. </w:t>
      </w:r>
      <w:r w:rsidR="00BC52BB">
        <w:t xml:space="preserve">The </w:t>
      </w:r>
      <w:r w:rsidR="00A22813">
        <w:t>2021</w:t>
      </w:r>
      <w:r w:rsidR="002020A7">
        <w:t xml:space="preserve"> </w:t>
      </w:r>
      <w:r w:rsidR="00BC52BB">
        <w:t xml:space="preserve">administration of this survey represents </w:t>
      </w:r>
      <w:r w:rsidR="00FD4B0D">
        <w:t>the</w:t>
      </w:r>
      <w:r w:rsidR="00BC52BB">
        <w:t xml:space="preserve"> </w:t>
      </w:r>
      <w:r w:rsidR="006A7FBE">
        <w:t>fifth</w:t>
      </w:r>
      <w:r w:rsidR="002020A7">
        <w:t xml:space="preserve"> </w:t>
      </w:r>
      <w:r w:rsidR="00BC52BB">
        <w:t xml:space="preserve">wave of inquiry; this survey </w:t>
      </w:r>
      <w:r w:rsidR="00033552">
        <w:t>has been administered annually since 2017.</w:t>
      </w:r>
      <w:r w:rsidR="000C48E1">
        <w:t xml:space="preserve"> </w:t>
      </w:r>
      <w:r>
        <w:t>The results from the</w:t>
      </w:r>
      <w:r w:rsidR="000717F9">
        <w:t xml:space="preserve"> </w:t>
      </w:r>
      <w:r w:rsidR="00A22813">
        <w:t>2021</w:t>
      </w:r>
      <w:r w:rsidR="00DD4667">
        <w:t xml:space="preserve"> </w:t>
      </w:r>
      <w:r>
        <w:t>CTP E</w:t>
      </w:r>
      <w:r w:rsidR="006F2658">
        <w:t>mail</w:t>
      </w:r>
      <w:r>
        <w:t xml:space="preserve"> Survey Audience Analysis Study will </w:t>
      </w:r>
      <w:r w:rsidR="00BC52BB">
        <w:t xml:space="preserve">continue to </w:t>
      </w:r>
      <w:r>
        <w:t>guide the Center in three areas:</w:t>
      </w:r>
    </w:p>
    <w:p w:rsidRPr="00856472" w:rsidR="00320282" w:rsidP="00856472" w:rsidRDefault="00320282" w14:paraId="7BCFBD67" w14:textId="77777777"/>
    <w:p w:rsidRPr="00856472" w:rsidR="00320282" w:rsidP="005268DD" w:rsidRDefault="00320282" w14:paraId="6BA21FA9" w14:textId="77777777">
      <w:pPr>
        <w:pStyle w:val="ListParagraph"/>
        <w:numPr>
          <w:ilvl w:val="0"/>
          <w:numId w:val="29"/>
        </w:numPr>
      </w:pPr>
      <w:r w:rsidRPr="00856472">
        <w:t>Content development. What are the current information gaps, and what content does CTP need to develop to address those gaps?</w:t>
      </w:r>
    </w:p>
    <w:p w:rsidRPr="00856472" w:rsidR="00320282" w:rsidP="005268DD" w:rsidRDefault="0039247B" w14:paraId="45A5915A" w14:textId="2B4C2BAB">
      <w:pPr>
        <w:pStyle w:val="ListParagraph"/>
        <w:numPr>
          <w:ilvl w:val="0"/>
          <w:numId w:val="29"/>
        </w:numPr>
      </w:pPr>
      <w:r>
        <w:t>Digital strategy</w:t>
      </w:r>
      <w:r w:rsidRPr="00856472" w:rsidR="00320282">
        <w:t xml:space="preserve">. </w:t>
      </w:r>
      <w:r w:rsidR="007C3A5E">
        <w:t>On w</w:t>
      </w:r>
      <w:r w:rsidRPr="00856472" w:rsidR="00320282">
        <w:t>h</w:t>
      </w:r>
      <w:r>
        <w:t xml:space="preserve">ich </w:t>
      </w:r>
      <w:r w:rsidR="008B6C3C">
        <w:t xml:space="preserve">digital platforms do </w:t>
      </w:r>
      <w:r w:rsidR="00CA5718">
        <w:t>subscribers</w:t>
      </w:r>
      <w:r w:rsidR="007C3A5E">
        <w:t xml:space="preserve"> prefer to receive tobacco-related news?</w:t>
      </w:r>
    </w:p>
    <w:p w:rsidRPr="00856472" w:rsidR="00320282" w:rsidP="005268DD" w:rsidRDefault="00320282" w14:paraId="7BC60661" w14:textId="77777777">
      <w:pPr>
        <w:pStyle w:val="ListParagraph"/>
        <w:numPr>
          <w:ilvl w:val="0"/>
          <w:numId w:val="29"/>
        </w:numPr>
      </w:pPr>
      <w:r w:rsidRPr="00856472">
        <w:t>Public affairs activities. What is the reach and impact of CTP messaging, news, and research?</w:t>
      </w:r>
    </w:p>
    <w:p w:rsidRPr="00856472" w:rsidR="00320282" w:rsidP="00856472" w:rsidRDefault="00320282" w14:paraId="76EFAB86" w14:textId="77777777"/>
    <w:p w:rsidRPr="00856472" w:rsidR="00320282" w:rsidP="00856472" w:rsidRDefault="00320282" w14:paraId="63943049" w14:textId="1F4FE93A">
      <w:r>
        <w:t xml:space="preserve">The research team will email its approximately </w:t>
      </w:r>
      <w:r w:rsidR="007D7DEB">
        <w:t>44,300</w:t>
      </w:r>
      <w:r>
        <w:t xml:space="preserve"> </w:t>
      </w:r>
      <w:r w:rsidR="00F63EE1">
        <w:t>e</w:t>
      </w:r>
      <w:r w:rsidR="006F2658">
        <w:t>mail</w:t>
      </w:r>
      <w:r w:rsidR="00DD4667">
        <w:t xml:space="preserve"> </w:t>
      </w:r>
      <w:r>
        <w:t>subscriber</w:t>
      </w:r>
      <w:r w:rsidR="00370D08">
        <w:t xml:space="preserve">s </w:t>
      </w:r>
      <w:r>
        <w:t xml:space="preserve">inviting </w:t>
      </w:r>
      <w:r w:rsidR="00370D08">
        <w:t xml:space="preserve">them </w:t>
      </w:r>
      <w:r>
        <w:t xml:space="preserve">to complete the </w:t>
      </w:r>
      <w:r w:rsidR="009D6854">
        <w:t>2021 FDA CTP Email Survey</w:t>
      </w:r>
      <w:r w:rsidR="00612035">
        <w:t xml:space="preserve"> online</w:t>
      </w:r>
      <w:r>
        <w:t xml:space="preserve">. </w:t>
      </w:r>
      <w:r w:rsidR="00612035">
        <w:t>Program</w:t>
      </w:r>
      <w:r w:rsidR="55DBBBF2">
        <w:t>m</w:t>
      </w:r>
      <w:r w:rsidR="00612035">
        <w:t xml:space="preserve">ed via Qualtrics, the </w:t>
      </w:r>
      <w:r w:rsidR="009D6854">
        <w:t>2021 FDA CTP Email Survey</w:t>
      </w:r>
      <w:r>
        <w:t xml:space="preserve"> will be </w:t>
      </w:r>
      <w:r w:rsidR="00493498">
        <w:t>in the field</w:t>
      </w:r>
      <w:r>
        <w:t xml:space="preserve"> for </w:t>
      </w:r>
      <w:r w:rsidR="009A2F31">
        <w:t xml:space="preserve">four </w:t>
      </w:r>
      <w:r>
        <w:t xml:space="preserve">weeks. </w:t>
      </w:r>
      <w:r w:rsidR="00BC52BB">
        <w:t>The research team</w:t>
      </w:r>
      <w:r w:rsidR="00026FDD">
        <w:t xml:space="preserve"> </w:t>
      </w:r>
      <w:r>
        <w:t xml:space="preserve">will send </w:t>
      </w:r>
      <w:r w:rsidR="00544446">
        <w:t xml:space="preserve">three </w:t>
      </w:r>
      <w:r>
        <w:t xml:space="preserve">reminders to complete the survey during </w:t>
      </w:r>
      <w:r w:rsidR="00B23F37">
        <w:t>these four weeks</w:t>
      </w:r>
      <w:r>
        <w:t xml:space="preserve">. Respondents may complete the survey on a desktop computer, tablet, or mobile phone. </w:t>
      </w:r>
      <w:r w:rsidR="00B62E10">
        <w:t>The research team will program the survey to limit one survey per device to reduce the potential for multiple survey completions by one individual.</w:t>
      </w:r>
      <w:r w:rsidR="00FA3F8B">
        <w:t xml:space="preserve"> The survey information collected is in no way connected to responses of previous year</w:t>
      </w:r>
      <w:r w:rsidR="00BC52BB">
        <w:t>s</w:t>
      </w:r>
      <w:r w:rsidR="00AE1022">
        <w:t>’ surveys</w:t>
      </w:r>
      <w:r w:rsidR="00FA3F8B">
        <w:t xml:space="preserve"> </w:t>
      </w:r>
      <w:r w:rsidR="00AE1022">
        <w:t>(</w:t>
      </w:r>
      <w:r w:rsidR="0045686B">
        <w:t>for those</w:t>
      </w:r>
      <w:r w:rsidR="00FA3F8B">
        <w:t xml:space="preserve"> </w:t>
      </w:r>
      <w:r w:rsidR="005717EA">
        <w:t>respondents</w:t>
      </w:r>
      <w:r w:rsidR="00FA3F8B">
        <w:t xml:space="preserve"> </w:t>
      </w:r>
      <w:r w:rsidR="0045686B">
        <w:t>who may have</w:t>
      </w:r>
      <w:r w:rsidR="00FA3F8B">
        <w:t xml:space="preserve"> completed the </w:t>
      </w:r>
      <w:r w:rsidR="00FD4B0D">
        <w:t xml:space="preserve">FDA CTP Email Survey in </w:t>
      </w:r>
      <w:r w:rsidR="004E1049">
        <w:t xml:space="preserve">2020, </w:t>
      </w:r>
      <w:r w:rsidR="00316B76">
        <w:t>2019</w:t>
      </w:r>
      <w:r w:rsidR="00DD4667">
        <w:t>, 201</w:t>
      </w:r>
      <w:r w:rsidR="00316B76">
        <w:t>8</w:t>
      </w:r>
      <w:r w:rsidR="00FD4B0D">
        <w:t>,</w:t>
      </w:r>
      <w:r w:rsidR="00BC52BB">
        <w:t xml:space="preserve"> </w:t>
      </w:r>
      <w:r w:rsidR="0018618F">
        <w:t>and</w:t>
      </w:r>
      <w:r w:rsidR="00F27A35">
        <w:t>/</w:t>
      </w:r>
      <w:r w:rsidR="00BC52BB">
        <w:t>or</w:t>
      </w:r>
      <w:r w:rsidR="00DD4667">
        <w:t xml:space="preserve"> </w:t>
      </w:r>
      <w:r w:rsidR="00BC52BB">
        <w:t>2017</w:t>
      </w:r>
      <w:r w:rsidR="00AE1022">
        <w:t>)</w:t>
      </w:r>
      <w:r w:rsidR="00FA3F8B">
        <w:t>.</w:t>
      </w:r>
    </w:p>
    <w:p w:rsidRPr="00856472" w:rsidR="00320282" w:rsidP="00856472" w:rsidRDefault="00320282" w14:paraId="470D3D0E" w14:textId="77777777"/>
    <w:p w:rsidRPr="00856472" w:rsidR="00320282" w:rsidP="00856472" w:rsidRDefault="00C8573A" w14:paraId="61EC2870" w14:textId="756D5071">
      <w:r>
        <w:t xml:space="preserve">In this year’s </w:t>
      </w:r>
      <w:r w:rsidR="2FB83AAE">
        <w:t xml:space="preserve">(2021) </w:t>
      </w:r>
      <w:r>
        <w:t>administration, the research team will be conducting a</w:t>
      </w:r>
      <w:r w:rsidR="004F5E44">
        <w:t xml:space="preserve"> 50/50 </w:t>
      </w:r>
      <w:r>
        <w:t>A/B test</w:t>
      </w:r>
      <w:r w:rsidR="00483EC7">
        <w:t xml:space="preserve"> to understand</w:t>
      </w:r>
      <w:r>
        <w:t xml:space="preserve"> the difference </w:t>
      </w:r>
      <w:r w:rsidR="00483EC7">
        <w:t xml:space="preserve">in response rate </w:t>
      </w:r>
      <w:r>
        <w:t xml:space="preserve">between a short </w:t>
      </w:r>
      <w:r w:rsidR="00B2210C">
        <w:t>8</w:t>
      </w:r>
      <w:r w:rsidR="1938E606">
        <w:t>-</w:t>
      </w:r>
      <w:r>
        <w:t xml:space="preserve">question survey and a longer </w:t>
      </w:r>
      <w:r w:rsidR="00DD777D">
        <w:t>1</w:t>
      </w:r>
      <w:r w:rsidR="00B923F6">
        <w:t>7</w:t>
      </w:r>
      <w:r w:rsidR="6213074C">
        <w:t>-</w:t>
      </w:r>
      <w:r>
        <w:t>question survey</w:t>
      </w:r>
      <w:r w:rsidR="00483EC7">
        <w:t xml:space="preserve">. </w:t>
      </w:r>
      <w:r w:rsidR="00A22851">
        <w:t>The short</w:t>
      </w:r>
      <w:r w:rsidR="00483EC7">
        <w:t xml:space="preserve"> version of the survey</w:t>
      </w:r>
      <w:r w:rsidR="00320282">
        <w:t xml:space="preserve"> take</w:t>
      </w:r>
      <w:r w:rsidR="00C0704D">
        <w:t>s</w:t>
      </w:r>
      <w:r w:rsidR="03330DEA">
        <w:t xml:space="preserve"> approximately</w:t>
      </w:r>
      <w:r w:rsidR="00320282">
        <w:t xml:space="preserve"> </w:t>
      </w:r>
      <w:r w:rsidR="00D121EF">
        <w:t>5</w:t>
      </w:r>
      <w:r w:rsidR="00DF587D">
        <w:t xml:space="preserve"> </w:t>
      </w:r>
      <w:r w:rsidR="00320282">
        <w:t>minutes to complete</w:t>
      </w:r>
      <w:r w:rsidR="00DD777D">
        <w:t>,</w:t>
      </w:r>
      <w:r w:rsidR="00A22851">
        <w:t xml:space="preserve"> and the long version takes </w:t>
      </w:r>
      <w:r w:rsidR="093A7CF9">
        <w:t xml:space="preserve">approximately </w:t>
      </w:r>
      <w:r w:rsidR="00432E90">
        <w:t>8 minutes to complete</w:t>
      </w:r>
      <w:r w:rsidR="00320282">
        <w:t xml:space="preserve">. </w:t>
      </w:r>
      <w:r w:rsidR="002768BF">
        <w:t>O</w:t>
      </w:r>
      <w:r w:rsidR="00320282">
        <w:t xml:space="preserve">ur experience with </w:t>
      </w:r>
      <w:r w:rsidR="00CB28CE">
        <w:t xml:space="preserve">the </w:t>
      </w:r>
      <w:r w:rsidR="00160A81">
        <w:t>2020</w:t>
      </w:r>
      <w:r w:rsidR="00E51DD9">
        <w:t xml:space="preserve"> </w:t>
      </w:r>
      <w:r w:rsidR="00CB28CE">
        <w:t>administration of this survey yield</w:t>
      </w:r>
      <w:r w:rsidR="007B5CE5">
        <w:t>ed</w:t>
      </w:r>
      <w:r w:rsidR="00CB28CE">
        <w:t xml:space="preserve"> a sample size of </w:t>
      </w:r>
      <w:r>
        <w:t>437</w:t>
      </w:r>
      <w:r w:rsidR="00E51DD9">
        <w:t xml:space="preserve"> </w:t>
      </w:r>
      <w:r w:rsidR="00CB28CE">
        <w:t xml:space="preserve">(response rate: </w:t>
      </w:r>
      <w:r w:rsidR="00160A81">
        <w:t>1</w:t>
      </w:r>
      <w:r w:rsidR="002E6F25">
        <w:t>.</w:t>
      </w:r>
      <w:r w:rsidR="00E51DD9">
        <w:t xml:space="preserve">0 </w:t>
      </w:r>
      <w:r w:rsidR="002E6F25">
        <w:t>percent</w:t>
      </w:r>
      <w:r w:rsidR="00CB28CE">
        <w:t>)</w:t>
      </w:r>
      <w:r w:rsidR="000C3D3A">
        <w:t xml:space="preserve">. </w:t>
      </w:r>
      <w:r w:rsidR="002768BF">
        <w:t xml:space="preserve">While the research team hopes </w:t>
      </w:r>
      <w:r w:rsidR="00145D13">
        <w:t>many</w:t>
      </w:r>
      <w:r w:rsidR="002768BF">
        <w:t xml:space="preserve"> invitation recipients</w:t>
      </w:r>
      <w:r w:rsidR="2283759A">
        <w:t xml:space="preserve"> will</w:t>
      </w:r>
      <w:r w:rsidR="002768BF">
        <w:t xml:space="preserve"> complete the survey, we</w:t>
      </w:r>
      <w:r w:rsidR="00026FDD">
        <w:t xml:space="preserve"> </w:t>
      </w:r>
      <w:r w:rsidR="00320282">
        <w:t xml:space="preserve">anticipate that between one percent and three percent of the </w:t>
      </w:r>
      <w:r w:rsidR="007D7DEB">
        <w:t>44,300</w:t>
      </w:r>
      <w:r w:rsidR="00047041">
        <w:t xml:space="preserve"> </w:t>
      </w:r>
      <w:r w:rsidR="00320282">
        <w:t>subscriber</w:t>
      </w:r>
      <w:r w:rsidR="00D315B2">
        <w:t xml:space="preserve">s </w:t>
      </w:r>
      <w:r w:rsidR="00320282">
        <w:t>will complete the survey</w:t>
      </w:r>
      <w:r w:rsidRPr="4A02ADE3" w:rsidR="000C3D3A">
        <w:rPr>
          <w:rFonts w:ascii="Times New Roman" w:hAnsi="Times New Roman"/>
        </w:rPr>
        <w:t>—</w:t>
      </w:r>
      <w:r w:rsidR="00320282">
        <w:t>for a</w:t>
      </w:r>
      <w:r w:rsidR="00CB28CE">
        <w:t xml:space="preserve"> maximum</w:t>
      </w:r>
      <w:r w:rsidR="00320282">
        <w:t xml:space="preserve"> sample size of </w:t>
      </w:r>
      <w:r w:rsidR="00927DB5">
        <w:t>1,</w:t>
      </w:r>
      <w:r w:rsidR="00E51DD9">
        <w:t>3</w:t>
      </w:r>
      <w:r w:rsidR="00432E90">
        <w:t>2</w:t>
      </w:r>
      <w:r w:rsidR="00E51DD9">
        <w:t xml:space="preserve">9 </w:t>
      </w:r>
      <w:r w:rsidR="00320282">
        <w:t>completed surveys.</w:t>
      </w:r>
    </w:p>
    <w:p w:rsidRPr="00856472" w:rsidR="00320282" w:rsidP="00856472" w:rsidRDefault="00320282" w14:paraId="3BD82F2C" w14:textId="77777777"/>
    <w:p w:rsidRPr="00856472" w:rsidR="00320282" w:rsidP="00856472" w:rsidRDefault="00320282" w14:paraId="6F9686B2" w14:textId="62DA1359">
      <w:r w:rsidRPr="00856472">
        <w:t xml:space="preserve">This study will provide CTP with an audience analysis that will </w:t>
      </w:r>
      <w:r w:rsidR="00BE574F">
        <w:t xml:space="preserve">further </w:t>
      </w:r>
      <w:r w:rsidRPr="00856472">
        <w:t xml:space="preserve">deepen the Center’s understanding of the information needs and preferences of its current and intended target audiences. </w:t>
      </w:r>
      <w:r w:rsidRPr="00211DA4" w:rsidR="00211DA4">
        <w:t>With this understanding, CTP will develop resources of greatest value to its target audiences and increase engagement with CTP among target audience members.</w:t>
      </w:r>
    </w:p>
    <w:p w:rsidRPr="00973CAF" w:rsidR="00320282" w:rsidP="009306D6" w:rsidRDefault="00320282" w14:paraId="7CBA4116" w14:textId="77777777">
      <w:pPr>
        <w:pStyle w:val="StyleBodyTextArial11ptAfter0pt"/>
      </w:pPr>
    </w:p>
    <w:p w:rsidRPr="00C95F02" w:rsidR="00320282" w:rsidP="00775793" w:rsidRDefault="00320282" w14:paraId="105FF4E3" w14:textId="24748E30">
      <w:pPr>
        <w:pStyle w:val="Heading2"/>
      </w:pPr>
      <w:r>
        <w:t xml:space="preserve">II. </w:t>
      </w:r>
      <w:bookmarkStart w:name="_Hlk16160235" w:id="1"/>
      <w:r w:rsidRPr="00C95F02">
        <w:t>INTRODUCTION</w:t>
      </w:r>
      <w:r>
        <w:t xml:space="preserve"> </w:t>
      </w:r>
      <w:r w:rsidRPr="00C95F02">
        <w:t>/</w:t>
      </w:r>
      <w:r>
        <w:t xml:space="preserve"> </w:t>
      </w:r>
      <w:r w:rsidR="00646794">
        <w:t>BACKGROUND</w:t>
      </w:r>
      <w:bookmarkEnd w:id="1"/>
    </w:p>
    <w:p w:rsidRPr="00C95F02" w:rsidR="00320282" w:rsidP="00320282" w:rsidRDefault="00320282" w14:paraId="4C4260BC" w14:textId="77777777">
      <w:pPr>
        <w:rPr>
          <w:rFonts w:cs="Arial"/>
          <w:szCs w:val="22"/>
        </w:rPr>
      </w:pPr>
    </w:p>
    <w:p w:rsidRPr="00856472" w:rsidR="00320282" w:rsidP="00856472" w:rsidRDefault="00320282" w14:paraId="2985F5F3" w14:textId="38E7FC45">
      <w:r w:rsidRPr="00CE5679">
        <w:t>FDA</w:t>
      </w:r>
      <w:r w:rsidRPr="00CE5679" w:rsidR="002D47F7">
        <w:t xml:space="preserve">’s Center for Tobacco Products </w:t>
      </w:r>
      <w:r w:rsidRPr="00CE5679">
        <w:t>oversees the implementation of the Family Smoking Prevention and Tobacco Control Act, also known as the Tobacco Control Act, signed into law on June 22, 2009. Also, section 505 of the Federal Food, Drug, and Cosmetic Act (the FD&amp;C Act) (21 U.S.C. 355) provides that FDA may take appropriate action to protect the public</w:t>
      </w:r>
      <w:r w:rsidRPr="00CE5679" w:rsidR="00D72E24">
        <w:t>’s</w:t>
      </w:r>
      <w:r w:rsidRPr="00CE5679">
        <w:t xml:space="preserve"> health when </w:t>
      </w:r>
      <w:r w:rsidRPr="00CE5679">
        <w:lastRenderedPageBreak/>
        <w:t>necessary. Section 702 of the act (21 U.S.C. 372) authorizes investigational powers to the FDA for the enforcement of the FD&amp;C Act. Further, the FD&amp;C Act also authorizes the FDA to conduct educational and public information programs (21 U.S.C. Section 393(d)(2)(D)). In addition to regulating the manufacture, distribution, and promotion of tobacco products, CTP conducts studies to inform regulatory actions and communications.</w:t>
      </w:r>
    </w:p>
    <w:p w:rsidRPr="00856472" w:rsidR="00320282" w:rsidP="00856472" w:rsidRDefault="00320282" w14:paraId="1339231A" w14:textId="77777777"/>
    <w:p w:rsidRPr="00856472" w:rsidR="00320282" w:rsidP="00856472" w:rsidRDefault="009A5149" w14:paraId="12045C4A" w14:textId="3D7D9914">
      <w:r>
        <w:t>FDA sends email communications to its</w:t>
      </w:r>
      <w:r w:rsidR="666C1F17">
        <w:t xml:space="preserve"> approximately</w:t>
      </w:r>
      <w:r>
        <w:t xml:space="preserve"> 44,300 subscribers featuring easy-to-understand information that reaches key target audiences and meets subscribers' needs. </w:t>
      </w:r>
      <w:r w:rsidR="00333925">
        <w:t>These members have opted in, voluntarily, to be included in the database by registering through the CTP website page, “Sign Up for Email Updates from CTP”</w:t>
      </w:r>
      <w:r w:rsidRPr="4A02ADE3" w:rsidR="00333925">
        <w:rPr>
          <w:color w:val="0000FF"/>
        </w:rPr>
        <w:t xml:space="preserve"> (https://www.fda.gov/tobacco-products/ctp-newsroom/sign-email-updates-ctp)</w:t>
      </w:r>
      <w:r w:rsidR="00333925">
        <w:t>. Once registered, members receive complimentary copies of CTP newsletters and announcements via email.</w:t>
      </w:r>
      <w:r w:rsidR="00A56E9E">
        <w:t xml:space="preserve"> CTP’s Office of Health Education and Communication plans to assess these communications.</w:t>
      </w:r>
      <w:r w:rsidR="00BF4A2E">
        <w:t xml:space="preserve"> </w:t>
      </w:r>
      <w:r w:rsidR="00320282">
        <w:t>Th</w:t>
      </w:r>
      <w:r w:rsidR="00520752">
        <w:t>e</w:t>
      </w:r>
      <w:r w:rsidR="00320282">
        <w:t xml:space="preserve"> study</w:t>
      </w:r>
      <w:r w:rsidR="00864E2D">
        <w:t xml:space="preserve"> proposed in this document</w:t>
      </w:r>
      <w:r w:rsidR="00320282">
        <w:t xml:space="preserve"> will improve</w:t>
      </w:r>
      <w:r w:rsidR="00D72E24">
        <w:t xml:space="preserve"> the following CTP email communications</w:t>
      </w:r>
      <w:r w:rsidR="00320282">
        <w:t>:</w:t>
      </w:r>
    </w:p>
    <w:p w:rsidR="00320282" w:rsidP="009306D6" w:rsidRDefault="00320282" w14:paraId="4C552D11" w14:textId="77777777">
      <w:pPr>
        <w:pStyle w:val="StyleBodyTextArial11ptAfter0pt"/>
      </w:pPr>
    </w:p>
    <w:p w:rsidRPr="00356D1C" w:rsidR="00B33CDA" w:rsidP="00B33CDA" w:rsidRDefault="00B33CDA" w14:paraId="66B854E5" w14:textId="77777777">
      <w:pPr>
        <w:pStyle w:val="ListParagraph"/>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rPr>
          <w:i/>
        </w:rPr>
      </w:pPr>
      <w:r w:rsidRPr="00356D1C">
        <w:rPr>
          <w:i/>
        </w:rPr>
        <w:t>CTP Connect</w:t>
      </w:r>
    </w:p>
    <w:p w:rsidRPr="001B1610" w:rsidR="00B33CDA" w:rsidP="00B33CDA" w:rsidRDefault="00900A68" w14:paraId="489DC4E9" w14:textId="237492F3">
      <w:pPr>
        <w:pStyle w:val="ListParagraph"/>
        <w:numPr>
          <w:ilvl w:val="1"/>
          <w:numId w:val="19"/>
        </w:numPr>
        <w:pBdr>
          <w:top w:val="none" w:color="auto" w:sz="0" w:space="0"/>
          <w:left w:val="none" w:color="auto" w:sz="0" w:space="0"/>
          <w:bottom w:val="none" w:color="auto" w:sz="0" w:space="0"/>
          <w:right w:val="none" w:color="auto" w:sz="0" w:space="0"/>
          <w:between w:val="none" w:color="auto" w:sz="0" w:space="0"/>
          <w:bar w:val="none" w:color="auto" w:sz="0"/>
        </w:pBdr>
        <w:rPr>
          <w:rFonts w:cs="Arial"/>
          <w:szCs w:val="22"/>
        </w:rPr>
      </w:pPr>
      <w:r w:rsidRPr="00900A68">
        <w:rPr>
          <w:rFonts w:cs="Arial"/>
          <w:szCs w:val="22"/>
        </w:rPr>
        <w:t>Regular updates on the health effects of tobacco, public health educational resources, and highlights on current tobacco issues and regulations</w:t>
      </w:r>
      <w:r w:rsidR="00B33CDA">
        <w:rPr>
          <w:rFonts w:cs="Arial"/>
          <w:szCs w:val="22"/>
        </w:rPr>
        <w:t>.</w:t>
      </w:r>
    </w:p>
    <w:p w:rsidRPr="00356D1C" w:rsidR="00B33CDA" w:rsidP="00B33CDA" w:rsidRDefault="00B33CDA" w14:paraId="6797F1D0" w14:textId="77777777">
      <w:pPr>
        <w:pStyle w:val="ListParagraph"/>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rPr>
          <w:i/>
        </w:rPr>
      </w:pPr>
      <w:r w:rsidRPr="00356D1C">
        <w:rPr>
          <w:i/>
        </w:rPr>
        <w:t>CTP News</w:t>
      </w:r>
    </w:p>
    <w:p w:rsidRPr="00AE7F96" w:rsidR="00176221" w:rsidP="00176221" w:rsidRDefault="00176221" w14:paraId="6A5BDFC4" w14:textId="77777777">
      <w:pPr>
        <w:pStyle w:val="ListParagraph"/>
        <w:numPr>
          <w:ilvl w:val="1"/>
          <w:numId w:val="17"/>
        </w:numPr>
        <w:pBdr>
          <w:top w:val="none" w:color="auto" w:sz="0" w:space="0"/>
          <w:left w:val="none" w:color="auto" w:sz="0" w:space="0"/>
          <w:bottom w:val="none" w:color="auto" w:sz="0" w:space="0"/>
          <w:right w:val="none" w:color="auto" w:sz="0" w:space="0"/>
          <w:between w:val="none" w:color="auto" w:sz="0" w:space="0"/>
          <w:bar w:val="none" w:color="auto" w:sz="0"/>
        </w:pBdr>
        <w:rPr>
          <w:rFonts w:eastAsia="Arial" w:cs="Arial"/>
          <w:szCs w:val="22"/>
        </w:rPr>
      </w:pPr>
      <w:r w:rsidRPr="5C552D04">
        <w:rPr>
          <w:rFonts w:eastAsia="Wingdings" w:cs="Arial"/>
          <w:color w:val="000000" w:themeColor="text1"/>
          <w:szCs w:val="22"/>
        </w:rPr>
        <w:t>Tobacco product news as it happens, including information about regulations, guidance</w:t>
      </w:r>
      <w:r>
        <w:rPr>
          <w:rFonts w:eastAsia="Wingdings" w:cs="Arial"/>
          <w:color w:val="000000" w:themeColor="text1"/>
          <w:szCs w:val="22"/>
        </w:rPr>
        <w:t>s</w:t>
      </w:r>
      <w:r w:rsidRPr="5C552D04">
        <w:rPr>
          <w:rFonts w:eastAsia="Wingdings" w:cs="Arial"/>
          <w:color w:val="000000" w:themeColor="text1"/>
          <w:szCs w:val="22"/>
        </w:rPr>
        <w:t>, enforcement actions, and other announcements</w:t>
      </w:r>
      <w:r>
        <w:rPr>
          <w:rFonts w:eastAsia="Wingdings" w:cs="Arial"/>
          <w:color w:val="000000" w:themeColor="text1"/>
          <w:szCs w:val="22"/>
        </w:rPr>
        <w:t>.</w:t>
      </w:r>
    </w:p>
    <w:p w:rsidRPr="00356D1C" w:rsidR="00B33CDA" w:rsidP="00B33CDA" w:rsidRDefault="00B33CDA" w14:paraId="58A361F7" w14:textId="77777777">
      <w:pPr>
        <w:pStyle w:val="ListParagraph"/>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rPr>
          <w:i/>
        </w:rPr>
      </w:pPr>
      <w:r w:rsidRPr="00356D1C">
        <w:rPr>
          <w:i/>
        </w:rPr>
        <w:t>Spotlight on Science</w:t>
      </w:r>
    </w:p>
    <w:p w:rsidR="00B33CDA" w:rsidP="00B33CDA" w:rsidRDefault="00D80D67" w14:paraId="0EF213FB" w14:textId="0C2D4B0C">
      <w:pPr>
        <w:pStyle w:val="ListParagraph"/>
        <w:numPr>
          <w:ilvl w:val="1"/>
          <w:numId w:val="21"/>
        </w:numPr>
        <w:pBdr>
          <w:top w:val="none" w:color="auto" w:sz="0" w:space="0"/>
          <w:left w:val="none" w:color="auto" w:sz="0" w:space="0"/>
          <w:bottom w:val="none" w:color="auto" w:sz="0" w:space="0"/>
          <w:right w:val="none" w:color="auto" w:sz="0" w:space="0"/>
          <w:between w:val="none" w:color="auto" w:sz="0" w:space="0"/>
          <w:bar w:val="none" w:color="auto" w:sz="0"/>
        </w:pBdr>
        <w:rPr>
          <w:rFonts w:cs="Arial"/>
          <w:szCs w:val="22"/>
        </w:rPr>
      </w:pPr>
      <w:r w:rsidRPr="5C552D04">
        <w:rPr>
          <w:rFonts w:eastAsia="Wingdings" w:cs="Arial"/>
          <w:color w:val="000000" w:themeColor="text1"/>
          <w:szCs w:val="22"/>
        </w:rPr>
        <w:t>Tobacco regulatory science and research, tobacco scientific publications and study findings, CTP grants, and more in this newsletter.</w:t>
      </w:r>
    </w:p>
    <w:p w:rsidRPr="001C21FC" w:rsidR="00320282" w:rsidP="009306D6" w:rsidRDefault="00320282" w14:paraId="7DBD1BDA" w14:textId="77777777">
      <w:pPr>
        <w:pStyle w:val="StyleBodyTextArial11ptAfter0pt"/>
      </w:pPr>
    </w:p>
    <w:p w:rsidRPr="00C95F02" w:rsidR="00320282" w:rsidP="00775793" w:rsidRDefault="00320282" w14:paraId="5AE28842" w14:textId="267F8ABA">
      <w:pPr>
        <w:pStyle w:val="Heading2"/>
      </w:pPr>
      <w:r>
        <w:t xml:space="preserve">III. </w:t>
      </w:r>
      <w:r w:rsidR="00646794">
        <w:t xml:space="preserve">STUDY GOAL AND </w:t>
      </w:r>
      <w:r w:rsidRPr="00C95F02">
        <w:t>OBJECTIVES</w:t>
      </w:r>
    </w:p>
    <w:p w:rsidRPr="00856472" w:rsidR="00320282" w:rsidP="00856472" w:rsidRDefault="00320282" w14:paraId="3F9234CD" w14:textId="77777777"/>
    <w:p w:rsidRPr="00856472" w:rsidR="00320282" w:rsidP="00856472" w:rsidRDefault="00320282" w14:paraId="67007ABB" w14:textId="31B37654">
      <w:r w:rsidRPr="00856472">
        <w:t xml:space="preserve">An analysis of CTP’s audiences will </w:t>
      </w:r>
      <w:r w:rsidR="007E32D5">
        <w:t xml:space="preserve">further </w:t>
      </w:r>
      <w:r w:rsidRPr="00856472">
        <w:t xml:space="preserve">deepen the Center’s understanding of the information needs and preferences of its current and intended target audiences. The results of this study will allow CTP to more effectively </w:t>
      </w:r>
      <w:r w:rsidR="00165EED">
        <w:t>communicate with</w:t>
      </w:r>
      <w:r w:rsidRPr="00856472">
        <w:t xml:space="preserve"> stakeholders who need to be aware of the changing regulatory environment and other breaking news and updates related to tobacco products.</w:t>
      </w:r>
    </w:p>
    <w:p w:rsidRPr="00856472" w:rsidR="00320282" w:rsidP="00856472" w:rsidRDefault="00320282" w14:paraId="1871451B" w14:textId="77777777"/>
    <w:p w:rsidRPr="00856472" w:rsidR="00320282" w:rsidP="00856472" w:rsidRDefault="00320282" w14:paraId="4C74E93C" w14:textId="5EBBEF4F">
      <w:r w:rsidRPr="00856472">
        <w:t xml:space="preserve">The objectives of the </w:t>
      </w:r>
      <w:r w:rsidR="009D6854">
        <w:t>2021 FDA CTP Email Survey</w:t>
      </w:r>
      <w:r w:rsidRPr="00856472">
        <w:t xml:space="preserve"> Audience Analysis Study </w:t>
      </w:r>
      <w:r w:rsidR="00D43414">
        <w:t>are</w:t>
      </w:r>
      <w:r w:rsidRPr="00856472" w:rsidR="00D43414">
        <w:t xml:space="preserve"> </w:t>
      </w:r>
      <w:r w:rsidRPr="00856472">
        <w:t>to determine the following:</w:t>
      </w:r>
    </w:p>
    <w:p w:rsidRPr="00856472" w:rsidR="00320282" w:rsidP="00856472" w:rsidRDefault="00320282" w14:paraId="3C248720" w14:textId="77777777"/>
    <w:p w:rsidR="006711EE" w:rsidP="006711EE" w:rsidRDefault="006711EE" w14:paraId="153AD99A" w14:textId="28691C8D">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szCs w:val="22"/>
        </w:rPr>
      </w:pPr>
      <w:r>
        <w:rPr>
          <w:rFonts w:cs="Arial"/>
          <w:szCs w:val="22"/>
        </w:rPr>
        <w:t>What are the current informational needs of CTP’s subscribers?</w:t>
      </w:r>
    </w:p>
    <w:p w:rsidRPr="00BE1FF9" w:rsidR="006711EE" w:rsidP="006711EE" w:rsidRDefault="006711EE" w14:paraId="36FF6377" w14:textId="77777777">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szCs w:val="22"/>
        </w:rPr>
      </w:pPr>
      <w:r w:rsidRPr="00BE1FF9">
        <w:rPr>
          <w:rFonts w:cs="Arial"/>
          <w:szCs w:val="22"/>
        </w:rPr>
        <w:t>How</w:t>
      </w:r>
      <w:r>
        <w:rPr>
          <w:rFonts w:cs="Arial"/>
          <w:szCs w:val="22"/>
        </w:rPr>
        <w:t xml:space="preserve"> has</w:t>
      </w:r>
      <w:r w:rsidRPr="00BE1FF9">
        <w:rPr>
          <w:rFonts w:cs="Arial"/>
          <w:szCs w:val="22"/>
        </w:rPr>
        <w:t xml:space="preserve"> satisf</w:t>
      </w:r>
      <w:r>
        <w:rPr>
          <w:rFonts w:cs="Arial"/>
          <w:szCs w:val="22"/>
        </w:rPr>
        <w:t xml:space="preserve">action changed over time among </w:t>
      </w:r>
      <w:r w:rsidRPr="00BE1FF9">
        <w:rPr>
          <w:rFonts w:cs="Arial"/>
          <w:szCs w:val="22"/>
        </w:rPr>
        <w:t>CTP’s intended audiences with CTP’s emails?</w:t>
      </w:r>
    </w:p>
    <w:p w:rsidR="001B53C7" w:rsidP="4A02ADE3" w:rsidRDefault="001B53C7" w14:paraId="3E104738" w14:textId="405EF1FC">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rPr>
      </w:pPr>
      <w:r w:rsidRPr="4A02ADE3">
        <w:rPr>
          <w:rFonts w:cs="Arial"/>
        </w:rPr>
        <w:t>How can CTP continue to improve its email communication</w:t>
      </w:r>
      <w:r w:rsidRPr="4A02ADE3" w:rsidR="2C39A198">
        <w:rPr>
          <w:rFonts w:cs="Arial"/>
        </w:rPr>
        <w:t>s</w:t>
      </w:r>
      <w:r w:rsidRPr="4A02ADE3">
        <w:rPr>
          <w:rFonts w:cs="Arial"/>
        </w:rPr>
        <w:t xml:space="preserve"> to</w:t>
      </w:r>
      <w:r w:rsidRPr="4A02ADE3" w:rsidR="1CF98245">
        <w:rPr>
          <w:rFonts w:cs="Arial"/>
        </w:rPr>
        <w:t xml:space="preserve"> better</w:t>
      </w:r>
      <w:r w:rsidRPr="4A02ADE3">
        <w:rPr>
          <w:rFonts w:cs="Arial"/>
        </w:rPr>
        <w:t xml:space="preserve"> serve subscribers</w:t>
      </w:r>
      <w:r w:rsidRPr="4A02ADE3" w:rsidR="30238C02">
        <w:rPr>
          <w:rFonts w:cs="Arial"/>
        </w:rPr>
        <w:t>?</w:t>
      </w:r>
    </w:p>
    <w:p w:rsidRPr="00BE1FF9" w:rsidR="00320282" w:rsidP="00BE1FF9" w:rsidRDefault="008C6B93" w14:paraId="6060B8C8" w14:textId="35A2B541">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szCs w:val="22"/>
        </w:rPr>
      </w:pPr>
      <w:r>
        <w:rPr>
          <w:rFonts w:cs="Arial"/>
          <w:szCs w:val="22"/>
        </w:rPr>
        <w:t>H</w:t>
      </w:r>
      <w:r w:rsidR="00AD78F0">
        <w:rPr>
          <w:rFonts w:cs="Arial"/>
          <w:szCs w:val="22"/>
        </w:rPr>
        <w:t xml:space="preserve">ow have </w:t>
      </w:r>
      <w:r w:rsidRPr="00BE1FF9" w:rsidR="00320282">
        <w:rPr>
          <w:rFonts w:cs="Arial"/>
          <w:szCs w:val="22"/>
        </w:rPr>
        <w:t>CTP’s</w:t>
      </w:r>
      <w:r w:rsidR="00FD0232">
        <w:rPr>
          <w:rFonts w:cs="Arial"/>
          <w:szCs w:val="22"/>
        </w:rPr>
        <w:t xml:space="preserve"> </w:t>
      </w:r>
      <w:r w:rsidR="00A84E6B">
        <w:rPr>
          <w:rFonts w:cs="Arial"/>
          <w:szCs w:val="22"/>
        </w:rPr>
        <w:t xml:space="preserve">email </w:t>
      </w:r>
      <w:r w:rsidRPr="00BE1FF9" w:rsidR="00320282">
        <w:rPr>
          <w:rFonts w:cs="Arial"/>
          <w:szCs w:val="22"/>
        </w:rPr>
        <w:t>subscribers</w:t>
      </w:r>
      <w:r w:rsidR="00AD78F0">
        <w:rPr>
          <w:rFonts w:cs="Arial"/>
          <w:szCs w:val="22"/>
        </w:rPr>
        <w:t xml:space="preserve"> changed over time</w:t>
      </w:r>
      <w:r w:rsidRPr="00BE1FF9" w:rsidR="00320282">
        <w:rPr>
          <w:rFonts w:cs="Arial"/>
          <w:szCs w:val="22"/>
        </w:rPr>
        <w:t>?</w:t>
      </w:r>
    </w:p>
    <w:p w:rsidRPr="00BE1FF9" w:rsidR="00320282" w:rsidP="006F6D40" w:rsidRDefault="00320282" w14:paraId="799DA88B" w14:textId="77777777">
      <w:pPr>
        <w:pStyle w:val="ListParagraph"/>
        <w:widowControl w:val="0"/>
        <w:numPr>
          <w:ilvl w:val="1"/>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szCs w:val="22"/>
        </w:rPr>
      </w:pPr>
      <w:r w:rsidRPr="00BE1FF9">
        <w:rPr>
          <w:rFonts w:cs="Arial"/>
          <w:szCs w:val="22"/>
        </w:rPr>
        <w:t>Who is currently engaging with CTP?</w:t>
      </w:r>
    </w:p>
    <w:p w:rsidRPr="00453177" w:rsidR="00320282" w:rsidP="00BE1FF9" w:rsidRDefault="00FD0232" w14:paraId="36196C6F" w14:textId="4AC64DE6">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szCs w:val="22"/>
        </w:rPr>
      </w:pPr>
      <w:r>
        <w:rPr>
          <w:rFonts w:cs="Arial"/>
          <w:szCs w:val="22"/>
        </w:rPr>
        <w:t>Are the CTP e</w:t>
      </w:r>
      <w:r w:rsidR="00B62622">
        <w:rPr>
          <w:rFonts w:cs="Arial"/>
          <w:szCs w:val="22"/>
        </w:rPr>
        <w:t>mails</w:t>
      </w:r>
      <w:r>
        <w:rPr>
          <w:rFonts w:cs="Arial"/>
          <w:szCs w:val="22"/>
        </w:rPr>
        <w:t xml:space="preserve"> reaching the </w:t>
      </w:r>
      <w:r w:rsidRPr="008A4264">
        <w:rPr>
          <w:rFonts w:cs="Arial"/>
          <w:i/>
          <w:szCs w:val="22"/>
        </w:rPr>
        <w:t>types</w:t>
      </w:r>
      <w:r>
        <w:rPr>
          <w:rFonts w:cs="Arial"/>
          <w:szCs w:val="22"/>
        </w:rPr>
        <w:t xml:space="preserve"> of subscribers CTP intends to reach and the </w:t>
      </w:r>
      <w:r w:rsidRPr="008A4264">
        <w:rPr>
          <w:rFonts w:cs="Arial"/>
          <w:i/>
          <w:szCs w:val="22"/>
        </w:rPr>
        <w:t>number</w:t>
      </w:r>
      <w:r>
        <w:rPr>
          <w:rFonts w:cs="Arial"/>
          <w:szCs w:val="22"/>
        </w:rPr>
        <w:t xml:space="preserve"> of subscribers CTP intends to reach?</w:t>
      </w:r>
    </w:p>
    <w:p w:rsidRPr="00BE1FF9" w:rsidR="00453177" w:rsidP="4A02ADE3" w:rsidRDefault="0071164F" w14:paraId="34A747EC" w14:textId="7CED810D">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rPr>
      </w:pPr>
      <w:r w:rsidRPr="4A02ADE3">
        <w:rPr>
          <w:rFonts w:cs="Arial"/>
        </w:rPr>
        <w:t>On which</w:t>
      </w:r>
      <w:r w:rsidRPr="4A02ADE3" w:rsidR="001312E8">
        <w:rPr>
          <w:rFonts w:cs="Arial"/>
        </w:rPr>
        <w:t xml:space="preserve"> device</w:t>
      </w:r>
      <w:r w:rsidRPr="4A02ADE3" w:rsidR="600588B3">
        <w:rPr>
          <w:rFonts w:cs="Arial"/>
        </w:rPr>
        <w:t>(s)</w:t>
      </w:r>
      <w:r w:rsidRPr="4A02ADE3" w:rsidR="001312E8">
        <w:rPr>
          <w:rFonts w:cs="Arial"/>
        </w:rPr>
        <w:t xml:space="preserve"> do subscribers view CTP emails?</w:t>
      </w:r>
    </w:p>
    <w:p w:rsidRPr="00856472" w:rsidR="00320282" w:rsidP="00856472" w:rsidRDefault="00320282" w14:paraId="04774504" w14:textId="77777777"/>
    <w:p w:rsidRPr="00856472" w:rsidR="00320282" w:rsidP="00856472" w:rsidRDefault="00320282" w14:paraId="6E9F5AA1" w14:textId="3112831D">
      <w:r w:rsidRPr="00856472">
        <w:t>Armed with a clearer image of its current subscriber</w:t>
      </w:r>
      <w:r w:rsidRPr="00856472" w:rsidR="00B33CDA">
        <w:t>s</w:t>
      </w:r>
      <w:r w:rsidRPr="00856472">
        <w:t>, CTP will have the needed insights to:</w:t>
      </w:r>
    </w:p>
    <w:p w:rsidRPr="00856472" w:rsidR="00320282" w:rsidP="00856472" w:rsidRDefault="00320282" w14:paraId="7264CAD2" w14:textId="77777777"/>
    <w:p w:rsidR="00320282" w:rsidP="006F6D40" w:rsidRDefault="00DB1B4D" w14:paraId="1FC5CFB4" w14:textId="2BB41541">
      <w:pPr>
        <w:pStyle w:val="ListParagraph"/>
        <w:numPr>
          <w:ilvl w:val="0"/>
          <w:numId w:val="27"/>
        </w:numPr>
      </w:pPr>
      <w:r>
        <w:t>Refine current email practices</w:t>
      </w:r>
      <w:r w:rsidR="000E1955">
        <w:t xml:space="preserve"> bas</w:t>
      </w:r>
      <w:r w:rsidR="001516CA">
        <w:t>ed on subscriber feedback</w:t>
      </w:r>
      <w:r w:rsidR="00350234">
        <w:t xml:space="preserve"> and </w:t>
      </w:r>
      <w:r w:rsidR="00C4582C">
        <w:t>develop evergreen email campaigns based</w:t>
      </w:r>
      <w:r w:rsidR="00236F3F">
        <w:t xml:space="preserve"> on subscribers’ information needs</w:t>
      </w:r>
      <w:r w:rsidRPr="00856472" w:rsidR="00320282">
        <w:t>.</w:t>
      </w:r>
    </w:p>
    <w:p w:rsidRPr="00856472" w:rsidR="000F3792" w:rsidP="006F6D40" w:rsidRDefault="002D62C9" w14:paraId="36A029EB" w14:textId="20997490">
      <w:pPr>
        <w:pStyle w:val="ListParagraph"/>
        <w:numPr>
          <w:ilvl w:val="0"/>
          <w:numId w:val="27"/>
        </w:numPr>
      </w:pPr>
      <w:r>
        <w:t xml:space="preserve">Refine the key performance indicators for email marketing </w:t>
      </w:r>
      <w:r w:rsidR="00750A25">
        <w:t>to determine the success of CTP’s emails.</w:t>
      </w:r>
    </w:p>
    <w:p w:rsidRPr="00856472" w:rsidR="009E4D99" w:rsidP="006F6D40" w:rsidRDefault="0008510D" w14:paraId="06CB91E1" w14:textId="689B2ED7">
      <w:pPr>
        <w:pStyle w:val="ListParagraph"/>
        <w:numPr>
          <w:ilvl w:val="0"/>
          <w:numId w:val="27"/>
        </w:numPr>
      </w:pPr>
      <w:r>
        <w:lastRenderedPageBreak/>
        <w:t>Continue making</w:t>
      </w:r>
      <w:r w:rsidR="00FD0232">
        <w:t xml:space="preserve"> </w:t>
      </w:r>
      <w:r w:rsidR="00267373">
        <w:t>a</w:t>
      </w:r>
      <w:r w:rsidR="00FD0232">
        <w:t>cross-time</w:t>
      </w:r>
      <w:r w:rsidR="00267373">
        <w:t xml:space="preserve"> (across-year)</w:t>
      </w:r>
      <w:r w:rsidR="00FD0232">
        <w:t xml:space="preserve"> assessments for</w:t>
      </w:r>
      <w:r w:rsidRPr="00856472" w:rsidR="00320282">
        <w:t xml:space="preserve"> measuring</w:t>
      </w:r>
      <w:r w:rsidR="00FD0232">
        <w:t xml:space="preserve"> </w:t>
      </w:r>
      <w:r w:rsidR="00267373">
        <w:t>trends</w:t>
      </w:r>
      <w:r w:rsidR="00FD0232">
        <w:t xml:space="preserve"> and</w:t>
      </w:r>
      <w:r w:rsidRPr="00856472" w:rsidR="00320282">
        <w:t xml:space="preserve"> progress</w:t>
      </w:r>
      <w:r w:rsidR="00FD0232">
        <w:t xml:space="preserve"> and addressing needs as they change</w:t>
      </w:r>
      <w:r w:rsidRPr="00856472" w:rsidR="00320282">
        <w:t>.</w:t>
      </w:r>
    </w:p>
    <w:p w:rsidRPr="00856472" w:rsidR="00320282" w:rsidP="00856472" w:rsidRDefault="00320282" w14:paraId="4CE56F6B" w14:textId="07CAB698"/>
    <w:p w:rsidRPr="00C95F02" w:rsidR="00320282" w:rsidP="00775793" w:rsidRDefault="00320282" w14:paraId="18F03CC2" w14:textId="77777777">
      <w:pPr>
        <w:pStyle w:val="Heading2"/>
      </w:pPr>
      <w:r>
        <w:t xml:space="preserve">IV. </w:t>
      </w:r>
      <w:r w:rsidRPr="00C95F02">
        <w:t>METHODS AND STUDY POPULATION</w:t>
      </w:r>
    </w:p>
    <w:p w:rsidR="00320282" w:rsidP="009306D6" w:rsidRDefault="00320282" w14:paraId="5357A3A2" w14:textId="77777777">
      <w:pPr>
        <w:pStyle w:val="StyleBodyTextArial11ptAfter0pt"/>
      </w:pPr>
    </w:p>
    <w:p w:rsidR="00674341" w:rsidP="00856472" w:rsidRDefault="00320282" w14:paraId="7C8CAC46" w14:textId="118067E6">
      <w:r w:rsidRPr="00856472">
        <w:t>CTP is requesting approval of this study protocol for collecting i</w:t>
      </w:r>
      <w:r w:rsidRPr="00856472" w:rsidR="00674341">
        <w:t xml:space="preserve">nformation </w:t>
      </w:r>
      <w:r w:rsidRPr="00856472" w:rsidR="005C1DEC">
        <w:t>using</w:t>
      </w:r>
      <w:r w:rsidRPr="00856472" w:rsidR="00674341">
        <w:t xml:space="preserve"> a </w:t>
      </w:r>
      <w:r w:rsidRPr="00856472" w:rsidR="00FC494E">
        <w:t xml:space="preserve">brief, </w:t>
      </w:r>
      <w:r w:rsidRPr="00856472">
        <w:t>self-administered online survey.</w:t>
      </w:r>
      <w:r w:rsidR="00A709BB">
        <w:t xml:space="preserve"> </w:t>
      </w:r>
      <w:r w:rsidRPr="00856472">
        <w:t xml:space="preserve">CTP maintains an email subscriber list of approximately </w:t>
      </w:r>
      <w:r w:rsidR="007D7DEB">
        <w:t>44,300</w:t>
      </w:r>
      <w:r w:rsidRPr="00856472">
        <w:t xml:space="preserve"> members. </w:t>
      </w:r>
      <w:r w:rsidR="00674341">
        <w:t xml:space="preserve">The approximately </w:t>
      </w:r>
      <w:r w:rsidR="007D7DEB">
        <w:t>44,300</w:t>
      </w:r>
      <w:r w:rsidR="00674341">
        <w:t xml:space="preserve"> subscribers </w:t>
      </w:r>
      <w:r w:rsidR="00F712C1">
        <w:t>have voluntarily subscribed</w:t>
      </w:r>
      <w:r w:rsidR="00674341">
        <w:t xml:space="preserve"> to at least one of the </w:t>
      </w:r>
      <w:r w:rsidR="00F712C1">
        <w:t>following email communications</w:t>
      </w:r>
      <w:r w:rsidRPr="00C95F02" w:rsidR="00674341">
        <w:t>:</w:t>
      </w:r>
    </w:p>
    <w:p w:rsidRPr="00C95F02" w:rsidR="00E36893" w:rsidP="00356D1C" w:rsidRDefault="00E36893" w14:paraId="4D4601EC" w14:textId="45EE51C2"/>
    <w:p w:rsidRPr="00356D1C" w:rsidR="00674341" w:rsidP="005268DD" w:rsidRDefault="00674341" w14:paraId="6A8A9813" w14:textId="77777777">
      <w:pPr>
        <w:pStyle w:val="ListParagraph"/>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rPr>
          <w:i/>
        </w:rPr>
      </w:pPr>
      <w:r w:rsidRPr="00356D1C">
        <w:rPr>
          <w:i/>
        </w:rPr>
        <w:t>CTP Connect</w:t>
      </w:r>
    </w:p>
    <w:p w:rsidRPr="00356D1C" w:rsidR="00674341" w:rsidP="005268DD" w:rsidRDefault="00674341" w14:paraId="61F8FA8D" w14:textId="77777777">
      <w:pPr>
        <w:pStyle w:val="ListParagraph"/>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rPr>
          <w:i/>
        </w:rPr>
      </w:pPr>
      <w:r w:rsidRPr="00356D1C">
        <w:rPr>
          <w:i/>
        </w:rPr>
        <w:t>CTP News</w:t>
      </w:r>
    </w:p>
    <w:p w:rsidRPr="00356D1C" w:rsidR="00674341" w:rsidP="005268DD" w:rsidRDefault="00674341" w14:paraId="27B0D169" w14:textId="42C59930">
      <w:pPr>
        <w:pStyle w:val="ListParagraph"/>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rPr>
          <w:i/>
        </w:rPr>
      </w:pPr>
      <w:r w:rsidRPr="00356D1C">
        <w:rPr>
          <w:i/>
        </w:rPr>
        <w:t>Spotlight on Science</w:t>
      </w:r>
    </w:p>
    <w:p w:rsidRPr="00C95F02" w:rsidR="00320282" w:rsidP="009306D6" w:rsidRDefault="00320282" w14:paraId="7ABB4729" w14:textId="78A7BA66">
      <w:pPr>
        <w:pStyle w:val="StyleBodyTextArial11ptAfter0pt"/>
      </w:pPr>
    </w:p>
    <w:p w:rsidR="00320282" w:rsidP="00BE1FF9" w:rsidRDefault="00320282" w14:paraId="7DA5F916" w14:textId="1B44396F">
      <w:r>
        <w:t>To meet the goal of the</w:t>
      </w:r>
      <w:r w:rsidR="0028531E">
        <w:t xml:space="preserve"> </w:t>
      </w:r>
      <w:r w:rsidR="00A22813">
        <w:t>2021</w:t>
      </w:r>
      <w:r w:rsidR="00175C7B">
        <w:t xml:space="preserve"> </w:t>
      </w:r>
      <w:r>
        <w:t xml:space="preserve">CTP </w:t>
      </w:r>
      <w:r w:rsidR="006F2658">
        <w:t>Email</w:t>
      </w:r>
      <w:r w:rsidR="00175C7B">
        <w:t xml:space="preserve"> </w:t>
      </w:r>
      <w:r>
        <w:t xml:space="preserve">Survey Audience Analysis Study, the research team will </w:t>
      </w:r>
      <w:r w:rsidR="00750A25">
        <w:t>use GovDelivery to create an A/B test campaign</w:t>
      </w:r>
      <w:r w:rsidR="00D8277C">
        <w:t xml:space="preserve"> to</w:t>
      </w:r>
      <w:r w:rsidR="00FC1A38">
        <w:t xml:space="preserve"> send the initial invitation to subscribers to complete the survey. Email A will be sent to 50 percent of CTP’s subscribers and will contain a link </w:t>
      </w:r>
      <w:r w:rsidR="00091204">
        <w:t>to the short version of the email. Email B will be sent to the remaining 50 percent of CTP’s email subscribers and will contain a link to the longer version of the survey</w:t>
      </w:r>
      <w:r>
        <w:t xml:space="preserve"> (see </w:t>
      </w:r>
      <w:r w:rsidRPr="4A02ADE3">
        <w:rPr>
          <w:b/>
          <w:bCs/>
        </w:rPr>
        <w:t xml:space="preserve">Appendix A, </w:t>
      </w:r>
      <w:r w:rsidRPr="4A02ADE3" w:rsidR="00A22813">
        <w:rPr>
          <w:b/>
          <w:bCs/>
        </w:rPr>
        <w:t>2021</w:t>
      </w:r>
      <w:r w:rsidRPr="4A02ADE3" w:rsidR="00175C7B">
        <w:rPr>
          <w:b/>
          <w:bCs/>
        </w:rPr>
        <w:t xml:space="preserve"> </w:t>
      </w:r>
      <w:r w:rsidRPr="4A02ADE3" w:rsidR="00F629EE">
        <w:rPr>
          <w:b/>
          <w:bCs/>
        </w:rPr>
        <w:t xml:space="preserve">CTP Email </w:t>
      </w:r>
      <w:r w:rsidRPr="4A02ADE3">
        <w:rPr>
          <w:b/>
          <w:bCs/>
        </w:rPr>
        <w:t xml:space="preserve">Survey </w:t>
      </w:r>
      <w:r w:rsidRPr="4A02ADE3" w:rsidR="00F629EE">
        <w:rPr>
          <w:b/>
          <w:bCs/>
        </w:rPr>
        <w:t xml:space="preserve">Email </w:t>
      </w:r>
      <w:r w:rsidRPr="4A02ADE3">
        <w:rPr>
          <w:b/>
          <w:bCs/>
        </w:rPr>
        <w:t>Invitation</w:t>
      </w:r>
      <w:r>
        <w:t>).</w:t>
      </w:r>
      <w:r w:rsidR="00335B12">
        <w:t xml:space="preserve"> </w:t>
      </w:r>
      <w:r w:rsidR="00193B53">
        <w:t xml:space="preserve">Since no </w:t>
      </w:r>
      <w:r w:rsidR="007D73EB">
        <w:t>personally identifiable information (</w:t>
      </w:r>
      <w:r w:rsidR="00193B53">
        <w:t>PII</w:t>
      </w:r>
      <w:r w:rsidR="007D73EB">
        <w:t>)</w:t>
      </w:r>
      <w:r w:rsidR="00193B53">
        <w:t xml:space="preserve"> is collected (e.g., IP address or email address), the survey is </w:t>
      </w:r>
      <w:r w:rsidR="007D03A3">
        <w:t>entirely</w:t>
      </w:r>
      <w:r w:rsidR="00193B53">
        <w:t xml:space="preserve"> anonymous. </w:t>
      </w:r>
      <w:r w:rsidR="007D73EB">
        <w:t>Survey respondents must</w:t>
      </w:r>
      <w:r w:rsidR="00E36893">
        <w:t xml:space="preserve"> be able to</w:t>
      </w:r>
      <w:r w:rsidR="00335B12">
        <w:t xml:space="preserve"> read and write in English. </w:t>
      </w:r>
      <w:r w:rsidR="7B63F0E4">
        <w:t>N</w:t>
      </w:r>
      <w:r w:rsidR="00F712C1">
        <w:t xml:space="preserve">ot all </w:t>
      </w:r>
      <w:r w:rsidR="00335B12">
        <w:t xml:space="preserve">subscribers </w:t>
      </w:r>
      <w:r w:rsidR="00F712C1">
        <w:t>are</w:t>
      </w:r>
      <w:r w:rsidR="00335B12">
        <w:t xml:space="preserve"> from the United States</w:t>
      </w:r>
      <w:r w:rsidR="02CDE01B">
        <w:t>;</w:t>
      </w:r>
      <w:r w:rsidR="00335B12">
        <w:t xml:space="preserve"> </w:t>
      </w:r>
      <w:r w:rsidR="47BAEB32">
        <w:t xml:space="preserve">respondents from any country </w:t>
      </w:r>
      <w:r w:rsidR="00FC7F12">
        <w:t xml:space="preserve">will </w:t>
      </w:r>
      <w:r w:rsidR="00335B12">
        <w:t>have the opportunity to participate in the survey.</w:t>
      </w:r>
    </w:p>
    <w:p w:rsidRPr="00775793" w:rsidR="00320282" w:rsidP="00775793" w:rsidRDefault="00320282" w14:paraId="6351B14F" w14:textId="77777777"/>
    <w:p w:rsidRPr="00F52EE3" w:rsidR="00320282" w:rsidP="00976108" w:rsidRDefault="00320282" w14:paraId="500C0854" w14:textId="3A6FCE24">
      <w:pPr>
        <w:tabs>
          <w:tab w:val="left" w:pos="7920"/>
        </w:tabs>
      </w:pPr>
      <w:r w:rsidRPr="00F52EE3">
        <w:t xml:space="preserve">During Week 1 </w:t>
      </w:r>
      <w:r w:rsidR="00CB75FC">
        <w:t xml:space="preserve">and </w:t>
      </w:r>
      <w:r w:rsidRPr="00F52EE3">
        <w:t xml:space="preserve">Week </w:t>
      </w:r>
      <w:r w:rsidR="00CB75FC">
        <w:t>2</w:t>
      </w:r>
      <w:r w:rsidRPr="00F52EE3">
        <w:t xml:space="preserve"> (after approval from </w:t>
      </w:r>
      <w:r w:rsidRPr="00400C61" w:rsidR="00976108">
        <w:rPr>
          <w:rFonts w:cs="Arial"/>
          <w:szCs w:val="22"/>
        </w:rPr>
        <w:t>Ethical &amp; Independent Review Services (E&amp;I</w:t>
      </w:r>
      <w:r w:rsidR="00976108">
        <w:rPr>
          <w:rFonts w:cs="Arial"/>
          <w:szCs w:val="22"/>
        </w:rPr>
        <w:t>), which will serve as the IRB of record,</w:t>
      </w:r>
      <w:r w:rsidRPr="00F52EE3">
        <w:t xml:space="preserve"> and the Office of Management and Budget [OMB] for the</w:t>
      </w:r>
      <w:r w:rsidR="0028531E">
        <w:t xml:space="preserve"> </w:t>
      </w:r>
      <w:r w:rsidR="00A22813">
        <w:t>2021</w:t>
      </w:r>
      <w:r w:rsidRPr="00F52EE3" w:rsidR="00175C7B">
        <w:t xml:space="preserve"> </w:t>
      </w:r>
      <w:r w:rsidRPr="00F52EE3">
        <w:t xml:space="preserve">CTP </w:t>
      </w:r>
      <w:r w:rsidR="006F2658">
        <w:t>Email</w:t>
      </w:r>
      <w:r w:rsidRPr="00F52EE3" w:rsidR="00175C7B">
        <w:t xml:space="preserve"> </w:t>
      </w:r>
      <w:r w:rsidRPr="00F52EE3">
        <w:t>Survey Audience Analysis Study), the research team</w:t>
      </w:r>
      <w:r w:rsidR="007D73EB">
        <w:t xml:space="preserve"> </w:t>
      </w:r>
      <w:r w:rsidRPr="00F52EE3">
        <w:t>will program the online survey instrum</w:t>
      </w:r>
      <w:r w:rsidRPr="00F52EE3" w:rsidR="00E72D01">
        <w:t>ent</w:t>
      </w:r>
      <w:r w:rsidR="00FE1307">
        <w:t xml:space="preserve"> in Qualtrics</w:t>
      </w:r>
      <w:r w:rsidRPr="00F52EE3" w:rsidR="00E72D01">
        <w:t xml:space="preserve">, pretest the online survey </w:t>
      </w:r>
      <w:r w:rsidRPr="00F52EE3">
        <w:t xml:space="preserve">for technological </w:t>
      </w:r>
      <w:r w:rsidRPr="00F52EE3" w:rsidR="00E72D01">
        <w:t>issues</w:t>
      </w:r>
      <w:r w:rsidRPr="00F52EE3">
        <w:t xml:space="preserve">, and modify the online survey based on the pretest findings. </w:t>
      </w:r>
      <w:r w:rsidRPr="00F52EE3" w:rsidR="000D61DD">
        <w:t xml:space="preserve">If any survey item changes are required, an amendment will be submitted to </w:t>
      </w:r>
      <w:r w:rsidR="00FC01AA">
        <w:t>CTP RIHSC and E&amp;I.</w:t>
      </w:r>
      <w:bookmarkStart w:name="_Hlk83975573" w:id="2"/>
    </w:p>
    <w:bookmarkEnd w:id="2"/>
    <w:p w:rsidRPr="00F52EE3" w:rsidR="00320282" w:rsidP="00F52EE3" w:rsidRDefault="00320282" w14:paraId="78A8562E" w14:textId="77777777"/>
    <w:p w:rsidRPr="00F52EE3" w:rsidR="00E72D01" w:rsidP="00F52EE3" w:rsidRDefault="00E72D01" w14:paraId="371EA514" w14:textId="4399CBD0">
      <w:r w:rsidRPr="00F52EE3">
        <w:t xml:space="preserve">During Week </w:t>
      </w:r>
      <w:r w:rsidR="00CB75FC">
        <w:t>3</w:t>
      </w:r>
      <w:r w:rsidRPr="00F52EE3">
        <w:t xml:space="preserve">, the research team will send an email to the entire database of approximately </w:t>
      </w:r>
      <w:r w:rsidR="007D7DEB">
        <w:t>44,300</w:t>
      </w:r>
      <w:r w:rsidRPr="00F52EE3">
        <w:t xml:space="preserve"> CTP email subscribers, inviting them to participate in the online survey.</w:t>
      </w:r>
      <w:r w:rsidR="00D43414">
        <w:t xml:space="preserve"> </w:t>
      </w:r>
    </w:p>
    <w:p w:rsidRPr="00F52EE3" w:rsidR="00E72D01" w:rsidP="00F52EE3" w:rsidRDefault="00E72D01" w14:paraId="2DAFC8C2" w14:textId="77777777"/>
    <w:p w:rsidRPr="00F52EE3" w:rsidR="00E72D01" w:rsidP="00F52EE3" w:rsidRDefault="00FD4B0D" w14:paraId="4BB581CF" w14:textId="2F6996C1">
      <w:r>
        <w:t>When administering the FDA CTP Email Survey in 2017, 2018, 2019</w:t>
      </w:r>
      <w:r w:rsidR="0028531E">
        <w:t>,</w:t>
      </w:r>
      <w:r w:rsidR="00FB4D30">
        <w:t xml:space="preserve"> and 2020</w:t>
      </w:r>
      <w:r w:rsidR="00343273">
        <w:t>,</w:t>
      </w:r>
      <w:r w:rsidR="0028531E">
        <w:t xml:space="preserve"> we received </w:t>
      </w:r>
      <w:r w:rsidR="0096790D">
        <w:t>322</w:t>
      </w:r>
      <w:r w:rsidR="00480F70">
        <w:t xml:space="preserve">, </w:t>
      </w:r>
      <w:r w:rsidR="0028531E">
        <w:t>3</w:t>
      </w:r>
      <w:r w:rsidR="00135C34">
        <w:t>59</w:t>
      </w:r>
      <w:r w:rsidR="00480F70">
        <w:t xml:space="preserve">, </w:t>
      </w:r>
      <w:r w:rsidR="00317C06">
        <w:t>372</w:t>
      </w:r>
      <w:r w:rsidR="00FB4D30">
        <w:t>, and 437</w:t>
      </w:r>
      <w:r w:rsidR="00317C06">
        <w:t xml:space="preserve"> </w:t>
      </w:r>
      <w:r w:rsidR="0028531E">
        <w:t>completed surveys</w:t>
      </w:r>
      <w:r w:rsidR="77CCFBAC">
        <w:t>, respectively</w:t>
      </w:r>
      <w:r w:rsidR="0028531E">
        <w:t xml:space="preserve"> (</w:t>
      </w:r>
      <w:r w:rsidR="0096790D">
        <w:t>0.83</w:t>
      </w:r>
      <w:r w:rsidR="00480F70">
        <w:t xml:space="preserve">, </w:t>
      </w:r>
      <w:r w:rsidR="0028531E">
        <w:t>0.8</w:t>
      </w:r>
      <w:r w:rsidR="00135C34">
        <w:t>8</w:t>
      </w:r>
      <w:r w:rsidR="00480F70">
        <w:t xml:space="preserve">, </w:t>
      </w:r>
      <w:r w:rsidR="00317C06">
        <w:t>0.90</w:t>
      </w:r>
      <w:r w:rsidR="00FB4D30">
        <w:t>, and 1.0</w:t>
      </w:r>
      <w:r w:rsidR="0028531E">
        <w:t xml:space="preserve"> percent response rate</w:t>
      </w:r>
      <w:r w:rsidR="007375C4">
        <w:t>, respectively</w:t>
      </w:r>
      <w:r w:rsidR="0028531E">
        <w:t>). T</w:t>
      </w:r>
      <w:r w:rsidR="00E72D01">
        <w:t xml:space="preserve">he successful average delivery rate of the CTP </w:t>
      </w:r>
      <w:r w:rsidR="0002686C">
        <w:t>e</w:t>
      </w:r>
      <w:r w:rsidR="006F2658">
        <w:t>mails</w:t>
      </w:r>
      <w:r w:rsidR="00B45F16">
        <w:t xml:space="preserve"> </w:t>
      </w:r>
      <w:r w:rsidR="00E72D01">
        <w:t xml:space="preserve">is </w:t>
      </w:r>
      <w:r w:rsidR="005944DD">
        <w:t>97</w:t>
      </w:r>
      <w:r w:rsidR="00E72D01">
        <w:t xml:space="preserve"> percent, the average CTP </w:t>
      </w:r>
      <w:r w:rsidR="009E6F4A">
        <w:t xml:space="preserve">email </w:t>
      </w:r>
      <w:r w:rsidR="00E72D01">
        <w:t>open rate is 1</w:t>
      </w:r>
      <w:r w:rsidR="00CD14E0">
        <w:t>4</w:t>
      </w:r>
      <w:r w:rsidR="00E72D01">
        <w:t>.</w:t>
      </w:r>
      <w:r w:rsidR="00CD14E0">
        <w:t>6</w:t>
      </w:r>
      <w:r w:rsidR="00E72D01">
        <w:t xml:space="preserve"> percent, and the average CTP </w:t>
      </w:r>
      <w:r w:rsidR="009E6F4A">
        <w:t>email</w:t>
      </w:r>
      <w:r w:rsidR="00E72D01">
        <w:t xml:space="preserve"> click</w:t>
      </w:r>
      <w:r w:rsidR="00FC7F12">
        <w:t>-through</w:t>
      </w:r>
      <w:r w:rsidR="00E72D01">
        <w:t xml:space="preserve"> rate is </w:t>
      </w:r>
      <w:r w:rsidR="00C65EFE">
        <w:t>4.8</w:t>
      </w:r>
      <w:r w:rsidR="00E72D01">
        <w:t xml:space="preserve"> percent. </w:t>
      </w:r>
      <w:r w:rsidR="00756B16">
        <w:t>The research team</w:t>
      </w:r>
      <w:r w:rsidR="00026FDD">
        <w:t xml:space="preserve"> </w:t>
      </w:r>
      <w:r w:rsidR="00E72D01">
        <w:t>thus expect</w:t>
      </w:r>
      <w:r w:rsidR="00026FDD">
        <w:t>s</w:t>
      </w:r>
      <w:r w:rsidR="00E72D01">
        <w:t xml:space="preserve"> to receive </w:t>
      </w:r>
      <w:r w:rsidR="0028531E">
        <w:t xml:space="preserve">a maximum of </w:t>
      </w:r>
      <w:r w:rsidR="00A35991">
        <w:t>1,</w:t>
      </w:r>
      <w:r w:rsidR="00832D11">
        <w:t>329</w:t>
      </w:r>
      <w:r w:rsidR="005441A3">
        <w:t xml:space="preserve"> </w:t>
      </w:r>
      <w:r w:rsidR="00E72D01">
        <w:t xml:space="preserve">completed surveys—that is, between one percent and three percent of the approximately </w:t>
      </w:r>
      <w:r w:rsidR="007D7DEB">
        <w:t>44,300</w:t>
      </w:r>
      <w:r w:rsidR="00E72D01">
        <w:t xml:space="preserve"> current CTP email subscribers.</w:t>
      </w:r>
    </w:p>
    <w:p w:rsidRPr="00C95F02" w:rsidR="00E72D01" w:rsidP="009306D6" w:rsidRDefault="00E72D01" w14:paraId="2D64A27B" w14:textId="77777777">
      <w:pPr>
        <w:pStyle w:val="StyleBodyTextArial11ptAfter0pt"/>
      </w:pPr>
    </w:p>
    <w:p w:rsidRPr="00856472" w:rsidR="00E72D01" w:rsidP="00E72D01" w:rsidRDefault="00E72D01" w14:paraId="08BA071A" w14:textId="06F269FE">
      <w:pPr>
        <w:widowControl w:val="0"/>
        <w:autoSpaceDE w:val="0"/>
        <w:autoSpaceDN w:val="0"/>
        <w:adjustRightInd w:val="0"/>
      </w:pPr>
      <w:r w:rsidRPr="00C95F02">
        <w:rPr>
          <w:szCs w:val="22"/>
        </w:rPr>
        <w:t>To avoid the potential of one individual completing the survey more than one time</w:t>
      </w:r>
      <w:r w:rsidRPr="00856472">
        <w:t xml:space="preserve">, </w:t>
      </w:r>
      <w:r w:rsidR="003E6C81">
        <w:t>the research team</w:t>
      </w:r>
      <w:r w:rsidR="00026FDD">
        <w:t xml:space="preserve"> </w:t>
      </w:r>
      <w:r w:rsidRPr="00856472">
        <w:t>will program the survey to limit one survey per device.</w:t>
      </w:r>
    </w:p>
    <w:p w:rsidRPr="00BE1FF9" w:rsidR="00320282" w:rsidP="00BE1FF9" w:rsidRDefault="00320282" w14:paraId="4C41F20D" w14:textId="77777777"/>
    <w:p w:rsidRPr="00BE1FF9" w:rsidR="00320282" w:rsidP="00BE1FF9" w:rsidRDefault="003E6C81" w14:paraId="41C40560" w14:textId="78AFBDE0">
      <w:pPr>
        <w:rPr>
          <w:b/>
        </w:rPr>
      </w:pPr>
      <w:r>
        <w:t>The research team</w:t>
      </w:r>
      <w:r w:rsidR="00026FDD">
        <w:t xml:space="preserve"> </w:t>
      </w:r>
      <w:r w:rsidR="00320282">
        <w:t xml:space="preserve">will </w:t>
      </w:r>
      <w:r w:rsidR="00D84FB8">
        <w:t>field the</w:t>
      </w:r>
      <w:r w:rsidR="00320282">
        <w:t xml:space="preserve"> survey </w:t>
      </w:r>
      <w:r w:rsidR="00D84FB8">
        <w:t xml:space="preserve">for </w:t>
      </w:r>
      <w:r w:rsidR="000B5F7C">
        <w:t xml:space="preserve">four </w:t>
      </w:r>
      <w:r w:rsidR="00320282">
        <w:t xml:space="preserve">weeks. </w:t>
      </w:r>
      <w:r>
        <w:t>The research team</w:t>
      </w:r>
      <w:r w:rsidR="00026FDD">
        <w:t xml:space="preserve"> </w:t>
      </w:r>
      <w:r w:rsidR="00320282">
        <w:t xml:space="preserve">will send </w:t>
      </w:r>
      <w:r w:rsidR="007E3CBA">
        <w:t xml:space="preserve">three </w:t>
      </w:r>
      <w:r w:rsidR="00320282">
        <w:t xml:space="preserve">reminders during this period—the first reminder during Week </w:t>
      </w:r>
      <w:r w:rsidR="00FE1307">
        <w:t>5</w:t>
      </w:r>
      <w:r w:rsidR="00287460">
        <w:t xml:space="preserve">, </w:t>
      </w:r>
      <w:r w:rsidR="00320282">
        <w:t>the second</w:t>
      </w:r>
      <w:r w:rsidR="007E3CBA">
        <w:t xml:space="preserve"> </w:t>
      </w:r>
      <w:r w:rsidR="00287460">
        <w:t>reminder during Week 6</w:t>
      </w:r>
      <w:r w:rsidR="009A32EF">
        <w:t>,</w:t>
      </w:r>
      <w:r w:rsidR="00287460">
        <w:t xml:space="preserve"> and the final </w:t>
      </w:r>
      <w:r w:rsidR="00320282">
        <w:t xml:space="preserve">reminder during Week </w:t>
      </w:r>
      <w:r w:rsidR="00287460">
        <w:t>7</w:t>
      </w:r>
      <w:r w:rsidRPr="005D0AB8" w:rsidR="0002686C">
        <w:t>.</w:t>
      </w:r>
      <w:r w:rsidR="2547B5DC">
        <w:t xml:space="preserve"> </w:t>
      </w:r>
      <w:r w:rsidRPr="00BE1FF9" w:rsidR="00320282">
        <w:rPr>
          <w:b/>
        </w:rPr>
        <w:t xml:space="preserve">(See Appendix C for the </w:t>
      </w:r>
      <w:r w:rsidR="00A22813">
        <w:rPr>
          <w:rFonts w:cs="Arial"/>
          <w:b/>
          <w:szCs w:val="22"/>
        </w:rPr>
        <w:t>2021</w:t>
      </w:r>
      <w:r w:rsidRPr="00A20C6C" w:rsidR="00562D5B">
        <w:rPr>
          <w:rFonts w:cs="Arial"/>
          <w:b/>
          <w:szCs w:val="22"/>
        </w:rPr>
        <w:t xml:space="preserve"> CTP Email Survey Timeline</w:t>
      </w:r>
      <w:r w:rsidR="005C1DEC">
        <w:rPr>
          <w:rFonts w:cs="Arial"/>
          <w:b/>
          <w:szCs w:val="22"/>
        </w:rPr>
        <w:t>.</w:t>
      </w:r>
      <w:r w:rsidRPr="00BE1FF9" w:rsidR="00320282">
        <w:rPr>
          <w:b/>
        </w:rPr>
        <w:t>)</w:t>
      </w:r>
    </w:p>
    <w:p w:rsidRPr="00BE1FF9" w:rsidR="00607440" w:rsidP="00BE1FF9" w:rsidRDefault="00607440" w14:paraId="1FABA60C" w14:textId="77777777"/>
    <w:p w:rsidR="006D326D" w:rsidP="006D326D" w:rsidRDefault="009A32EF" w14:paraId="6CA70BA1" w14:textId="6CCB6010">
      <w:pPr>
        <w:pStyle w:val="StyleBodyTextArial11ptAfter0pt"/>
      </w:pPr>
      <w:r>
        <w:t xml:space="preserve">Everly Macario, Sc.D., M.S., </w:t>
      </w:r>
      <w:r w:rsidR="00145D13">
        <w:t>Ed.M.</w:t>
      </w:r>
      <w:r>
        <w:t xml:space="preserve"> </w:t>
      </w:r>
      <w:r w:rsidR="00607440">
        <w:t>(</w:t>
      </w:r>
      <w:r>
        <w:t>IQ Solutions</w:t>
      </w:r>
      <w:r w:rsidR="00607440">
        <w:t xml:space="preserve">) is the </w:t>
      </w:r>
      <w:r w:rsidR="00C920D1">
        <w:t>Principal Investigator</w:t>
      </w:r>
      <w:r w:rsidR="00343273">
        <w:t>,</w:t>
      </w:r>
      <w:r w:rsidR="00C920D1">
        <w:t xml:space="preserve"> and</w:t>
      </w:r>
      <w:r w:rsidR="007617E7">
        <w:t xml:space="preserve"> Debra Mekos, Ph.D.</w:t>
      </w:r>
      <w:r w:rsidR="00CC30F9">
        <w:t>,</w:t>
      </w:r>
      <w:r>
        <w:t xml:space="preserve"> </w:t>
      </w:r>
      <w:r w:rsidR="00FF04D3">
        <w:t xml:space="preserve">is the </w:t>
      </w:r>
      <w:r w:rsidR="00607440">
        <w:t xml:space="preserve">FDA </w:t>
      </w:r>
      <w:r w:rsidR="002F3B19">
        <w:t>Project Lead</w:t>
      </w:r>
      <w:r w:rsidR="00607440">
        <w:t xml:space="preserve"> for the research.</w:t>
      </w:r>
      <w:r w:rsidR="00E72D01">
        <w:t xml:space="preserve"> </w:t>
      </w:r>
      <w:r w:rsidR="006D326D">
        <w:t xml:space="preserve">Dr. Mekos </w:t>
      </w:r>
      <w:r w:rsidR="00607440">
        <w:t>will be involved</w:t>
      </w:r>
      <w:r w:rsidR="00E72D01">
        <w:t xml:space="preserve"> both</w:t>
      </w:r>
      <w:r w:rsidR="00607440">
        <w:t xml:space="preserve"> with survey design and analysis.</w:t>
      </w:r>
      <w:r w:rsidR="006D326D">
        <w:t xml:space="preserve"> </w:t>
      </w:r>
    </w:p>
    <w:p w:rsidR="00645C55" w:rsidP="009306D6" w:rsidRDefault="00645C55" w14:paraId="664D8825" w14:textId="77777777">
      <w:pPr>
        <w:pStyle w:val="StyleBodyTextArial11ptAfter0pt"/>
      </w:pPr>
    </w:p>
    <w:p w:rsidRPr="00973CAF" w:rsidR="00607440" w:rsidP="009306D6" w:rsidRDefault="00607440" w14:paraId="0B802A99" w14:textId="664070B2">
      <w:pPr>
        <w:pStyle w:val="StyleBodyTextArial11ptAfter0pt"/>
      </w:pPr>
      <w:r w:rsidRPr="00973CAF">
        <w:t>The</w:t>
      </w:r>
      <w:r w:rsidR="002506E7">
        <w:t xml:space="preserve"> </w:t>
      </w:r>
      <w:r w:rsidRPr="00973CAF">
        <w:t>research team</w:t>
      </w:r>
      <w:r w:rsidR="002506E7">
        <w:t xml:space="preserve"> also</w:t>
      </w:r>
      <w:r w:rsidRPr="00973CAF">
        <w:t xml:space="preserve"> consists of the following IQ Solutions staff:</w:t>
      </w:r>
    </w:p>
    <w:p w:rsidR="00607440" w:rsidP="00C0703D" w:rsidRDefault="00AB5C83" w14:paraId="5DF3AB44" w14:textId="3A15DDD3">
      <w:pPr>
        <w:pStyle w:val="StyleBodyTextArial11ptAfter0pt"/>
        <w:numPr>
          <w:ilvl w:val="0"/>
          <w:numId w:val="28"/>
        </w:numPr>
      </w:pPr>
      <w:r>
        <w:t xml:space="preserve">Sarah Byrnes, M.A. </w:t>
      </w:r>
      <w:r w:rsidR="00E72D01">
        <w:t>–</w:t>
      </w:r>
      <w:r w:rsidR="42BADB84">
        <w:t xml:space="preserve"> </w:t>
      </w:r>
      <w:r w:rsidR="51028095">
        <w:t>Strategist</w:t>
      </w:r>
    </w:p>
    <w:p w:rsidR="00AF6229" w:rsidP="009306D6" w:rsidRDefault="00AB5C83" w14:paraId="67FE3321" w14:textId="0012CCD9">
      <w:pPr>
        <w:pStyle w:val="StyleBodyTextArial11ptAfter0pt"/>
        <w:numPr>
          <w:ilvl w:val="0"/>
          <w:numId w:val="28"/>
        </w:numPr>
      </w:pPr>
      <w:r>
        <w:t xml:space="preserve">Malini Runnells, M.A. </w:t>
      </w:r>
      <w:r w:rsidRPr="00BE1FF9">
        <w:t xml:space="preserve">– </w:t>
      </w:r>
      <w:r w:rsidR="1C3B4BBA">
        <w:t xml:space="preserve">Project </w:t>
      </w:r>
      <w:r w:rsidR="4FC7755B">
        <w:t>Manager</w:t>
      </w:r>
    </w:p>
    <w:p w:rsidRPr="004B41EF" w:rsidR="00757782" w:rsidP="009306D6" w:rsidRDefault="0056493E" w14:paraId="5E942AF9" w14:textId="1D63C57A">
      <w:pPr>
        <w:pStyle w:val="StyleBodyTextArial11ptAfter0pt"/>
        <w:numPr>
          <w:ilvl w:val="0"/>
          <w:numId w:val="28"/>
        </w:numPr>
      </w:pPr>
      <w:r w:rsidRPr="004B41EF">
        <w:t>Yvette Frias</w:t>
      </w:r>
      <w:r w:rsidRPr="004B41EF" w:rsidR="00757782">
        <w:t>, M.P.H – Research Analyst</w:t>
      </w:r>
    </w:p>
    <w:p w:rsidRPr="00AF6229" w:rsidR="00AB5C83" w:rsidP="009306D6" w:rsidRDefault="00AB5C83" w14:paraId="42555037" w14:textId="77777777">
      <w:pPr>
        <w:pStyle w:val="StyleBodyTextArial11ptAfter0pt"/>
      </w:pPr>
    </w:p>
    <w:p w:rsidR="00C920D1" w:rsidP="00C920D1" w:rsidRDefault="00C920D1" w14:paraId="742994C5" w14:textId="13F5C5E6">
      <w:pPr>
        <w:pStyle w:val="StyleBodyTextArial11ptAfter0pt"/>
      </w:pPr>
      <w:r>
        <w:t>IQ Solutions staff will be working with the Qualtrics software and have a</w:t>
      </w:r>
      <w:r w:rsidR="0067765A">
        <w:t>n objective, independent</w:t>
      </w:r>
      <w:r>
        <w:t xml:space="preserve"> role in developing the survey </w:t>
      </w:r>
      <w:r w:rsidR="0067765A">
        <w:t>instrument and accompanying materials</w:t>
      </w:r>
      <w:r w:rsidR="007E3B51">
        <w:t xml:space="preserve"> (e.g., email invitation announcements)</w:t>
      </w:r>
      <w:r w:rsidR="0067765A">
        <w:t>, conducting the data</w:t>
      </w:r>
      <w:r>
        <w:t xml:space="preserve"> </w:t>
      </w:r>
      <w:r w:rsidR="0067765A">
        <w:t>analyses, and reporting the findings</w:t>
      </w:r>
      <w:r>
        <w:t xml:space="preserve">. </w:t>
      </w:r>
      <w:r w:rsidR="00FE1307">
        <w:t xml:space="preserve">They will be </w:t>
      </w:r>
      <w:r w:rsidR="0067765A">
        <w:t xml:space="preserve">responsible </w:t>
      </w:r>
      <w:r w:rsidR="00FD4B0D">
        <w:t>for</w:t>
      </w:r>
      <w:r w:rsidR="00FE1307">
        <w:t xml:space="preserve"> </w:t>
      </w:r>
      <w:r w:rsidR="0067765A">
        <w:t xml:space="preserve">providing </w:t>
      </w:r>
      <w:r w:rsidR="00FD4B0D">
        <w:t>CTP</w:t>
      </w:r>
      <w:r w:rsidR="0067765A">
        <w:t xml:space="preserve"> with</w:t>
      </w:r>
      <w:r w:rsidR="00FE1307">
        <w:t xml:space="preserve"> the final </w:t>
      </w:r>
      <w:r w:rsidR="00C23AEB">
        <w:t>executive summary</w:t>
      </w:r>
      <w:r w:rsidR="00FE1307">
        <w:t xml:space="preserve"> </w:t>
      </w:r>
      <w:r w:rsidR="00334F4E">
        <w:t xml:space="preserve">report </w:t>
      </w:r>
      <w:r w:rsidR="00FE1307">
        <w:t>and</w:t>
      </w:r>
      <w:r w:rsidR="0067765A">
        <w:t xml:space="preserve"> delivering the</w:t>
      </w:r>
      <w:r w:rsidR="00FE1307">
        <w:t xml:space="preserve"> presentation. CTP </w:t>
      </w:r>
      <w:r w:rsidR="0067765A">
        <w:t>staff</w:t>
      </w:r>
      <w:r w:rsidR="00FE1307">
        <w:t xml:space="preserve"> will never have direct contact with the raw data from Qualtrics.</w:t>
      </w:r>
    </w:p>
    <w:p w:rsidR="00C920D1" w:rsidP="00C920D1" w:rsidRDefault="00C920D1" w14:paraId="15CB7026" w14:textId="22B4B93E">
      <w:pPr>
        <w:pStyle w:val="StyleBodyTextArial11ptAfter0pt"/>
      </w:pPr>
    </w:p>
    <w:p w:rsidR="00C920D1" w:rsidP="00C920D1" w:rsidRDefault="00151725" w14:paraId="1DFC7A9E" w14:textId="2CF6D39A">
      <w:pPr>
        <w:pStyle w:val="StyleBodyTextArial11ptAfter0pt"/>
      </w:pPr>
      <w:r>
        <w:t>CVs and certificates of completion of Human Subjects Protection training</w:t>
      </w:r>
      <w:r w:rsidR="0067765A">
        <w:t xml:space="preserve"> from </w:t>
      </w:r>
      <w:r w:rsidR="556A6C8E">
        <w:t>all project team</w:t>
      </w:r>
      <w:r w:rsidR="0067765A">
        <w:t xml:space="preserve"> members</w:t>
      </w:r>
      <w:r w:rsidR="58FF740A">
        <w:t xml:space="preserve"> listed here</w:t>
      </w:r>
      <w:r>
        <w:t xml:space="preserve"> are</w:t>
      </w:r>
      <w:r w:rsidR="0067765A">
        <w:t xml:space="preserve"> </w:t>
      </w:r>
      <w:r>
        <w:t>included with this application.</w:t>
      </w:r>
    </w:p>
    <w:p w:rsidRPr="00973CAF" w:rsidR="00B0135B" w:rsidP="00C920D1" w:rsidRDefault="00B0135B" w14:paraId="61F3B1D9" w14:textId="77777777">
      <w:pPr>
        <w:pStyle w:val="StyleBodyTextArial11ptAfter0pt"/>
      </w:pPr>
    </w:p>
    <w:p w:rsidRPr="00C95F02" w:rsidR="00320282" w:rsidP="00BD618A" w:rsidRDefault="00320282" w14:paraId="69367580" w14:textId="4EEEEEF9">
      <w:pPr>
        <w:pStyle w:val="Heading2"/>
      </w:pPr>
      <w:r>
        <w:t xml:space="preserve">V. </w:t>
      </w:r>
      <w:r w:rsidRPr="00C95F02">
        <w:t>STUDY RECRUITMENT AND PARTICIPANT SCREENING</w:t>
      </w:r>
    </w:p>
    <w:p w:rsidRPr="00973CAF" w:rsidR="00320282" w:rsidP="009306D6" w:rsidRDefault="00320282" w14:paraId="69469194" w14:textId="77777777">
      <w:pPr>
        <w:pStyle w:val="StyleBodyTextArial11ptAfter0pt"/>
      </w:pPr>
    </w:p>
    <w:p w:rsidRPr="00C95F02" w:rsidR="00320282" w:rsidP="009306D6" w:rsidRDefault="00320282" w14:paraId="534BD20D" w14:textId="49B583A3">
      <w:pPr>
        <w:pStyle w:val="StyleBodyTextArial11ptAfter0pt"/>
      </w:pPr>
      <w:r w:rsidRPr="00C95F02">
        <w:t xml:space="preserve">To be eligible to participate in the online </w:t>
      </w:r>
      <w:r w:rsidR="00A22813">
        <w:t>2021</w:t>
      </w:r>
      <w:r w:rsidRPr="00C95F02" w:rsidR="00B703CB">
        <w:t xml:space="preserve"> </w:t>
      </w:r>
      <w:r w:rsidRPr="00C95F02">
        <w:t xml:space="preserve">CTP </w:t>
      </w:r>
      <w:r w:rsidR="006F2658">
        <w:t>Email</w:t>
      </w:r>
      <w:r w:rsidRPr="00C95F02" w:rsidR="00B703CB">
        <w:t xml:space="preserve"> </w:t>
      </w:r>
      <w:r w:rsidRPr="00C95F02">
        <w:t>Survey, each respondent must:</w:t>
      </w:r>
    </w:p>
    <w:p w:rsidRPr="00C95F02" w:rsidR="00320282" w:rsidP="009306D6" w:rsidRDefault="00320282" w14:paraId="1EC61D28" w14:textId="77777777">
      <w:pPr>
        <w:pStyle w:val="StyleBodyTextArial11ptAfter0pt"/>
      </w:pPr>
    </w:p>
    <w:p w:rsidRPr="005D0AB8" w:rsidR="005D0AB8" w:rsidP="4A02ADE3" w:rsidRDefault="00320282" w14:paraId="5285643B" w14:textId="77777777">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rPr>
      </w:pPr>
      <w:r>
        <w:t xml:space="preserve">Subscribe to at least one of the following: </w:t>
      </w:r>
      <w:r w:rsidRPr="4A02ADE3">
        <w:rPr>
          <w:i/>
          <w:iCs/>
        </w:rPr>
        <w:t>CTP</w:t>
      </w:r>
      <w:r w:rsidRPr="4A02ADE3" w:rsidR="00571A01">
        <w:rPr>
          <w:i/>
          <w:iCs/>
        </w:rPr>
        <w:t xml:space="preserve"> </w:t>
      </w:r>
      <w:r w:rsidRPr="4A02ADE3">
        <w:rPr>
          <w:i/>
          <w:iCs/>
        </w:rPr>
        <w:t>Connect</w:t>
      </w:r>
      <w:r>
        <w:t xml:space="preserve">, </w:t>
      </w:r>
      <w:r w:rsidRPr="4A02ADE3">
        <w:rPr>
          <w:i/>
          <w:iCs/>
        </w:rPr>
        <w:t>CTP News</w:t>
      </w:r>
      <w:r w:rsidR="00AB5C83">
        <w:t>,</w:t>
      </w:r>
      <w:r w:rsidR="0067765A">
        <w:t xml:space="preserve"> and/or</w:t>
      </w:r>
      <w:r w:rsidR="00AB5C83">
        <w:t xml:space="preserve"> </w:t>
      </w:r>
      <w:r w:rsidRPr="4A02ADE3">
        <w:rPr>
          <w:i/>
          <w:iCs/>
        </w:rPr>
        <w:t>Spotlight on Science</w:t>
      </w:r>
      <w:r w:rsidR="0067765A">
        <w:t>.</w:t>
      </w:r>
    </w:p>
    <w:p w:rsidRPr="00BE1FF9" w:rsidR="00320282" w:rsidP="4A02ADE3" w:rsidRDefault="00320282" w14:paraId="4BA8FA50" w14:textId="1D369882">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rPr>
      </w:pPr>
      <w:r w:rsidRPr="4A02ADE3">
        <w:rPr>
          <w:rFonts w:cs="Arial"/>
        </w:rPr>
        <w:t>Be 18 years of age or older</w:t>
      </w:r>
      <w:r w:rsidRPr="4A02ADE3" w:rsidR="00786B99">
        <w:rPr>
          <w:rFonts w:cs="Arial"/>
        </w:rPr>
        <w:t>.</w:t>
      </w:r>
    </w:p>
    <w:p w:rsidRPr="00BE1FF9" w:rsidR="009E4D99" w:rsidP="00BE1FF9" w:rsidRDefault="00320282" w14:paraId="5FFFCBD8" w14:textId="6D2D7E04">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szCs w:val="22"/>
        </w:rPr>
      </w:pPr>
      <w:r w:rsidRPr="00BE1FF9">
        <w:rPr>
          <w:rFonts w:cs="Arial"/>
          <w:szCs w:val="22"/>
        </w:rPr>
        <w:t>Have access to the Internet</w:t>
      </w:r>
      <w:r w:rsidR="0067765A">
        <w:rPr>
          <w:rFonts w:cs="Arial"/>
          <w:szCs w:val="22"/>
        </w:rPr>
        <w:t>.</w:t>
      </w:r>
    </w:p>
    <w:p w:rsidRPr="007E78B6" w:rsidR="00320282" w:rsidRDefault="00320282" w14:paraId="1C579816" w14:textId="77777777"/>
    <w:p w:rsidRPr="00856472" w:rsidR="00320282" w:rsidRDefault="00320282" w14:paraId="19FB22D4" w14:textId="6089E77E">
      <w:r w:rsidRPr="00856472">
        <w:rPr>
          <w:i/>
        </w:rPr>
        <w:t>Note</w:t>
      </w:r>
      <w:r w:rsidRPr="00856472">
        <w:t>: The online survey will be mobile-friendly.</w:t>
      </w:r>
    </w:p>
    <w:p w:rsidRPr="00BE1FF9" w:rsidR="00BD5955" w:rsidRDefault="00BD5955" w14:paraId="2582AD95" w14:textId="77777777"/>
    <w:p w:rsidRPr="00F52EE3" w:rsidR="00C167B5" w:rsidP="00C167B5" w:rsidRDefault="00E04474" w14:paraId="76BCD239" w14:textId="110D3ED5">
      <w:pPr>
        <w:tabs>
          <w:tab w:val="left" w:pos="7920"/>
        </w:tabs>
      </w:pPr>
      <w:r w:rsidRPr="00E04474">
        <w:t xml:space="preserve">The short version of the survey contains </w:t>
      </w:r>
      <w:r w:rsidR="00A02DE9">
        <w:t>8</w:t>
      </w:r>
      <w:r w:rsidRPr="00E04474" w:rsidR="30087F72">
        <w:t xml:space="preserve"> </w:t>
      </w:r>
      <w:r w:rsidRPr="00E04474">
        <w:t>questions and takes</w:t>
      </w:r>
      <w:r w:rsidRPr="00E04474" w:rsidR="42B8107C">
        <w:t xml:space="preserve"> approximately</w:t>
      </w:r>
      <w:r w:rsidRPr="00E04474">
        <w:t xml:space="preserve"> 5 minutes to complete, and the long version of the survey contains 1</w:t>
      </w:r>
      <w:r w:rsidR="00B923F6">
        <w:t>7</w:t>
      </w:r>
      <w:r w:rsidRPr="00E04474">
        <w:t xml:space="preserve"> questions and takes</w:t>
      </w:r>
      <w:r w:rsidRPr="00E04474" w:rsidR="2623B9B2">
        <w:t xml:space="preserve"> approximately</w:t>
      </w:r>
      <w:r w:rsidRPr="00E04474">
        <w:t xml:space="preserve"> 8 minutes to complete.</w:t>
      </w:r>
      <w:r>
        <w:t xml:space="preserve"> </w:t>
      </w:r>
      <w:r w:rsidRPr="00E04474" w:rsidR="0067765A">
        <w:rPr>
          <w:bdr w:val="none" w:color="auto" w:sz="0" w:space="0" w:frame="1"/>
        </w:rPr>
        <w:t>The</w:t>
      </w:r>
      <w:r w:rsidR="0067765A">
        <w:rPr>
          <w:bdr w:val="none" w:color="auto" w:sz="0" w:space="0" w:frame="1"/>
        </w:rPr>
        <w:t xml:space="preserve"> estimated average time to complete </w:t>
      </w:r>
      <w:r w:rsidR="5A8D7A65">
        <w:rPr>
          <w:bdr w:val="none" w:color="auto" w:sz="0" w:space="0" w:frame="1"/>
        </w:rPr>
        <w:t xml:space="preserve">each </w:t>
      </w:r>
      <w:r w:rsidR="0067765A">
        <w:rPr>
          <w:bdr w:val="none" w:color="auto" w:sz="0" w:space="0" w:frame="1"/>
        </w:rPr>
        <w:t>survey</w:t>
      </w:r>
      <w:r w:rsidR="00B0135B">
        <w:rPr>
          <w:bdr w:val="none" w:color="auto" w:sz="0" w:space="0" w:frame="1"/>
        </w:rPr>
        <w:t xml:space="preserve"> </w:t>
      </w:r>
      <w:r w:rsidRPr="00356D1C" w:rsidR="00B0135B">
        <w:rPr>
          <w:bdr w:val="none" w:color="auto" w:sz="0" w:space="0" w:frame="1"/>
        </w:rPr>
        <w:t xml:space="preserve">was determined by </w:t>
      </w:r>
      <w:r w:rsidR="00B0135B">
        <w:rPr>
          <w:bdr w:val="none" w:color="auto" w:sz="0" w:space="0" w:frame="1"/>
        </w:rPr>
        <w:t xml:space="preserve">an </w:t>
      </w:r>
      <w:r w:rsidRPr="00356D1C" w:rsidR="00B0135B">
        <w:rPr>
          <w:bdr w:val="none" w:color="auto" w:sz="0" w:space="0" w:frame="1"/>
        </w:rPr>
        <w:t xml:space="preserve">internal </w:t>
      </w:r>
      <w:r w:rsidR="00CA10D1">
        <w:rPr>
          <w:bdr w:val="none" w:color="auto" w:sz="0" w:space="0" w:frame="1"/>
        </w:rPr>
        <w:t xml:space="preserve">survey </w:t>
      </w:r>
      <w:r w:rsidRPr="00356D1C" w:rsidR="00B0135B">
        <w:rPr>
          <w:bdr w:val="none" w:color="auto" w:sz="0" w:space="0" w:frame="1"/>
        </w:rPr>
        <w:t xml:space="preserve">review in its online format. </w:t>
      </w:r>
      <w:r w:rsidR="00B0135B">
        <w:t xml:space="preserve">The survey begins by providing potential respondents with informed consent information about the study, including the purpose, benefits and risks, and anonymous nature of the survey. </w:t>
      </w:r>
      <w:bookmarkStart w:name="_Hlk2254797" w:id="3"/>
      <w:r w:rsidRPr="00842655" w:rsidR="00842655">
        <w:t>After the informed consent information, respondent</w:t>
      </w:r>
      <w:r w:rsidR="006D326D">
        <w:t>s are asked</w:t>
      </w:r>
      <w:r w:rsidRPr="00842655" w:rsidR="00842655">
        <w:t xml:space="preserve"> to click either "Start survey now" or "Exit survey" to ensure that those who complete the survey are doing so voluntarily.</w:t>
      </w:r>
      <w:r w:rsidRPr="00C167B5" w:rsidR="00C167B5">
        <w:t xml:space="preserve"> </w:t>
      </w:r>
      <w:r w:rsidRPr="00F52EE3" w:rsidR="00C167B5">
        <w:t xml:space="preserve">See </w:t>
      </w:r>
      <w:r w:rsidRPr="00F52EE3" w:rsidR="00C167B5">
        <w:rPr>
          <w:b/>
        </w:rPr>
        <w:t xml:space="preserve">Appendix B, </w:t>
      </w:r>
      <w:r w:rsidR="00C167B5">
        <w:rPr>
          <w:b/>
          <w:szCs w:val="22"/>
        </w:rPr>
        <w:t>2021</w:t>
      </w:r>
      <w:r w:rsidRPr="00A20C6C" w:rsidR="00C167B5">
        <w:rPr>
          <w:b/>
          <w:szCs w:val="22"/>
        </w:rPr>
        <w:t xml:space="preserve"> CTP Email Survey Instrument</w:t>
      </w:r>
    </w:p>
    <w:p w:rsidR="0067765A" w:rsidP="00B0135B" w:rsidRDefault="0067765A" w14:paraId="12B0D5D4" w14:textId="44D9BDD5"/>
    <w:p w:rsidR="006A5B42" w:rsidP="00356D1C" w:rsidRDefault="006A5B42" w14:paraId="5E1CD51D" w14:textId="6B1F6816"/>
    <w:p w:rsidR="006A5B42" w:rsidP="006A5B42" w:rsidRDefault="006A5B42" w14:paraId="0484D489" w14:textId="44303C4F">
      <w:pPr>
        <w:pStyle w:val="StyleBodyTextArial11ptAfter0pt"/>
      </w:pPr>
      <w:r>
        <w:t xml:space="preserve">The </w:t>
      </w:r>
      <w:r w:rsidR="00B063E2">
        <w:t xml:space="preserve">short </w:t>
      </w:r>
      <w:r>
        <w:t xml:space="preserve">survey </w:t>
      </w:r>
      <w:r w:rsidR="006D326D">
        <w:t>version</w:t>
      </w:r>
      <w:r>
        <w:t xml:space="preserve"> ask</w:t>
      </w:r>
      <w:r w:rsidR="006D326D">
        <w:t>s</w:t>
      </w:r>
      <w:r>
        <w:t xml:space="preserve"> respondents about:</w:t>
      </w:r>
    </w:p>
    <w:p w:rsidR="006A5B42" w:rsidP="006A5B42" w:rsidRDefault="006A5B42" w14:paraId="76DA350D" w14:textId="77777777">
      <w:pPr>
        <w:pStyle w:val="StyleBodyTextArial11ptAfter0pt"/>
      </w:pPr>
    </w:p>
    <w:p w:rsidRPr="00BE1FF9" w:rsidR="006A5B42" w:rsidP="4A02ADE3" w:rsidRDefault="006A5B42" w14:paraId="1D7A775C" w14:textId="14F031A0">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rPr>
      </w:pPr>
      <w:r w:rsidRPr="4A02ADE3">
        <w:rPr>
          <w:rFonts w:cs="Arial"/>
        </w:rPr>
        <w:t>Their professional backgrounds (i.e., professional role</w:t>
      </w:r>
      <w:r w:rsidRPr="4A02ADE3" w:rsidR="25A57A64">
        <w:rPr>
          <w:rFonts w:cs="Arial"/>
        </w:rPr>
        <w:t>s</w:t>
      </w:r>
      <w:r w:rsidRPr="4A02ADE3">
        <w:rPr>
          <w:rFonts w:cs="Arial"/>
        </w:rPr>
        <w:t>).</w:t>
      </w:r>
    </w:p>
    <w:p w:rsidRPr="00DE5D0E" w:rsidR="00B16335" w:rsidP="4A02ADE3" w:rsidRDefault="003866CA" w14:paraId="2E9AC485" w14:textId="677199BB">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rPr>
          <w:rFonts w:cs="Arial"/>
          <w:i/>
          <w:iCs/>
        </w:rPr>
      </w:pPr>
      <w:r w:rsidRPr="4A02ADE3">
        <w:rPr>
          <w:rFonts w:cs="Arial"/>
        </w:rPr>
        <w:t>W</w:t>
      </w:r>
      <w:r w:rsidRPr="4A02ADE3" w:rsidR="00B16335">
        <w:rPr>
          <w:rFonts w:cs="Arial"/>
        </w:rPr>
        <w:t>hich email option</w:t>
      </w:r>
      <w:r w:rsidRPr="4A02ADE3">
        <w:rPr>
          <w:rFonts w:cs="Arial"/>
        </w:rPr>
        <w:t>(s)</w:t>
      </w:r>
      <w:r w:rsidRPr="4A02ADE3" w:rsidR="00152167">
        <w:rPr>
          <w:rFonts w:cs="Arial"/>
        </w:rPr>
        <w:t xml:space="preserve"> </w:t>
      </w:r>
      <w:r w:rsidRPr="4A02ADE3" w:rsidR="00B16335">
        <w:rPr>
          <w:rFonts w:cs="Arial"/>
        </w:rPr>
        <w:t xml:space="preserve">they </w:t>
      </w:r>
      <w:r w:rsidRPr="4A02ADE3">
        <w:rPr>
          <w:rFonts w:cs="Arial"/>
        </w:rPr>
        <w:t>receive</w:t>
      </w:r>
      <w:r w:rsidRPr="4A02ADE3" w:rsidR="00B16335">
        <w:rPr>
          <w:rFonts w:cs="Arial"/>
        </w:rPr>
        <w:t xml:space="preserve"> (</w:t>
      </w:r>
      <w:r w:rsidRPr="4A02ADE3" w:rsidR="00B16335">
        <w:rPr>
          <w:rFonts w:cs="Arial"/>
          <w:i/>
          <w:iCs/>
        </w:rPr>
        <w:t>CTP Connect</w:t>
      </w:r>
      <w:r w:rsidRPr="4A02ADE3" w:rsidR="00B16335">
        <w:rPr>
          <w:rFonts w:cs="Arial"/>
        </w:rPr>
        <w:t xml:space="preserve">, </w:t>
      </w:r>
      <w:r w:rsidRPr="4A02ADE3" w:rsidR="00B16335">
        <w:rPr>
          <w:rFonts w:cs="Arial"/>
          <w:i/>
          <w:iCs/>
        </w:rPr>
        <w:t>CTP News</w:t>
      </w:r>
      <w:r w:rsidRPr="4A02ADE3" w:rsidR="00B16335">
        <w:rPr>
          <w:rFonts w:cs="Arial"/>
        </w:rPr>
        <w:t>,</w:t>
      </w:r>
      <w:r w:rsidRPr="4A02ADE3" w:rsidR="00F84586">
        <w:rPr>
          <w:rFonts w:cs="Arial"/>
        </w:rPr>
        <w:t xml:space="preserve"> and/or</w:t>
      </w:r>
      <w:r w:rsidRPr="4A02ADE3" w:rsidR="00B16335">
        <w:rPr>
          <w:rFonts w:cs="Arial"/>
        </w:rPr>
        <w:t xml:space="preserve"> </w:t>
      </w:r>
      <w:r w:rsidRPr="4A02ADE3" w:rsidR="00B16335">
        <w:rPr>
          <w:rFonts w:cs="Arial"/>
          <w:i/>
          <w:iCs/>
        </w:rPr>
        <w:t>Spotlight on Science)</w:t>
      </w:r>
      <w:r w:rsidRPr="4A02ADE3" w:rsidR="00B16335">
        <w:rPr>
          <w:rFonts w:cs="Arial"/>
        </w:rPr>
        <w:t>.</w:t>
      </w:r>
    </w:p>
    <w:p w:rsidRPr="00F55F47" w:rsidR="004B6C94" w:rsidP="4A02ADE3" w:rsidRDefault="003866CA" w14:paraId="09E5736C" w14:textId="2189A198">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rPr>
          <w:rFonts w:cs="Arial"/>
          <w:i/>
          <w:iCs/>
        </w:rPr>
      </w:pPr>
      <w:r w:rsidRPr="4A02ADE3">
        <w:rPr>
          <w:rFonts w:cs="Arial"/>
        </w:rPr>
        <w:t>W</w:t>
      </w:r>
      <w:r w:rsidRPr="4A02ADE3" w:rsidR="00581953">
        <w:rPr>
          <w:rFonts w:cs="Arial"/>
        </w:rPr>
        <w:t xml:space="preserve">hy </w:t>
      </w:r>
      <w:r w:rsidRPr="4A02ADE3" w:rsidR="69D6C0B7">
        <w:rPr>
          <w:rFonts w:cs="Arial"/>
        </w:rPr>
        <w:t>the</w:t>
      </w:r>
      <w:r w:rsidRPr="4A02ADE3" w:rsidR="1FC31622">
        <w:rPr>
          <w:rFonts w:cs="Arial"/>
        </w:rPr>
        <w:t>y</w:t>
      </w:r>
      <w:r w:rsidRPr="4A02ADE3" w:rsidR="00581953">
        <w:rPr>
          <w:rFonts w:cs="Arial"/>
        </w:rPr>
        <w:t xml:space="preserve"> </w:t>
      </w:r>
      <w:r w:rsidRPr="4A02ADE3" w:rsidR="3F3D05FD">
        <w:rPr>
          <w:rFonts w:cs="Arial"/>
        </w:rPr>
        <w:t xml:space="preserve">are </w:t>
      </w:r>
      <w:r w:rsidRPr="4A02ADE3" w:rsidR="00581953">
        <w:rPr>
          <w:rFonts w:cs="Arial"/>
        </w:rPr>
        <w:t xml:space="preserve">interested in receiving CTP </w:t>
      </w:r>
      <w:r w:rsidRPr="4A02ADE3" w:rsidR="009D4CAF">
        <w:rPr>
          <w:rFonts w:cs="Arial"/>
        </w:rPr>
        <w:t>e</w:t>
      </w:r>
      <w:r w:rsidRPr="4A02ADE3" w:rsidR="006F2658">
        <w:rPr>
          <w:rFonts w:cs="Arial"/>
        </w:rPr>
        <w:t>mails</w:t>
      </w:r>
      <w:r w:rsidRPr="4A02ADE3" w:rsidR="00FC3C96">
        <w:rPr>
          <w:rFonts w:cs="Arial"/>
        </w:rPr>
        <w:t>.</w:t>
      </w:r>
    </w:p>
    <w:p w:rsidRPr="00BE1FF9" w:rsidR="006A5B42" w:rsidP="006A5B42" w:rsidRDefault="006A5B42" w14:paraId="3E6EB3BB" w14:textId="2A2FC4CA">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szCs w:val="22"/>
        </w:rPr>
      </w:pPr>
      <w:r w:rsidRPr="00BE1FF9">
        <w:rPr>
          <w:rFonts w:cs="Arial"/>
          <w:szCs w:val="22"/>
        </w:rPr>
        <w:t>A ranking of CTP topics</w:t>
      </w:r>
      <w:r w:rsidR="00B16335">
        <w:rPr>
          <w:rFonts w:cs="Arial"/>
          <w:szCs w:val="22"/>
        </w:rPr>
        <w:t xml:space="preserve"> of interest</w:t>
      </w:r>
      <w:r w:rsidRPr="00BE1FF9">
        <w:rPr>
          <w:rFonts w:cs="Arial"/>
          <w:szCs w:val="22"/>
        </w:rPr>
        <w:t>.</w:t>
      </w:r>
    </w:p>
    <w:p w:rsidR="006A5B42" w:rsidP="006A5B42" w:rsidRDefault="006A5B42" w14:paraId="78AC6F0D" w14:textId="409332F8">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szCs w:val="22"/>
        </w:rPr>
      </w:pPr>
      <w:r w:rsidRPr="00BE1FF9">
        <w:rPr>
          <w:rFonts w:cs="Arial"/>
          <w:szCs w:val="22"/>
        </w:rPr>
        <w:t xml:space="preserve">How </w:t>
      </w:r>
      <w:r w:rsidR="00D37E33">
        <w:rPr>
          <w:rFonts w:cs="Arial"/>
          <w:szCs w:val="22"/>
        </w:rPr>
        <w:t>informative they find CTP’s emails</w:t>
      </w:r>
      <w:r w:rsidRPr="00BE1FF9">
        <w:rPr>
          <w:rFonts w:cs="Arial"/>
          <w:szCs w:val="22"/>
        </w:rPr>
        <w:t>.</w:t>
      </w:r>
    </w:p>
    <w:p w:rsidRPr="00BE1FF9" w:rsidR="00B16335" w:rsidP="4A02ADE3" w:rsidRDefault="609CCA6F" w14:paraId="581A5588" w14:textId="3808F5E6">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rPr>
      </w:pPr>
      <w:r w:rsidRPr="4A02ADE3">
        <w:rPr>
          <w:rFonts w:cs="Arial"/>
        </w:rPr>
        <w:t>Their l</w:t>
      </w:r>
      <w:r w:rsidRPr="4A02ADE3" w:rsidR="00B16335">
        <w:rPr>
          <w:rFonts w:cs="Arial"/>
        </w:rPr>
        <w:t>evel of satisfaction with CTP email communications.</w:t>
      </w:r>
    </w:p>
    <w:p w:rsidRPr="00B16335" w:rsidR="00D33AA8" w:rsidP="00207CFB" w:rsidRDefault="00B16335" w14:paraId="256C733E" w14:textId="4ACE3C70">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pPr>
      <w:r>
        <w:t xml:space="preserve">Through which </w:t>
      </w:r>
      <w:r w:rsidR="00EA64E4">
        <w:t xml:space="preserve">FDA digital channels do </w:t>
      </w:r>
      <w:r w:rsidR="66F6CAE6">
        <w:t xml:space="preserve">they </w:t>
      </w:r>
      <w:r w:rsidR="006A75E9">
        <w:t>get their tobacco-related news.</w:t>
      </w:r>
    </w:p>
    <w:p w:rsidRPr="003C5751" w:rsidR="00B16335" w:rsidP="00B16335" w:rsidRDefault="051F8B35" w14:paraId="4877C78B" w14:textId="0D1BCB2F">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pPr>
      <w:r w:rsidRPr="4A02ADE3">
        <w:rPr>
          <w:rFonts w:cs="Arial"/>
        </w:rPr>
        <w:t>A</w:t>
      </w:r>
      <w:r w:rsidRPr="4A02ADE3" w:rsidR="00B16335">
        <w:rPr>
          <w:rFonts w:cs="Arial"/>
        </w:rPr>
        <w:t>dditional suggestions for how email communications can be improved.</w:t>
      </w:r>
    </w:p>
    <w:p w:rsidR="00B063E2" w:rsidP="00B063E2" w:rsidRDefault="00B063E2" w14:paraId="0F3AA783" w14:textId="77777777">
      <w:pPr>
        <w:pStyle w:val="StyleBodyTextArial11ptAfter0pt"/>
      </w:pPr>
    </w:p>
    <w:p w:rsidR="00B063E2" w:rsidP="00B063E2" w:rsidRDefault="00B063E2" w14:paraId="74EAD3B4" w14:textId="09866EC1">
      <w:pPr>
        <w:pStyle w:val="StyleBodyTextArial11ptAfter0pt"/>
      </w:pPr>
      <w:r>
        <w:t xml:space="preserve">The long survey </w:t>
      </w:r>
      <w:r w:rsidR="006D326D">
        <w:t>version</w:t>
      </w:r>
      <w:r>
        <w:t xml:space="preserve"> ask</w:t>
      </w:r>
      <w:r w:rsidR="006D326D">
        <w:t>s</w:t>
      </w:r>
      <w:r>
        <w:t xml:space="preserve"> respondents about:</w:t>
      </w:r>
    </w:p>
    <w:p w:rsidR="00B063E2" w:rsidP="00B063E2" w:rsidRDefault="00B063E2" w14:paraId="6FC88491" w14:textId="77777777">
      <w:pPr>
        <w:pStyle w:val="StyleBodyTextArial11ptAfter0pt"/>
      </w:pPr>
    </w:p>
    <w:p w:rsidRPr="00BE1FF9" w:rsidR="00B063E2" w:rsidP="4A02ADE3" w:rsidRDefault="00B063E2" w14:paraId="7A92A955" w14:textId="40119AE0">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rPr>
      </w:pPr>
      <w:r w:rsidRPr="4A02ADE3">
        <w:rPr>
          <w:rFonts w:cs="Arial"/>
        </w:rPr>
        <w:t>Their professional backgrounds (i.e., professional role</w:t>
      </w:r>
      <w:r w:rsidRPr="4A02ADE3" w:rsidR="60A12F2C">
        <w:rPr>
          <w:rFonts w:cs="Arial"/>
        </w:rPr>
        <w:t>s</w:t>
      </w:r>
      <w:r w:rsidRPr="4A02ADE3">
        <w:rPr>
          <w:rFonts w:cs="Arial"/>
        </w:rPr>
        <w:t>).</w:t>
      </w:r>
    </w:p>
    <w:p w:rsidRPr="00BE0E09" w:rsidR="00A421C7" w:rsidP="4A02ADE3" w:rsidRDefault="00A421C7" w14:paraId="34246629" w14:textId="77777777">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rPr>
          <w:rFonts w:cs="Arial"/>
          <w:i/>
          <w:iCs/>
        </w:rPr>
      </w:pPr>
      <w:r w:rsidRPr="00BE0E09">
        <w:rPr>
          <w:rFonts w:cs="Arial"/>
        </w:rPr>
        <w:t>Whether or not they are a government employee and at what level of government do they work.</w:t>
      </w:r>
    </w:p>
    <w:p w:rsidRPr="00BE0E09" w:rsidR="00B063E2" w:rsidP="4A02ADE3" w:rsidRDefault="00B063E2" w14:paraId="5CA33C92" w14:textId="7D5E9470">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rPr>
          <w:rFonts w:cs="Arial"/>
          <w:i/>
          <w:iCs/>
        </w:rPr>
      </w:pPr>
      <w:r w:rsidRPr="00BE0E09">
        <w:rPr>
          <w:rFonts w:cs="Arial"/>
        </w:rPr>
        <w:lastRenderedPageBreak/>
        <w:t>Which email option(s) they receive (</w:t>
      </w:r>
      <w:r w:rsidRPr="00BE0E09">
        <w:rPr>
          <w:rFonts w:cs="Arial"/>
          <w:i/>
          <w:iCs/>
        </w:rPr>
        <w:t>CTP Connect</w:t>
      </w:r>
      <w:r w:rsidRPr="00BE0E09">
        <w:rPr>
          <w:rFonts w:cs="Arial"/>
        </w:rPr>
        <w:t xml:space="preserve">, </w:t>
      </w:r>
      <w:r w:rsidRPr="00BE0E09">
        <w:rPr>
          <w:rFonts w:cs="Arial"/>
          <w:i/>
          <w:iCs/>
        </w:rPr>
        <w:t>CTP News</w:t>
      </w:r>
      <w:r w:rsidRPr="00BE0E09">
        <w:rPr>
          <w:rFonts w:cs="Arial"/>
        </w:rPr>
        <w:t xml:space="preserve">, and/or </w:t>
      </w:r>
      <w:r w:rsidRPr="00BE0E09">
        <w:rPr>
          <w:rFonts w:cs="Arial"/>
          <w:i/>
          <w:iCs/>
        </w:rPr>
        <w:t>Spotlight on Science)</w:t>
      </w:r>
      <w:r w:rsidRPr="00BE0E09">
        <w:rPr>
          <w:rFonts w:cs="Arial"/>
        </w:rPr>
        <w:t>.</w:t>
      </w:r>
    </w:p>
    <w:p w:rsidRPr="00BE0E09" w:rsidR="00B063E2" w:rsidP="4A02ADE3" w:rsidRDefault="00B063E2" w14:paraId="7D5788BF" w14:textId="0E1D2541">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rPr>
          <w:rFonts w:cs="Arial"/>
          <w:i/>
          <w:iCs/>
        </w:rPr>
      </w:pPr>
      <w:r w:rsidRPr="00BE0E09">
        <w:rPr>
          <w:rFonts w:cs="Arial"/>
        </w:rPr>
        <w:t xml:space="preserve">Why </w:t>
      </w:r>
      <w:r w:rsidRPr="00BE0E09" w:rsidR="2BFAFCCD">
        <w:rPr>
          <w:rFonts w:cs="Arial"/>
        </w:rPr>
        <w:t xml:space="preserve">they </w:t>
      </w:r>
      <w:r w:rsidRPr="00BE0E09" w:rsidR="76441174">
        <w:rPr>
          <w:rFonts w:cs="Arial"/>
        </w:rPr>
        <w:t>are</w:t>
      </w:r>
      <w:r w:rsidRPr="00BE0E09">
        <w:rPr>
          <w:rFonts w:cs="Arial"/>
        </w:rPr>
        <w:t xml:space="preserve"> interested in receiving CTP emails.</w:t>
      </w:r>
    </w:p>
    <w:p w:rsidRPr="00BE0E09" w:rsidR="00B063E2" w:rsidP="00B063E2" w:rsidRDefault="00B063E2" w14:paraId="2226142E" w14:textId="77777777">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szCs w:val="22"/>
        </w:rPr>
      </w:pPr>
      <w:r w:rsidRPr="00BE0E09">
        <w:rPr>
          <w:rFonts w:cs="Arial"/>
          <w:szCs w:val="22"/>
        </w:rPr>
        <w:t>A ranking of CTP topics of interest.</w:t>
      </w:r>
    </w:p>
    <w:p w:rsidRPr="00BE0E09" w:rsidR="00107C6C" w:rsidP="00107C6C" w:rsidRDefault="00107C6C" w14:paraId="25B74EC6" w14:textId="77777777">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szCs w:val="22"/>
        </w:rPr>
      </w:pPr>
      <w:r w:rsidRPr="00BE0E09">
        <w:rPr>
          <w:rFonts w:cs="Arial"/>
          <w:szCs w:val="22"/>
        </w:rPr>
        <w:t>How informative they find CTP’s emails.</w:t>
      </w:r>
    </w:p>
    <w:p w:rsidRPr="00BE0E09" w:rsidR="00107C6C" w:rsidP="4A02ADE3" w:rsidRDefault="39CF68A5" w14:paraId="0455C7D7" w14:textId="0F2AD67A">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rPr>
      </w:pPr>
      <w:r w:rsidRPr="00BE0E09">
        <w:rPr>
          <w:rFonts w:cs="Arial"/>
        </w:rPr>
        <w:t>Their l</w:t>
      </w:r>
      <w:r w:rsidRPr="00BE0E09" w:rsidR="00107C6C">
        <w:rPr>
          <w:rFonts w:cs="Arial"/>
        </w:rPr>
        <w:t>evel of satisfaction with CTP email communications.</w:t>
      </w:r>
    </w:p>
    <w:p w:rsidRPr="00BE0E09" w:rsidR="00107C6C" w:rsidP="00107C6C" w:rsidRDefault="00107C6C" w14:paraId="69E048A3" w14:textId="77777777">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pPr>
      <w:r w:rsidRPr="00BE0E09">
        <w:t>Through which FDA digital channels do subscribers get their tobacco-related news.</w:t>
      </w:r>
    </w:p>
    <w:p w:rsidRPr="00BE0E09" w:rsidR="00107C6C" w:rsidP="4A02ADE3" w:rsidRDefault="31717346" w14:paraId="25D93561" w14:textId="10660EC6">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pPr>
      <w:r w:rsidRPr="00BE0E09">
        <w:t xml:space="preserve">To which </w:t>
      </w:r>
      <w:r w:rsidRPr="00BE0E09" w:rsidR="00107C6C">
        <w:t xml:space="preserve">trusted sources </w:t>
      </w:r>
      <w:r w:rsidRPr="00BE0E09" w:rsidR="00FB3FC9">
        <w:t xml:space="preserve">do </w:t>
      </w:r>
      <w:r w:rsidRPr="00BE0E09" w:rsidR="3130112D">
        <w:t xml:space="preserve">they </w:t>
      </w:r>
      <w:r w:rsidRPr="00BE0E09" w:rsidR="00107C6C">
        <w:t>turn for health and regulatory information on to</w:t>
      </w:r>
      <w:r w:rsidRPr="00BE0E09" w:rsidR="005A7DF2">
        <w:t>bacco.</w:t>
      </w:r>
    </w:p>
    <w:p w:rsidRPr="00BE0E09" w:rsidR="00303051" w:rsidP="00303051" w:rsidRDefault="00303051" w14:paraId="5AA0289F" w14:textId="77777777">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pPr>
      <w:r w:rsidRPr="00BE0E09">
        <w:rPr>
          <w:rFonts w:cs="Arial"/>
        </w:rPr>
        <w:t>If they took the survey in any previous year.</w:t>
      </w:r>
    </w:p>
    <w:p w:rsidRPr="00BE0E09" w:rsidR="00303051" w:rsidP="00303051" w:rsidRDefault="00303051" w14:paraId="7190AA45" w14:textId="77777777">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pPr>
      <w:r w:rsidRPr="00BE0E09">
        <w:rPr>
          <w:rFonts w:cs="Arial"/>
        </w:rPr>
        <w:t>On what kind of device they view CTP’s emails (i.e., desktop, mobile, or tablet).</w:t>
      </w:r>
    </w:p>
    <w:p w:rsidRPr="00BE0E09" w:rsidR="005A7DF2" w:rsidP="4A02ADE3" w:rsidRDefault="00B063E2" w14:paraId="535D67FE" w14:textId="608A437A">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pPr>
      <w:r w:rsidRPr="00BE0E09">
        <w:rPr>
          <w:rFonts w:cs="Arial"/>
        </w:rPr>
        <w:t xml:space="preserve">Whether </w:t>
      </w:r>
      <w:r w:rsidRPr="00BE0E09" w:rsidR="2515AF69">
        <w:rPr>
          <w:rFonts w:cs="Arial"/>
        </w:rPr>
        <w:t xml:space="preserve">they </w:t>
      </w:r>
      <w:r w:rsidRPr="00BE0E09">
        <w:rPr>
          <w:rFonts w:cs="Arial"/>
        </w:rPr>
        <w:t>are current nicotine product users</w:t>
      </w:r>
      <w:r w:rsidRPr="00BE0E09" w:rsidR="00CC5CCA">
        <w:rPr>
          <w:rFonts w:cs="Arial"/>
        </w:rPr>
        <w:t xml:space="preserve">, </w:t>
      </w:r>
      <w:r w:rsidRPr="00BE0E09">
        <w:rPr>
          <w:rFonts w:cs="Arial"/>
        </w:rPr>
        <w:t>which nicotine products they use</w:t>
      </w:r>
      <w:r w:rsidRPr="00BE0E09" w:rsidR="00CC5CCA">
        <w:rPr>
          <w:rFonts w:cs="Arial"/>
        </w:rPr>
        <w:t xml:space="preserve">, and how their tobacco use has changed over the </w:t>
      </w:r>
      <w:r w:rsidRPr="00BE0E09" w:rsidR="00510850">
        <w:rPr>
          <w:rFonts w:cs="Arial"/>
        </w:rPr>
        <w:t>last 12 months.</w:t>
      </w:r>
    </w:p>
    <w:p w:rsidRPr="00BE0E09" w:rsidR="00B063E2" w:rsidP="00B063E2" w:rsidRDefault="00B063E2" w14:paraId="32E82D17" w14:textId="3BD51FEB">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pPr>
      <w:r w:rsidRPr="00BE0E09">
        <w:rPr>
          <w:rFonts w:cs="Arial"/>
        </w:rPr>
        <w:t>General demographic items (e.g., gender identity, race/ethnicity, country of residence).</w:t>
      </w:r>
    </w:p>
    <w:p w:rsidRPr="003C5751" w:rsidR="00B063E2" w:rsidP="00B063E2" w:rsidRDefault="63CD5DD1" w14:paraId="4E3F92AF" w14:textId="339E1487">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pPr>
      <w:r w:rsidRPr="4A02ADE3">
        <w:rPr>
          <w:rFonts w:cs="Arial"/>
        </w:rPr>
        <w:t>A</w:t>
      </w:r>
      <w:r w:rsidRPr="4A02ADE3" w:rsidR="00B063E2">
        <w:rPr>
          <w:rFonts w:cs="Arial"/>
        </w:rPr>
        <w:t>dditional suggestions for how email communications can be improved.</w:t>
      </w:r>
    </w:p>
    <w:p w:rsidRPr="00C95F02" w:rsidR="006A5B42" w:rsidP="006A5B42" w:rsidRDefault="006A5B42" w14:paraId="4A9748C8" w14:textId="18634B03"/>
    <w:p w:rsidR="006A5B42" w:rsidP="006A5B42" w:rsidRDefault="006A5B42" w14:paraId="28CFFB8C" w14:textId="77777777">
      <w:r w:rsidRPr="00C95F02">
        <w:t>Only individuals 18 years of age or older will be eligible for this study.</w:t>
      </w:r>
      <w:r w:rsidRPr="00234753">
        <w:t xml:space="preserve"> </w:t>
      </w:r>
      <w:r w:rsidRPr="00BE1FF9">
        <w:t xml:space="preserve">If the respondent indicates that they are 17 years of age or younger, the program will terminate this respondent’s </w:t>
      </w:r>
      <w:r>
        <w:t>participation at the screener</w:t>
      </w:r>
      <w:r w:rsidRPr="00BE1FF9">
        <w:t>.</w:t>
      </w:r>
    </w:p>
    <w:p w:rsidR="0067765A" w:rsidP="00B0135B" w:rsidRDefault="0067765A" w14:paraId="12A9B037" w14:textId="77777777"/>
    <w:p w:rsidR="00B0135B" w:rsidP="00B0135B" w:rsidRDefault="00B0135B" w14:paraId="53DC2437" w14:textId="7B0278DA">
      <w:pPr>
        <w:rPr>
          <w:rFonts w:ascii="Times New Roman" w:hAnsi="Times New Roman"/>
          <w:sz w:val="24"/>
        </w:rPr>
      </w:pPr>
      <w:r>
        <w:t xml:space="preserve">The survey is anonymous. </w:t>
      </w:r>
      <w:bookmarkEnd w:id="3"/>
      <w:r>
        <w:t>Names and email addresses are disassociated from the survey responses. The survey link URL</w:t>
      </w:r>
      <w:r w:rsidR="00434411">
        <w:t>s</w:t>
      </w:r>
      <w:r>
        <w:t xml:space="preserve"> that </w:t>
      </w:r>
      <w:r w:rsidR="00434411">
        <w:t>are</w:t>
      </w:r>
      <w:r>
        <w:t xml:space="preserve"> given in the </w:t>
      </w:r>
      <w:r w:rsidR="003866CA">
        <w:t>invitation</w:t>
      </w:r>
      <w:r>
        <w:t xml:space="preserve"> do not automatically capture the </w:t>
      </w:r>
      <w:r w:rsidR="00D51A1E">
        <w:t>respondents’</w:t>
      </w:r>
      <w:r>
        <w:t xml:space="preserve"> email. As such, there is no automatic connection between </w:t>
      </w:r>
      <w:r w:rsidR="00D51A1E">
        <w:t>respondents’</w:t>
      </w:r>
      <w:r>
        <w:t xml:space="preserve"> surveys and their email addresses. Although Qualtrics will limit the survey to one time per device, the researchers will not obtain Internet Protocol (IP) information. In addition, previous years</w:t>
      </w:r>
      <w:r w:rsidR="0067765A">
        <w:t>’</w:t>
      </w:r>
      <w:r>
        <w:t xml:space="preserve"> survey responses cannot be connected to the current year’s survey responses. </w:t>
      </w:r>
      <w:r w:rsidR="005F4701">
        <w:t>Respondents</w:t>
      </w:r>
      <w:r>
        <w:t xml:space="preserve"> are asked if they participated in previous years</w:t>
      </w:r>
      <w:r w:rsidR="0067765A">
        <w:t>’</w:t>
      </w:r>
      <w:r>
        <w:t xml:space="preserve"> survey</w:t>
      </w:r>
      <w:r w:rsidR="0067765A">
        <w:t>s</w:t>
      </w:r>
      <w:r w:rsidR="00F65E0A">
        <w:t>,</w:t>
      </w:r>
      <w:r>
        <w:t xml:space="preserve"> but there is no way to link previous years</w:t>
      </w:r>
      <w:r w:rsidR="0067765A">
        <w:t>’</w:t>
      </w:r>
      <w:r>
        <w:t xml:space="preserve"> survey responses with current survey responses.</w:t>
      </w:r>
    </w:p>
    <w:p w:rsidRPr="00BE1FF9" w:rsidR="00817DC8" w:rsidRDefault="00817DC8" w14:paraId="17368744" w14:textId="2BFA9A00"/>
    <w:p w:rsidR="00817DC8" w:rsidP="008A4264" w:rsidRDefault="00851C3F" w14:paraId="424A38B7" w14:textId="474B7189">
      <w:r>
        <w:t xml:space="preserve">Once the survey is initiated, the survey will detect what type of device </w:t>
      </w:r>
      <w:r w:rsidR="000061A8">
        <w:t>respondents</w:t>
      </w:r>
      <w:r>
        <w:t xml:space="preserve"> are on (i.e., </w:t>
      </w:r>
      <w:r w:rsidR="42D6B531">
        <w:t>desktop</w:t>
      </w:r>
      <w:r>
        <w:t xml:space="preserve">, </w:t>
      </w:r>
      <w:r w:rsidR="1C4F71C8">
        <w:t>mobile</w:t>
      </w:r>
      <w:r>
        <w:t xml:space="preserve">, or tablet). </w:t>
      </w:r>
      <w:r w:rsidR="00A515CF">
        <w:t>In line with the anonymous nature of this survey, n</w:t>
      </w:r>
      <w:r>
        <w:t xml:space="preserve">o IP </w:t>
      </w:r>
      <w:r w:rsidR="004B254A">
        <w:t>addresses</w:t>
      </w:r>
      <w:r>
        <w:t xml:space="preserve"> or other forms of PII will be recorded. </w:t>
      </w:r>
      <w:r w:rsidR="00011B90">
        <w:t xml:space="preserve">Although the survey does prevent </w:t>
      </w:r>
      <w:r w:rsidR="007C6675">
        <w:t>respondents</w:t>
      </w:r>
      <w:r w:rsidR="00011B90">
        <w:t xml:space="preserve"> from taking the survey more than once based on </w:t>
      </w:r>
      <w:r w:rsidR="00AA5F3E">
        <w:t xml:space="preserve">the </w:t>
      </w:r>
      <w:r w:rsidR="00011B90">
        <w:t>participant’s IP address</w:t>
      </w:r>
      <w:r w:rsidR="00E66EFF">
        <w:t xml:space="preserve"> and internet cookies</w:t>
      </w:r>
      <w:r w:rsidR="00011B90">
        <w:t xml:space="preserve">, Qualtrics’ propriety methods </w:t>
      </w:r>
      <w:r w:rsidR="00E66EFF">
        <w:t xml:space="preserve">mask the IP address and cookies </w:t>
      </w:r>
      <w:r w:rsidR="78F1399D">
        <w:t xml:space="preserve">from </w:t>
      </w:r>
      <w:r w:rsidR="00E66EFF">
        <w:t>researcher</w:t>
      </w:r>
      <w:r w:rsidR="42785CA6">
        <w:t>s</w:t>
      </w:r>
      <w:r w:rsidR="00E66EFF">
        <w:t xml:space="preserve"> and thus</w:t>
      </w:r>
      <w:r w:rsidR="00AA5F3E">
        <w:t>,</w:t>
      </w:r>
      <w:r w:rsidR="00E66EFF">
        <w:t xml:space="preserve"> they are never recorded in the dataset.</w:t>
      </w:r>
    </w:p>
    <w:p w:rsidRPr="00973CAF" w:rsidR="00C0703D" w:rsidP="00C0703D" w:rsidRDefault="00C0703D" w14:paraId="4697CD24" w14:textId="77777777"/>
    <w:p w:rsidRPr="00C95F02" w:rsidR="00320282" w:rsidP="00775793" w:rsidRDefault="00320282" w14:paraId="106A8F84" w14:textId="77777777">
      <w:pPr>
        <w:pStyle w:val="Heading2"/>
      </w:pPr>
      <w:r>
        <w:t xml:space="preserve">VI. </w:t>
      </w:r>
      <w:r w:rsidRPr="00C95F02">
        <w:t>PROCEDURE</w:t>
      </w:r>
    </w:p>
    <w:p w:rsidRPr="00BE1FF9" w:rsidR="00320282" w:rsidP="00BE1FF9" w:rsidRDefault="00320282" w14:paraId="631069C8" w14:textId="77777777"/>
    <w:p w:rsidRPr="00BE1FF9" w:rsidR="00320282" w:rsidP="00BE1FF9" w:rsidRDefault="00FF1031" w14:paraId="07B70BA8" w14:textId="6101F7D7">
      <w:r>
        <w:t>Potential</w:t>
      </w:r>
      <w:r w:rsidRPr="00BE1FF9">
        <w:t xml:space="preserve"> </w:t>
      </w:r>
      <w:r w:rsidRPr="00BE1FF9" w:rsidR="00320282">
        <w:t>survey respondents will receive</w:t>
      </w:r>
      <w:r w:rsidR="00252DD5">
        <w:t xml:space="preserve"> either an </w:t>
      </w:r>
      <w:r w:rsidRPr="00BE1FF9" w:rsidR="00320282">
        <w:t>invitation</w:t>
      </w:r>
      <w:r w:rsidR="00252DD5">
        <w:t xml:space="preserve"> to the short version of the sur</w:t>
      </w:r>
      <w:r w:rsidR="00EB69B7">
        <w:t>vey or an invitation to complete the long version of the survey.</w:t>
      </w:r>
      <w:r w:rsidR="00DE5298">
        <w:t xml:space="preserve"> </w:t>
      </w:r>
      <w:r w:rsidR="00D50FB7">
        <w:t xml:space="preserve">Individual </w:t>
      </w:r>
      <w:r w:rsidR="00F05EA2">
        <w:t>e</w:t>
      </w:r>
      <w:r w:rsidR="006F2658">
        <w:t>mail</w:t>
      </w:r>
      <w:r w:rsidRPr="00BE1FF9" w:rsidR="008E0E00">
        <w:t xml:space="preserve"> </w:t>
      </w:r>
      <w:r w:rsidRPr="00BE1FF9" w:rsidR="00320282">
        <w:t>subscriber</w:t>
      </w:r>
      <w:r w:rsidR="00D50FB7">
        <w:t xml:space="preserve">s will be randomly assigned to one of the two </w:t>
      </w:r>
      <w:r w:rsidR="00105072">
        <w:t>email invitations in GovDelivery, FDA CTP’s email marketing platform. This random assignment will be a 50/50 split between the two possible survey options</w:t>
      </w:r>
      <w:r w:rsidR="004B254A">
        <w:t>.</w:t>
      </w:r>
      <w:r w:rsidRPr="00BE1FF9" w:rsidR="00320282">
        <w:t xml:space="preserve"> If </w:t>
      </w:r>
      <w:r w:rsidRPr="00BE1FF9" w:rsidR="004C70F2">
        <w:t>a</w:t>
      </w:r>
      <w:r w:rsidRPr="00BE1FF9" w:rsidR="00320282">
        <w:t xml:space="preserve"> recipient </w:t>
      </w:r>
      <w:r w:rsidRPr="00BE1FF9" w:rsidR="004C70F2">
        <w:t>of the</w:t>
      </w:r>
      <w:r w:rsidRPr="00BE1FF9" w:rsidR="00320282">
        <w:t xml:space="preserve"> </w:t>
      </w:r>
      <w:r w:rsidRPr="00BE1FF9" w:rsidR="004C70F2">
        <w:t>invitation is interested in</w:t>
      </w:r>
      <w:r w:rsidRPr="00BE1FF9" w:rsidR="00320282">
        <w:t xml:space="preserve"> taking the survey, they will click on a link URL provided to them in the electronic invitation.</w:t>
      </w:r>
    </w:p>
    <w:p w:rsidRPr="00BE1FF9" w:rsidR="00320282" w:rsidP="00BE1FF9" w:rsidRDefault="00320282" w14:paraId="1446D206" w14:textId="77777777"/>
    <w:p w:rsidRPr="00BE1FF9" w:rsidR="00320282" w:rsidP="00BE1FF9" w:rsidRDefault="00320282" w14:paraId="7BF3E72C" w14:textId="1EECEC4B">
      <w:r w:rsidRPr="00BE1FF9">
        <w:t>The first page of the online survey</w:t>
      </w:r>
      <w:r w:rsidR="00480319">
        <w:t>, after the screener questions,</w:t>
      </w:r>
      <w:r w:rsidRPr="00BE1FF9">
        <w:t xml:space="preserve"> will include informed consent information as well as the contact information of the study’s Principal Investigator should a respondent wish to contact a study team member for any reason (see </w:t>
      </w:r>
      <w:r w:rsidRPr="00BE1FF9">
        <w:rPr>
          <w:b/>
        </w:rPr>
        <w:t>Appendix D for the</w:t>
      </w:r>
      <w:r w:rsidR="009101A4">
        <w:rPr>
          <w:b/>
        </w:rPr>
        <w:t xml:space="preserve"> </w:t>
      </w:r>
      <w:r w:rsidR="00A22813">
        <w:rPr>
          <w:rFonts w:cs="Arial"/>
          <w:b/>
          <w:szCs w:val="22"/>
        </w:rPr>
        <w:t>2021</w:t>
      </w:r>
      <w:r w:rsidRPr="00A20C6C" w:rsidR="00F05EA2">
        <w:rPr>
          <w:rFonts w:cs="Arial"/>
          <w:b/>
          <w:szCs w:val="22"/>
        </w:rPr>
        <w:t xml:space="preserve"> CTP Email Survey Informed Consent</w:t>
      </w:r>
      <w:r w:rsidRPr="00BE1FF9">
        <w:t>).</w:t>
      </w:r>
    </w:p>
    <w:p w:rsidRPr="00856472" w:rsidR="00320282" w:rsidP="00856472" w:rsidRDefault="00320282" w14:paraId="56F88FA0" w14:textId="77777777"/>
    <w:p w:rsidRPr="00C95F02" w:rsidR="00320282" w:rsidP="00775793" w:rsidRDefault="00320282" w14:paraId="18AAC4B8" w14:textId="77777777">
      <w:pPr>
        <w:pStyle w:val="Heading2"/>
      </w:pPr>
      <w:r w:rsidRPr="00207CFB">
        <w:t>VII. JUSTIFICATION FOR SENSITIVE QUESTIONS</w:t>
      </w:r>
    </w:p>
    <w:p w:rsidRPr="00BE1FF9" w:rsidR="00320282" w:rsidP="00BE1FF9" w:rsidRDefault="00320282" w14:paraId="6B97B057" w14:textId="77777777"/>
    <w:p w:rsidRPr="00BE1FF9" w:rsidR="00320282" w:rsidP="4A02ADE3" w:rsidRDefault="00320282" w14:paraId="3554E248" w14:textId="0553A39B">
      <w:r>
        <w:t>This study ask</w:t>
      </w:r>
      <w:r w:rsidR="00827614">
        <w:t>s</w:t>
      </w:r>
      <w:r>
        <w:t xml:space="preserve"> respondents </w:t>
      </w:r>
      <w:r w:rsidR="00C131BB">
        <w:t>their</w:t>
      </w:r>
      <w:r>
        <w:t xml:space="preserve"> </w:t>
      </w:r>
      <w:r w:rsidR="2386CC07">
        <w:t xml:space="preserve">birth </w:t>
      </w:r>
      <w:r w:rsidR="00C131BB">
        <w:t>year, gender, race/ethnicity, country</w:t>
      </w:r>
      <w:r w:rsidR="00814D9C">
        <w:t xml:space="preserve"> of residence</w:t>
      </w:r>
      <w:r w:rsidR="00C131BB">
        <w:t>,</w:t>
      </w:r>
      <w:r w:rsidR="00091B2B">
        <w:t xml:space="preserve"> and</w:t>
      </w:r>
      <w:r w:rsidR="00C131BB">
        <w:t xml:space="preserve"> state of employment (if in the United States)</w:t>
      </w:r>
      <w:r>
        <w:t xml:space="preserve">. The purpose of these questions is to describe the survey </w:t>
      </w:r>
      <w:r>
        <w:lastRenderedPageBreak/>
        <w:t xml:space="preserve">respondent sample, </w:t>
      </w:r>
      <w:r w:rsidR="00BD2213">
        <w:t>compare</w:t>
      </w:r>
      <w:r>
        <w:t xml:space="preserve"> selected demographic groups, and tailor services and resources to CTP audience segments. These potentially sensitive questions are asked at the end of the survey, </w:t>
      </w:r>
      <w:r w:rsidR="00FF1031">
        <w:t xml:space="preserve">by which point </w:t>
      </w:r>
      <w:r>
        <w:t>respondents are more comfortable with the survey instrument, process, and sponsor. Some of the survey’s questions may induce negative thoughts</w:t>
      </w:r>
      <w:r w:rsidR="006A1570">
        <w:t>,</w:t>
      </w:r>
      <w:r>
        <w:t xml:space="preserve"> and respondents may feel uncomfortable sharing reservations or criticisms they might have with CTP email communications. Again, respondents will be assured that the information is voluntary and will be treated as private and anonymous, and they do not have to respond to any question that makes them uncomfortable.</w:t>
      </w:r>
      <w:r w:rsidR="00851C3F">
        <w:t xml:space="preserve"> </w:t>
      </w:r>
      <w:r w:rsidR="00B23F37">
        <w:t>I</w:t>
      </w:r>
      <w:r w:rsidR="00851C3F">
        <w:t xml:space="preserve">f participants </w:t>
      </w:r>
      <w:r w:rsidR="00427CDD">
        <w:t>do not want to</w:t>
      </w:r>
      <w:r w:rsidR="00851C3F">
        <w:t xml:space="preserve"> answer a question, there is a </w:t>
      </w:r>
      <w:r w:rsidR="00897FC0">
        <w:t>“</w:t>
      </w:r>
      <w:r w:rsidR="00851C3F">
        <w:t>prefer not to answer</w:t>
      </w:r>
      <w:r w:rsidR="00897FC0">
        <w:t>”</w:t>
      </w:r>
      <w:r w:rsidR="00851C3F">
        <w:t xml:space="preserve"> option</w:t>
      </w:r>
      <w:r w:rsidR="00192AA8">
        <w:t xml:space="preserve"> for each question</w:t>
      </w:r>
      <w:r w:rsidR="00851C3F">
        <w:t>.</w:t>
      </w:r>
      <w:r w:rsidR="001B0C59">
        <w:t xml:space="preserve"> </w:t>
      </w:r>
      <w:r w:rsidR="00066487">
        <w:t>One</w:t>
      </w:r>
      <w:r w:rsidR="00B008E3">
        <w:t xml:space="preserve"> survey</w:t>
      </w:r>
      <w:r w:rsidR="001B0C59">
        <w:t xml:space="preserve"> question</w:t>
      </w:r>
      <w:r w:rsidR="3657A52C">
        <w:t>, in the long survey but not in the short survey,</w:t>
      </w:r>
      <w:r w:rsidR="001B0C59">
        <w:t xml:space="preserve"> asks </w:t>
      </w:r>
      <w:r w:rsidR="00B008E3">
        <w:t>respondents</w:t>
      </w:r>
      <w:r w:rsidR="001B0C59">
        <w:t xml:space="preserve"> if they </w:t>
      </w:r>
      <w:r w:rsidR="00192AA8">
        <w:t>have used a nicotine product in the last 30 days</w:t>
      </w:r>
      <w:r w:rsidR="001B0C59">
        <w:t xml:space="preserve"> and </w:t>
      </w:r>
      <w:r w:rsidR="00192AA8">
        <w:t xml:space="preserve">if so, </w:t>
      </w:r>
      <w:r w:rsidR="001B0C59">
        <w:t xml:space="preserve">which </w:t>
      </w:r>
      <w:r w:rsidR="00D33AA8">
        <w:t xml:space="preserve">nicotine </w:t>
      </w:r>
      <w:r w:rsidR="001B0C59">
        <w:t>product</w:t>
      </w:r>
      <w:r w:rsidR="00D33AA8">
        <w:t>(</w:t>
      </w:r>
      <w:r w:rsidR="001B0C59">
        <w:t>s</w:t>
      </w:r>
      <w:r w:rsidR="00D33AA8">
        <w:t>)</w:t>
      </w:r>
      <w:r w:rsidR="001B0C59">
        <w:t xml:space="preserve"> they </w:t>
      </w:r>
      <w:r w:rsidR="00082CA9">
        <w:t>have used</w:t>
      </w:r>
      <w:r w:rsidR="001B0C59">
        <w:t xml:space="preserve">. This question can be skipped and </w:t>
      </w:r>
      <w:r w:rsidR="00082CA9">
        <w:t>offers</w:t>
      </w:r>
      <w:r w:rsidR="001B0C59">
        <w:t xml:space="preserve"> a </w:t>
      </w:r>
      <w:r w:rsidR="00FD4B0D">
        <w:t>“</w:t>
      </w:r>
      <w:r w:rsidR="001B0C59">
        <w:t>prefer not to answer</w:t>
      </w:r>
      <w:r w:rsidR="00FD4B0D">
        <w:t>”</w:t>
      </w:r>
      <w:r w:rsidR="001B0C59">
        <w:t xml:space="preserve"> option.</w:t>
      </w:r>
      <w:r w:rsidR="00066487">
        <w:t xml:space="preserve"> Subsequently,</w:t>
      </w:r>
      <w:r w:rsidR="00D1230C">
        <w:t xml:space="preserve"> there is a question</w:t>
      </w:r>
      <w:r w:rsidRPr="00920970" w:rsidR="2E3C0D11">
        <w:rPr>
          <w:rFonts w:eastAsia="Arial" w:cs="Arial"/>
          <w:szCs w:val="22"/>
        </w:rPr>
        <w:t xml:space="preserve">, </w:t>
      </w:r>
      <w:r w:rsidRPr="00BE0E09" w:rsidR="2E3C0D11">
        <w:rPr>
          <w:rFonts w:eastAsia="Arial" w:cs="Arial"/>
          <w:szCs w:val="22"/>
        </w:rPr>
        <w:t>in the long survey but not in the short survey</w:t>
      </w:r>
      <w:r w:rsidRPr="00920970" w:rsidR="2E3C0D11">
        <w:rPr>
          <w:rFonts w:eastAsia="Arial" w:cs="Arial"/>
          <w:szCs w:val="22"/>
        </w:rPr>
        <w:t>,</w:t>
      </w:r>
      <w:r w:rsidR="00D1230C">
        <w:t xml:space="preserve"> regarding how an individual’s to</w:t>
      </w:r>
      <w:r w:rsidR="008D7AAC">
        <w:t>b</w:t>
      </w:r>
      <w:r w:rsidR="00D1230C">
        <w:t>acco use has changed over the last 12 months</w:t>
      </w:r>
      <w:r w:rsidR="008D7AAC">
        <w:t xml:space="preserve"> and why an individual selected that response. </w:t>
      </w:r>
      <w:r w:rsidR="00916AB3">
        <w:t>This question can be skipped and offers a “prefer not to answer” option.</w:t>
      </w:r>
    </w:p>
    <w:p w:rsidRPr="00BE1FF9" w:rsidR="00320282" w:rsidP="00BE1FF9" w:rsidRDefault="00320282" w14:paraId="1479B48F" w14:textId="77777777"/>
    <w:p w:rsidRPr="00BE1FF9" w:rsidR="00320282" w:rsidP="00BE1FF9" w:rsidRDefault="00F33BED" w14:paraId="1C10819B" w14:textId="746721D2">
      <w:r>
        <w:t xml:space="preserve">CTP </w:t>
      </w:r>
      <w:r w:rsidR="00D84FB8">
        <w:t>will not retain the r</w:t>
      </w:r>
      <w:r w:rsidR="00320282">
        <w:t xml:space="preserve">aw data from this data collection effort once the data have been extracted and </w:t>
      </w:r>
      <w:r w:rsidR="006D4C9C">
        <w:t>compiled</w:t>
      </w:r>
      <w:r w:rsidR="00320282">
        <w:t>. The information will never become part of a system of records containing permanent identifiers that can be used for retrieval.</w:t>
      </w:r>
      <w:r w:rsidR="001245B7">
        <w:t xml:space="preserve"> </w:t>
      </w:r>
      <w:r w:rsidR="008A757D">
        <w:t>T</w:t>
      </w:r>
      <w:r w:rsidR="001245B7">
        <w:t xml:space="preserve">here are no personal identifiers, only the raw data will ever </w:t>
      </w:r>
      <w:r w:rsidR="57F82D5F">
        <w:t xml:space="preserve">be </w:t>
      </w:r>
      <w:r w:rsidR="001245B7">
        <w:t>contained</w:t>
      </w:r>
      <w:r w:rsidR="006D4C9C">
        <w:t xml:space="preserve"> and maintained by IQ Solutions</w:t>
      </w:r>
      <w:r w:rsidR="00E246DA">
        <w:t xml:space="preserve"> (not CTP)</w:t>
      </w:r>
      <w:r w:rsidR="006D4C9C">
        <w:t>, using Qualtrics</w:t>
      </w:r>
      <w:r w:rsidR="001245B7">
        <w:t xml:space="preserve">. The survey data </w:t>
      </w:r>
      <w:r w:rsidR="00082CA9">
        <w:t>i</w:t>
      </w:r>
      <w:r w:rsidR="001245B7">
        <w:t xml:space="preserve">n Qualtrics will be deleted </w:t>
      </w:r>
      <w:r w:rsidR="00022CA6">
        <w:t>three</w:t>
      </w:r>
      <w:r w:rsidR="001245B7">
        <w:t xml:space="preserve"> years </w:t>
      </w:r>
      <w:r w:rsidR="6CE0F242">
        <w:t xml:space="preserve">after data </w:t>
      </w:r>
      <w:r w:rsidR="001245B7">
        <w:t>collection. As previously mentioned, email addresses will not be linked to responses.</w:t>
      </w:r>
    </w:p>
    <w:p w:rsidRPr="00BE1FF9" w:rsidR="00320282" w:rsidP="00BE1FF9" w:rsidRDefault="00320282" w14:paraId="4048DEDE" w14:textId="77777777"/>
    <w:p w:rsidRPr="00C95F02" w:rsidR="00320282" w:rsidP="00775793" w:rsidRDefault="00320282" w14:paraId="469AB008" w14:textId="24229858">
      <w:pPr>
        <w:pStyle w:val="Heading2"/>
      </w:pPr>
      <w:r>
        <w:t xml:space="preserve">VIII. </w:t>
      </w:r>
      <w:r w:rsidRPr="00C95F02">
        <w:t>PROCEDURES FOR OBTAINING INFORMED CONSENT</w:t>
      </w:r>
    </w:p>
    <w:p w:rsidRPr="00BE1FF9" w:rsidR="00320282" w:rsidP="00BE1FF9" w:rsidRDefault="00320282" w14:paraId="37600464" w14:textId="77777777"/>
    <w:p w:rsidRPr="00BE1FF9" w:rsidR="00320282" w:rsidP="00BE1FF9" w:rsidRDefault="00B23F37" w14:paraId="45D5A73F" w14:textId="5990F3C4">
      <w:r>
        <w:t>Before the</w:t>
      </w:r>
      <w:r w:rsidR="00647CC7">
        <w:t xml:space="preserve"> informed consent page, </w:t>
      </w:r>
      <w:r w:rsidR="00BC68AE">
        <w:t>respondents</w:t>
      </w:r>
      <w:r w:rsidR="00647CC7">
        <w:t xml:space="preserve"> will be given a </w:t>
      </w:r>
      <w:r w:rsidR="09C6CB5B">
        <w:t xml:space="preserve">brief </w:t>
      </w:r>
      <w:r w:rsidR="00647CC7">
        <w:t xml:space="preserve">description of the survey with </w:t>
      </w:r>
      <w:r w:rsidR="005268DD">
        <w:t>two screener questions assessing</w:t>
      </w:r>
      <w:r w:rsidR="563A8D06">
        <w:t xml:space="preserve"> study</w:t>
      </w:r>
      <w:r w:rsidR="005268DD">
        <w:t xml:space="preserve"> eligibility. These two questions are </w:t>
      </w:r>
      <w:r w:rsidR="00A52350">
        <w:t>asked</w:t>
      </w:r>
      <w:r w:rsidR="005268DD">
        <w:t xml:space="preserve"> before the informed consent</w:t>
      </w:r>
      <w:r w:rsidR="00A52350">
        <w:t xml:space="preserve"> to </w:t>
      </w:r>
      <w:r w:rsidR="00A5793C">
        <w:t>ensure respondents meet the study criteria for completing the survey.</w:t>
      </w:r>
    </w:p>
    <w:p w:rsidRPr="00BE1FF9" w:rsidR="00320282" w:rsidP="00BE1FF9" w:rsidRDefault="00320282" w14:paraId="004FF005" w14:textId="5E66AC82"/>
    <w:p w:rsidRPr="00BE1FF9" w:rsidR="00320282" w:rsidP="00BE1FF9" w:rsidRDefault="00B23F37" w14:paraId="79952FDD" w14:textId="72CCE68E">
      <w:r>
        <w:t>Before the beginning of the survey, t</w:t>
      </w:r>
      <w:r w:rsidR="00320282">
        <w:t xml:space="preserve">he online </w:t>
      </w:r>
      <w:r w:rsidR="00A22813">
        <w:t>2021</w:t>
      </w:r>
      <w:r w:rsidR="001C52B2">
        <w:t xml:space="preserve"> </w:t>
      </w:r>
      <w:r w:rsidR="00320282">
        <w:t xml:space="preserve">CTP </w:t>
      </w:r>
      <w:r w:rsidR="006F2658">
        <w:t>Email</w:t>
      </w:r>
      <w:r w:rsidR="001C52B2">
        <w:t xml:space="preserve"> </w:t>
      </w:r>
      <w:r w:rsidR="00320282">
        <w:t xml:space="preserve">Survey will include </w:t>
      </w:r>
      <w:r w:rsidR="00320A5A">
        <w:t xml:space="preserve">the informed consent information </w:t>
      </w:r>
      <w:r>
        <w:t>that will invite</w:t>
      </w:r>
      <w:r w:rsidR="00320282">
        <w:t xml:space="preserve"> prospective respondents to actively</w:t>
      </w:r>
      <w:r w:rsidR="00320A5A">
        <w:t xml:space="preserve"> choose to</w:t>
      </w:r>
      <w:r w:rsidR="00320282">
        <w:t xml:space="preserve"> participate in the survey voluntarily and </w:t>
      </w:r>
      <w:r w:rsidR="00320A5A">
        <w:t>noting there will be no</w:t>
      </w:r>
      <w:r w:rsidR="00320282">
        <w:t xml:space="preserve"> negative repercussions</w:t>
      </w:r>
      <w:r w:rsidR="00320A5A">
        <w:t xml:space="preserve"> for participating or choosing not to participate</w:t>
      </w:r>
      <w:r w:rsidR="00320282">
        <w:t xml:space="preserve">. </w:t>
      </w:r>
      <w:r w:rsidR="00855DA0">
        <w:t xml:space="preserve">After </w:t>
      </w:r>
      <w:r w:rsidR="00A5793C">
        <w:t xml:space="preserve">reading </w:t>
      </w:r>
      <w:r w:rsidR="00855DA0">
        <w:t xml:space="preserve">the informed consent information, </w:t>
      </w:r>
      <w:r w:rsidR="00A5793C">
        <w:t xml:space="preserve">respondents are asked </w:t>
      </w:r>
      <w:r w:rsidR="00855DA0">
        <w:t xml:space="preserve">to </w:t>
      </w:r>
      <w:r w:rsidR="00A5793C">
        <w:t>select</w:t>
      </w:r>
      <w:r w:rsidR="00855DA0">
        <w:t xml:space="preserve"> "Start survey now" or "Exit survey" to assure that those who complete the survey are doing so voluntarily. </w:t>
      </w:r>
      <w:r w:rsidR="00320282">
        <w:t>The statement that will provide respondents’ informed consent is worded as follows:</w:t>
      </w:r>
    </w:p>
    <w:p w:rsidRPr="00EA5A7C" w:rsidR="00361BBE" w:rsidP="00361BBE" w:rsidRDefault="00361BBE" w14:paraId="49F48834" w14:textId="77777777">
      <w:pPr>
        <w:rPr>
          <w:b/>
        </w:rPr>
      </w:pPr>
    </w:p>
    <w:p w:rsidRPr="00EA5A7C" w:rsidR="00EA5A7C" w:rsidP="00A20C6C" w:rsidRDefault="00EA5A7C" w14:paraId="014E5361" w14:textId="6FA952D1">
      <w:pPr>
        <w:rPr>
          <w:b/>
        </w:rPr>
      </w:pPr>
      <w:r w:rsidRPr="00EA5A7C">
        <w:rPr>
          <w:b/>
        </w:rPr>
        <w:t xml:space="preserve">If you click on “Start survey now,” you </w:t>
      </w:r>
      <w:r w:rsidRPr="001832B1" w:rsidR="001832B1">
        <w:rPr>
          <w:b/>
        </w:rPr>
        <w:t xml:space="preserve">voluntarily agree </w:t>
      </w:r>
      <w:r w:rsidRPr="00EA5A7C">
        <w:rPr>
          <w:b/>
        </w:rPr>
        <w:t>to take part in this survey. Click one of the options below.</w:t>
      </w:r>
    </w:p>
    <w:p w:rsidRPr="00EA5A7C" w:rsidR="00EA5A7C" w:rsidP="00A20C6C" w:rsidRDefault="00EA5A7C" w14:paraId="34E15182" w14:textId="77777777">
      <w:pPr>
        <w:rPr>
          <w:b/>
        </w:rPr>
      </w:pPr>
    </w:p>
    <w:p w:rsidRPr="00EA5A7C" w:rsidR="00EA5A7C" w:rsidP="00A20C6C" w:rsidRDefault="00EA5A7C" w14:paraId="4300B494" w14:textId="77777777">
      <w:r w:rsidRPr="00EA5A7C">
        <w:t>I have read, understand, and had time to consider all the information above. My questions have been answered and I have no further questions.</w:t>
      </w:r>
    </w:p>
    <w:p w:rsidRPr="00A20C6C" w:rsidR="00EA5A7C" w:rsidP="00A20C6C" w:rsidRDefault="00EA5A7C" w14:paraId="0D1C7AA2" w14:textId="49722360">
      <w:r w:rsidRPr="00EA5A7C">
        <w:t xml:space="preserve">_____ </w:t>
      </w:r>
      <w:r w:rsidRPr="00EA5A7C">
        <w:rPr>
          <w:b/>
        </w:rPr>
        <w:t>Start survey now</w:t>
      </w:r>
      <w:r w:rsidRPr="00EA5A7C">
        <w:t xml:space="preserve"> / I voluntarily agree to participate in this study. </w:t>
      </w:r>
      <w:r w:rsidRPr="00EA5A7C">
        <w:br/>
      </w:r>
      <w:r w:rsidRPr="00A20C6C">
        <w:t>[</w:t>
      </w:r>
      <w:r w:rsidR="005C584C">
        <w:rPr>
          <w:color w:val="0000FF"/>
        </w:rPr>
        <w:t>BEGIN SURVEY</w:t>
      </w:r>
      <w:r w:rsidRPr="00A20C6C">
        <w:t>]</w:t>
      </w:r>
    </w:p>
    <w:p w:rsidRPr="00A20C6C" w:rsidR="00EA5A7C" w:rsidP="00A20C6C" w:rsidRDefault="00EA5A7C" w14:paraId="18994104" w14:textId="77777777"/>
    <w:p w:rsidRPr="00EA5A7C" w:rsidR="00EA5A7C" w:rsidP="00A20C6C" w:rsidRDefault="00EA5A7C" w14:paraId="4A5FF7B7" w14:textId="77777777">
      <w:r w:rsidRPr="00EA5A7C">
        <w:t>I have read, understand, and had time to consider all the information above. My questions have been answered and I have no further questions.</w:t>
      </w:r>
    </w:p>
    <w:p w:rsidRPr="00A20C6C" w:rsidR="00EA5A7C" w:rsidP="00A20C6C" w:rsidRDefault="00EA5A7C" w14:paraId="5EAF0956" w14:textId="77777777">
      <w:pPr>
        <w:rPr>
          <w:color w:val="0000FF"/>
        </w:rPr>
      </w:pPr>
      <w:r w:rsidRPr="00EA5A7C">
        <w:t>_____</w:t>
      </w:r>
      <w:r w:rsidRPr="00EA5A7C">
        <w:tab/>
      </w:r>
      <w:r w:rsidRPr="00EA5A7C">
        <w:rPr>
          <w:b/>
        </w:rPr>
        <w:t>Exit survey</w:t>
      </w:r>
      <w:r w:rsidRPr="00EA5A7C">
        <w:t xml:space="preserve"> / I do not want to participate in this study. </w:t>
      </w:r>
      <w:r w:rsidRPr="00A20C6C">
        <w:t>[</w:t>
      </w:r>
      <w:r w:rsidRPr="00EA5A7C">
        <w:rPr>
          <w:color w:val="0000FF"/>
        </w:rPr>
        <w:t>TERMINATE SURVEY; GO TO TERMINATION TEXT 3]</w:t>
      </w:r>
    </w:p>
    <w:p w:rsidRPr="00A20C6C" w:rsidR="00EA5A7C" w:rsidP="00245E4F" w:rsidRDefault="00EA5A7C" w14:paraId="1D2F3F2D" w14:textId="77777777">
      <w:pPr>
        <w:rPr>
          <w:color w:val="0000FF"/>
        </w:rPr>
      </w:pPr>
    </w:p>
    <w:p w:rsidR="00361BBE" w:rsidP="00245E4F" w:rsidRDefault="00361BBE" w14:paraId="451A1978" w14:textId="0A5ADAD6">
      <w:pPr>
        <w:rPr>
          <w:rFonts w:cs="Arial"/>
          <w:szCs w:val="22"/>
        </w:rPr>
      </w:pPr>
      <w:r w:rsidRPr="00A20C6C">
        <w:rPr>
          <w:color w:val="0000FF"/>
        </w:rPr>
        <w:t xml:space="preserve">[TERMINATION TEXT </w:t>
      </w:r>
      <w:r w:rsidRPr="00A20C6C" w:rsidR="0048161E">
        <w:rPr>
          <w:color w:val="0000FF"/>
        </w:rPr>
        <w:t>3</w:t>
      </w:r>
      <w:r w:rsidRPr="00A20C6C">
        <w:rPr>
          <w:color w:val="0000FF"/>
        </w:rPr>
        <w:t>:]</w:t>
      </w:r>
      <w:r w:rsidRPr="00A20C6C">
        <w:t xml:space="preserve"> </w:t>
      </w:r>
      <w:r w:rsidRPr="00A20C6C" w:rsidR="0048161E">
        <w:t xml:space="preserve">You have indicated that you do not want to participate in the </w:t>
      </w:r>
      <w:r w:rsidR="00A22813">
        <w:rPr>
          <w:rFonts w:cs="Arial"/>
          <w:szCs w:val="22"/>
        </w:rPr>
        <w:t>2021</w:t>
      </w:r>
      <w:r w:rsidRPr="00A20C6C" w:rsidR="002508E1">
        <w:t xml:space="preserve"> </w:t>
      </w:r>
      <w:r w:rsidRPr="00A20C6C" w:rsidR="0048161E">
        <w:t xml:space="preserve">CTP </w:t>
      </w:r>
      <w:r w:rsidR="006F2658">
        <w:t>Email</w:t>
      </w:r>
      <w:r w:rsidRPr="00A20C6C" w:rsidR="0048161E">
        <w:t xml:space="preserve"> Survey and will now exit the survey. If you decide later that you would like to participate, you can use the same email invitation to access the survey. Thank you for your time!</w:t>
      </w:r>
    </w:p>
    <w:p w:rsidR="00361BBE" w:rsidP="00245E4F" w:rsidRDefault="00361BBE" w14:paraId="154FDD9F" w14:textId="77777777">
      <w:pPr>
        <w:pStyle w:val="Heading2"/>
      </w:pPr>
    </w:p>
    <w:p w:rsidRPr="00C95F02" w:rsidR="00320282" w:rsidP="00775793" w:rsidRDefault="00320282" w14:paraId="1E4E141A" w14:textId="77777777">
      <w:pPr>
        <w:pStyle w:val="Heading2"/>
      </w:pPr>
      <w:r>
        <w:t xml:space="preserve">IX. </w:t>
      </w:r>
      <w:r w:rsidRPr="00C95F02">
        <w:t>ASSURANCE OF PRIVACY PROVIDED TO PARTICIPANTS</w:t>
      </w:r>
    </w:p>
    <w:p w:rsidRPr="00C95F02" w:rsidR="00320282" w:rsidP="009306D6" w:rsidRDefault="00320282" w14:paraId="3465EDB5" w14:textId="77777777">
      <w:pPr>
        <w:pStyle w:val="StyleBodyTextArial11ptAfter0pt"/>
      </w:pPr>
    </w:p>
    <w:p w:rsidRPr="009306D6" w:rsidR="00320282" w:rsidP="009306D6" w:rsidRDefault="00320282" w14:paraId="455CFE70" w14:textId="77777777">
      <w:pPr>
        <w:pStyle w:val="Heading3"/>
      </w:pPr>
      <w:r w:rsidRPr="009306D6">
        <w:lastRenderedPageBreak/>
        <w:t>A. Potential Risks and Benefits</w:t>
      </w:r>
    </w:p>
    <w:p w:rsidRPr="00C95F02" w:rsidR="00320282" w:rsidP="009306D6" w:rsidRDefault="00320282" w14:paraId="1B99E5AF" w14:textId="77777777">
      <w:pPr>
        <w:pStyle w:val="StyleBodyTextArial11ptAfter0pt"/>
      </w:pPr>
    </w:p>
    <w:p w:rsidRPr="00BE1FF9" w:rsidR="00320282" w:rsidP="00BE1FF9" w:rsidRDefault="00320282" w14:paraId="7A0D19A0" w14:textId="5A89EAA1">
      <w:r w:rsidRPr="00BE1FF9">
        <w:t>The methodology for the</w:t>
      </w:r>
      <w:r w:rsidR="00662DD5">
        <w:t xml:space="preserve"> </w:t>
      </w:r>
      <w:r w:rsidR="00A22813">
        <w:t>2021</w:t>
      </w:r>
      <w:r w:rsidRPr="00BE1FF9" w:rsidR="006A735A">
        <w:t xml:space="preserve"> </w:t>
      </w:r>
      <w:r w:rsidRPr="00BE1FF9">
        <w:t xml:space="preserve">CTP </w:t>
      </w:r>
      <w:r w:rsidR="006F2658">
        <w:t>Email</w:t>
      </w:r>
      <w:r w:rsidR="006A735A">
        <w:t xml:space="preserve"> </w:t>
      </w:r>
      <w:r w:rsidRPr="00BE1FF9">
        <w:t xml:space="preserve">Survey Audience Analysis Study involves </w:t>
      </w:r>
      <w:r w:rsidR="00BB3C37">
        <w:t xml:space="preserve">two versions (short and long) of </w:t>
      </w:r>
      <w:r w:rsidR="00E246DA">
        <w:t>one</w:t>
      </w:r>
      <w:r w:rsidR="00E418B6">
        <w:t xml:space="preserve"> </w:t>
      </w:r>
      <w:r w:rsidRPr="00BE1FF9">
        <w:t xml:space="preserve">online survey. The risk level for survey respondents is less than minimal risk (i.e., the probability of harm or discomfort anticipated in the research is not greater in and of itself than what would ordinarily be encountered in daily life or during the performance of routine physical or psychological examinations or tests). Moreover, identification of the survey respondents or their responses reasonably would not place them at risk of criminal or civil liability; would not be damaging to their financial standing, employability, insurability, and reputation; and would not be stigmatizing. The project team is committed to abiding </w:t>
      </w:r>
      <w:r w:rsidR="00435EE5">
        <w:t>by</w:t>
      </w:r>
      <w:r w:rsidRPr="00BE1FF9">
        <w:t xml:space="preserve"> strict </w:t>
      </w:r>
      <w:r w:rsidRPr="00BE1FF9" w:rsidR="00860FAE">
        <w:t>anonymity b</w:t>
      </w:r>
      <w:r w:rsidRPr="00BE1FF9">
        <w:t>est practices in research investigations.</w:t>
      </w:r>
    </w:p>
    <w:p w:rsidRPr="00BE1FF9" w:rsidR="00320282" w:rsidP="00BE1FF9" w:rsidRDefault="00320282" w14:paraId="639D1206" w14:textId="77777777"/>
    <w:p w:rsidRPr="00BE1FF9" w:rsidR="00320282" w:rsidP="00BE1FF9" w:rsidRDefault="00FF1031" w14:paraId="1BC9569C" w14:textId="08B7E432">
      <w:r>
        <w:t>R</w:t>
      </w:r>
      <w:r w:rsidRPr="00BE1FF9" w:rsidR="00320282">
        <w:t>espondents will have the option of not answering any questions they do not want to answer.</w:t>
      </w:r>
    </w:p>
    <w:p w:rsidRPr="00BE1FF9" w:rsidR="00320282" w:rsidP="00BE1FF9" w:rsidRDefault="00320282" w14:paraId="160C5DC4" w14:textId="77777777"/>
    <w:p w:rsidRPr="00BE1FF9" w:rsidR="00320282" w:rsidP="00BE1FF9" w:rsidRDefault="00860FAE" w14:paraId="7375D96E" w14:textId="20E77EA3">
      <w:r w:rsidRPr="00BE1FF9">
        <w:t>R</w:t>
      </w:r>
      <w:r w:rsidRPr="00BE1FF9" w:rsidR="00320282">
        <w:t>espond</w:t>
      </w:r>
      <w:r w:rsidRPr="00BE1FF9">
        <w:t xml:space="preserve">ents of the online survey will </w:t>
      </w:r>
      <w:r w:rsidRPr="00BE1FF9" w:rsidR="00320282">
        <w:t xml:space="preserve">receive </w:t>
      </w:r>
      <w:r w:rsidR="00B07A19">
        <w:t xml:space="preserve">no direct </w:t>
      </w:r>
      <w:r w:rsidRPr="00BE1FF9" w:rsidR="00320282">
        <w:t>benefits by participating in this study</w:t>
      </w:r>
      <w:r w:rsidRPr="00BE1FF9">
        <w:t>.</w:t>
      </w:r>
      <w:r w:rsidR="00B07A19">
        <w:t xml:space="preserve"> CTP communications will improve based on the information collected.</w:t>
      </w:r>
      <w:r w:rsidRPr="00BE1FF9">
        <w:t xml:space="preserve"> </w:t>
      </w:r>
    </w:p>
    <w:p w:rsidRPr="00BE1FF9" w:rsidR="00320282" w:rsidP="00BE1FF9" w:rsidRDefault="00320282" w14:paraId="0B2337C4" w14:textId="77777777">
      <w:bookmarkStart w:name="_Toc475104053" w:id="4"/>
    </w:p>
    <w:bookmarkEnd w:id="4"/>
    <w:p w:rsidRPr="009306D6" w:rsidR="00320282" w:rsidP="009306D6" w:rsidRDefault="00320282" w14:paraId="611F15C5" w14:textId="059EA2BD">
      <w:pPr>
        <w:pStyle w:val="Heading3"/>
      </w:pPr>
      <w:r w:rsidRPr="009306D6">
        <w:t xml:space="preserve">B. </w:t>
      </w:r>
      <w:r w:rsidR="006F2764">
        <w:t>Privacy</w:t>
      </w:r>
      <w:r w:rsidRPr="009306D6">
        <w:t>, Data Handling, and Recordkeeping</w:t>
      </w:r>
    </w:p>
    <w:p w:rsidR="00320282" w:rsidP="00BE1FF9" w:rsidRDefault="00320282" w14:paraId="00930FEB" w14:textId="77777777"/>
    <w:p w:rsidRPr="00356D1C" w:rsidR="00480319" w:rsidP="00480319" w:rsidRDefault="00480319" w14:paraId="6B8C19BE" w14:textId="124A5D69">
      <w:pPr>
        <w:rPr>
          <w:rFonts w:ascii="Times New Roman" w:hAnsi="Times New Roman"/>
          <w:sz w:val="24"/>
        </w:rPr>
      </w:pPr>
      <w:r>
        <w:t>Qualtrics will be the software used for data collection and storage. All Qualtrics data are stored in a cloud and are encrypted at rest and in transit, under password protection in both instances. For raw data collected during this research, all servers are hosted using industry</w:t>
      </w:r>
      <w:r w:rsidR="00454A74">
        <w:t>-</w:t>
      </w:r>
      <w:r>
        <w:t>standard firewalls. Industry</w:t>
      </w:r>
      <w:r w:rsidR="00454A74">
        <w:t>-</w:t>
      </w:r>
      <w:r>
        <w:t xml:space="preserve">standard firewalls include the ability to allow or block traffic based on multiple forms of connection (e.g., state, port, protocol), rather than only one connection, meaning that access is limited to those who are allowed entry. IQ Solutions will </w:t>
      </w:r>
      <w:r w:rsidR="00B23F37">
        <w:t xml:space="preserve">also </w:t>
      </w:r>
      <w:r>
        <w:t xml:space="preserve">follow the Standard of Good Practice (SoGP, </w:t>
      </w:r>
      <w:hyperlink w:history="1" r:id="rId14">
        <w:r w:rsidRPr="005E63C0" w:rsidR="007B32F6">
          <w:rPr>
            <w:rStyle w:val="Hyperlink"/>
          </w:rPr>
          <w:t>https://www.securityforum.org/tool/the-isf-standard-good-practice-information-security-2018/</w:t>
        </w:r>
      </w:hyperlink>
      <w:r>
        <w:t xml:space="preserve">) security practices, which emphasize security management, safe business application protocol, safe computer installations, network fidelity, awareness of systems development requirements, and safety of the end-user environment. </w:t>
      </w:r>
      <w:r w:rsidRPr="00A4347B" w:rsidR="00A4347B">
        <w:t xml:space="preserve">Following these guidelines, data and sensitive information monitoring will occur following the SoGP security practices such as limiting access to information and data encryption. </w:t>
      </w:r>
      <w:r w:rsidR="00354491">
        <w:t>Only designated m</w:t>
      </w:r>
      <w:r>
        <w:t>embers of the research team will have access to the information through a secure log-in using a password on an HTTPS site, which ensures that data will be in an encrypted format when it is transmitted. This data transfer will occur via an encrypted and secure broadband connection.</w:t>
      </w:r>
    </w:p>
    <w:p w:rsidR="00480319" w:rsidP="00480319" w:rsidRDefault="00480319" w14:paraId="78C4884E" w14:textId="77777777"/>
    <w:p w:rsidR="00480319" w:rsidP="00480319" w:rsidRDefault="00480319" w14:paraId="26AE02F6" w14:textId="3DB62250">
      <w:r>
        <w:t>The research team will keep all aggregated, anonymous electronic data downloaded from Qualtrics for the study in a password-protected computer. Only study team members who are directly involved with the research study will access</w:t>
      </w:r>
      <w:r w:rsidR="00317C96">
        <w:t xml:space="preserve"> </w:t>
      </w:r>
      <w:r>
        <w:t xml:space="preserve">the aggregated data. The </w:t>
      </w:r>
      <w:r w:rsidR="28AC8A26">
        <w:t>p</w:t>
      </w:r>
      <w:r>
        <w:t xml:space="preserve">rincipal </w:t>
      </w:r>
      <w:r w:rsidR="1B9A2776">
        <w:t>i</w:t>
      </w:r>
      <w:r>
        <w:t>nvestigator will be responsible for overseeing that these data protection measures are put in place and sustained responsibly over time.</w:t>
      </w:r>
    </w:p>
    <w:p w:rsidR="00480319" w:rsidP="00480319" w:rsidRDefault="00480319" w14:paraId="7CB45D1F" w14:textId="77777777"/>
    <w:p w:rsidR="00480319" w:rsidP="00480319" w:rsidRDefault="00480319" w14:paraId="2E657296" w14:textId="2F490C17">
      <w:r>
        <w:t>IQ Solutions will produce a</w:t>
      </w:r>
      <w:r w:rsidR="00C23AEB">
        <w:t xml:space="preserve">n executive summary </w:t>
      </w:r>
      <w:r w:rsidR="00FA5B10">
        <w:t xml:space="preserve">report </w:t>
      </w:r>
      <w:r>
        <w:t xml:space="preserve">of the aggregated data (which will </w:t>
      </w:r>
      <w:r w:rsidR="00E96615">
        <w:t>contain</w:t>
      </w:r>
      <w:r>
        <w:t xml:space="preserve"> no PII).</w:t>
      </w:r>
    </w:p>
    <w:p w:rsidR="00CB6FAC" w:rsidP="00CB6FAC" w:rsidRDefault="00CB6FAC" w14:paraId="4A63BF69" w14:textId="77777777"/>
    <w:p w:rsidR="00CB6FAC" w:rsidP="00CB6FAC" w:rsidRDefault="00CB6FAC" w14:paraId="6FB303C5" w14:textId="305214DB">
      <w:pPr>
        <w:pStyle w:val="Heading3"/>
      </w:pPr>
      <w:r>
        <w:t>D. DATA PRIVACY AND SECURITY</w:t>
      </w:r>
    </w:p>
    <w:p w:rsidRPr="002056BD" w:rsidR="002056BD" w:rsidP="002056BD" w:rsidRDefault="002056BD" w14:paraId="5E283A81" w14:textId="77777777"/>
    <w:p w:rsidRPr="00C95F02" w:rsidR="00CB6FAC" w:rsidP="00CB6FAC" w:rsidRDefault="00CB6FAC" w14:paraId="41A49A99" w14:textId="11B9F5D5">
      <w:r w:rsidRPr="00E95BAB">
        <w:t>Information provided by respondents will be kept private and anonymous to the extent allowable by law. This will be communicated to respondents in the informed consent information placed first in the survey instrument (i.e., the informed consent information is what a prospective respondent will see first after clicking the survey URL).</w:t>
      </w:r>
    </w:p>
    <w:p w:rsidRPr="00C95F02" w:rsidR="00CB6FAC" w:rsidP="00CB6FAC" w:rsidRDefault="00CB6FAC" w14:paraId="62CBA6FD" w14:textId="77777777"/>
    <w:p w:rsidRPr="00C95F02" w:rsidR="00CB6FAC" w:rsidP="00CB6FAC" w:rsidRDefault="00CB6FAC" w14:paraId="39D215B9" w14:textId="11AEFA5B">
      <w:r w:rsidRPr="00C95F02">
        <w:t>Respondents also wil</w:t>
      </w:r>
      <w:r>
        <w:t xml:space="preserve">l be advised of the following: </w:t>
      </w:r>
      <w:r w:rsidRPr="00C95F02">
        <w:t>the nature of the</w:t>
      </w:r>
      <w:r>
        <w:t xml:space="preserve"> data collection</w:t>
      </w:r>
      <w:r w:rsidRPr="00C95F02">
        <w:t xml:space="preserve"> activity; the purpose and use of the data collected; </w:t>
      </w:r>
      <w:r>
        <w:t xml:space="preserve">the </w:t>
      </w:r>
      <w:r w:rsidRPr="00C95F02">
        <w:t>FDA sponsorship; and the fact that participat</w:t>
      </w:r>
      <w:r>
        <w:t xml:space="preserve">ion </w:t>
      </w:r>
      <w:r w:rsidR="00773D11">
        <w:t>is always voluntary</w:t>
      </w:r>
      <w:r>
        <w:t xml:space="preserve">. </w:t>
      </w:r>
      <w:r w:rsidRPr="00C95F02">
        <w:t xml:space="preserve">Because responses are voluntary, respondents will be assured that there will be </w:t>
      </w:r>
      <w:r w:rsidRPr="00C95F02">
        <w:lastRenderedPageBreak/>
        <w:t xml:space="preserve">no penalties if they decide not to respond, either to the </w:t>
      </w:r>
      <w:r w:rsidR="00454A74">
        <w:t>study</w:t>
      </w:r>
      <w:r w:rsidRPr="00C95F02">
        <w:t xml:space="preserve"> as a whole or to any particular question.</w:t>
      </w:r>
      <w:r w:rsidR="00497B05">
        <w:t xml:space="preserve"> There is also a “prefer not to answer” response option to allow participants to opt</w:t>
      </w:r>
      <w:r w:rsidR="003035C5">
        <w:t>-</w:t>
      </w:r>
      <w:r w:rsidR="00497B05">
        <w:t xml:space="preserve">out of </w:t>
      </w:r>
      <w:r w:rsidR="00773D11">
        <w:t xml:space="preserve">any </w:t>
      </w:r>
      <w:r w:rsidR="00497B05">
        <w:t>question</w:t>
      </w:r>
      <w:r w:rsidR="00773D11">
        <w:t xml:space="preserve"> for any reason</w:t>
      </w:r>
      <w:r w:rsidR="00497B05">
        <w:t>.</w:t>
      </w:r>
    </w:p>
    <w:p w:rsidRPr="00C95F02" w:rsidR="00CB6FAC" w:rsidP="00CB6FAC" w:rsidRDefault="00CB6FAC" w14:paraId="4B981D91" w14:textId="77777777"/>
    <w:p w:rsidR="00CB6FAC" w:rsidP="00CB6FAC" w:rsidRDefault="00CB6FAC" w14:paraId="25B328D5" w14:textId="012C1D5B">
      <w:r w:rsidRPr="00C95F02">
        <w:t xml:space="preserve">All </w:t>
      </w:r>
      <w:r>
        <w:t>research team</w:t>
      </w:r>
      <w:r w:rsidRPr="00C95F02">
        <w:t xml:space="preserve"> staff will commit to measures to ensure the privacy and anonymity of data. All electronic and hard copy data will be maintained securely throughout the information collection and data processing phases. While under review, electronic data will be stored in locked files on secured computers</w:t>
      </w:r>
      <w:r w:rsidR="00E87B7F">
        <w:t>,</w:t>
      </w:r>
      <w:r w:rsidRPr="00C95F02">
        <w:t xml:space="preserve"> and hard copy data will be maintained in secure building facilities in locked </w:t>
      </w:r>
      <w:r w:rsidRPr="00AF6229">
        <w:t xml:space="preserve">filing cabinets. As a further guarantee of privacy and anonymity, all presentation of data in reports will be in aggregate form, with no links to individuals. </w:t>
      </w:r>
      <w:r w:rsidRPr="00C95F02">
        <w:t>Reports will be used only for research purposes and for the development of resources.</w:t>
      </w:r>
    </w:p>
    <w:p w:rsidR="00E1540E" w:rsidP="00CB6FAC" w:rsidRDefault="00E1540E" w14:paraId="333ED3E2" w14:textId="77777777">
      <w:pPr>
        <w:rPr>
          <w:rFonts w:cs="Arial"/>
          <w:szCs w:val="22"/>
        </w:rPr>
      </w:pPr>
    </w:p>
    <w:p w:rsidRPr="00C95F02" w:rsidR="00CB6FAC" w:rsidP="4A02ADE3" w:rsidRDefault="005C033A" w14:paraId="5145A301" w14:textId="60893A1F">
      <w:pPr>
        <w:rPr>
          <w:rFonts w:cs="Arial"/>
        </w:rPr>
      </w:pPr>
      <w:r w:rsidRPr="4A02ADE3">
        <w:rPr>
          <w:rFonts w:cs="Arial"/>
        </w:rPr>
        <w:t xml:space="preserve">Dr. </w:t>
      </w:r>
      <w:r w:rsidRPr="4A02ADE3" w:rsidR="00CB6FAC">
        <w:rPr>
          <w:rFonts w:cs="Arial"/>
        </w:rPr>
        <w:t>Everly Macario</w:t>
      </w:r>
      <w:r w:rsidRPr="4A02ADE3" w:rsidR="00721D98">
        <w:rPr>
          <w:rFonts w:cs="Arial"/>
        </w:rPr>
        <w:t>, Sarah Byrnes,</w:t>
      </w:r>
      <w:r w:rsidRPr="4A02ADE3" w:rsidR="00CB6FAC">
        <w:rPr>
          <w:rFonts w:cs="Arial"/>
        </w:rPr>
        <w:t xml:space="preserve"> </w:t>
      </w:r>
      <w:r w:rsidRPr="4A02ADE3" w:rsidR="00721D98">
        <w:rPr>
          <w:rFonts w:cs="Arial"/>
        </w:rPr>
        <w:t>Malini Runnells</w:t>
      </w:r>
      <w:r w:rsidRPr="4A02ADE3" w:rsidR="00506402">
        <w:rPr>
          <w:rFonts w:cs="Arial"/>
        </w:rPr>
        <w:t xml:space="preserve">, and </w:t>
      </w:r>
      <w:r w:rsidRPr="4A02ADE3" w:rsidR="00086F85">
        <w:rPr>
          <w:rFonts w:cs="Arial"/>
        </w:rPr>
        <w:t>Yvette Frias</w:t>
      </w:r>
      <w:r w:rsidRPr="4A02ADE3" w:rsidR="00721D98">
        <w:rPr>
          <w:rFonts w:cs="Arial"/>
        </w:rPr>
        <w:t xml:space="preserve"> </w:t>
      </w:r>
      <w:r w:rsidRPr="4A02ADE3" w:rsidR="00CB6FAC">
        <w:rPr>
          <w:rFonts w:cs="Arial"/>
        </w:rPr>
        <w:t>of IQ Solutions will have access to the raw data. They have completed their CITI Human Subjects</w:t>
      </w:r>
      <w:r w:rsidRPr="4A02ADE3" w:rsidR="00B5766F">
        <w:rPr>
          <w:rFonts w:cs="Arial"/>
        </w:rPr>
        <w:t xml:space="preserve"> Protection</w:t>
      </w:r>
      <w:r w:rsidRPr="4A02ADE3" w:rsidR="00CB6FAC">
        <w:rPr>
          <w:rFonts w:cs="Arial"/>
        </w:rPr>
        <w:t xml:space="preserve"> </w:t>
      </w:r>
      <w:r w:rsidRPr="4A02ADE3" w:rsidR="00B5766F">
        <w:rPr>
          <w:rFonts w:cs="Arial"/>
        </w:rPr>
        <w:t>training (</w:t>
      </w:r>
      <w:r w:rsidRPr="4A02ADE3" w:rsidR="45F24D73">
        <w:rPr>
          <w:rFonts w:cs="Arial"/>
        </w:rPr>
        <w:t>s</w:t>
      </w:r>
      <w:r w:rsidRPr="00AD2FDC" w:rsidR="00B5766F">
        <w:rPr>
          <w:rFonts w:cs="Arial"/>
        </w:rPr>
        <w:t xml:space="preserve">ee </w:t>
      </w:r>
      <w:r w:rsidRPr="4A02ADE3" w:rsidR="00B5766F">
        <w:rPr>
          <w:rFonts w:cs="Arial"/>
          <w:b/>
          <w:bCs/>
        </w:rPr>
        <w:t>Appendi</w:t>
      </w:r>
      <w:r w:rsidRPr="4A02ADE3" w:rsidR="007A3E0C">
        <w:rPr>
          <w:rFonts w:cs="Arial"/>
          <w:b/>
          <w:bCs/>
        </w:rPr>
        <w:t>ces</w:t>
      </w:r>
      <w:r w:rsidRPr="4A02ADE3" w:rsidR="00B5766F">
        <w:rPr>
          <w:rFonts w:cs="Arial"/>
          <w:b/>
          <w:bCs/>
        </w:rPr>
        <w:t xml:space="preserve"> E </w:t>
      </w:r>
      <w:r w:rsidRPr="4A02ADE3" w:rsidR="007A3E0C">
        <w:rPr>
          <w:rFonts w:cs="Arial"/>
          <w:b/>
          <w:bCs/>
        </w:rPr>
        <w:t xml:space="preserve">and F </w:t>
      </w:r>
      <w:r w:rsidRPr="4A02ADE3" w:rsidR="00B5766F">
        <w:rPr>
          <w:rFonts w:cs="Arial"/>
          <w:b/>
          <w:bCs/>
        </w:rPr>
        <w:t>for CITI Certificates and CVs</w:t>
      </w:r>
      <w:r w:rsidRPr="4A02ADE3" w:rsidR="00B5766F">
        <w:rPr>
          <w:rFonts w:cs="Arial"/>
        </w:rPr>
        <w:t>)</w:t>
      </w:r>
      <w:r w:rsidRPr="4A02ADE3" w:rsidR="69D4405C">
        <w:rPr>
          <w:rFonts w:cs="Arial"/>
        </w:rPr>
        <w:t>.</w:t>
      </w:r>
      <w:r w:rsidRPr="4A02ADE3" w:rsidR="00CB6FAC">
        <w:rPr>
          <w:rFonts w:cs="Arial"/>
        </w:rPr>
        <w:t xml:space="preserve"> </w:t>
      </w:r>
      <w:r w:rsidRPr="4A02ADE3" w:rsidR="00497B05">
        <w:rPr>
          <w:rFonts w:cs="Arial"/>
        </w:rPr>
        <w:t xml:space="preserve">Dr. </w:t>
      </w:r>
      <w:r w:rsidRPr="4A02ADE3" w:rsidR="00A70322">
        <w:rPr>
          <w:rFonts w:cs="Arial"/>
        </w:rPr>
        <w:t>Debra Mekos</w:t>
      </w:r>
      <w:r w:rsidRPr="4A02ADE3" w:rsidR="00497B05">
        <w:rPr>
          <w:rFonts w:cs="Arial"/>
        </w:rPr>
        <w:t xml:space="preserve"> o</w:t>
      </w:r>
      <w:r w:rsidRPr="4A02ADE3" w:rsidR="005410E2">
        <w:rPr>
          <w:rFonts w:cs="Arial"/>
        </w:rPr>
        <w:t>f</w:t>
      </w:r>
      <w:r w:rsidRPr="4A02ADE3" w:rsidR="00497B05">
        <w:rPr>
          <w:rFonts w:cs="Arial"/>
        </w:rPr>
        <w:t xml:space="preserve"> CTP will have access to </w:t>
      </w:r>
      <w:r w:rsidRPr="4A02ADE3" w:rsidR="00E1540E">
        <w:rPr>
          <w:rFonts w:cs="Arial"/>
        </w:rPr>
        <w:t>view-only (non-editable)</w:t>
      </w:r>
      <w:r w:rsidRPr="4A02ADE3" w:rsidR="00497B05">
        <w:rPr>
          <w:rFonts w:cs="Arial"/>
        </w:rPr>
        <w:t xml:space="preserve"> organized</w:t>
      </w:r>
      <w:r w:rsidRPr="4A02ADE3" w:rsidR="00BC1BB0">
        <w:rPr>
          <w:rFonts w:cs="Arial"/>
        </w:rPr>
        <w:t>, “</w:t>
      </w:r>
      <w:r w:rsidRPr="4A02ADE3" w:rsidR="00497B05">
        <w:rPr>
          <w:rFonts w:cs="Arial"/>
        </w:rPr>
        <w:t>clean</w:t>
      </w:r>
      <w:r w:rsidRPr="4A02ADE3" w:rsidR="00BC1BB0">
        <w:rPr>
          <w:rFonts w:cs="Arial"/>
        </w:rPr>
        <w:t>,” and unidentified</w:t>
      </w:r>
      <w:r w:rsidRPr="4A02ADE3" w:rsidR="00497B05">
        <w:rPr>
          <w:rFonts w:cs="Arial"/>
        </w:rPr>
        <w:t xml:space="preserve"> dataset</w:t>
      </w:r>
      <w:r w:rsidRPr="4A02ADE3" w:rsidR="5748FC35">
        <w:rPr>
          <w:rFonts w:cs="Arial"/>
        </w:rPr>
        <w:t>s</w:t>
      </w:r>
      <w:r w:rsidRPr="4A02ADE3" w:rsidR="00BC1BB0">
        <w:rPr>
          <w:rFonts w:cs="Arial"/>
        </w:rPr>
        <w:t xml:space="preserve"> containing no PII</w:t>
      </w:r>
      <w:r w:rsidRPr="4A02ADE3" w:rsidR="00497B05">
        <w:rPr>
          <w:rFonts w:cs="Arial"/>
        </w:rPr>
        <w:t>.</w:t>
      </w:r>
    </w:p>
    <w:p w:rsidR="00CB6FAC" w:rsidP="00CB6FAC" w:rsidRDefault="00CB6FAC" w14:paraId="778B3DCB" w14:textId="77777777"/>
    <w:p w:rsidRPr="00C95F02" w:rsidR="00CB6FAC" w:rsidP="00BE1FF9" w:rsidRDefault="00026FDD" w14:paraId="2E1DDAE8" w14:textId="6C22DF8F">
      <w:r>
        <w:t xml:space="preserve">IQ Solutions </w:t>
      </w:r>
      <w:r w:rsidR="00CB6FAC">
        <w:t xml:space="preserve">will store all data records safely for a minimum of </w:t>
      </w:r>
      <w:r w:rsidR="18FBC566">
        <w:t>three</w:t>
      </w:r>
      <w:r w:rsidR="00CB6FAC">
        <w:t xml:space="preserve"> years after completion of this study, as is standard practice, and </w:t>
      </w:r>
      <w:r>
        <w:t xml:space="preserve">IQ Solutions </w:t>
      </w:r>
      <w:r w:rsidR="00CB6FAC">
        <w:t>will destroy the study data after this storage period.</w:t>
      </w:r>
    </w:p>
    <w:p w:rsidRPr="00973CAF" w:rsidR="00320282" w:rsidP="00BE1FF9" w:rsidRDefault="00320282" w14:paraId="6A06B589" w14:textId="77777777"/>
    <w:p w:rsidRPr="00C95F02" w:rsidR="00320282" w:rsidP="00856472" w:rsidRDefault="00320282" w14:paraId="1E6F3B7D" w14:textId="77777777">
      <w:pPr>
        <w:pStyle w:val="Heading2"/>
      </w:pPr>
      <w:r>
        <w:t>X. I</w:t>
      </w:r>
      <w:r w:rsidRPr="00C95F02">
        <w:t>NCENTIVES</w:t>
      </w:r>
    </w:p>
    <w:p w:rsidRPr="00C95F02" w:rsidR="00320282" w:rsidP="00BE1FF9" w:rsidRDefault="00320282" w14:paraId="2C49E169" w14:textId="77777777"/>
    <w:p w:rsidRPr="00C95F02" w:rsidR="00320282" w:rsidP="00BE1FF9" w:rsidRDefault="00320282" w14:paraId="2959390F" w14:textId="2C3089DE">
      <w:r>
        <w:t xml:space="preserve">Since engagement in the study is minimal, </w:t>
      </w:r>
      <w:r w:rsidRPr="00C95F02">
        <w:t xml:space="preserve">respondents will </w:t>
      </w:r>
      <w:r w:rsidR="005D6251">
        <w:t xml:space="preserve">not </w:t>
      </w:r>
      <w:r w:rsidRPr="00C95F02">
        <w:t>be paid an incentive to participate in the online survey. All participation in this study is voluntary.</w:t>
      </w:r>
    </w:p>
    <w:p w:rsidRPr="00973CAF" w:rsidR="00320282" w:rsidP="00BE1FF9" w:rsidRDefault="00320282" w14:paraId="5EEECBF7" w14:textId="77777777"/>
    <w:p w:rsidRPr="00C95F02" w:rsidR="00320282" w:rsidP="009306D6" w:rsidRDefault="00320282" w14:paraId="0A13A291" w14:textId="77777777">
      <w:pPr>
        <w:pStyle w:val="Heading2"/>
      </w:pPr>
      <w:r>
        <w:t xml:space="preserve">XI. </w:t>
      </w:r>
      <w:r w:rsidRPr="00C95F02">
        <w:t>DATA ANALYSIS PLAN</w:t>
      </w:r>
    </w:p>
    <w:p w:rsidRPr="00973CAF" w:rsidR="00320282" w:rsidP="00BE1FF9" w:rsidRDefault="00320282" w14:paraId="2E50545E" w14:textId="77777777"/>
    <w:p w:rsidRPr="00C95F02" w:rsidR="00860FAE" w:rsidP="00BE1FF9" w:rsidRDefault="00320282" w14:paraId="3A00D438" w14:textId="7CFDBCC3">
      <w:r>
        <w:t xml:space="preserve">The </w:t>
      </w:r>
      <w:r w:rsidR="005F6288">
        <w:t>IQ Solutions</w:t>
      </w:r>
      <w:r>
        <w:t xml:space="preserve"> team will program the online survey of the</w:t>
      </w:r>
      <w:r w:rsidR="00917F01">
        <w:t xml:space="preserve"> </w:t>
      </w:r>
      <w:r w:rsidR="00A22813">
        <w:t>2021</w:t>
      </w:r>
      <w:r w:rsidR="0082575C">
        <w:t xml:space="preserve"> </w:t>
      </w:r>
      <w:r>
        <w:t xml:space="preserve">CTP </w:t>
      </w:r>
      <w:r w:rsidR="006F2658">
        <w:t>Email</w:t>
      </w:r>
      <w:r>
        <w:t xml:space="preserve"> Survey Audience Analysis Study using Qualtrics software. The </w:t>
      </w:r>
      <w:r w:rsidR="00BA6F5A">
        <w:t xml:space="preserve">short </w:t>
      </w:r>
      <w:r w:rsidR="00194900">
        <w:t xml:space="preserve">version of the </w:t>
      </w:r>
      <w:r>
        <w:t xml:space="preserve">survey includes </w:t>
      </w:r>
      <w:r w:rsidR="00A02DE9">
        <w:t>8</w:t>
      </w:r>
      <w:r w:rsidR="3A2D84EF">
        <w:t xml:space="preserve"> </w:t>
      </w:r>
      <w:r w:rsidR="00194900">
        <w:t>questions,</w:t>
      </w:r>
      <w:r w:rsidR="00BA6F5A">
        <w:t xml:space="preserve"> and the long </w:t>
      </w:r>
      <w:r w:rsidR="00194900">
        <w:t>version of the survey contains 1</w:t>
      </w:r>
      <w:r w:rsidR="00B923F6">
        <w:t>7</w:t>
      </w:r>
      <w:r w:rsidR="00194900">
        <w:t xml:space="preserve"> questions</w:t>
      </w:r>
      <w:r>
        <w:t>. Except for one open-ended question, the survey questions include closed-ended response categories where the respondent must select one of various options</w:t>
      </w:r>
      <w:r w:rsidR="00917F01">
        <w:t xml:space="preserve"> or select all that apply when indicated</w:t>
      </w:r>
      <w:r>
        <w:t>.</w:t>
      </w:r>
    </w:p>
    <w:p w:rsidRPr="00C95F02" w:rsidR="00320282" w:rsidP="00BE1FF9" w:rsidRDefault="00320282" w14:paraId="47106AAC" w14:textId="4D8D1F91"/>
    <w:p w:rsidRPr="00C95F02" w:rsidR="00320282" w:rsidP="00BE1FF9" w:rsidRDefault="00320282" w14:paraId="5BD92D69" w14:textId="4A79F8C2">
      <w:r w:rsidRPr="00C95F02">
        <w:t xml:space="preserve">To analyze the quantitative data collected from the online survey’s closed-ended questions, </w:t>
      </w:r>
      <w:r w:rsidR="0097046E">
        <w:t>IQ Solutions</w:t>
      </w:r>
      <w:r w:rsidRPr="00C95F02">
        <w:t xml:space="preserve"> will summarize the descriptive statistics</w:t>
      </w:r>
      <w:r>
        <w:t>, such as means, standard deviations, and percentages,</w:t>
      </w:r>
      <w:r w:rsidRPr="00C95F02">
        <w:t xml:space="preserve"> generated by the Qualtrics software as well as create cross-tabs to assess how demographic and other variables</w:t>
      </w:r>
      <w:r w:rsidR="007701AF">
        <w:t xml:space="preserve"> and survey items</w:t>
      </w:r>
      <w:r w:rsidRPr="00C95F02">
        <w:t xml:space="preserve"> may be </w:t>
      </w:r>
      <w:r>
        <w:t>associated</w:t>
      </w:r>
      <w:r w:rsidRPr="00C95F02">
        <w:t>.</w:t>
      </w:r>
    </w:p>
    <w:p w:rsidRPr="00C909A5" w:rsidR="0072262C" w:rsidP="00C909A5" w:rsidRDefault="0072262C" w14:paraId="64A633D0" w14:textId="77777777"/>
    <w:p w:rsidRPr="008A4264" w:rsidR="00480319" w:rsidP="00356D1C" w:rsidRDefault="0072262C" w14:paraId="02BA95D4" w14:textId="709634F5">
      <w:pPr>
        <w:rPr>
          <w:bCs/>
        </w:rPr>
      </w:pPr>
      <w:r w:rsidRPr="00356D1C">
        <w:rPr>
          <w:b/>
        </w:rPr>
        <w:t xml:space="preserve">XII. </w:t>
      </w:r>
      <w:bookmarkStart w:name="_Hlk16161446" w:id="5"/>
      <w:r w:rsidRPr="00356D1C">
        <w:rPr>
          <w:b/>
        </w:rPr>
        <w:t>ASSESSMENT AND REPORTING OF PROTOCOL DEVIATIONS AND ADVERSE EVENTS</w:t>
      </w:r>
      <w:bookmarkEnd w:id="5"/>
    </w:p>
    <w:p w:rsidRPr="0079057B" w:rsidR="00320282" w:rsidP="008C47E0" w:rsidRDefault="00320282" w14:paraId="7117850B" w14:textId="61852119"/>
    <w:p w:rsidRPr="008C47E0" w:rsidR="008C47E0" w:rsidP="008C47E0" w:rsidRDefault="000A10BB" w14:paraId="4BD7F11A" w14:textId="679E1CC4">
      <w:r>
        <w:t xml:space="preserve">The </w:t>
      </w:r>
      <w:r w:rsidR="63E9A53D">
        <w:t>p</w:t>
      </w:r>
      <w:r>
        <w:t xml:space="preserve">rincipal </w:t>
      </w:r>
      <w:r w:rsidR="315CE343">
        <w:t>i</w:t>
      </w:r>
      <w:r>
        <w:t xml:space="preserve">nvestigator (PI) will ensure that appropriate oversight systems are in place to monitor all research activities and identify any adverse events or deviations from the study protocol. </w:t>
      </w:r>
      <w:r w:rsidR="008C47E0">
        <w:t>Upon discover</w:t>
      </w:r>
      <w:r w:rsidR="007B4EE8">
        <w:t>ing</w:t>
      </w:r>
      <w:r w:rsidR="008C47E0">
        <w:t xml:space="preserve"> an adverse event, the </w:t>
      </w:r>
      <w:r w:rsidR="621F3A0E">
        <w:t>PI</w:t>
      </w:r>
      <w:r w:rsidR="008C47E0">
        <w:t xml:space="preserve"> is responsible for reporting protocol deviations to </w:t>
      </w:r>
      <w:r w:rsidR="002C2ECA">
        <w:t>Ethical &amp; Independent Review Services (E&amp;I)</w:t>
      </w:r>
      <w:r w:rsidR="008C47E0">
        <w:t xml:space="preserve"> using the standard reporting form. </w:t>
      </w:r>
    </w:p>
    <w:p w:rsidRPr="008C47E0" w:rsidR="008C47E0" w:rsidP="008C47E0" w:rsidRDefault="008C47E0" w14:paraId="36495FEB" w14:textId="77777777"/>
    <w:p w:rsidRPr="008C47E0" w:rsidR="008C47E0" w:rsidP="008C47E0" w:rsidRDefault="007F00AF" w14:paraId="37F17C4F" w14:textId="38ADDD08">
      <w:r>
        <w:t xml:space="preserve">The PI will review all protocol deviations to assess whether respondent safety or study integrity has been affected by the deviation and how the deviation has affected the project. </w:t>
      </w:r>
      <w:r w:rsidR="008C47E0">
        <w:t>If the deviation is a protocol violation, appropriate measures will be taken to address the occurrence, which may include the development of a corrective action plan. All protocol violations and corrective action plans will be reported to</w:t>
      </w:r>
      <w:r w:rsidR="3D59B394">
        <w:t xml:space="preserve"> </w:t>
      </w:r>
      <w:r w:rsidR="002C2ECA">
        <w:t>E&amp;I</w:t>
      </w:r>
      <w:r w:rsidR="008C47E0">
        <w:t xml:space="preserve">. </w:t>
      </w:r>
      <w:r w:rsidR="00C440D3">
        <w:t>Corrective actions that lead to a change in the protocol shall be submitted to the FDA Project Lead before implementation</w:t>
      </w:r>
      <w:r w:rsidR="008C47E0">
        <w:t>.</w:t>
      </w:r>
    </w:p>
    <w:p w:rsidRPr="008C47E0" w:rsidR="008C47E0" w:rsidP="008C47E0" w:rsidRDefault="008C47E0" w14:paraId="463AB68B" w14:textId="77777777"/>
    <w:p w:rsidRPr="008C47E0" w:rsidR="00320282" w:rsidP="00BE1FF9" w:rsidRDefault="00320282" w14:paraId="2E57D961" w14:textId="601BF0E3">
      <w:pPr>
        <w:rPr>
          <w:rFonts w:cs="Arial"/>
          <w:szCs w:val="22"/>
        </w:rPr>
      </w:pPr>
      <w:r w:rsidRPr="0079057B">
        <w:rPr>
          <w:rFonts w:cs="Arial"/>
          <w:szCs w:val="22"/>
        </w:rPr>
        <w:lastRenderedPageBreak/>
        <w:t xml:space="preserve">Subject privacy and data confidentiality breaches are serious risks and will be </w:t>
      </w:r>
      <w:r w:rsidRPr="008C47E0">
        <w:rPr>
          <w:rFonts w:cs="Arial"/>
          <w:szCs w:val="22"/>
        </w:rPr>
        <w:t xml:space="preserve">reported within one hour of discovery to the </w:t>
      </w:r>
      <w:r w:rsidR="002F3B19">
        <w:rPr>
          <w:rFonts w:cs="Arial"/>
          <w:szCs w:val="22"/>
        </w:rPr>
        <w:t>FDA Project Lead</w:t>
      </w:r>
      <w:r w:rsidR="002C2ECA">
        <w:rPr>
          <w:rFonts w:cs="Arial"/>
          <w:szCs w:val="22"/>
        </w:rPr>
        <w:t xml:space="preserve"> and </w:t>
      </w:r>
      <w:r w:rsidRPr="00400C61" w:rsidR="00400C61">
        <w:rPr>
          <w:rFonts w:cs="Arial"/>
          <w:szCs w:val="22"/>
        </w:rPr>
        <w:t>Ethical &amp; Independent Review Services (E&amp;I)</w:t>
      </w:r>
      <w:r w:rsidR="00207985">
        <w:rPr>
          <w:rFonts w:cs="Arial"/>
          <w:szCs w:val="22"/>
        </w:rPr>
        <w:t xml:space="preserve"> </w:t>
      </w:r>
      <w:r w:rsidR="00941446">
        <w:rPr>
          <w:rFonts w:cs="Arial"/>
          <w:szCs w:val="22"/>
        </w:rPr>
        <w:t>(</w:t>
      </w:r>
      <w:r w:rsidR="00471ACB">
        <w:rPr>
          <w:rFonts w:cs="Arial"/>
          <w:szCs w:val="22"/>
        </w:rPr>
        <w:t>info</w:t>
      </w:r>
      <w:r w:rsidR="00941446">
        <w:rPr>
          <w:rFonts w:cs="Arial"/>
          <w:szCs w:val="22"/>
        </w:rPr>
        <w:t>@eandireview.com)</w:t>
      </w:r>
      <w:r w:rsidRPr="008C47E0">
        <w:rPr>
          <w:rFonts w:cs="Arial"/>
          <w:szCs w:val="22"/>
        </w:rPr>
        <w:t>.</w:t>
      </w:r>
    </w:p>
    <w:p w:rsidRPr="008C47E0" w:rsidR="00320282" w:rsidP="00BE1FF9" w:rsidRDefault="00320282" w14:paraId="7B3B24BE" w14:textId="77777777">
      <w:pPr>
        <w:rPr>
          <w:rFonts w:cs="Arial"/>
          <w:szCs w:val="22"/>
        </w:rPr>
      </w:pPr>
    </w:p>
    <w:p w:rsidRPr="008C47E0" w:rsidR="00320282" w:rsidP="00BE1FF9" w:rsidRDefault="00320282" w14:paraId="26FD8A4E" w14:textId="5241B898">
      <w:r>
        <w:t xml:space="preserve">The following will be communicated as at least </w:t>
      </w:r>
      <w:r w:rsidR="008C47E0">
        <w:t>an initial notification</w:t>
      </w:r>
      <w:r>
        <w:t xml:space="preserve"> to the </w:t>
      </w:r>
      <w:r w:rsidR="002F3B19">
        <w:t>FDA Project Lead</w:t>
      </w:r>
      <w:r>
        <w:t xml:space="preserve"> and </w:t>
      </w:r>
      <w:r w:rsidRPr="4A02ADE3" w:rsidR="00877899">
        <w:rPr>
          <w:rFonts w:cs="Arial"/>
        </w:rPr>
        <w:t>Ethical &amp; Independent Review Services (E&amp;I) (</w:t>
      </w:r>
      <w:r w:rsidRPr="4A02ADE3" w:rsidR="00471ACB">
        <w:rPr>
          <w:rFonts w:cs="Arial"/>
        </w:rPr>
        <w:t>info</w:t>
      </w:r>
      <w:r w:rsidRPr="4A02ADE3" w:rsidR="00877899">
        <w:rPr>
          <w:rFonts w:cs="Arial"/>
        </w:rPr>
        <w:t xml:space="preserve">@eandireview.com) </w:t>
      </w:r>
      <w:r>
        <w:t xml:space="preserve">as soon as possible (generally within 24 hours) with a full report submitted within </w:t>
      </w:r>
      <w:r w:rsidR="49460980">
        <w:t xml:space="preserve">10 </w:t>
      </w:r>
      <w:r>
        <w:t xml:space="preserve">days. In the case of any adverse events, </w:t>
      </w:r>
      <w:r w:rsidR="00026FDD">
        <w:t xml:space="preserve">IQ Solutions </w:t>
      </w:r>
      <w:r>
        <w:t>will remove the respondent’s survey from the analysis and provide support to the respondent as needed.</w:t>
      </w:r>
    </w:p>
    <w:p w:rsidRPr="008C47E0" w:rsidR="00320282" w:rsidP="00BE1FF9" w:rsidRDefault="00320282" w14:paraId="67AFA0C9" w14:textId="77777777"/>
    <w:p w:rsidRPr="008C47E0" w:rsidR="00C641B4" w:rsidP="00C641B4" w:rsidRDefault="00C641B4" w14:paraId="5CE229B6" w14:textId="40736FEE">
      <w:pPr>
        <w:pStyle w:val="ListParagraph"/>
        <w:widowControl w:val="0"/>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tabs>
          <w:tab w:val="left" w:pos="220"/>
          <w:tab w:val="left" w:pos="720"/>
        </w:tabs>
        <w:autoSpaceDE w:val="0"/>
        <w:autoSpaceDN w:val="0"/>
        <w:adjustRightInd w:val="0"/>
        <w:contextualSpacing w:val="0"/>
        <w:rPr>
          <w:rFonts w:cs="Arial"/>
          <w:szCs w:val="22"/>
        </w:rPr>
      </w:pPr>
      <w:r w:rsidRPr="008C47E0">
        <w:rPr>
          <w:rFonts w:cs="Arial"/>
          <w:szCs w:val="22"/>
        </w:rPr>
        <w:t xml:space="preserve">Serious Adverse Event: An adverse health event that is life-threatening or results in death, initial or prolonged hospitalization, disability or permanent damage, congenital anomaly or </w:t>
      </w:r>
      <w:r w:rsidRPr="005A2877" w:rsidR="005A2877">
        <w:rPr>
          <w:rFonts w:cs="Arial"/>
          <w:szCs w:val="22"/>
        </w:rPr>
        <w:t>congenital disability</w:t>
      </w:r>
      <w:r w:rsidRPr="008C47E0">
        <w:rPr>
          <w:rFonts w:cs="Arial"/>
          <w:szCs w:val="22"/>
        </w:rPr>
        <w:t>, or requires medical or surgical intervention to prevent one of the other outcomes.</w:t>
      </w:r>
    </w:p>
    <w:p w:rsidRPr="008C47E0" w:rsidR="00C641B4" w:rsidP="00A73C4A" w:rsidRDefault="00C641B4" w14:paraId="6B671DD4" w14:textId="77777777"/>
    <w:p w:rsidRPr="008C47E0" w:rsidR="00C641B4" w:rsidP="00C641B4" w:rsidRDefault="00C641B4" w14:paraId="6DF051BD" w14:textId="77777777">
      <w:pPr>
        <w:pStyle w:val="ListParagraph"/>
        <w:widowControl w:val="0"/>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tabs>
          <w:tab w:val="left" w:pos="220"/>
          <w:tab w:val="left" w:pos="720"/>
        </w:tabs>
        <w:autoSpaceDE w:val="0"/>
        <w:autoSpaceDN w:val="0"/>
        <w:adjustRightInd w:val="0"/>
        <w:contextualSpacing w:val="0"/>
        <w:rPr>
          <w:rFonts w:cs="Arial"/>
          <w:szCs w:val="22"/>
        </w:rPr>
      </w:pPr>
      <w:r w:rsidRPr="008C47E0">
        <w:rPr>
          <w:rFonts w:cs="Arial"/>
          <w:szCs w:val="22"/>
        </w:rPr>
        <w:t>Unexpected Adverse Event: Adverse health events that were not identified in nature, severity, or frequency in the research protocol / informed consent documents.</w:t>
      </w:r>
    </w:p>
    <w:p w:rsidRPr="008C47E0" w:rsidR="00C641B4" w:rsidP="00C641B4" w:rsidRDefault="00C641B4" w14:paraId="377CA617" w14:textId="77777777">
      <w:pPr>
        <w:widowControl w:val="0"/>
        <w:tabs>
          <w:tab w:val="left" w:pos="220"/>
          <w:tab w:val="left" w:pos="720"/>
        </w:tabs>
        <w:autoSpaceDE w:val="0"/>
        <w:autoSpaceDN w:val="0"/>
        <w:adjustRightInd w:val="0"/>
        <w:rPr>
          <w:rFonts w:cs="Arial"/>
          <w:szCs w:val="22"/>
        </w:rPr>
      </w:pPr>
    </w:p>
    <w:p w:rsidRPr="008C47E0" w:rsidR="00C641B4" w:rsidP="00C641B4" w:rsidRDefault="00C641B4" w14:paraId="43FC7F85" w14:textId="77777777">
      <w:pPr>
        <w:pStyle w:val="ListParagraph"/>
        <w:widowControl w:val="0"/>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tabs>
          <w:tab w:val="left" w:pos="220"/>
          <w:tab w:val="left" w:pos="720"/>
        </w:tabs>
        <w:autoSpaceDE w:val="0"/>
        <w:autoSpaceDN w:val="0"/>
        <w:adjustRightInd w:val="0"/>
        <w:rPr>
          <w:rFonts w:cs="Arial"/>
          <w:szCs w:val="22"/>
        </w:rPr>
      </w:pPr>
      <w:r w:rsidRPr="008C47E0">
        <w:rPr>
          <w:rFonts w:cs="Arial"/>
          <w:szCs w:val="22"/>
        </w:rPr>
        <w:t>Unanticipated Problem: Any incident, experience, or outcome that meets all of the following criteria:</w:t>
      </w:r>
    </w:p>
    <w:p w:rsidRPr="008C47E0" w:rsidR="009E4D99" w:rsidP="00BE1FF9" w:rsidRDefault="00C641B4" w14:paraId="04C51F44" w14:textId="7725F4AB">
      <w:pPr>
        <w:pStyle w:val="ListParagraph"/>
        <w:widowControl w:val="0"/>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70" w:hanging="450"/>
        <w:rPr>
          <w:rFonts w:cs="Arial"/>
          <w:szCs w:val="22"/>
        </w:rPr>
      </w:pPr>
      <w:r w:rsidRPr="008C47E0">
        <w:rPr>
          <w:rFonts w:cs="Arial"/>
          <w:szCs w:val="22"/>
        </w:rPr>
        <w:t>Unexpected (in terms of nature, severity, or frequency) given</w:t>
      </w:r>
      <w:r w:rsidR="001D6A4A">
        <w:rPr>
          <w:rFonts w:cs="Arial"/>
          <w:szCs w:val="22"/>
        </w:rPr>
        <w:t>:</w:t>
      </w:r>
      <w:r w:rsidRPr="008C47E0">
        <w:rPr>
          <w:rFonts w:cs="Arial"/>
          <w:szCs w:val="22"/>
        </w:rPr>
        <w:t xml:space="preserve"> a) the research</w:t>
      </w:r>
      <w:r w:rsidRPr="008C47E0" w:rsidR="00BE1FF9">
        <w:rPr>
          <w:rFonts w:cs="Arial"/>
          <w:szCs w:val="22"/>
        </w:rPr>
        <w:t xml:space="preserve"> </w:t>
      </w:r>
      <w:r w:rsidRPr="008C47E0">
        <w:rPr>
          <w:rFonts w:cs="Arial"/>
          <w:szCs w:val="22"/>
        </w:rPr>
        <w:t xml:space="preserve">procedures that are described in the protocol-related documents, such as the research protocol and informed consent document; and b) the characteristics of the subject population being </w:t>
      </w:r>
      <w:r w:rsidRPr="008C47E0" w:rsidR="00897C55">
        <w:rPr>
          <w:rFonts w:cs="Arial"/>
          <w:szCs w:val="22"/>
        </w:rPr>
        <w:t>studied.</w:t>
      </w:r>
    </w:p>
    <w:p w:rsidRPr="008C47E0" w:rsidR="009E4D99" w:rsidP="00C641B4" w:rsidRDefault="00C641B4" w14:paraId="3E2195B0" w14:textId="77777777">
      <w:pPr>
        <w:pStyle w:val="ListParagraph"/>
        <w:widowControl w:val="0"/>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tabs>
          <w:tab w:val="left" w:pos="220"/>
          <w:tab w:val="left" w:pos="720"/>
          <w:tab w:val="left" w:pos="1170"/>
        </w:tabs>
        <w:autoSpaceDE w:val="0"/>
        <w:autoSpaceDN w:val="0"/>
        <w:adjustRightInd w:val="0"/>
        <w:ind w:firstLine="0"/>
        <w:rPr>
          <w:rFonts w:cs="Arial"/>
          <w:szCs w:val="22"/>
        </w:rPr>
      </w:pPr>
      <w:r w:rsidRPr="008C47E0">
        <w:rPr>
          <w:rFonts w:cs="Arial"/>
          <w:szCs w:val="22"/>
        </w:rPr>
        <w:t>Related or possibly related to the subject’s participation in the research; and</w:t>
      </w:r>
    </w:p>
    <w:p w:rsidRPr="008C47E0" w:rsidR="009E4D99" w:rsidP="00C641B4" w:rsidRDefault="00C641B4" w14:paraId="5B1BFA47" w14:textId="43F1EA93">
      <w:pPr>
        <w:pStyle w:val="ListParagraph"/>
        <w:widowControl w:val="0"/>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70" w:hanging="450"/>
        <w:rPr>
          <w:rFonts w:cs="Arial"/>
          <w:szCs w:val="22"/>
        </w:rPr>
      </w:pPr>
      <w:r w:rsidRPr="008C47E0">
        <w:rPr>
          <w:rFonts w:cs="Arial"/>
          <w:szCs w:val="22"/>
        </w:rPr>
        <w:t>Suggests that the research places subjects or others at a greater risk of harm</w:t>
      </w:r>
      <w:r w:rsidR="007E2DCD">
        <w:rPr>
          <w:rFonts w:cs="Arial"/>
          <w:szCs w:val="22"/>
        </w:rPr>
        <w:t xml:space="preserve"> </w:t>
      </w:r>
      <w:r w:rsidRPr="008C47E0">
        <w:rPr>
          <w:rFonts w:cs="Arial"/>
          <w:szCs w:val="22"/>
        </w:rPr>
        <w:t>(including physical, psychological, economic, or social harm) related to the research than was previously known or recognized.</w:t>
      </w:r>
    </w:p>
    <w:p w:rsidRPr="008C47E0" w:rsidR="00C641B4" w:rsidP="00C641B4" w:rsidRDefault="00C641B4" w14:paraId="1A71C8E3" w14:textId="0F30B853">
      <w:pPr>
        <w:widowControl w:val="0"/>
        <w:tabs>
          <w:tab w:val="left" w:pos="220"/>
          <w:tab w:val="left" w:pos="720"/>
        </w:tabs>
        <w:autoSpaceDE w:val="0"/>
        <w:autoSpaceDN w:val="0"/>
        <w:adjustRightInd w:val="0"/>
        <w:rPr>
          <w:rFonts w:cs="Arial"/>
          <w:szCs w:val="22"/>
        </w:rPr>
      </w:pPr>
    </w:p>
    <w:p w:rsidRPr="008C47E0" w:rsidR="00C641B4" w:rsidP="00C641B4" w:rsidRDefault="00C641B4" w14:paraId="1A345DD8" w14:textId="1EF69C91">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cs="Arial"/>
          <w:szCs w:val="22"/>
        </w:rPr>
      </w:pPr>
      <w:r w:rsidRPr="008C47E0">
        <w:rPr>
          <w:rFonts w:cs="Arial"/>
          <w:szCs w:val="22"/>
        </w:rPr>
        <w:t xml:space="preserve">Protocol Violation: </w:t>
      </w:r>
      <w:r w:rsidRPr="008C47E0" w:rsidR="008C47E0">
        <w:rPr>
          <w:rFonts w:cs="Arial"/>
          <w:szCs w:val="22"/>
          <w:bdr w:val="none" w:color="auto" w:sz="0" w:space="0"/>
        </w:rPr>
        <w:t>Any change, divergence, or departure from the study design or procedures of a research protocol that affects the subject</w:t>
      </w:r>
      <w:r w:rsidR="007E2DCD">
        <w:rPr>
          <w:rFonts w:cs="Arial"/>
          <w:szCs w:val="22"/>
          <w:bdr w:val="none" w:color="auto" w:sz="0" w:space="0"/>
        </w:rPr>
        <w:t>’</w:t>
      </w:r>
      <w:r w:rsidRPr="008C47E0" w:rsidR="008C47E0">
        <w:rPr>
          <w:rFonts w:cs="Arial"/>
          <w:szCs w:val="22"/>
          <w:bdr w:val="none" w:color="auto" w:sz="0" w:space="0"/>
        </w:rPr>
        <w:t>s rights, safety, or well</w:t>
      </w:r>
      <w:r w:rsidR="000C08D0">
        <w:rPr>
          <w:rFonts w:cs="Arial"/>
          <w:szCs w:val="22"/>
          <w:bdr w:val="none" w:color="auto" w:sz="0" w:space="0"/>
        </w:rPr>
        <w:t>-</w:t>
      </w:r>
      <w:r w:rsidRPr="008C47E0" w:rsidR="008C47E0">
        <w:rPr>
          <w:rFonts w:cs="Arial"/>
          <w:szCs w:val="22"/>
          <w:bdr w:val="none" w:color="auto" w:sz="0" w:space="0"/>
        </w:rPr>
        <w:t>being and/or the completeness, accuracy</w:t>
      </w:r>
      <w:r w:rsidR="00A638F7">
        <w:rPr>
          <w:rFonts w:cs="Arial"/>
          <w:szCs w:val="22"/>
          <w:bdr w:val="none" w:color="auto" w:sz="0" w:space="0"/>
        </w:rPr>
        <w:t>,</w:t>
      </w:r>
      <w:r w:rsidRPr="008C47E0" w:rsidR="008C47E0">
        <w:rPr>
          <w:rFonts w:cs="Arial"/>
          <w:szCs w:val="22"/>
          <w:bdr w:val="none" w:color="auto" w:sz="0" w:space="0"/>
        </w:rPr>
        <w:t xml:space="preserve"> and reliability of the study data.</w:t>
      </w:r>
    </w:p>
    <w:p w:rsidRPr="008C47E0" w:rsidR="00C641B4" w:rsidP="009306D6" w:rsidRDefault="00C641B4" w14:paraId="6600F5D7" w14:textId="77777777">
      <w:pPr>
        <w:rPr>
          <w:rFonts w:cs="Arial"/>
          <w:szCs w:val="22"/>
        </w:rPr>
      </w:pPr>
    </w:p>
    <w:p w:rsidRPr="008C47E0" w:rsidR="00C641B4" w:rsidP="009306D6" w:rsidRDefault="00C641B4" w14:paraId="4DE43928" w14:textId="77777777">
      <w:pPr>
        <w:rPr>
          <w:rFonts w:cs="Arial"/>
          <w:szCs w:val="22"/>
        </w:rPr>
      </w:pPr>
      <w:r w:rsidRPr="008C47E0">
        <w:rPr>
          <w:rFonts w:cs="Arial"/>
          <w:szCs w:val="22"/>
        </w:rPr>
        <w:t>The following will be communicated on a routine non-urgent basis but no less than annually:</w:t>
      </w:r>
    </w:p>
    <w:p w:rsidRPr="008C47E0" w:rsidR="009E4D99" w:rsidP="009306D6" w:rsidRDefault="009E4D99" w14:paraId="5B5D637D" w14:textId="77777777">
      <w:pPr>
        <w:rPr>
          <w:rFonts w:cs="Arial"/>
          <w:szCs w:val="22"/>
        </w:rPr>
      </w:pPr>
    </w:p>
    <w:p w:rsidRPr="008C47E0" w:rsidR="00C641B4" w:rsidP="00C641B4" w:rsidRDefault="00C641B4" w14:paraId="6CB90B1E" w14:textId="77777777">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tabs>
          <w:tab w:val="left" w:pos="940"/>
          <w:tab w:val="left" w:pos="1440"/>
        </w:tabs>
        <w:autoSpaceDE w:val="0"/>
        <w:autoSpaceDN w:val="0"/>
        <w:adjustRightInd w:val="0"/>
        <w:contextualSpacing w:val="0"/>
        <w:rPr>
          <w:rFonts w:cs="Arial"/>
          <w:szCs w:val="22"/>
        </w:rPr>
      </w:pPr>
      <w:r w:rsidRPr="008C47E0">
        <w:rPr>
          <w:rFonts w:cs="Arial"/>
          <w:szCs w:val="22"/>
        </w:rPr>
        <w:t>Expected adverse events: Those health effects and other risks that are listed in the protocol and informed consent forms as being likely to occur or as a result of participation in the study.</w:t>
      </w:r>
    </w:p>
    <w:p w:rsidRPr="008C47E0" w:rsidR="00C641B4" w:rsidP="00A73C4A" w:rsidRDefault="00C641B4" w14:paraId="11EC71BE" w14:textId="77777777">
      <w:pPr>
        <w:rPr>
          <w:rFonts w:cs="Arial"/>
          <w:szCs w:val="22"/>
        </w:rPr>
      </w:pPr>
    </w:p>
    <w:p w:rsidRPr="008C47E0" w:rsidR="00C641B4" w:rsidP="00C641B4" w:rsidRDefault="00C641B4" w14:paraId="36D4329B" w14:textId="7D487FE2">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tabs>
          <w:tab w:val="left" w:pos="940"/>
          <w:tab w:val="left" w:pos="1440"/>
        </w:tabs>
        <w:autoSpaceDE w:val="0"/>
        <w:autoSpaceDN w:val="0"/>
        <w:adjustRightInd w:val="0"/>
        <w:rPr>
          <w:rFonts w:cs="Arial"/>
          <w:szCs w:val="22"/>
        </w:rPr>
      </w:pPr>
      <w:r w:rsidRPr="008C47E0">
        <w:rPr>
          <w:rFonts w:cs="Arial"/>
          <w:szCs w:val="22"/>
        </w:rPr>
        <w:t xml:space="preserve">Protocol deviation: </w:t>
      </w:r>
      <w:r w:rsidRPr="00732A32" w:rsidR="00732A32">
        <w:rPr>
          <w:rFonts w:cs="Arial"/>
          <w:szCs w:val="22"/>
        </w:rPr>
        <w:t xml:space="preserve">Any change, divergence, or departure from the study design or procedures of a research protocol under the investigator's control and has not been </w:t>
      </w:r>
      <w:r w:rsidR="00A53580">
        <w:rPr>
          <w:rFonts w:cs="Arial"/>
          <w:szCs w:val="22"/>
        </w:rPr>
        <w:t>reviewed by E&amp;I.</w:t>
      </w:r>
    </w:p>
    <w:p w:rsidRPr="008C47E0" w:rsidR="008C47E0" w:rsidP="008C47E0" w:rsidRDefault="008C47E0" w14:paraId="7E31884D" w14:textId="77777777">
      <w:pPr>
        <w:rPr>
          <w:rFonts w:cs="Arial"/>
          <w:szCs w:val="22"/>
        </w:rPr>
      </w:pPr>
    </w:p>
    <w:p w:rsidRPr="008C47E0" w:rsidR="008C47E0" w:rsidP="008C47E0" w:rsidRDefault="008C47E0" w14:paraId="64AEC35D" w14:textId="0F77AD85">
      <w:pPr>
        <w:pStyle w:val="ListParagraph"/>
        <w:widowControl w:val="0"/>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240"/>
        <w:rPr>
          <w:rFonts w:eastAsia="MS Gothic" w:cs="Arial"/>
          <w:szCs w:val="22"/>
        </w:rPr>
      </w:pPr>
      <w:r w:rsidRPr="007B20B5">
        <w:rPr>
          <w:rFonts w:eastAsia="MS Gothic" w:cs="Arial"/>
          <w:szCs w:val="22"/>
        </w:rPr>
        <w:t>Minor Protocol Deviation</w:t>
      </w:r>
      <w:r w:rsidRPr="008C47E0">
        <w:rPr>
          <w:rFonts w:eastAsia="MS Gothic" w:cs="Arial"/>
          <w:b/>
          <w:szCs w:val="22"/>
        </w:rPr>
        <w:t xml:space="preserve">: </w:t>
      </w:r>
      <w:r w:rsidRPr="008C47E0">
        <w:rPr>
          <w:rFonts w:eastAsia="MS Gothic" w:cs="Arial"/>
          <w:szCs w:val="22"/>
        </w:rPr>
        <w:t xml:space="preserve">Any change, divergence, or departure from the study design or procedures of a research protocol that has not been </w:t>
      </w:r>
      <w:r w:rsidR="00A53580">
        <w:rPr>
          <w:rFonts w:eastAsia="MS Gothic" w:cs="Arial"/>
          <w:szCs w:val="22"/>
        </w:rPr>
        <w:t>reviewed by E&amp;I</w:t>
      </w:r>
      <w:r w:rsidRPr="008C47E0">
        <w:rPr>
          <w:rFonts w:eastAsia="MS Gothic" w:cs="Arial"/>
          <w:szCs w:val="22"/>
        </w:rPr>
        <w:t xml:space="preserve"> and which DOES NOT have a major impact on the subject</w:t>
      </w:r>
      <w:r w:rsidR="007B20B5">
        <w:rPr>
          <w:rFonts w:eastAsia="MS Gothic" w:cs="Arial"/>
          <w:szCs w:val="22"/>
        </w:rPr>
        <w:t>’</w:t>
      </w:r>
      <w:r w:rsidRPr="008C47E0">
        <w:rPr>
          <w:rFonts w:eastAsia="MS Gothic" w:cs="Arial"/>
          <w:szCs w:val="22"/>
        </w:rPr>
        <w:t>s rights, safety or well-being, or the completeness, accuracy</w:t>
      </w:r>
      <w:r w:rsidR="00A638F7">
        <w:rPr>
          <w:rFonts w:eastAsia="MS Gothic" w:cs="Arial"/>
          <w:szCs w:val="22"/>
        </w:rPr>
        <w:t>,</w:t>
      </w:r>
      <w:r w:rsidRPr="008C47E0">
        <w:rPr>
          <w:rFonts w:eastAsia="MS Gothic" w:cs="Arial"/>
          <w:szCs w:val="22"/>
        </w:rPr>
        <w:t xml:space="preserve"> and reliability of the study data.</w:t>
      </w:r>
    </w:p>
    <w:p w:rsidRPr="00A73C4A" w:rsidR="008C47E0" w:rsidP="00A73C4A" w:rsidRDefault="008C47E0" w14:paraId="557578AE" w14:textId="77777777"/>
    <w:p w:rsidRPr="00B94BB6" w:rsidR="00320282" w:rsidP="00B94BB6" w:rsidRDefault="006945E5" w14:paraId="63F41326" w14:textId="643B0FDB">
      <w:pPr>
        <w:pStyle w:val="Heading1"/>
      </w:pPr>
      <w:r>
        <w:t>Contractor Information:</w:t>
      </w:r>
    </w:p>
    <w:p w:rsidR="00973CAF" w:rsidP="009306D6" w:rsidRDefault="00943C8C" w14:paraId="6BEA5F82" w14:textId="77777777">
      <w:pPr>
        <w:pStyle w:val="StyleBodyTextArial11ptAfter0pt"/>
      </w:pPr>
      <w:r w:rsidRPr="00277103">
        <w:t>Everly Macario, Sc.D., M.S., Ed.M.</w:t>
      </w:r>
    </w:p>
    <w:p w:rsidRPr="00277103" w:rsidR="00943C8C" w:rsidP="009306D6" w:rsidRDefault="00C74C68" w14:paraId="26A30E25" w14:textId="43589335">
      <w:pPr>
        <w:pStyle w:val="StyleBodyTextArial11ptAfter0pt"/>
      </w:pPr>
      <w:r>
        <w:t>Subject Matter Expert, Research</w:t>
      </w:r>
    </w:p>
    <w:p w:rsidR="00973CAF" w:rsidP="009306D6" w:rsidRDefault="00943C8C" w14:paraId="68A1DE2E" w14:textId="77777777">
      <w:pPr>
        <w:pStyle w:val="StyleBodyTextArial11ptAfter0pt"/>
      </w:pPr>
      <w:r w:rsidRPr="00277103">
        <w:t>IQ Solutions, Inc.</w:t>
      </w:r>
    </w:p>
    <w:p w:rsidR="00973CAF" w:rsidP="009306D6" w:rsidRDefault="00943C8C" w14:paraId="2B65110A" w14:textId="77777777">
      <w:pPr>
        <w:pStyle w:val="StyleBodyTextArial11ptAfter0pt"/>
      </w:pPr>
      <w:r w:rsidRPr="00277103">
        <w:lastRenderedPageBreak/>
        <w:t>11300 Rockville Pike, Suite 901</w:t>
      </w:r>
    </w:p>
    <w:p w:rsidR="00973CAF" w:rsidP="009306D6" w:rsidRDefault="00943C8C" w14:paraId="6E7E4C9E" w14:textId="77777777">
      <w:pPr>
        <w:pStyle w:val="StyleBodyTextArial11ptAfter0pt"/>
      </w:pPr>
      <w:r w:rsidRPr="00277103">
        <w:t>Rockville, MD 20854</w:t>
      </w:r>
    </w:p>
    <w:p w:rsidR="00973CAF" w:rsidP="009306D6" w:rsidRDefault="00943C8C" w14:paraId="1D19C2BB" w14:textId="77777777">
      <w:pPr>
        <w:pStyle w:val="StyleBodyTextArial11ptAfter0pt"/>
      </w:pPr>
      <w:r w:rsidRPr="00277103">
        <w:t>773.752.7732 direct</w:t>
      </w:r>
    </w:p>
    <w:p w:rsidR="00973CAF" w:rsidP="009306D6" w:rsidRDefault="00943C8C" w14:paraId="2254F7D9" w14:textId="77777777">
      <w:pPr>
        <w:pStyle w:val="StyleBodyTextArial11ptAfter0pt"/>
      </w:pPr>
      <w:r w:rsidRPr="00277103">
        <w:t>224.244.3965 cell</w:t>
      </w:r>
    </w:p>
    <w:p w:rsidRPr="009306D6" w:rsidR="00943C8C" w:rsidP="009306D6" w:rsidRDefault="001D6A4A" w14:paraId="586272BD" w14:textId="00504433">
      <w:hyperlink w:history="1" r:id="rId15">
        <w:r w:rsidRPr="009306D6" w:rsidR="00943C8C">
          <w:rPr>
            <w:rStyle w:val="Hyperlink"/>
          </w:rPr>
          <w:t>EMacario@iqsolutions.com</w:t>
        </w:r>
      </w:hyperlink>
    </w:p>
    <w:p w:rsidR="00215FFA" w:rsidRDefault="00215FFA" w14:paraId="0F114637" w14:textId="77777777">
      <w:pPr>
        <w:rPr>
          <w:szCs w:val="24"/>
        </w:rPr>
      </w:pPr>
    </w:p>
    <w:p w:rsidR="00320282" w:rsidP="00B94BB6" w:rsidRDefault="00320282" w14:paraId="0EBA4CC0" w14:textId="54A3377A">
      <w:pPr>
        <w:pStyle w:val="Heading1"/>
        <w:keepNext/>
      </w:pPr>
      <w:r>
        <w:t>Study Materials</w:t>
      </w:r>
      <w:r w:rsidR="00973CAF">
        <w:t>:</w:t>
      </w:r>
    </w:p>
    <w:p w:rsidRPr="004B0ADB" w:rsidR="004B0ADB" w:rsidP="004B0ADB" w:rsidRDefault="004B0ADB" w14:paraId="7A1CAE66" w14:textId="2CED93A2">
      <w:r>
        <w:t xml:space="preserve">Appendix A. </w:t>
      </w:r>
      <w:r w:rsidR="00A22813">
        <w:t>2021</w:t>
      </w:r>
      <w:r w:rsidR="00356D1C">
        <w:t xml:space="preserve"> </w:t>
      </w:r>
      <w:r>
        <w:t xml:space="preserve">CTP </w:t>
      </w:r>
      <w:r w:rsidR="006F2658">
        <w:t>Email</w:t>
      </w:r>
      <w:r>
        <w:t xml:space="preserve"> Survey</w:t>
      </w:r>
      <w:r w:rsidR="65CC6C8E">
        <w:t>:</w:t>
      </w:r>
      <w:r>
        <w:t xml:space="preserve"> </w:t>
      </w:r>
      <w:r w:rsidR="00A70322">
        <w:t xml:space="preserve">Email </w:t>
      </w:r>
      <w:r>
        <w:t>Invitation</w:t>
      </w:r>
      <w:r w:rsidR="00052419">
        <w:t xml:space="preserve"> </w:t>
      </w:r>
    </w:p>
    <w:p w:rsidRPr="004B0ADB" w:rsidR="004B0ADB" w:rsidP="004B0ADB" w:rsidRDefault="004B0ADB" w14:paraId="395B804F" w14:textId="503A6817">
      <w:r>
        <w:t xml:space="preserve">Appendix B. </w:t>
      </w:r>
      <w:r w:rsidR="00A22813">
        <w:t>2021</w:t>
      </w:r>
      <w:r w:rsidR="00E44567">
        <w:t xml:space="preserve"> </w:t>
      </w:r>
      <w:r>
        <w:t xml:space="preserve">CTP </w:t>
      </w:r>
      <w:r w:rsidR="006F2658">
        <w:t>Email</w:t>
      </w:r>
      <w:r>
        <w:t xml:space="preserve"> Survey</w:t>
      </w:r>
      <w:r w:rsidR="55460756">
        <w:t>:</w:t>
      </w:r>
      <w:r>
        <w:t xml:space="preserve"> Instrument</w:t>
      </w:r>
    </w:p>
    <w:p w:rsidRPr="004B0ADB" w:rsidR="004B0ADB" w:rsidP="4A02ADE3" w:rsidRDefault="004B0ADB" w14:paraId="065616EB" w14:textId="6A491760">
      <w:pPr>
        <w:rPr>
          <w:rFonts w:cs="Arial"/>
        </w:rPr>
      </w:pPr>
      <w:r w:rsidRPr="4A02ADE3">
        <w:rPr>
          <w:rFonts w:cs="Arial"/>
        </w:rPr>
        <w:t xml:space="preserve">Appendix C. </w:t>
      </w:r>
      <w:r w:rsidRPr="4A02ADE3" w:rsidR="00A22813">
        <w:rPr>
          <w:rFonts w:cs="Arial"/>
        </w:rPr>
        <w:t>2021</w:t>
      </w:r>
      <w:r w:rsidRPr="4A02ADE3" w:rsidR="00356D1C">
        <w:rPr>
          <w:rFonts w:cs="Arial"/>
        </w:rPr>
        <w:t xml:space="preserve"> </w:t>
      </w:r>
      <w:r w:rsidRPr="4A02ADE3">
        <w:rPr>
          <w:rFonts w:cs="Arial"/>
        </w:rPr>
        <w:t xml:space="preserve">CTP </w:t>
      </w:r>
      <w:r w:rsidRPr="4A02ADE3" w:rsidR="006F2658">
        <w:rPr>
          <w:rFonts w:cs="Arial"/>
        </w:rPr>
        <w:t>Email</w:t>
      </w:r>
      <w:r w:rsidRPr="4A02ADE3">
        <w:rPr>
          <w:rFonts w:cs="Arial"/>
        </w:rPr>
        <w:t xml:space="preserve"> Survey</w:t>
      </w:r>
      <w:r w:rsidRPr="4A02ADE3" w:rsidR="201ACEDA">
        <w:rPr>
          <w:rFonts w:cs="Arial"/>
        </w:rPr>
        <w:t>:</w:t>
      </w:r>
      <w:r w:rsidRPr="4A02ADE3">
        <w:rPr>
          <w:rFonts w:cs="Arial"/>
        </w:rPr>
        <w:t xml:space="preserve"> Timeline</w:t>
      </w:r>
    </w:p>
    <w:p w:rsidR="000C08D0" w:rsidP="4A02ADE3" w:rsidRDefault="004B0ADB" w14:paraId="5A6E2BC8" w14:textId="4E6BD6DA">
      <w:pPr>
        <w:rPr>
          <w:rFonts w:cs="Arial"/>
        </w:rPr>
      </w:pPr>
      <w:r w:rsidRPr="4A02ADE3">
        <w:rPr>
          <w:rFonts w:cs="Arial"/>
        </w:rPr>
        <w:t xml:space="preserve">Appendix D. </w:t>
      </w:r>
      <w:r w:rsidRPr="4A02ADE3" w:rsidR="00A22813">
        <w:rPr>
          <w:rFonts w:cs="Arial"/>
        </w:rPr>
        <w:t>2021</w:t>
      </w:r>
      <w:r w:rsidRPr="4A02ADE3" w:rsidR="00356D1C">
        <w:rPr>
          <w:rFonts w:cs="Arial"/>
        </w:rPr>
        <w:t xml:space="preserve"> </w:t>
      </w:r>
      <w:r w:rsidRPr="4A02ADE3" w:rsidR="00461A0F">
        <w:rPr>
          <w:rFonts w:cs="Arial"/>
        </w:rPr>
        <w:t xml:space="preserve">CTP </w:t>
      </w:r>
      <w:r w:rsidRPr="4A02ADE3" w:rsidR="006F2658">
        <w:rPr>
          <w:rFonts w:cs="Arial"/>
        </w:rPr>
        <w:t>Email</w:t>
      </w:r>
      <w:r w:rsidRPr="4A02ADE3" w:rsidR="00461A0F">
        <w:rPr>
          <w:rFonts w:cs="Arial"/>
        </w:rPr>
        <w:t xml:space="preserve"> Survey</w:t>
      </w:r>
      <w:r w:rsidRPr="4A02ADE3" w:rsidR="197893B9">
        <w:rPr>
          <w:rFonts w:cs="Arial"/>
        </w:rPr>
        <w:t>:</w:t>
      </w:r>
      <w:r w:rsidRPr="4A02ADE3" w:rsidR="00461A0F">
        <w:rPr>
          <w:rFonts w:cs="Arial"/>
        </w:rPr>
        <w:t xml:space="preserve"> Informed Consent</w:t>
      </w:r>
    </w:p>
    <w:p w:rsidR="00B94BB6" w:rsidP="00207CFB" w:rsidRDefault="00943C8C" w14:paraId="7C5CA92B" w14:textId="0FD6C5A6">
      <w:pPr>
        <w:rPr>
          <w:rFonts w:cs="Arial"/>
          <w:szCs w:val="22"/>
        </w:rPr>
      </w:pPr>
      <w:r w:rsidRPr="007A465F">
        <w:rPr>
          <w:rFonts w:cs="Arial"/>
          <w:szCs w:val="22"/>
        </w:rPr>
        <w:t xml:space="preserve">Appendix E. </w:t>
      </w:r>
      <w:r w:rsidR="00A22813">
        <w:rPr>
          <w:rFonts w:cs="Arial"/>
          <w:szCs w:val="22"/>
        </w:rPr>
        <w:t>2021</w:t>
      </w:r>
      <w:r w:rsidR="00356D1C">
        <w:rPr>
          <w:rFonts w:cs="Arial"/>
          <w:szCs w:val="22"/>
        </w:rPr>
        <w:t xml:space="preserve"> </w:t>
      </w:r>
      <w:r w:rsidRPr="007A465F">
        <w:rPr>
          <w:rFonts w:cs="Arial"/>
          <w:szCs w:val="22"/>
        </w:rPr>
        <w:t>CITI Certificates</w:t>
      </w:r>
    </w:p>
    <w:p w:rsidRPr="00CF7946" w:rsidR="006B51A5" w:rsidP="00207CFB" w:rsidRDefault="00B94BB6" w14:paraId="0C224E28" w14:textId="1B1D0DDB">
      <w:pPr>
        <w:rPr>
          <w:rFonts w:cs="Arial"/>
          <w:szCs w:val="22"/>
        </w:rPr>
      </w:pPr>
      <w:r>
        <w:rPr>
          <w:rFonts w:cs="Arial"/>
          <w:szCs w:val="22"/>
        </w:rPr>
        <w:t xml:space="preserve">Appendix F: </w:t>
      </w:r>
      <w:r w:rsidRPr="007A465F" w:rsidR="007A465F">
        <w:rPr>
          <w:rFonts w:cs="Arial"/>
          <w:szCs w:val="22"/>
        </w:rPr>
        <w:t>CVs</w:t>
      </w:r>
      <w:r w:rsidR="000C08D0">
        <w:rPr>
          <w:rFonts w:cs="Arial"/>
          <w:szCs w:val="22"/>
        </w:rPr>
        <w:t xml:space="preserve"> </w:t>
      </w:r>
    </w:p>
    <w:sectPr w:rsidRPr="00CF7946" w:rsidR="006B51A5" w:rsidSect="008F3F62">
      <w:footerReference w:type="even" r:id="rId16"/>
      <w:footerReference w:type="default" r:id="rId17"/>
      <w:pgSz w:w="12240" w:h="15840"/>
      <w:pgMar w:top="835" w:right="1152"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16DBA" w14:textId="77777777" w:rsidR="000A22FF" w:rsidRDefault="000A22FF">
      <w:r>
        <w:separator/>
      </w:r>
    </w:p>
    <w:p w14:paraId="7F0B4704" w14:textId="77777777" w:rsidR="000A22FF" w:rsidRDefault="000A22FF"/>
    <w:p w14:paraId="6EB06B79" w14:textId="77777777" w:rsidR="000A22FF" w:rsidRDefault="000A22FF" w:rsidP="00C9023C"/>
  </w:endnote>
  <w:endnote w:type="continuationSeparator" w:id="0">
    <w:p w14:paraId="0D0900A6" w14:textId="77777777" w:rsidR="000A22FF" w:rsidRDefault="000A22FF">
      <w:r>
        <w:continuationSeparator/>
      </w:r>
    </w:p>
    <w:p w14:paraId="2D6AA8FD" w14:textId="77777777" w:rsidR="000A22FF" w:rsidRDefault="000A22FF"/>
    <w:p w14:paraId="6FE1B83A" w14:textId="77777777" w:rsidR="000A22FF" w:rsidRDefault="000A22FF" w:rsidP="00C9023C"/>
  </w:endnote>
  <w:endnote w:type="continuationNotice" w:id="1">
    <w:p w14:paraId="6F238624" w14:textId="77777777" w:rsidR="000A22FF" w:rsidRDefault="000A2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814D8" w14:textId="77777777" w:rsidR="009674FD" w:rsidRDefault="009674FD" w:rsidP="00571A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C38EBF" w14:textId="77777777" w:rsidR="009674FD" w:rsidRDefault="009674FD" w:rsidP="008F3F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D594A" w14:textId="60A2A5CC" w:rsidR="009674FD" w:rsidRPr="00C77C56" w:rsidRDefault="009674FD" w:rsidP="00571A01">
    <w:pPr>
      <w:pStyle w:val="Footer"/>
      <w:framePr w:wrap="around" w:vAnchor="text" w:hAnchor="margin" w:xAlign="right" w:y="1"/>
      <w:rPr>
        <w:rStyle w:val="PageNumber"/>
        <w:rFonts w:ascii="Arial" w:hAnsi="Arial" w:cs="Arial"/>
      </w:rPr>
    </w:pPr>
    <w:r w:rsidRPr="00C77C56">
      <w:rPr>
        <w:rStyle w:val="PageNumber"/>
        <w:rFonts w:ascii="Arial" w:hAnsi="Arial" w:cs="Arial"/>
      </w:rPr>
      <w:fldChar w:fldCharType="begin"/>
    </w:r>
    <w:r w:rsidRPr="00C77C56">
      <w:rPr>
        <w:rStyle w:val="PageNumber"/>
        <w:rFonts w:ascii="Arial" w:hAnsi="Arial" w:cs="Arial"/>
      </w:rPr>
      <w:instrText xml:space="preserve">PAGE  </w:instrText>
    </w:r>
    <w:r w:rsidRPr="00C77C56">
      <w:rPr>
        <w:rStyle w:val="PageNumber"/>
        <w:rFonts w:ascii="Arial" w:hAnsi="Arial" w:cs="Arial"/>
      </w:rPr>
      <w:fldChar w:fldCharType="separate"/>
    </w:r>
    <w:r>
      <w:rPr>
        <w:rStyle w:val="PageNumber"/>
        <w:rFonts w:ascii="Arial" w:hAnsi="Arial" w:cs="Arial"/>
        <w:noProof/>
      </w:rPr>
      <w:t>1</w:t>
    </w:r>
    <w:r w:rsidRPr="00C77C56">
      <w:rPr>
        <w:rStyle w:val="PageNumber"/>
        <w:rFonts w:ascii="Arial" w:hAnsi="Arial" w:cs="Arial"/>
      </w:rPr>
      <w:fldChar w:fldCharType="end"/>
    </w:r>
  </w:p>
  <w:p w14:paraId="14E86A41" w14:textId="00548C0C" w:rsidR="009674FD" w:rsidRDefault="009674FD" w:rsidP="008F3F62">
    <w:pPr>
      <w:pStyle w:val="Footer"/>
      <w:ind w:right="360"/>
      <w:jc w:val="right"/>
    </w:pPr>
  </w:p>
  <w:p w14:paraId="2FAA208C" w14:textId="5FDD5C69" w:rsidR="009674FD" w:rsidRPr="00C77C56" w:rsidRDefault="009674FD" w:rsidP="003A1C75">
    <w:pPr>
      <w:pStyle w:val="Footer"/>
      <w:ind w:right="18"/>
      <w:jc w:val="right"/>
      <w:rPr>
        <w:rFonts w:ascii="Arial" w:hAnsi="Arial" w:cs="Arial"/>
        <w:sz w:val="16"/>
      </w:rPr>
    </w:pPr>
    <w:r>
      <w:rPr>
        <w:rFonts w:ascii="Arial" w:hAnsi="Arial" w:cs="Arial"/>
        <w:sz w:val="16"/>
      </w:rPr>
      <w:t>20</w:t>
    </w:r>
    <w:r w:rsidR="00356D1C">
      <w:rPr>
        <w:rFonts w:ascii="Arial" w:hAnsi="Arial" w:cs="Arial"/>
        <w:sz w:val="16"/>
      </w:rPr>
      <w:t>2</w:t>
    </w:r>
    <w:r w:rsidR="00A22813">
      <w:rPr>
        <w:rFonts w:ascii="Arial" w:hAnsi="Arial" w:cs="Arial"/>
        <w:sz w:val="16"/>
      </w:rPr>
      <w:t>1</w:t>
    </w:r>
    <w:r>
      <w:rPr>
        <w:rFonts w:ascii="Arial" w:hAnsi="Arial" w:cs="Arial"/>
        <w:sz w:val="16"/>
      </w:rPr>
      <w:t xml:space="preserve"> </w:t>
    </w:r>
    <w:r w:rsidR="007C7C32">
      <w:rPr>
        <w:rFonts w:ascii="Arial" w:hAnsi="Arial" w:cs="Arial"/>
        <w:sz w:val="16"/>
      </w:rPr>
      <w:t xml:space="preserve">CTP </w:t>
    </w:r>
    <w:r w:rsidR="006F2658">
      <w:rPr>
        <w:rFonts w:ascii="Arial" w:hAnsi="Arial" w:cs="Arial"/>
        <w:sz w:val="16"/>
      </w:rPr>
      <w:t>Email</w:t>
    </w:r>
    <w:r w:rsidRPr="00C77C56">
      <w:rPr>
        <w:rFonts w:ascii="Arial" w:hAnsi="Arial" w:cs="Arial"/>
        <w:sz w:val="16"/>
      </w:rPr>
      <w:t xml:space="preserve"> Survey Protocol</w:t>
    </w:r>
  </w:p>
  <w:p w14:paraId="2CAF76F3" w14:textId="59336A4E" w:rsidR="009674FD" w:rsidRPr="00C77C56" w:rsidRDefault="008F211D" w:rsidP="009674FD">
    <w:pPr>
      <w:pStyle w:val="Footer"/>
      <w:ind w:right="198"/>
      <w:jc w:val="right"/>
      <w:rPr>
        <w:rFonts w:ascii="Arial" w:hAnsi="Arial" w:cs="Arial"/>
        <w:sz w:val="16"/>
      </w:rPr>
    </w:pPr>
    <w:r w:rsidRPr="008F211D">
      <w:rPr>
        <w:rFonts w:ascii="Arial" w:hAnsi="Arial"/>
        <w:sz w:val="16"/>
      </w:rPr>
      <w:t xml:space="preserve">Rev. </w:t>
    </w:r>
    <w:r w:rsidR="00905813">
      <w:rPr>
        <w:rFonts w:ascii="Arial" w:hAnsi="Arial"/>
        <w:sz w:val="16"/>
      </w:rPr>
      <w:t>10</w:t>
    </w:r>
    <w:r w:rsidRPr="008F211D">
      <w:rPr>
        <w:rFonts w:ascii="Arial" w:hAnsi="Arial"/>
        <w:sz w:val="16"/>
      </w:rPr>
      <w:t>/</w:t>
    </w:r>
    <w:r w:rsidR="00905813">
      <w:rPr>
        <w:rFonts w:ascii="Arial" w:hAnsi="Arial"/>
        <w:sz w:val="16"/>
      </w:rPr>
      <w:t>5</w:t>
    </w:r>
    <w:r w:rsidRPr="008F211D">
      <w:rPr>
        <w:rFonts w:ascii="Arial" w:hAnsi="Arial"/>
        <w:sz w:val="16"/>
      </w:rPr>
      <w:t>/202</w:t>
    </w:r>
    <w:r w:rsidR="00A22813">
      <w:rPr>
        <w:rFonts w:ascii="Arial" w:hAnsi="Arial"/>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21C86" w14:textId="77777777" w:rsidR="000A22FF" w:rsidRDefault="000A22FF" w:rsidP="00C9023C">
      <w:r>
        <w:separator/>
      </w:r>
    </w:p>
  </w:footnote>
  <w:footnote w:type="continuationSeparator" w:id="0">
    <w:p w14:paraId="6389DE12" w14:textId="77777777" w:rsidR="000A22FF" w:rsidRDefault="000A22FF" w:rsidP="00C9023C">
      <w:r>
        <w:continuationSeparator/>
      </w:r>
    </w:p>
  </w:footnote>
  <w:footnote w:type="continuationNotice" w:id="1">
    <w:p w14:paraId="533DE76C" w14:textId="77777777" w:rsidR="000A22FF" w:rsidRDefault="000A22FF" w:rsidP="00C902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01D8C"/>
    <w:multiLevelType w:val="hybridMultilevel"/>
    <w:tmpl w:val="667A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1217"/>
    <w:multiLevelType w:val="multilevel"/>
    <w:tmpl w:val="3F60CB7C"/>
    <w:styleLink w:val="List1"/>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 w15:restartNumberingAfterBreak="0">
    <w:nsid w:val="06F93A9D"/>
    <w:multiLevelType w:val="hybridMultilevel"/>
    <w:tmpl w:val="C3C2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A3201"/>
    <w:multiLevelType w:val="hybridMultilevel"/>
    <w:tmpl w:val="238C18AC"/>
    <w:lvl w:ilvl="0" w:tplc="47388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268FB"/>
    <w:multiLevelType w:val="hybridMultilevel"/>
    <w:tmpl w:val="CA9428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E6F0B"/>
    <w:multiLevelType w:val="hybridMultilevel"/>
    <w:tmpl w:val="92C2ACE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F3A8F"/>
    <w:multiLevelType w:val="hybridMultilevel"/>
    <w:tmpl w:val="7386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76971"/>
    <w:multiLevelType w:val="hybridMultilevel"/>
    <w:tmpl w:val="D710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9085C"/>
    <w:multiLevelType w:val="hybridMultilevel"/>
    <w:tmpl w:val="1638DE88"/>
    <w:lvl w:ilvl="0" w:tplc="987EB29C">
      <w:start w:val="1"/>
      <w:numFmt w:val="bullet"/>
      <w:pStyle w:val="Bullet2"/>
      <w:lvlText w:val="–"/>
      <w:lvlJc w:val="left"/>
      <w:pPr>
        <w:ind w:left="1080" w:hanging="360"/>
      </w:pPr>
      <w:rPr>
        <w:rFonts w:ascii="Calibri" w:hAnsi="Calibri" w:hint="default"/>
        <w:color w:val="C00000"/>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1C1764"/>
    <w:multiLevelType w:val="hybridMultilevel"/>
    <w:tmpl w:val="494422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170C6"/>
    <w:multiLevelType w:val="hybridMultilevel"/>
    <w:tmpl w:val="42343248"/>
    <w:styleLink w:val="List31"/>
    <w:lvl w:ilvl="0" w:tplc="AEEE5EFE">
      <w:start w:val="1"/>
      <w:numFmt w:val="bullet"/>
      <w:lvlText w:val="•"/>
      <w:lvlJc w:val="left"/>
      <w:pPr>
        <w:tabs>
          <w:tab w:val="num" w:pos="720"/>
        </w:tabs>
        <w:ind w:left="720" w:hanging="360"/>
      </w:pPr>
      <w:rPr>
        <w:b/>
        <w:bCs/>
        <w:color w:val="000000"/>
        <w:position w:val="0"/>
        <w:sz w:val="20"/>
        <w:szCs w:val="20"/>
        <w:u w:color="000000"/>
        <w:rtl w:val="0"/>
      </w:rPr>
    </w:lvl>
    <w:lvl w:ilvl="1" w:tplc="D0CA6D66">
      <w:start w:val="1"/>
      <w:numFmt w:val="bullet"/>
      <w:lvlText w:val="o"/>
      <w:lvlJc w:val="left"/>
      <w:pPr>
        <w:tabs>
          <w:tab w:val="num" w:pos="1440"/>
        </w:tabs>
        <w:ind w:left="1440" w:hanging="360"/>
      </w:pPr>
      <w:rPr>
        <w:b/>
        <w:bCs/>
        <w:color w:val="000000"/>
        <w:position w:val="0"/>
        <w:sz w:val="24"/>
        <w:szCs w:val="24"/>
        <w:u w:color="000000"/>
        <w:rtl w:val="0"/>
      </w:rPr>
    </w:lvl>
    <w:lvl w:ilvl="2" w:tplc="60749BB2">
      <w:start w:val="1"/>
      <w:numFmt w:val="bullet"/>
      <w:lvlText w:val="▪"/>
      <w:lvlJc w:val="left"/>
      <w:pPr>
        <w:tabs>
          <w:tab w:val="num" w:pos="2160"/>
        </w:tabs>
        <w:ind w:left="2160" w:hanging="360"/>
      </w:pPr>
      <w:rPr>
        <w:b/>
        <w:bCs/>
        <w:color w:val="000000"/>
        <w:position w:val="0"/>
        <w:sz w:val="24"/>
        <w:szCs w:val="24"/>
        <w:u w:color="000000"/>
        <w:rtl w:val="0"/>
      </w:rPr>
    </w:lvl>
    <w:lvl w:ilvl="3" w:tplc="7B000D46">
      <w:start w:val="1"/>
      <w:numFmt w:val="bullet"/>
      <w:lvlText w:val="•"/>
      <w:lvlJc w:val="left"/>
      <w:pPr>
        <w:tabs>
          <w:tab w:val="num" w:pos="2880"/>
        </w:tabs>
        <w:ind w:left="2880" w:hanging="360"/>
      </w:pPr>
      <w:rPr>
        <w:b/>
        <w:bCs/>
        <w:color w:val="000000"/>
        <w:position w:val="0"/>
        <w:sz w:val="24"/>
        <w:szCs w:val="24"/>
        <w:u w:color="000000"/>
        <w:rtl w:val="0"/>
      </w:rPr>
    </w:lvl>
    <w:lvl w:ilvl="4" w:tplc="9148DAC2">
      <w:start w:val="1"/>
      <w:numFmt w:val="bullet"/>
      <w:lvlText w:val="o"/>
      <w:lvlJc w:val="left"/>
      <w:pPr>
        <w:tabs>
          <w:tab w:val="num" w:pos="3600"/>
        </w:tabs>
        <w:ind w:left="3600" w:hanging="360"/>
      </w:pPr>
      <w:rPr>
        <w:b/>
        <w:bCs/>
        <w:color w:val="000000"/>
        <w:position w:val="0"/>
        <w:sz w:val="24"/>
        <w:szCs w:val="24"/>
        <w:u w:color="000000"/>
        <w:rtl w:val="0"/>
      </w:rPr>
    </w:lvl>
    <w:lvl w:ilvl="5" w:tplc="EE34E576">
      <w:start w:val="1"/>
      <w:numFmt w:val="bullet"/>
      <w:lvlText w:val="▪"/>
      <w:lvlJc w:val="left"/>
      <w:pPr>
        <w:tabs>
          <w:tab w:val="num" w:pos="4320"/>
        </w:tabs>
        <w:ind w:left="4320" w:hanging="360"/>
      </w:pPr>
      <w:rPr>
        <w:b/>
        <w:bCs/>
        <w:color w:val="000000"/>
        <w:position w:val="0"/>
        <w:sz w:val="24"/>
        <w:szCs w:val="24"/>
        <w:u w:color="000000"/>
        <w:rtl w:val="0"/>
      </w:rPr>
    </w:lvl>
    <w:lvl w:ilvl="6" w:tplc="6DFCF718">
      <w:start w:val="1"/>
      <w:numFmt w:val="bullet"/>
      <w:lvlText w:val="•"/>
      <w:lvlJc w:val="left"/>
      <w:pPr>
        <w:tabs>
          <w:tab w:val="num" w:pos="5040"/>
        </w:tabs>
        <w:ind w:left="5040" w:hanging="360"/>
      </w:pPr>
      <w:rPr>
        <w:b/>
        <w:bCs/>
        <w:color w:val="000000"/>
        <w:position w:val="0"/>
        <w:sz w:val="24"/>
        <w:szCs w:val="24"/>
        <w:u w:color="000000"/>
        <w:rtl w:val="0"/>
      </w:rPr>
    </w:lvl>
    <w:lvl w:ilvl="7" w:tplc="D9A04DC8">
      <w:start w:val="1"/>
      <w:numFmt w:val="bullet"/>
      <w:lvlText w:val="o"/>
      <w:lvlJc w:val="left"/>
      <w:pPr>
        <w:tabs>
          <w:tab w:val="num" w:pos="5760"/>
        </w:tabs>
        <w:ind w:left="5760" w:hanging="360"/>
      </w:pPr>
      <w:rPr>
        <w:b/>
        <w:bCs/>
        <w:color w:val="000000"/>
        <w:position w:val="0"/>
        <w:sz w:val="24"/>
        <w:szCs w:val="24"/>
        <w:u w:color="000000"/>
        <w:rtl w:val="0"/>
      </w:rPr>
    </w:lvl>
    <w:lvl w:ilvl="8" w:tplc="662AD3B0">
      <w:start w:val="1"/>
      <w:numFmt w:val="bullet"/>
      <w:lvlText w:val="▪"/>
      <w:lvlJc w:val="left"/>
      <w:pPr>
        <w:tabs>
          <w:tab w:val="num" w:pos="6480"/>
        </w:tabs>
        <w:ind w:left="6480" w:hanging="360"/>
      </w:pPr>
      <w:rPr>
        <w:b/>
        <w:bCs/>
        <w:color w:val="000000"/>
        <w:position w:val="0"/>
        <w:sz w:val="24"/>
        <w:szCs w:val="24"/>
        <w:u w:color="000000"/>
        <w:rtl w:val="0"/>
      </w:rPr>
    </w:lvl>
  </w:abstractNum>
  <w:abstractNum w:abstractNumId="12" w15:restartNumberingAfterBreak="0">
    <w:nsid w:val="305D1F17"/>
    <w:multiLevelType w:val="hybridMultilevel"/>
    <w:tmpl w:val="EA6493F2"/>
    <w:styleLink w:val="List0"/>
    <w:lvl w:ilvl="0" w:tplc="F4A85658">
      <w:start w:val="1"/>
      <w:numFmt w:val="bullet"/>
      <w:lvlText w:val="•"/>
      <w:lvlJc w:val="left"/>
      <w:pPr>
        <w:tabs>
          <w:tab w:val="num" w:pos="720"/>
        </w:tabs>
        <w:ind w:left="720" w:hanging="360"/>
      </w:pPr>
      <w:rPr>
        <w:color w:val="000000"/>
        <w:position w:val="0"/>
        <w:sz w:val="20"/>
        <w:szCs w:val="20"/>
        <w:u w:color="000000"/>
        <w:rtl w:val="0"/>
      </w:rPr>
    </w:lvl>
    <w:lvl w:ilvl="1" w:tplc="C6B49B18">
      <w:start w:val="1"/>
      <w:numFmt w:val="bullet"/>
      <w:lvlText w:val="o"/>
      <w:lvlJc w:val="left"/>
      <w:pPr>
        <w:tabs>
          <w:tab w:val="num" w:pos="1440"/>
        </w:tabs>
        <w:ind w:left="1440" w:hanging="360"/>
      </w:pPr>
      <w:rPr>
        <w:color w:val="000000"/>
        <w:position w:val="0"/>
        <w:sz w:val="24"/>
        <w:szCs w:val="24"/>
        <w:u w:color="000000"/>
        <w:rtl w:val="0"/>
      </w:rPr>
    </w:lvl>
    <w:lvl w:ilvl="2" w:tplc="66B49F0A">
      <w:start w:val="1"/>
      <w:numFmt w:val="bullet"/>
      <w:lvlText w:val="▪"/>
      <w:lvlJc w:val="left"/>
      <w:pPr>
        <w:tabs>
          <w:tab w:val="num" w:pos="2160"/>
        </w:tabs>
        <w:ind w:left="2160" w:hanging="360"/>
      </w:pPr>
      <w:rPr>
        <w:color w:val="000000"/>
        <w:position w:val="0"/>
        <w:sz w:val="24"/>
        <w:szCs w:val="24"/>
        <w:u w:color="000000"/>
        <w:rtl w:val="0"/>
      </w:rPr>
    </w:lvl>
    <w:lvl w:ilvl="3" w:tplc="BA90BABA">
      <w:start w:val="1"/>
      <w:numFmt w:val="bullet"/>
      <w:lvlText w:val="•"/>
      <w:lvlJc w:val="left"/>
      <w:pPr>
        <w:tabs>
          <w:tab w:val="num" w:pos="2880"/>
        </w:tabs>
        <w:ind w:left="2880" w:hanging="360"/>
      </w:pPr>
      <w:rPr>
        <w:color w:val="000000"/>
        <w:position w:val="0"/>
        <w:sz w:val="24"/>
        <w:szCs w:val="24"/>
        <w:u w:color="000000"/>
        <w:rtl w:val="0"/>
      </w:rPr>
    </w:lvl>
    <w:lvl w:ilvl="4" w:tplc="07EC6098">
      <w:start w:val="1"/>
      <w:numFmt w:val="bullet"/>
      <w:lvlText w:val="o"/>
      <w:lvlJc w:val="left"/>
      <w:pPr>
        <w:tabs>
          <w:tab w:val="num" w:pos="3600"/>
        </w:tabs>
        <w:ind w:left="3600" w:hanging="360"/>
      </w:pPr>
      <w:rPr>
        <w:color w:val="000000"/>
        <w:position w:val="0"/>
        <w:sz w:val="24"/>
        <w:szCs w:val="24"/>
        <w:u w:color="000000"/>
        <w:rtl w:val="0"/>
      </w:rPr>
    </w:lvl>
    <w:lvl w:ilvl="5" w:tplc="0CFC65FE">
      <w:start w:val="1"/>
      <w:numFmt w:val="bullet"/>
      <w:lvlText w:val="▪"/>
      <w:lvlJc w:val="left"/>
      <w:pPr>
        <w:tabs>
          <w:tab w:val="num" w:pos="4320"/>
        </w:tabs>
        <w:ind w:left="4320" w:hanging="360"/>
      </w:pPr>
      <w:rPr>
        <w:color w:val="000000"/>
        <w:position w:val="0"/>
        <w:sz w:val="24"/>
        <w:szCs w:val="24"/>
        <w:u w:color="000000"/>
        <w:rtl w:val="0"/>
      </w:rPr>
    </w:lvl>
    <w:lvl w:ilvl="6" w:tplc="19BA38B4">
      <w:start w:val="1"/>
      <w:numFmt w:val="bullet"/>
      <w:lvlText w:val="•"/>
      <w:lvlJc w:val="left"/>
      <w:pPr>
        <w:tabs>
          <w:tab w:val="num" w:pos="5040"/>
        </w:tabs>
        <w:ind w:left="5040" w:hanging="360"/>
      </w:pPr>
      <w:rPr>
        <w:color w:val="000000"/>
        <w:position w:val="0"/>
        <w:sz w:val="24"/>
        <w:szCs w:val="24"/>
        <w:u w:color="000000"/>
        <w:rtl w:val="0"/>
      </w:rPr>
    </w:lvl>
    <w:lvl w:ilvl="7" w:tplc="A204F68A">
      <w:start w:val="1"/>
      <w:numFmt w:val="bullet"/>
      <w:lvlText w:val="o"/>
      <w:lvlJc w:val="left"/>
      <w:pPr>
        <w:tabs>
          <w:tab w:val="num" w:pos="5760"/>
        </w:tabs>
        <w:ind w:left="5760" w:hanging="360"/>
      </w:pPr>
      <w:rPr>
        <w:color w:val="000000"/>
        <w:position w:val="0"/>
        <w:sz w:val="24"/>
        <w:szCs w:val="24"/>
        <w:u w:color="000000"/>
        <w:rtl w:val="0"/>
      </w:rPr>
    </w:lvl>
    <w:lvl w:ilvl="8" w:tplc="98AEE7C0">
      <w:start w:val="1"/>
      <w:numFmt w:val="bullet"/>
      <w:lvlText w:val="▪"/>
      <w:lvlJc w:val="left"/>
      <w:pPr>
        <w:tabs>
          <w:tab w:val="num" w:pos="6480"/>
        </w:tabs>
        <w:ind w:left="6480" w:hanging="360"/>
      </w:pPr>
      <w:rPr>
        <w:color w:val="000000"/>
        <w:position w:val="0"/>
        <w:sz w:val="24"/>
        <w:szCs w:val="24"/>
        <w:u w:color="000000"/>
        <w:rtl w:val="0"/>
      </w:rPr>
    </w:lvl>
  </w:abstractNum>
  <w:abstractNum w:abstractNumId="13" w15:restartNumberingAfterBreak="0">
    <w:nsid w:val="35F548D9"/>
    <w:multiLevelType w:val="hybridMultilevel"/>
    <w:tmpl w:val="CC544DCC"/>
    <w:lvl w:ilvl="0" w:tplc="0409000F">
      <w:start w:val="1"/>
      <w:numFmt w:val="decimal"/>
      <w:lvlText w:val="%1."/>
      <w:lvlJc w:val="left"/>
      <w:pPr>
        <w:ind w:left="36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82363D9"/>
    <w:multiLevelType w:val="hybridMultilevel"/>
    <w:tmpl w:val="92F09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F1D0CB8"/>
    <w:multiLevelType w:val="hybridMultilevel"/>
    <w:tmpl w:val="5A1EB884"/>
    <w:lvl w:ilvl="0" w:tplc="47388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21B58"/>
    <w:multiLevelType w:val="hybridMultilevel"/>
    <w:tmpl w:val="04627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86294"/>
    <w:multiLevelType w:val="hybridMultilevel"/>
    <w:tmpl w:val="2126F49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13110"/>
    <w:multiLevelType w:val="hybridMultilevel"/>
    <w:tmpl w:val="F054636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A4D0F"/>
    <w:multiLevelType w:val="hybridMultilevel"/>
    <w:tmpl w:val="EA44D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C7389"/>
    <w:multiLevelType w:val="hybridMultilevel"/>
    <w:tmpl w:val="195638EA"/>
    <w:styleLink w:val="List51"/>
    <w:lvl w:ilvl="0" w:tplc="A63A8732">
      <w:start w:val="1"/>
      <w:numFmt w:val="bullet"/>
      <w:lvlText w:val="•"/>
      <w:lvlJc w:val="left"/>
      <w:pPr>
        <w:tabs>
          <w:tab w:val="num" w:pos="720"/>
        </w:tabs>
        <w:ind w:left="720" w:hanging="360"/>
      </w:pPr>
      <w:rPr>
        <w:b/>
        <w:bCs/>
        <w:color w:val="000000"/>
        <w:position w:val="0"/>
        <w:sz w:val="20"/>
        <w:szCs w:val="20"/>
        <w:u w:color="000000"/>
        <w:rtl w:val="0"/>
      </w:rPr>
    </w:lvl>
    <w:lvl w:ilvl="1" w:tplc="F530D5DA">
      <w:start w:val="1"/>
      <w:numFmt w:val="bullet"/>
      <w:lvlText w:val="o"/>
      <w:lvlJc w:val="left"/>
      <w:pPr>
        <w:tabs>
          <w:tab w:val="num" w:pos="1440"/>
        </w:tabs>
        <w:ind w:left="1440" w:hanging="360"/>
      </w:pPr>
      <w:rPr>
        <w:b/>
        <w:bCs/>
        <w:color w:val="000000"/>
        <w:position w:val="0"/>
        <w:sz w:val="24"/>
        <w:szCs w:val="24"/>
        <w:u w:color="000000"/>
        <w:rtl w:val="0"/>
      </w:rPr>
    </w:lvl>
    <w:lvl w:ilvl="2" w:tplc="9F0C30E0">
      <w:start w:val="1"/>
      <w:numFmt w:val="bullet"/>
      <w:lvlText w:val="▪"/>
      <w:lvlJc w:val="left"/>
      <w:pPr>
        <w:tabs>
          <w:tab w:val="num" w:pos="2160"/>
        </w:tabs>
        <w:ind w:left="2160" w:hanging="360"/>
      </w:pPr>
      <w:rPr>
        <w:b/>
        <w:bCs/>
        <w:color w:val="000000"/>
        <w:position w:val="0"/>
        <w:sz w:val="24"/>
        <w:szCs w:val="24"/>
        <w:u w:color="000000"/>
        <w:rtl w:val="0"/>
      </w:rPr>
    </w:lvl>
    <w:lvl w:ilvl="3" w:tplc="6BAC1384">
      <w:start w:val="1"/>
      <w:numFmt w:val="bullet"/>
      <w:lvlText w:val="•"/>
      <w:lvlJc w:val="left"/>
      <w:pPr>
        <w:tabs>
          <w:tab w:val="num" w:pos="2880"/>
        </w:tabs>
        <w:ind w:left="2880" w:hanging="360"/>
      </w:pPr>
      <w:rPr>
        <w:b/>
        <w:bCs/>
        <w:color w:val="000000"/>
        <w:position w:val="0"/>
        <w:sz w:val="24"/>
        <w:szCs w:val="24"/>
        <w:u w:color="000000"/>
        <w:rtl w:val="0"/>
      </w:rPr>
    </w:lvl>
    <w:lvl w:ilvl="4" w:tplc="1376126C">
      <w:start w:val="1"/>
      <w:numFmt w:val="bullet"/>
      <w:lvlText w:val="o"/>
      <w:lvlJc w:val="left"/>
      <w:pPr>
        <w:tabs>
          <w:tab w:val="num" w:pos="3600"/>
        </w:tabs>
        <w:ind w:left="3600" w:hanging="360"/>
      </w:pPr>
      <w:rPr>
        <w:b/>
        <w:bCs/>
        <w:color w:val="000000"/>
        <w:position w:val="0"/>
        <w:sz w:val="24"/>
        <w:szCs w:val="24"/>
        <w:u w:color="000000"/>
        <w:rtl w:val="0"/>
      </w:rPr>
    </w:lvl>
    <w:lvl w:ilvl="5" w:tplc="3B58F200">
      <w:start w:val="1"/>
      <w:numFmt w:val="bullet"/>
      <w:lvlText w:val="▪"/>
      <w:lvlJc w:val="left"/>
      <w:pPr>
        <w:tabs>
          <w:tab w:val="num" w:pos="4320"/>
        </w:tabs>
        <w:ind w:left="4320" w:hanging="360"/>
      </w:pPr>
      <w:rPr>
        <w:b/>
        <w:bCs/>
        <w:color w:val="000000"/>
        <w:position w:val="0"/>
        <w:sz w:val="24"/>
        <w:szCs w:val="24"/>
        <w:u w:color="000000"/>
        <w:rtl w:val="0"/>
      </w:rPr>
    </w:lvl>
    <w:lvl w:ilvl="6" w:tplc="B0369E66">
      <w:start w:val="1"/>
      <w:numFmt w:val="bullet"/>
      <w:lvlText w:val="•"/>
      <w:lvlJc w:val="left"/>
      <w:pPr>
        <w:tabs>
          <w:tab w:val="num" w:pos="5040"/>
        </w:tabs>
        <w:ind w:left="5040" w:hanging="360"/>
      </w:pPr>
      <w:rPr>
        <w:b/>
        <w:bCs/>
        <w:color w:val="000000"/>
        <w:position w:val="0"/>
        <w:sz w:val="24"/>
        <w:szCs w:val="24"/>
        <w:u w:color="000000"/>
        <w:rtl w:val="0"/>
      </w:rPr>
    </w:lvl>
    <w:lvl w:ilvl="7" w:tplc="602846CA">
      <w:start w:val="1"/>
      <w:numFmt w:val="bullet"/>
      <w:lvlText w:val="o"/>
      <w:lvlJc w:val="left"/>
      <w:pPr>
        <w:tabs>
          <w:tab w:val="num" w:pos="5760"/>
        </w:tabs>
        <w:ind w:left="5760" w:hanging="360"/>
      </w:pPr>
      <w:rPr>
        <w:b/>
        <w:bCs/>
        <w:color w:val="000000"/>
        <w:position w:val="0"/>
        <w:sz w:val="24"/>
        <w:szCs w:val="24"/>
        <w:u w:color="000000"/>
        <w:rtl w:val="0"/>
      </w:rPr>
    </w:lvl>
    <w:lvl w:ilvl="8" w:tplc="393636D6">
      <w:start w:val="1"/>
      <w:numFmt w:val="bullet"/>
      <w:lvlText w:val="▪"/>
      <w:lvlJc w:val="left"/>
      <w:pPr>
        <w:tabs>
          <w:tab w:val="num" w:pos="6480"/>
        </w:tabs>
        <w:ind w:left="6480" w:hanging="360"/>
      </w:pPr>
      <w:rPr>
        <w:b/>
        <w:bCs/>
        <w:color w:val="000000"/>
        <w:position w:val="0"/>
        <w:sz w:val="24"/>
        <w:szCs w:val="24"/>
        <w:u w:color="000000"/>
        <w:rtl w:val="0"/>
      </w:rPr>
    </w:lvl>
  </w:abstractNum>
  <w:abstractNum w:abstractNumId="21" w15:restartNumberingAfterBreak="0">
    <w:nsid w:val="53133480"/>
    <w:multiLevelType w:val="hybridMultilevel"/>
    <w:tmpl w:val="95E4F75E"/>
    <w:styleLink w:val="List41"/>
    <w:lvl w:ilvl="0" w:tplc="EA64AC7A">
      <w:start w:val="1"/>
      <w:numFmt w:val="decimal"/>
      <w:lvlText w:val="%1)"/>
      <w:lvlJc w:val="left"/>
      <w:pPr>
        <w:tabs>
          <w:tab w:val="num" w:pos="1080"/>
        </w:tabs>
        <w:ind w:left="1080" w:hanging="360"/>
      </w:pPr>
      <w:rPr>
        <w:color w:val="000000"/>
        <w:position w:val="0"/>
        <w:sz w:val="24"/>
        <w:szCs w:val="24"/>
        <w:u w:color="000000"/>
        <w:rtl w:val="0"/>
      </w:rPr>
    </w:lvl>
    <w:lvl w:ilvl="1" w:tplc="50B0F4EE">
      <w:start w:val="1"/>
      <w:numFmt w:val="lowerLetter"/>
      <w:lvlText w:val="%2."/>
      <w:lvlJc w:val="left"/>
      <w:pPr>
        <w:tabs>
          <w:tab w:val="num" w:pos="1800"/>
        </w:tabs>
        <w:ind w:left="1800" w:hanging="360"/>
      </w:pPr>
      <w:rPr>
        <w:color w:val="000000"/>
        <w:position w:val="0"/>
        <w:sz w:val="24"/>
        <w:szCs w:val="24"/>
        <w:u w:color="000000"/>
        <w:rtl w:val="0"/>
      </w:rPr>
    </w:lvl>
    <w:lvl w:ilvl="2" w:tplc="16284E66">
      <w:start w:val="1"/>
      <w:numFmt w:val="lowerRoman"/>
      <w:lvlText w:val="%3."/>
      <w:lvlJc w:val="left"/>
      <w:pPr>
        <w:tabs>
          <w:tab w:val="num" w:pos="2520"/>
        </w:tabs>
        <w:ind w:left="2520" w:hanging="296"/>
      </w:pPr>
      <w:rPr>
        <w:color w:val="000000"/>
        <w:position w:val="0"/>
        <w:sz w:val="24"/>
        <w:szCs w:val="24"/>
        <w:u w:color="000000"/>
        <w:rtl w:val="0"/>
      </w:rPr>
    </w:lvl>
    <w:lvl w:ilvl="3" w:tplc="026891F8">
      <w:start w:val="1"/>
      <w:numFmt w:val="decimal"/>
      <w:lvlText w:val="%4."/>
      <w:lvlJc w:val="left"/>
      <w:pPr>
        <w:tabs>
          <w:tab w:val="num" w:pos="3240"/>
        </w:tabs>
        <w:ind w:left="3240" w:hanging="360"/>
      </w:pPr>
      <w:rPr>
        <w:color w:val="000000"/>
        <w:position w:val="0"/>
        <w:sz w:val="24"/>
        <w:szCs w:val="24"/>
        <w:u w:color="000000"/>
        <w:rtl w:val="0"/>
      </w:rPr>
    </w:lvl>
    <w:lvl w:ilvl="4" w:tplc="46D00584">
      <w:start w:val="1"/>
      <w:numFmt w:val="lowerLetter"/>
      <w:lvlText w:val="%5."/>
      <w:lvlJc w:val="left"/>
      <w:pPr>
        <w:tabs>
          <w:tab w:val="num" w:pos="3960"/>
        </w:tabs>
        <w:ind w:left="3960" w:hanging="360"/>
      </w:pPr>
      <w:rPr>
        <w:color w:val="000000"/>
        <w:position w:val="0"/>
        <w:sz w:val="24"/>
        <w:szCs w:val="24"/>
        <w:u w:color="000000"/>
        <w:rtl w:val="0"/>
      </w:rPr>
    </w:lvl>
    <w:lvl w:ilvl="5" w:tplc="EA56A85E">
      <w:start w:val="1"/>
      <w:numFmt w:val="lowerRoman"/>
      <w:lvlText w:val="%6."/>
      <w:lvlJc w:val="left"/>
      <w:pPr>
        <w:tabs>
          <w:tab w:val="num" w:pos="4680"/>
        </w:tabs>
        <w:ind w:left="4680" w:hanging="296"/>
      </w:pPr>
      <w:rPr>
        <w:color w:val="000000"/>
        <w:position w:val="0"/>
        <w:sz w:val="24"/>
        <w:szCs w:val="24"/>
        <w:u w:color="000000"/>
        <w:rtl w:val="0"/>
      </w:rPr>
    </w:lvl>
    <w:lvl w:ilvl="6" w:tplc="C8748EAE">
      <w:start w:val="1"/>
      <w:numFmt w:val="decimal"/>
      <w:lvlText w:val="%7."/>
      <w:lvlJc w:val="left"/>
      <w:pPr>
        <w:tabs>
          <w:tab w:val="num" w:pos="5400"/>
        </w:tabs>
        <w:ind w:left="5400" w:hanging="360"/>
      </w:pPr>
      <w:rPr>
        <w:color w:val="000000"/>
        <w:position w:val="0"/>
        <w:sz w:val="24"/>
        <w:szCs w:val="24"/>
        <w:u w:color="000000"/>
        <w:rtl w:val="0"/>
      </w:rPr>
    </w:lvl>
    <w:lvl w:ilvl="7" w:tplc="23E67426">
      <w:start w:val="1"/>
      <w:numFmt w:val="lowerLetter"/>
      <w:lvlText w:val="%8."/>
      <w:lvlJc w:val="left"/>
      <w:pPr>
        <w:tabs>
          <w:tab w:val="num" w:pos="6120"/>
        </w:tabs>
        <w:ind w:left="6120" w:hanging="360"/>
      </w:pPr>
      <w:rPr>
        <w:color w:val="000000"/>
        <w:position w:val="0"/>
        <w:sz w:val="24"/>
        <w:szCs w:val="24"/>
        <w:u w:color="000000"/>
        <w:rtl w:val="0"/>
      </w:rPr>
    </w:lvl>
    <w:lvl w:ilvl="8" w:tplc="58BA62E6">
      <w:start w:val="1"/>
      <w:numFmt w:val="lowerRoman"/>
      <w:lvlText w:val="%9."/>
      <w:lvlJc w:val="left"/>
      <w:pPr>
        <w:tabs>
          <w:tab w:val="num" w:pos="6840"/>
        </w:tabs>
        <w:ind w:left="6840" w:hanging="296"/>
      </w:pPr>
      <w:rPr>
        <w:color w:val="000000"/>
        <w:position w:val="0"/>
        <w:sz w:val="24"/>
        <w:szCs w:val="24"/>
        <w:u w:color="000000"/>
        <w:rtl w:val="0"/>
      </w:rPr>
    </w:lvl>
  </w:abstractNum>
  <w:abstractNum w:abstractNumId="22" w15:restartNumberingAfterBreak="0">
    <w:nsid w:val="5CFC7522"/>
    <w:multiLevelType w:val="hybridMultilevel"/>
    <w:tmpl w:val="BC24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036E9"/>
    <w:multiLevelType w:val="multilevel"/>
    <w:tmpl w:val="238C1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89C6B4A"/>
    <w:multiLevelType w:val="hybridMultilevel"/>
    <w:tmpl w:val="BCB4F4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A3B4A"/>
    <w:multiLevelType w:val="hybridMultilevel"/>
    <w:tmpl w:val="7048FAA6"/>
    <w:lvl w:ilvl="0" w:tplc="47388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D762CE"/>
    <w:multiLevelType w:val="hybridMultilevel"/>
    <w:tmpl w:val="AB020286"/>
    <w:lvl w:ilvl="0" w:tplc="CD40AC98">
      <w:start w:val="1"/>
      <w:numFmt w:val="decimal"/>
      <w:lvlText w:val="%1."/>
      <w:lvlJc w:val="left"/>
      <w:pPr>
        <w:ind w:left="360" w:hanging="360"/>
      </w:pPr>
      <w:rPr>
        <w:rFonts w:ascii="Arial" w:eastAsiaTheme="minorEastAsia" w:hAnsi="Arial" w:cs="Arial"/>
        <w:b/>
        <w:color w:val="auto"/>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BA5BBC"/>
    <w:multiLevelType w:val="hybridMultilevel"/>
    <w:tmpl w:val="A22C17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1A5860"/>
    <w:multiLevelType w:val="hybridMultilevel"/>
    <w:tmpl w:val="3566E710"/>
    <w:styleLink w:val="List21"/>
    <w:lvl w:ilvl="0" w:tplc="60EEEE4C">
      <w:start w:val="1"/>
      <w:numFmt w:val="bullet"/>
      <w:lvlText w:val="•"/>
      <w:lvlJc w:val="left"/>
      <w:rPr>
        <w:color w:val="000000"/>
        <w:position w:val="0"/>
        <w:u w:color="000000"/>
        <w:rtl w:val="0"/>
      </w:rPr>
    </w:lvl>
    <w:lvl w:ilvl="1" w:tplc="8B944A6A">
      <w:start w:val="1"/>
      <w:numFmt w:val="bullet"/>
      <w:lvlText w:val="o"/>
      <w:lvlJc w:val="left"/>
      <w:rPr>
        <w:color w:val="000000"/>
        <w:position w:val="0"/>
        <w:u w:color="000000"/>
        <w:rtl w:val="0"/>
      </w:rPr>
    </w:lvl>
    <w:lvl w:ilvl="2" w:tplc="3466ADA2">
      <w:start w:val="1"/>
      <w:numFmt w:val="bullet"/>
      <w:lvlText w:val="▪"/>
      <w:lvlJc w:val="left"/>
      <w:rPr>
        <w:color w:val="000000"/>
        <w:position w:val="0"/>
        <w:u w:color="000000"/>
        <w:rtl w:val="0"/>
      </w:rPr>
    </w:lvl>
    <w:lvl w:ilvl="3" w:tplc="BF70B460">
      <w:start w:val="1"/>
      <w:numFmt w:val="bullet"/>
      <w:lvlText w:val="•"/>
      <w:lvlJc w:val="left"/>
      <w:rPr>
        <w:color w:val="000000"/>
        <w:position w:val="0"/>
        <w:u w:color="000000"/>
        <w:rtl w:val="0"/>
      </w:rPr>
    </w:lvl>
    <w:lvl w:ilvl="4" w:tplc="35D8EF6C">
      <w:start w:val="1"/>
      <w:numFmt w:val="bullet"/>
      <w:lvlText w:val="o"/>
      <w:lvlJc w:val="left"/>
      <w:rPr>
        <w:color w:val="000000"/>
        <w:position w:val="0"/>
        <w:u w:color="000000"/>
        <w:rtl w:val="0"/>
      </w:rPr>
    </w:lvl>
    <w:lvl w:ilvl="5" w:tplc="B5DE7304">
      <w:start w:val="1"/>
      <w:numFmt w:val="bullet"/>
      <w:lvlText w:val="▪"/>
      <w:lvlJc w:val="left"/>
      <w:rPr>
        <w:color w:val="000000"/>
        <w:position w:val="0"/>
        <w:u w:color="000000"/>
        <w:rtl w:val="0"/>
      </w:rPr>
    </w:lvl>
    <w:lvl w:ilvl="6" w:tplc="DF927C4A">
      <w:start w:val="1"/>
      <w:numFmt w:val="bullet"/>
      <w:lvlText w:val="•"/>
      <w:lvlJc w:val="left"/>
      <w:rPr>
        <w:color w:val="000000"/>
        <w:position w:val="0"/>
        <w:u w:color="000000"/>
        <w:rtl w:val="0"/>
      </w:rPr>
    </w:lvl>
    <w:lvl w:ilvl="7" w:tplc="9C5038DE">
      <w:start w:val="1"/>
      <w:numFmt w:val="bullet"/>
      <w:lvlText w:val="o"/>
      <w:lvlJc w:val="left"/>
      <w:rPr>
        <w:color w:val="000000"/>
        <w:position w:val="0"/>
        <w:u w:color="000000"/>
        <w:rtl w:val="0"/>
      </w:rPr>
    </w:lvl>
    <w:lvl w:ilvl="8" w:tplc="3022E57E">
      <w:start w:val="1"/>
      <w:numFmt w:val="bullet"/>
      <w:lvlText w:val="▪"/>
      <w:lvlJc w:val="left"/>
      <w:rPr>
        <w:color w:val="000000"/>
        <w:position w:val="0"/>
        <w:u w:color="000000"/>
        <w:rtl w:val="0"/>
      </w:rPr>
    </w:lvl>
  </w:abstractNum>
  <w:abstractNum w:abstractNumId="29" w15:restartNumberingAfterBreak="0">
    <w:nsid w:val="793E0E6C"/>
    <w:multiLevelType w:val="hybridMultilevel"/>
    <w:tmpl w:val="D09230F6"/>
    <w:lvl w:ilvl="0" w:tplc="D6480868">
      <w:numFmt w:val="bullet"/>
      <w:pStyle w:val="Bullet1"/>
      <w:lvlText w:val=""/>
      <w:lvlJc w:val="left"/>
      <w:pPr>
        <w:ind w:left="720" w:hanging="360"/>
      </w:pPr>
      <w:rPr>
        <w:rFonts w:ascii="Symbol" w:eastAsiaTheme="minorHAnsi" w:hAnsi="Symbol" w:hint="default"/>
        <w:color w:val="C00000"/>
        <w:sz w:val="2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B0F5396"/>
    <w:multiLevelType w:val="hybridMultilevel"/>
    <w:tmpl w:val="B58A1A4E"/>
    <w:lvl w:ilvl="0" w:tplc="473883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28"/>
  </w:num>
  <w:num w:numId="4">
    <w:abstractNumId w:val="11"/>
  </w:num>
  <w:num w:numId="5">
    <w:abstractNumId w:val="21"/>
  </w:num>
  <w:num w:numId="6">
    <w:abstractNumId w:val="20"/>
  </w:num>
  <w:num w:numId="7">
    <w:abstractNumId w:val="29"/>
  </w:num>
  <w:num w:numId="8">
    <w:abstractNumId w:val="9"/>
  </w:num>
  <w:num w:numId="9">
    <w:abstractNumId w:val="30"/>
  </w:num>
  <w:num w:numId="10">
    <w:abstractNumId w:val="15"/>
  </w:num>
  <w:num w:numId="11">
    <w:abstractNumId w:val="4"/>
  </w:num>
  <w:num w:numId="12">
    <w:abstractNumId w:val="25"/>
  </w:num>
  <w:num w:numId="13">
    <w:abstractNumId w:val="0"/>
  </w:num>
  <w:num w:numId="14">
    <w:abstractNumId w:val="1"/>
  </w:num>
  <w:num w:numId="15">
    <w:abstractNumId w:val="10"/>
  </w:num>
  <w:num w:numId="16">
    <w:abstractNumId w:val="16"/>
  </w:num>
  <w:num w:numId="17">
    <w:abstractNumId w:val="27"/>
  </w:num>
  <w:num w:numId="18">
    <w:abstractNumId w:val="24"/>
  </w:num>
  <w:num w:numId="19">
    <w:abstractNumId w:val="6"/>
  </w:num>
  <w:num w:numId="20">
    <w:abstractNumId w:val="17"/>
  </w:num>
  <w:num w:numId="21">
    <w:abstractNumId w:val="5"/>
  </w:num>
  <w:num w:numId="22">
    <w:abstractNumId w:val="7"/>
  </w:num>
  <w:num w:numId="23">
    <w:abstractNumId w:val="23"/>
  </w:num>
  <w:num w:numId="24">
    <w:abstractNumId w:val="13"/>
  </w:num>
  <w:num w:numId="25">
    <w:abstractNumId w:val="14"/>
  </w:num>
  <w:num w:numId="26">
    <w:abstractNumId w:val="19"/>
  </w:num>
  <w:num w:numId="27">
    <w:abstractNumId w:val="3"/>
  </w:num>
  <w:num w:numId="28">
    <w:abstractNumId w:val="8"/>
  </w:num>
  <w:num w:numId="29">
    <w:abstractNumId w:val="22"/>
  </w:num>
  <w:num w:numId="30">
    <w:abstractNumId w:val="18"/>
  </w:num>
  <w:num w:numId="31">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FFA"/>
    <w:rsid w:val="0000128B"/>
    <w:rsid w:val="000037A3"/>
    <w:rsid w:val="00004E73"/>
    <w:rsid w:val="000061A8"/>
    <w:rsid w:val="00010212"/>
    <w:rsid w:val="00011B90"/>
    <w:rsid w:val="000129F9"/>
    <w:rsid w:val="00012F8A"/>
    <w:rsid w:val="000136E4"/>
    <w:rsid w:val="00016D1D"/>
    <w:rsid w:val="00022339"/>
    <w:rsid w:val="00022CA6"/>
    <w:rsid w:val="0002568D"/>
    <w:rsid w:val="00026445"/>
    <w:rsid w:val="0002686C"/>
    <w:rsid w:val="00026FDD"/>
    <w:rsid w:val="000320A8"/>
    <w:rsid w:val="00033552"/>
    <w:rsid w:val="0003579D"/>
    <w:rsid w:val="000415D8"/>
    <w:rsid w:val="00041978"/>
    <w:rsid w:val="0004376E"/>
    <w:rsid w:val="00046C45"/>
    <w:rsid w:val="00047041"/>
    <w:rsid w:val="00052419"/>
    <w:rsid w:val="000546D4"/>
    <w:rsid w:val="000570A7"/>
    <w:rsid w:val="00064445"/>
    <w:rsid w:val="00066487"/>
    <w:rsid w:val="000676F9"/>
    <w:rsid w:val="000717F9"/>
    <w:rsid w:val="00072741"/>
    <w:rsid w:val="0007453C"/>
    <w:rsid w:val="0007587F"/>
    <w:rsid w:val="00082703"/>
    <w:rsid w:val="00082CA9"/>
    <w:rsid w:val="0008302C"/>
    <w:rsid w:val="00083F7A"/>
    <w:rsid w:val="0008510D"/>
    <w:rsid w:val="000865A4"/>
    <w:rsid w:val="00086BA1"/>
    <w:rsid w:val="00086F85"/>
    <w:rsid w:val="000873DA"/>
    <w:rsid w:val="00091204"/>
    <w:rsid w:val="00091B2B"/>
    <w:rsid w:val="0009277F"/>
    <w:rsid w:val="00095415"/>
    <w:rsid w:val="00096958"/>
    <w:rsid w:val="000A10BB"/>
    <w:rsid w:val="000A1AE0"/>
    <w:rsid w:val="000A22FF"/>
    <w:rsid w:val="000A5DDF"/>
    <w:rsid w:val="000A6E8A"/>
    <w:rsid w:val="000B39BC"/>
    <w:rsid w:val="000B51E3"/>
    <w:rsid w:val="000B5F7C"/>
    <w:rsid w:val="000C08D0"/>
    <w:rsid w:val="000C3D3A"/>
    <w:rsid w:val="000C48E1"/>
    <w:rsid w:val="000D61DD"/>
    <w:rsid w:val="000E1955"/>
    <w:rsid w:val="000E7078"/>
    <w:rsid w:val="000E7743"/>
    <w:rsid w:val="000F3792"/>
    <w:rsid w:val="00104F1A"/>
    <w:rsid w:val="00105072"/>
    <w:rsid w:val="001057ED"/>
    <w:rsid w:val="00107C6C"/>
    <w:rsid w:val="00110E9D"/>
    <w:rsid w:val="001230A4"/>
    <w:rsid w:val="0012332E"/>
    <w:rsid w:val="001245B7"/>
    <w:rsid w:val="0012561D"/>
    <w:rsid w:val="00130A1A"/>
    <w:rsid w:val="001312E8"/>
    <w:rsid w:val="00132E67"/>
    <w:rsid w:val="00133029"/>
    <w:rsid w:val="00135C34"/>
    <w:rsid w:val="00142692"/>
    <w:rsid w:val="00145D13"/>
    <w:rsid w:val="0014640C"/>
    <w:rsid w:val="001500D0"/>
    <w:rsid w:val="001516CA"/>
    <w:rsid w:val="00151725"/>
    <w:rsid w:val="00151EFD"/>
    <w:rsid w:val="00152167"/>
    <w:rsid w:val="001530FC"/>
    <w:rsid w:val="00153389"/>
    <w:rsid w:val="00153624"/>
    <w:rsid w:val="001545E1"/>
    <w:rsid w:val="001562E1"/>
    <w:rsid w:val="00160A81"/>
    <w:rsid w:val="00162C98"/>
    <w:rsid w:val="00162E33"/>
    <w:rsid w:val="00165EED"/>
    <w:rsid w:val="00167A2E"/>
    <w:rsid w:val="00171D6A"/>
    <w:rsid w:val="00173215"/>
    <w:rsid w:val="001735F0"/>
    <w:rsid w:val="00175C7B"/>
    <w:rsid w:val="00176221"/>
    <w:rsid w:val="00176BAE"/>
    <w:rsid w:val="00180FBC"/>
    <w:rsid w:val="00181F9A"/>
    <w:rsid w:val="001832B1"/>
    <w:rsid w:val="00185EBE"/>
    <w:rsid w:val="0018618F"/>
    <w:rsid w:val="0018766F"/>
    <w:rsid w:val="00192630"/>
    <w:rsid w:val="00192AA8"/>
    <w:rsid w:val="00193B53"/>
    <w:rsid w:val="00194900"/>
    <w:rsid w:val="001A2DA4"/>
    <w:rsid w:val="001A4405"/>
    <w:rsid w:val="001A54B8"/>
    <w:rsid w:val="001B0C59"/>
    <w:rsid w:val="001B53C7"/>
    <w:rsid w:val="001B61B4"/>
    <w:rsid w:val="001C1D8A"/>
    <w:rsid w:val="001C46A4"/>
    <w:rsid w:val="001C52B2"/>
    <w:rsid w:val="001C5C21"/>
    <w:rsid w:val="001C719C"/>
    <w:rsid w:val="001D2714"/>
    <w:rsid w:val="001D6A4A"/>
    <w:rsid w:val="001D6E5F"/>
    <w:rsid w:val="001D79AC"/>
    <w:rsid w:val="001E5356"/>
    <w:rsid w:val="001E7B96"/>
    <w:rsid w:val="001F1BE9"/>
    <w:rsid w:val="001F2AC2"/>
    <w:rsid w:val="001F663A"/>
    <w:rsid w:val="002020A7"/>
    <w:rsid w:val="00204A2C"/>
    <w:rsid w:val="002056BD"/>
    <w:rsid w:val="00206068"/>
    <w:rsid w:val="002060F4"/>
    <w:rsid w:val="00207985"/>
    <w:rsid w:val="00207CFB"/>
    <w:rsid w:val="00211DA4"/>
    <w:rsid w:val="0021283D"/>
    <w:rsid w:val="002130C0"/>
    <w:rsid w:val="00214C08"/>
    <w:rsid w:val="00215FFA"/>
    <w:rsid w:val="00216F66"/>
    <w:rsid w:val="0022627C"/>
    <w:rsid w:val="00234753"/>
    <w:rsid w:val="00236F3F"/>
    <w:rsid w:val="00245E4F"/>
    <w:rsid w:val="00247ADD"/>
    <w:rsid w:val="002506E7"/>
    <w:rsid w:val="002508E1"/>
    <w:rsid w:val="00252DD5"/>
    <w:rsid w:val="00255345"/>
    <w:rsid w:val="00260977"/>
    <w:rsid w:val="00260AD0"/>
    <w:rsid w:val="0026231B"/>
    <w:rsid w:val="002627C4"/>
    <w:rsid w:val="00266EF7"/>
    <w:rsid w:val="00266F35"/>
    <w:rsid w:val="00267373"/>
    <w:rsid w:val="0027051B"/>
    <w:rsid w:val="002725BF"/>
    <w:rsid w:val="002768BF"/>
    <w:rsid w:val="002770EF"/>
    <w:rsid w:val="00277103"/>
    <w:rsid w:val="00280E47"/>
    <w:rsid w:val="00280F11"/>
    <w:rsid w:val="0028531E"/>
    <w:rsid w:val="00286569"/>
    <w:rsid w:val="00287460"/>
    <w:rsid w:val="00287660"/>
    <w:rsid w:val="00290FD2"/>
    <w:rsid w:val="002A103E"/>
    <w:rsid w:val="002A372E"/>
    <w:rsid w:val="002A4AAF"/>
    <w:rsid w:val="002A70AF"/>
    <w:rsid w:val="002A72F9"/>
    <w:rsid w:val="002B3FB2"/>
    <w:rsid w:val="002C2ECA"/>
    <w:rsid w:val="002C314B"/>
    <w:rsid w:val="002C3A09"/>
    <w:rsid w:val="002C61B1"/>
    <w:rsid w:val="002C6654"/>
    <w:rsid w:val="002D2EDF"/>
    <w:rsid w:val="002D47F7"/>
    <w:rsid w:val="002D62C9"/>
    <w:rsid w:val="002D6E88"/>
    <w:rsid w:val="002E324A"/>
    <w:rsid w:val="002E6F25"/>
    <w:rsid w:val="002E7AAB"/>
    <w:rsid w:val="002F08EA"/>
    <w:rsid w:val="002F1110"/>
    <w:rsid w:val="002F2070"/>
    <w:rsid w:val="002F22E4"/>
    <w:rsid w:val="002F2A2C"/>
    <w:rsid w:val="002F3B19"/>
    <w:rsid w:val="002F3D9C"/>
    <w:rsid w:val="00303051"/>
    <w:rsid w:val="003035C5"/>
    <w:rsid w:val="00305261"/>
    <w:rsid w:val="00305495"/>
    <w:rsid w:val="003055B2"/>
    <w:rsid w:val="0030650C"/>
    <w:rsid w:val="00314813"/>
    <w:rsid w:val="00315833"/>
    <w:rsid w:val="00316B76"/>
    <w:rsid w:val="00316F1D"/>
    <w:rsid w:val="003170CA"/>
    <w:rsid w:val="003176D6"/>
    <w:rsid w:val="00317C06"/>
    <w:rsid w:val="00317C96"/>
    <w:rsid w:val="00320282"/>
    <w:rsid w:val="00320A5A"/>
    <w:rsid w:val="00324B79"/>
    <w:rsid w:val="00333925"/>
    <w:rsid w:val="00334F4E"/>
    <w:rsid w:val="00335B12"/>
    <w:rsid w:val="00343273"/>
    <w:rsid w:val="003434A8"/>
    <w:rsid w:val="00343EBB"/>
    <w:rsid w:val="003462E4"/>
    <w:rsid w:val="00350234"/>
    <w:rsid w:val="00350252"/>
    <w:rsid w:val="00353A17"/>
    <w:rsid w:val="00354491"/>
    <w:rsid w:val="00356D1C"/>
    <w:rsid w:val="003577CC"/>
    <w:rsid w:val="00360F6D"/>
    <w:rsid w:val="00361602"/>
    <w:rsid w:val="00361BBE"/>
    <w:rsid w:val="00366A88"/>
    <w:rsid w:val="0036745E"/>
    <w:rsid w:val="00370D08"/>
    <w:rsid w:val="00372FFE"/>
    <w:rsid w:val="00374A6B"/>
    <w:rsid w:val="00375C0D"/>
    <w:rsid w:val="0038162D"/>
    <w:rsid w:val="0038224B"/>
    <w:rsid w:val="00383307"/>
    <w:rsid w:val="0038525E"/>
    <w:rsid w:val="003866CA"/>
    <w:rsid w:val="00386FB2"/>
    <w:rsid w:val="00387161"/>
    <w:rsid w:val="00387DD5"/>
    <w:rsid w:val="00390639"/>
    <w:rsid w:val="00391F78"/>
    <w:rsid w:val="00392225"/>
    <w:rsid w:val="0039247B"/>
    <w:rsid w:val="003941FE"/>
    <w:rsid w:val="00395843"/>
    <w:rsid w:val="00397521"/>
    <w:rsid w:val="003A1531"/>
    <w:rsid w:val="003A1C75"/>
    <w:rsid w:val="003A5C4C"/>
    <w:rsid w:val="003B10CB"/>
    <w:rsid w:val="003B2806"/>
    <w:rsid w:val="003B2891"/>
    <w:rsid w:val="003B5AC3"/>
    <w:rsid w:val="003C3224"/>
    <w:rsid w:val="003C4B80"/>
    <w:rsid w:val="003C5751"/>
    <w:rsid w:val="003C7E07"/>
    <w:rsid w:val="003D5E2A"/>
    <w:rsid w:val="003E6C81"/>
    <w:rsid w:val="003F14DB"/>
    <w:rsid w:val="00400C61"/>
    <w:rsid w:val="004170A4"/>
    <w:rsid w:val="00420533"/>
    <w:rsid w:val="004237FA"/>
    <w:rsid w:val="004251BA"/>
    <w:rsid w:val="00426799"/>
    <w:rsid w:val="00427830"/>
    <w:rsid w:val="00427CDD"/>
    <w:rsid w:val="00432E90"/>
    <w:rsid w:val="00434411"/>
    <w:rsid w:val="00435EE5"/>
    <w:rsid w:val="004401C2"/>
    <w:rsid w:val="004433FE"/>
    <w:rsid w:val="004508A3"/>
    <w:rsid w:val="00450C9F"/>
    <w:rsid w:val="00453177"/>
    <w:rsid w:val="00454A74"/>
    <w:rsid w:val="0045686B"/>
    <w:rsid w:val="004611BB"/>
    <w:rsid w:val="00461A0F"/>
    <w:rsid w:val="0046239C"/>
    <w:rsid w:val="00464FD7"/>
    <w:rsid w:val="00467BF0"/>
    <w:rsid w:val="00470E24"/>
    <w:rsid w:val="00471ACB"/>
    <w:rsid w:val="004739B0"/>
    <w:rsid w:val="00476934"/>
    <w:rsid w:val="00480319"/>
    <w:rsid w:val="00480F70"/>
    <w:rsid w:val="0048161E"/>
    <w:rsid w:val="00482C61"/>
    <w:rsid w:val="00483EC7"/>
    <w:rsid w:val="004879CD"/>
    <w:rsid w:val="004919F4"/>
    <w:rsid w:val="00493498"/>
    <w:rsid w:val="00497B05"/>
    <w:rsid w:val="00497E39"/>
    <w:rsid w:val="004A77F9"/>
    <w:rsid w:val="004B0ADB"/>
    <w:rsid w:val="004B254A"/>
    <w:rsid w:val="004B41EF"/>
    <w:rsid w:val="004B6C94"/>
    <w:rsid w:val="004B7B3C"/>
    <w:rsid w:val="004C23F8"/>
    <w:rsid w:val="004C2C65"/>
    <w:rsid w:val="004C70F2"/>
    <w:rsid w:val="004C792B"/>
    <w:rsid w:val="004D4CC5"/>
    <w:rsid w:val="004D6E7C"/>
    <w:rsid w:val="004D6F31"/>
    <w:rsid w:val="004E0D69"/>
    <w:rsid w:val="004E1049"/>
    <w:rsid w:val="004E4A4C"/>
    <w:rsid w:val="004F194F"/>
    <w:rsid w:val="004F36D6"/>
    <w:rsid w:val="004F3CF5"/>
    <w:rsid w:val="004F3D9F"/>
    <w:rsid w:val="004F5131"/>
    <w:rsid w:val="004F5B09"/>
    <w:rsid w:val="004F5E44"/>
    <w:rsid w:val="004F7D49"/>
    <w:rsid w:val="00500162"/>
    <w:rsid w:val="0050035A"/>
    <w:rsid w:val="00501410"/>
    <w:rsid w:val="005054EB"/>
    <w:rsid w:val="00506402"/>
    <w:rsid w:val="00506EB8"/>
    <w:rsid w:val="00507754"/>
    <w:rsid w:val="005077FD"/>
    <w:rsid w:val="00510850"/>
    <w:rsid w:val="0051172D"/>
    <w:rsid w:val="00511D7C"/>
    <w:rsid w:val="00513D81"/>
    <w:rsid w:val="0051625A"/>
    <w:rsid w:val="00520752"/>
    <w:rsid w:val="005268DD"/>
    <w:rsid w:val="00531C54"/>
    <w:rsid w:val="00537D99"/>
    <w:rsid w:val="005410E2"/>
    <w:rsid w:val="0054207C"/>
    <w:rsid w:val="005441A3"/>
    <w:rsid w:val="00544446"/>
    <w:rsid w:val="00544BAE"/>
    <w:rsid w:val="00545CE7"/>
    <w:rsid w:val="00547F06"/>
    <w:rsid w:val="00553D1A"/>
    <w:rsid w:val="0055575B"/>
    <w:rsid w:val="005615A9"/>
    <w:rsid w:val="00561D0E"/>
    <w:rsid w:val="0056254C"/>
    <w:rsid w:val="00562D5B"/>
    <w:rsid w:val="00564908"/>
    <w:rsid w:val="0056493E"/>
    <w:rsid w:val="00570CF1"/>
    <w:rsid w:val="005717EA"/>
    <w:rsid w:val="0057192C"/>
    <w:rsid w:val="00571A01"/>
    <w:rsid w:val="005732FA"/>
    <w:rsid w:val="00581953"/>
    <w:rsid w:val="00584E88"/>
    <w:rsid w:val="00587305"/>
    <w:rsid w:val="005944DD"/>
    <w:rsid w:val="005A18F1"/>
    <w:rsid w:val="005A2877"/>
    <w:rsid w:val="005A73E6"/>
    <w:rsid w:val="005A7DF2"/>
    <w:rsid w:val="005A7F46"/>
    <w:rsid w:val="005A7FE4"/>
    <w:rsid w:val="005B064F"/>
    <w:rsid w:val="005B37D5"/>
    <w:rsid w:val="005B41CC"/>
    <w:rsid w:val="005B5B03"/>
    <w:rsid w:val="005C033A"/>
    <w:rsid w:val="005C1698"/>
    <w:rsid w:val="005C1DEC"/>
    <w:rsid w:val="005C2130"/>
    <w:rsid w:val="005C36C1"/>
    <w:rsid w:val="005C567B"/>
    <w:rsid w:val="005C584C"/>
    <w:rsid w:val="005D0AB8"/>
    <w:rsid w:val="005D2130"/>
    <w:rsid w:val="005D383C"/>
    <w:rsid w:val="005D5508"/>
    <w:rsid w:val="005D6251"/>
    <w:rsid w:val="005E2C08"/>
    <w:rsid w:val="005E60B2"/>
    <w:rsid w:val="005E6C00"/>
    <w:rsid w:val="005F23D3"/>
    <w:rsid w:val="005F4701"/>
    <w:rsid w:val="005F4CF5"/>
    <w:rsid w:val="005F6288"/>
    <w:rsid w:val="005F6AC3"/>
    <w:rsid w:val="006006D0"/>
    <w:rsid w:val="00602DCD"/>
    <w:rsid w:val="006030DD"/>
    <w:rsid w:val="00603DEB"/>
    <w:rsid w:val="00604C02"/>
    <w:rsid w:val="00604EF9"/>
    <w:rsid w:val="00605CC9"/>
    <w:rsid w:val="00607440"/>
    <w:rsid w:val="00612035"/>
    <w:rsid w:val="00613CEA"/>
    <w:rsid w:val="0062367A"/>
    <w:rsid w:val="006308F4"/>
    <w:rsid w:val="00631A5B"/>
    <w:rsid w:val="00632D44"/>
    <w:rsid w:val="0063748E"/>
    <w:rsid w:val="006444A2"/>
    <w:rsid w:val="00645C55"/>
    <w:rsid w:val="00646794"/>
    <w:rsid w:val="0064699F"/>
    <w:rsid w:val="00647CC7"/>
    <w:rsid w:val="006524F1"/>
    <w:rsid w:val="00652D33"/>
    <w:rsid w:val="0065614F"/>
    <w:rsid w:val="00662DD5"/>
    <w:rsid w:val="0066429B"/>
    <w:rsid w:val="0066445C"/>
    <w:rsid w:val="0066692D"/>
    <w:rsid w:val="00670DC9"/>
    <w:rsid w:val="006711EE"/>
    <w:rsid w:val="00674341"/>
    <w:rsid w:val="006761B9"/>
    <w:rsid w:val="0067765A"/>
    <w:rsid w:val="006824EA"/>
    <w:rsid w:val="00685405"/>
    <w:rsid w:val="00686795"/>
    <w:rsid w:val="0069077F"/>
    <w:rsid w:val="006945E5"/>
    <w:rsid w:val="00696A10"/>
    <w:rsid w:val="006A1570"/>
    <w:rsid w:val="006A3809"/>
    <w:rsid w:val="006A55BB"/>
    <w:rsid w:val="006A5B42"/>
    <w:rsid w:val="006A6E13"/>
    <w:rsid w:val="006A735A"/>
    <w:rsid w:val="006A75E9"/>
    <w:rsid w:val="006A7FBE"/>
    <w:rsid w:val="006B27C2"/>
    <w:rsid w:val="006B3B91"/>
    <w:rsid w:val="006B51A5"/>
    <w:rsid w:val="006B60D1"/>
    <w:rsid w:val="006D326D"/>
    <w:rsid w:val="006D481B"/>
    <w:rsid w:val="006D4C9C"/>
    <w:rsid w:val="006E758F"/>
    <w:rsid w:val="006F2658"/>
    <w:rsid w:val="006F2764"/>
    <w:rsid w:val="006F45DF"/>
    <w:rsid w:val="006F4A1C"/>
    <w:rsid w:val="006F4CB9"/>
    <w:rsid w:val="006F6D40"/>
    <w:rsid w:val="00703E56"/>
    <w:rsid w:val="00704670"/>
    <w:rsid w:val="00705624"/>
    <w:rsid w:val="00710861"/>
    <w:rsid w:val="0071164F"/>
    <w:rsid w:val="00712848"/>
    <w:rsid w:val="00714841"/>
    <w:rsid w:val="007178B0"/>
    <w:rsid w:val="00721D98"/>
    <w:rsid w:val="0072262C"/>
    <w:rsid w:val="0072608C"/>
    <w:rsid w:val="0072668B"/>
    <w:rsid w:val="0072712F"/>
    <w:rsid w:val="00727702"/>
    <w:rsid w:val="00732A32"/>
    <w:rsid w:val="0073452D"/>
    <w:rsid w:val="007375C4"/>
    <w:rsid w:val="007447AC"/>
    <w:rsid w:val="00750A25"/>
    <w:rsid w:val="00752E45"/>
    <w:rsid w:val="00756B16"/>
    <w:rsid w:val="00757782"/>
    <w:rsid w:val="00760726"/>
    <w:rsid w:val="007617E7"/>
    <w:rsid w:val="007640CF"/>
    <w:rsid w:val="007701AF"/>
    <w:rsid w:val="00773D11"/>
    <w:rsid w:val="00775793"/>
    <w:rsid w:val="00776533"/>
    <w:rsid w:val="0077686B"/>
    <w:rsid w:val="0077705A"/>
    <w:rsid w:val="0078087E"/>
    <w:rsid w:val="00781928"/>
    <w:rsid w:val="007860D9"/>
    <w:rsid w:val="00786B99"/>
    <w:rsid w:val="0079488A"/>
    <w:rsid w:val="00794B16"/>
    <w:rsid w:val="007A3E0C"/>
    <w:rsid w:val="007A465F"/>
    <w:rsid w:val="007A769A"/>
    <w:rsid w:val="007B20B5"/>
    <w:rsid w:val="007B32F6"/>
    <w:rsid w:val="007B4EE8"/>
    <w:rsid w:val="007B5CE5"/>
    <w:rsid w:val="007B7662"/>
    <w:rsid w:val="007C06DE"/>
    <w:rsid w:val="007C3A5E"/>
    <w:rsid w:val="007C44C6"/>
    <w:rsid w:val="007C5D1D"/>
    <w:rsid w:val="007C6380"/>
    <w:rsid w:val="007C6675"/>
    <w:rsid w:val="007C7C32"/>
    <w:rsid w:val="007D03A3"/>
    <w:rsid w:val="007D5AC1"/>
    <w:rsid w:val="007D6D43"/>
    <w:rsid w:val="007D73EB"/>
    <w:rsid w:val="007D7786"/>
    <w:rsid w:val="007D7DEB"/>
    <w:rsid w:val="007E2DCD"/>
    <w:rsid w:val="007E32D5"/>
    <w:rsid w:val="007E3673"/>
    <w:rsid w:val="007E3B51"/>
    <w:rsid w:val="007E3CBA"/>
    <w:rsid w:val="007E56AB"/>
    <w:rsid w:val="007E58B8"/>
    <w:rsid w:val="007E642C"/>
    <w:rsid w:val="007E78B6"/>
    <w:rsid w:val="007F00AF"/>
    <w:rsid w:val="007F1D69"/>
    <w:rsid w:val="007F65A3"/>
    <w:rsid w:val="00800688"/>
    <w:rsid w:val="00802434"/>
    <w:rsid w:val="00804AE7"/>
    <w:rsid w:val="0080618B"/>
    <w:rsid w:val="00812087"/>
    <w:rsid w:val="00814D9C"/>
    <w:rsid w:val="00814FDF"/>
    <w:rsid w:val="00817DC8"/>
    <w:rsid w:val="00821A54"/>
    <w:rsid w:val="00822E55"/>
    <w:rsid w:val="0082575C"/>
    <w:rsid w:val="00826029"/>
    <w:rsid w:val="008267FA"/>
    <w:rsid w:val="00827614"/>
    <w:rsid w:val="008310B7"/>
    <w:rsid w:val="008314EF"/>
    <w:rsid w:val="00832D11"/>
    <w:rsid w:val="008338DA"/>
    <w:rsid w:val="008345DC"/>
    <w:rsid w:val="00837DD0"/>
    <w:rsid w:val="00842655"/>
    <w:rsid w:val="00845D30"/>
    <w:rsid w:val="00847B5F"/>
    <w:rsid w:val="008510B2"/>
    <w:rsid w:val="00851C3F"/>
    <w:rsid w:val="00855DA0"/>
    <w:rsid w:val="00856472"/>
    <w:rsid w:val="008566C2"/>
    <w:rsid w:val="00860FAE"/>
    <w:rsid w:val="00862F84"/>
    <w:rsid w:val="00864E2D"/>
    <w:rsid w:val="00867354"/>
    <w:rsid w:val="00870227"/>
    <w:rsid w:val="008728A3"/>
    <w:rsid w:val="008728A4"/>
    <w:rsid w:val="00877899"/>
    <w:rsid w:val="008812C8"/>
    <w:rsid w:val="0088417A"/>
    <w:rsid w:val="0088745D"/>
    <w:rsid w:val="00890B54"/>
    <w:rsid w:val="008927C2"/>
    <w:rsid w:val="00897C55"/>
    <w:rsid w:val="00897FC0"/>
    <w:rsid w:val="008A114A"/>
    <w:rsid w:val="008A3A7F"/>
    <w:rsid w:val="008A4264"/>
    <w:rsid w:val="008A5D76"/>
    <w:rsid w:val="008A677F"/>
    <w:rsid w:val="008A757D"/>
    <w:rsid w:val="008B5FA2"/>
    <w:rsid w:val="008B6C3C"/>
    <w:rsid w:val="008C0C19"/>
    <w:rsid w:val="008C3EE3"/>
    <w:rsid w:val="008C47E0"/>
    <w:rsid w:val="008C6B93"/>
    <w:rsid w:val="008D51A2"/>
    <w:rsid w:val="008D7AAC"/>
    <w:rsid w:val="008E0E00"/>
    <w:rsid w:val="008E1197"/>
    <w:rsid w:val="008E2B81"/>
    <w:rsid w:val="008E3101"/>
    <w:rsid w:val="008E3FFF"/>
    <w:rsid w:val="008E4CF1"/>
    <w:rsid w:val="008E551A"/>
    <w:rsid w:val="008F0BE2"/>
    <w:rsid w:val="008F211D"/>
    <w:rsid w:val="008F377E"/>
    <w:rsid w:val="008F3F62"/>
    <w:rsid w:val="008F5479"/>
    <w:rsid w:val="009009A7"/>
    <w:rsid w:val="00900A68"/>
    <w:rsid w:val="009012A1"/>
    <w:rsid w:val="00902C2C"/>
    <w:rsid w:val="009035C8"/>
    <w:rsid w:val="00905813"/>
    <w:rsid w:val="0090684D"/>
    <w:rsid w:val="009101A4"/>
    <w:rsid w:val="00910A87"/>
    <w:rsid w:val="00913D78"/>
    <w:rsid w:val="00914C6F"/>
    <w:rsid w:val="00916AB3"/>
    <w:rsid w:val="00916E5A"/>
    <w:rsid w:val="00917F01"/>
    <w:rsid w:val="00920970"/>
    <w:rsid w:val="00925D31"/>
    <w:rsid w:val="00925F9D"/>
    <w:rsid w:val="00927667"/>
    <w:rsid w:val="00927DB5"/>
    <w:rsid w:val="009306D6"/>
    <w:rsid w:val="009339D9"/>
    <w:rsid w:val="00934A83"/>
    <w:rsid w:val="0093728C"/>
    <w:rsid w:val="00941446"/>
    <w:rsid w:val="00943C8C"/>
    <w:rsid w:val="00944B8A"/>
    <w:rsid w:val="00944B9B"/>
    <w:rsid w:val="00945D9F"/>
    <w:rsid w:val="00947B3A"/>
    <w:rsid w:val="009517AF"/>
    <w:rsid w:val="00952259"/>
    <w:rsid w:val="009563F5"/>
    <w:rsid w:val="00961F19"/>
    <w:rsid w:val="00963C6C"/>
    <w:rsid w:val="009674FD"/>
    <w:rsid w:val="0096790D"/>
    <w:rsid w:val="0097046E"/>
    <w:rsid w:val="00971DEE"/>
    <w:rsid w:val="00973CAF"/>
    <w:rsid w:val="00973E57"/>
    <w:rsid w:val="009743F5"/>
    <w:rsid w:val="00976108"/>
    <w:rsid w:val="0097706C"/>
    <w:rsid w:val="00980043"/>
    <w:rsid w:val="009918F1"/>
    <w:rsid w:val="009965FA"/>
    <w:rsid w:val="009A26AE"/>
    <w:rsid w:val="009A2F31"/>
    <w:rsid w:val="009A32EF"/>
    <w:rsid w:val="009A3940"/>
    <w:rsid w:val="009A3E66"/>
    <w:rsid w:val="009A5149"/>
    <w:rsid w:val="009A6240"/>
    <w:rsid w:val="009B020E"/>
    <w:rsid w:val="009B39CB"/>
    <w:rsid w:val="009B47E0"/>
    <w:rsid w:val="009C0B99"/>
    <w:rsid w:val="009C3667"/>
    <w:rsid w:val="009D216B"/>
    <w:rsid w:val="009D2517"/>
    <w:rsid w:val="009D4CAF"/>
    <w:rsid w:val="009D6854"/>
    <w:rsid w:val="009E0464"/>
    <w:rsid w:val="009E4D99"/>
    <w:rsid w:val="009E5F7E"/>
    <w:rsid w:val="009E6F4A"/>
    <w:rsid w:val="009F6ED6"/>
    <w:rsid w:val="00A01A62"/>
    <w:rsid w:val="00A02DE9"/>
    <w:rsid w:val="00A03CBC"/>
    <w:rsid w:val="00A049CC"/>
    <w:rsid w:val="00A06048"/>
    <w:rsid w:val="00A0796A"/>
    <w:rsid w:val="00A11C1D"/>
    <w:rsid w:val="00A1277A"/>
    <w:rsid w:val="00A13E85"/>
    <w:rsid w:val="00A209CB"/>
    <w:rsid w:val="00A20C6C"/>
    <w:rsid w:val="00A210D2"/>
    <w:rsid w:val="00A21ECA"/>
    <w:rsid w:val="00A22813"/>
    <w:rsid w:val="00A22851"/>
    <w:rsid w:val="00A23958"/>
    <w:rsid w:val="00A24D56"/>
    <w:rsid w:val="00A250D5"/>
    <w:rsid w:val="00A32574"/>
    <w:rsid w:val="00A35991"/>
    <w:rsid w:val="00A35E14"/>
    <w:rsid w:val="00A37330"/>
    <w:rsid w:val="00A421C7"/>
    <w:rsid w:val="00A4347B"/>
    <w:rsid w:val="00A454F7"/>
    <w:rsid w:val="00A47A39"/>
    <w:rsid w:val="00A515CF"/>
    <w:rsid w:val="00A520D5"/>
    <w:rsid w:val="00A52350"/>
    <w:rsid w:val="00A53560"/>
    <w:rsid w:val="00A53580"/>
    <w:rsid w:val="00A56116"/>
    <w:rsid w:val="00A56E9E"/>
    <w:rsid w:val="00A5793C"/>
    <w:rsid w:val="00A619B5"/>
    <w:rsid w:val="00A6231C"/>
    <w:rsid w:val="00A638F7"/>
    <w:rsid w:val="00A64F9D"/>
    <w:rsid w:val="00A70322"/>
    <w:rsid w:val="00A709BB"/>
    <w:rsid w:val="00A71A24"/>
    <w:rsid w:val="00A72262"/>
    <w:rsid w:val="00A72576"/>
    <w:rsid w:val="00A73C4A"/>
    <w:rsid w:val="00A7521D"/>
    <w:rsid w:val="00A82831"/>
    <w:rsid w:val="00A83530"/>
    <w:rsid w:val="00A83EF8"/>
    <w:rsid w:val="00A84E6B"/>
    <w:rsid w:val="00A84EE2"/>
    <w:rsid w:val="00A85788"/>
    <w:rsid w:val="00A86FEB"/>
    <w:rsid w:val="00A87F16"/>
    <w:rsid w:val="00A90B09"/>
    <w:rsid w:val="00A93B00"/>
    <w:rsid w:val="00A96433"/>
    <w:rsid w:val="00AA0BE3"/>
    <w:rsid w:val="00AA3E7E"/>
    <w:rsid w:val="00AA45F4"/>
    <w:rsid w:val="00AA5F3E"/>
    <w:rsid w:val="00AA74DF"/>
    <w:rsid w:val="00AB05B5"/>
    <w:rsid w:val="00AB5676"/>
    <w:rsid w:val="00AB5C83"/>
    <w:rsid w:val="00AC02A0"/>
    <w:rsid w:val="00AC3B7B"/>
    <w:rsid w:val="00AC7519"/>
    <w:rsid w:val="00AC78D7"/>
    <w:rsid w:val="00AD0276"/>
    <w:rsid w:val="00AD2863"/>
    <w:rsid w:val="00AD2FDC"/>
    <w:rsid w:val="00AD3BA6"/>
    <w:rsid w:val="00AD5505"/>
    <w:rsid w:val="00AD62C4"/>
    <w:rsid w:val="00AD78F0"/>
    <w:rsid w:val="00AE1022"/>
    <w:rsid w:val="00AE2BDD"/>
    <w:rsid w:val="00AE7911"/>
    <w:rsid w:val="00AE7D28"/>
    <w:rsid w:val="00AF2112"/>
    <w:rsid w:val="00AF30FF"/>
    <w:rsid w:val="00AF3BCC"/>
    <w:rsid w:val="00AF6229"/>
    <w:rsid w:val="00B008E3"/>
    <w:rsid w:val="00B0135B"/>
    <w:rsid w:val="00B01E6A"/>
    <w:rsid w:val="00B063E2"/>
    <w:rsid w:val="00B07A19"/>
    <w:rsid w:val="00B10525"/>
    <w:rsid w:val="00B16335"/>
    <w:rsid w:val="00B20569"/>
    <w:rsid w:val="00B218FB"/>
    <w:rsid w:val="00B2210C"/>
    <w:rsid w:val="00B22B19"/>
    <w:rsid w:val="00B22C75"/>
    <w:rsid w:val="00B23F37"/>
    <w:rsid w:val="00B24FB5"/>
    <w:rsid w:val="00B25A6C"/>
    <w:rsid w:val="00B26409"/>
    <w:rsid w:val="00B32B40"/>
    <w:rsid w:val="00B33CDA"/>
    <w:rsid w:val="00B360EB"/>
    <w:rsid w:val="00B36C31"/>
    <w:rsid w:val="00B42AFC"/>
    <w:rsid w:val="00B45DD3"/>
    <w:rsid w:val="00B45F16"/>
    <w:rsid w:val="00B53EF8"/>
    <w:rsid w:val="00B56FD1"/>
    <w:rsid w:val="00B5766F"/>
    <w:rsid w:val="00B57718"/>
    <w:rsid w:val="00B61AFC"/>
    <w:rsid w:val="00B62622"/>
    <w:rsid w:val="00B6299B"/>
    <w:rsid w:val="00B62E10"/>
    <w:rsid w:val="00B65F42"/>
    <w:rsid w:val="00B703CB"/>
    <w:rsid w:val="00B712C9"/>
    <w:rsid w:val="00B7386F"/>
    <w:rsid w:val="00B83F1E"/>
    <w:rsid w:val="00B8595C"/>
    <w:rsid w:val="00B9116A"/>
    <w:rsid w:val="00B911EE"/>
    <w:rsid w:val="00B923F6"/>
    <w:rsid w:val="00B947F7"/>
    <w:rsid w:val="00B94BB6"/>
    <w:rsid w:val="00B97B32"/>
    <w:rsid w:val="00B97D75"/>
    <w:rsid w:val="00BA6F5A"/>
    <w:rsid w:val="00BA7F5C"/>
    <w:rsid w:val="00BB0AE8"/>
    <w:rsid w:val="00BB227D"/>
    <w:rsid w:val="00BB3C37"/>
    <w:rsid w:val="00BB53F1"/>
    <w:rsid w:val="00BB7A06"/>
    <w:rsid w:val="00BC1431"/>
    <w:rsid w:val="00BC1BB0"/>
    <w:rsid w:val="00BC52BB"/>
    <w:rsid w:val="00BC68AE"/>
    <w:rsid w:val="00BD2195"/>
    <w:rsid w:val="00BD2213"/>
    <w:rsid w:val="00BD532B"/>
    <w:rsid w:val="00BD5812"/>
    <w:rsid w:val="00BD5955"/>
    <w:rsid w:val="00BD618A"/>
    <w:rsid w:val="00BE06B2"/>
    <w:rsid w:val="00BE0E09"/>
    <w:rsid w:val="00BE1FF9"/>
    <w:rsid w:val="00BE20BA"/>
    <w:rsid w:val="00BE574F"/>
    <w:rsid w:val="00BF3BA1"/>
    <w:rsid w:val="00BF449A"/>
    <w:rsid w:val="00BF4A2E"/>
    <w:rsid w:val="00C0141C"/>
    <w:rsid w:val="00C06021"/>
    <w:rsid w:val="00C0703D"/>
    <w:rsid w:val="00C0704D"/>
    <w:rsid w:val="00C110B9"/>
    <w:rsid w:val="00C12BB5"/>
    <w:rsid w:val="00C131BB"/>
    <w:rsid w:val="00C13EF3"/>
    <w:rsid w:val="00C167B5"/>
    <w:rsid w:val="00C2174B"/>
    <w:rsid w:val="00C217D3"/>
    <w:rsid w:val="00C21F56"/>
    <w:rsid w:val="00C23AEB"/>
    <w:rsid w:val="00C31F20"/>
    <w:rsid w:val="00C32B4C"/>
    <w:rsid w:val="00C33B89"/>
    <w:rsid w:val="00C33EB9"/>
    <w:rsid w:val="00C36FAC"/>
    <w:rsid w:val="00C37323"/>
    <w:rsid w:val="00C4063C"/>
    <w:rsid w:val="00C4123B"/>
    <w:rsid w:val="00C41613"/>
    <w:rsid w:val="00C42901"/>
    <w:rsid w:val="00C440D3"/>
    <w:rsid w:val="00C4582C"/>
    <w:rsid w:val="00C46703"/>
    <w:rsid w:val="00C55AD8"/>
    <w:rsid w:val="00C6179F"/>
    <w:rsid w:val="00C62F53"/>
    <w:rsid w:val="00C638DD"/>
    <w:rsid w:val="00C63D25"/>
    <w:rsid w:val="00C641B4"/>
    <w:rsid w:val="00C6484F"/>
    <w:rsid w:val="00C65C3C"/>
    <w:rsid w:val="00C65EFE"/>
    <w:rsid w:val="00C73FA6"/>
    <w:rsid w:val="00C746AA"/>
    <w:rsid w:val="00C74C68"/>
    <w:rsid w:val="00C76B17"/>
    <w:rsid w:val="00C77C56"/>
    <w:rsid w:val="00C845B9"/>
    <w:rsid w:val="00C8573A"/>
    <w:rsid w:val="00C85AF0"/>
    <w:rsid w:val="00C877F6"/>
    <w:rsid w:val="00C9023C"/>
    <w:rsid w:val="00C909A5"/>
    <w:rsid w:val="00C920D1"/>
    <w:rsid w:val="00C947CB"/>
    <w:rsid w:val="00C953A5"/>
    <w:rsid w:val="00C95D82"/>
    <w:rsid w:val="00CA10D1"/>
    <w:rsid w:val="00CA289C"/>
    <w:rsid w:val="00CA5718"/>
    <w:rsid w:val="00CA6FAD"/>
    <w:rsid w:val="00CA7897"/>
    <w:rsid w:val="00CB09D6"/>
    <w:rsid w:val="00CB28CE"/>
    <w:rsid w:val="00CB3D42"/>
    <w:rsid w:val="00CB5145"/>
    <w:rsid w:val="00CB6FAC"/>
    <w:rsid w:val="00CB75FC"/>
    <w:rsid w:val="00CB76AC"/>
    <w:rsid w:val="00CB7A49"/>
    <w:rsid w:val="00CC15E9"/>
    <w:rsid w:val="00CC27F7"/>
    <w:rsid w:val="00CC30F9"/>
    <w:rsid w:val="00CC3CFC"/>
    <w:rsid w:val="00CC5B5C"/>
    <w:rsid w:val="00CC5CCA"/>
    <w:rsid w:val="00CC699E"/>
    <w:rsid w:val="00CD14E0"/>
    <w:rsid w:val="00CD2541"/>
    <w:rsid w:val="00CD353C"/>
    <w:rsid w:val="00CE23CC"/>
    <w:rsid w:val="00CE46CC"/>
    <w:rsid w:val="00CE5679"/>
    <w:rsid w:val="00CF330D"/>
    <w:rsid w:val="00CF55BB"/>
    <w:rsid w:val="00CF7394"/>
    <w:rsid w:val="00CF7946"/>
    <w:rsid w:val="00D0186B"/>
    <w:rsid w:val="00D040BB"/>
    <w:rsid w:val="00D121EF"/>
    <w:rsid w:val="00D1230C"/>
    <w:rsid w:val="00D15E09"/>
    <w:rsid w:val="00D2035D"/>
    <w:rsid w:val="00D21333"/>
    <w:rsid w:val="00D22F20"/>
    <w:rsid w:val="00D241BD"/>
    <w:rsid w:val="00D24659"/>
    <w:rsid w:val="00D274AC"/>
    <w:rsid w:val="00D315B2"/>
    <w:rsid w:val="00D3246E"/>
    <w:rsid w:val="00D33AA8"/>
    <w:rsid w:val="00D35AEE"/>
    <w:rsid w:val="00D37C50"/>
    <w:rsid w:val="00D37E33"/>
    <w:rsid w:val="00D43414"/>
    <w:rsid w:val="00D46939"/>
    <w:rsid w:val="00D504B0"/>
    <w:rsid w:val="00D50569"/>
    <w:rsid w:val="00D50FB7"/>
    <w:rsid w:val="00D51A1E"/>
    <w:rsid w:val="00D53618"/>
    <w:rsid w:val="00D53AD1"/>
    <w:rsid w:val="00D53CBD"/>
    <w:rsid w:val="00D53D9B"/>
    <w:rsid w:val="00D571BC"/>
    <w:rsid w:val="00D62659"/>
    <w:rsid w:val="00D65F97"/>
    <w:rsid w:val="00D72E24"/>
    <w:rsid w:val="00D802EC"/>
    <w:rsid w:val="00D80D67"/>
    <w:rsid w:val="00D8277C"/>
    <w:rsid w:val="00D82E92"/>
    <w:rsid w:val="00D841D3"/>
    <w:rsid w:val="00D84761"/>
    <w:rsid w:val="00D84FB8"/>
    <w:rsid w:val="00D858E3"/>
    <w:rsid w:val="00D8657E"/>
    <w:rsid w:val="00D9007D"/>
    <w:rsid w:val="00DA0F39"/>
    <w:rsid w:val="00DA1716"/>
    <w:rsid w:val="00DA2589"/>
    <w:rsid w:val="00DA4535"/>
    <w:rsid w:val="00DA4C84"/>
    <w:rsid w:val="00DA740D"/>
    <w:rsid w:val="00DB0C36"/>
    <w:rsid w:val="00DB1B4D"/>
    <w:rsid w:val="00DB5DB7"/>
    <w:rsid w:val="00DC0736"/>
    <w:rsid w:val="00DC0D0A"/>
    <w:rsid w:val="00DC23E4"/>
    <w:rsid w:val="00DC2635"/>
    <w:rsid w:val="00DC2BBD"/>
    <w:rsid w:val="00DC463A"/>
    <w:rsid w:val="00DC61AF"/>
    <w:rsid w:val="00DD184B"/>
    <w:rsid w:val="00DD32CF"/>
    <w:rsid w:val="00DD4667"/>
    <w:rsid w:val="00DD4731"/>
    <w:rsid w:val="00DD6DED"/>
    <w:rsid w:val="00DD777D"/>
    <w:rsid w:val="00DE0315"/>
    <w:rsid w:val="00DE1FF4"/>
    <w:rsid w:val="00DE515E"/>
    <w:rsid w:val="00DE5298"/>
    <w:rsid w:val="00DE571C"/>
    <w:rsid w:val="00DE5D0E"/>
    <w:rsid w:val="00DF0A57"/>
    <w:rsid w:val="00DF4DA2"/>
    <w:rsid w:val="00DF587D"/>
    <w:rsid w:val="00E03A3A"/>
    <w:rsid w:val="00E04474"/>
    <w:rsid w:val="00E11941"/>
    <w:rsid w:val="00E12CB1"/>
    <w:rsid w:val="00E14401"/>
    <w:rsid w:val="00E1540E"/>
    <w:rsid w:val="00E16516"/>
    <w:rsid w:val="00E2199E"/>
    <w:rsid w:val="00E22536"/>
    <w:rsid w:val="00E246DA"/>
    <w:rsid w:val="00E26887"/>
    <w:rsid w:val="00E27CF2"/>
    <w:rsid w:val="00E3504D"/>
    <w:rsid w:val="00E351B6"/>
    <w:rsid w:val="00E36893"/>
    <w:rsid w:val="00E418B6"/>
    <w:rsid w:val="00E44567"/>
    <w:rsid w:val="00E4472E"/>
    <w:rsid w:val="00E45C11"/>
    <w:rsid w:val="00E517B2"/>
    <w:rsid w:val="00E51DD9"/>
    <w:rsid w:val="00E5421C"/>
    <w:rsid w:val="00E54AE1"/>
    <w:rsid w:val="00E54BB3"/>
    <w:rsid w:val="00E5706E"/>
    <w:rsid w:val="00E64F67"/>
    <w:rsid w:val="00E65C59"/>
    <w:rsid w:val="00E66EFF"/>
    <w:rsid w:val="00E72D01"/>
    <w:rsid w:val="00E75B36"/>
    <w:rsid w:val="00E83BA0"/>
    <w:rsid w:val="00E84D1E"/>
    <w:rsid w:val="00E86926"/>
    <w:rsid w:val="00E87B7F"/>
    <w:rsid w:val="00E87FB2"/>
    <w:rsid w:val="00E91AE7"/>
    <w:rsid w:val="00E945D9"/>
    <w:rsid w:val="00E95BAB"/>
    <w:rsid w:val="00E96615"/>
    <w:rsid w:val="00EA306E"/>
    <w:rsid w:val="00EA35FD"/>
    <w:rsid w:val="00EA5A7C"/>
    <w:rsid w:val="00EA64E4"/>
    <w:rsid w:val="00EA7AAA"/>
    <w:rsid w:val="00EB20C2"/>
    <w:rsid w:val="00EB69B7"/>
    <w:rsid w:val="00EB6CBF"/>
    <w:rsid w:val="00EC1F94"/>
    <w:rsid w:val="00EC4D8A"/>
    <w:rsid w:val="00EC7CE3"/>
    <w:rsid w:val="00ED1B6B"/>
    <w:rsid w:val="00ED2521"/>
    <w:rsid w:val="00ED343F"/>
    <w:rsid w:val="00ED385E"/>
    <w:rsid w:val="00EE1300"/>
    <w:rsid w:val="00EE3C57"/>
    <w:rsid w:val="00EE4042"/>
    <w:rsid w:val="00EF3731"/>
    <w:rsid w:val="00EF4DC1"/>
    <w:rsid w:val="00F019A8"/>
    <w:rsid w:val="00F02321"/>
    <w:rsid w:val="00F02F85"/>
    <w:rsid w:val="00F04548"/>
    <w:rsid w:val="00F05EA2"/>
    <w:rsid w:val="00F120B3"/>
    <w:rsid w:val="00F1531A"/>
    <w:rsid w:val="00F1535A"/>
    <w:rsid w:val="00F201EB"/>
    <w:rsid w:val="00F218DE"/>
    <w:rsid w:val="00F23C1A"/>
    <w:rsid w:val="00F24A8E"/>
    <w:rsid w:val="00F27A35"/>
    <w:rsid w:val="00F33BED"/>
    <w:rsid w:val="00F353FC"/>
    <w:rsid w:val="00F35546"/>
    <w:rsid w:val="00F37888"/>
    <w:rsid w:val="00F407BF"/>
    <w:rsid w:val="00F41815"/>
    <w:rsid w:val="00F42441"/>
    <w:rsid w:val="00F458E2"/>
    <w:rsid w:val="00F518AC"/>
    <w:rsid w:val="00F51D70"/>
    <w:rsid w:val="00F51E12"/>
    <w:rsid w:val="00F52731"/>
    <w:rsid w:val="00F52B4E"/>
    <w:rsid w:val="00F52EE3"/>
    <w:rsid w:val="00F577BC"/>
    <w:rsid w:val="00F629EE"/>
    <w:rsid w:val="00F63EE1"/>
    <w:rsid w:val="00F646B6"/>
    <w:rsid w:val="00F65E0A"/>
    <w:rsid w:val="00F712C1"/>
    <w:rsid w:val="00F744C4"/>
    <w:rsid w:val="00F769E0"/>
    <w:rsid w:val="00F77BFE"/>
    <w:rsid w:val="00F83833"/>
    <w:rsid w:val="00F84586"/>
    <w:rsid w:val="00F9497B"/>
    <w:rsid w:val="00F94BB4"/>
    <w:rsid w:val="00F950FD"/>
    <w:rsid w:val="00FA070F"/>
    <w:rsid w:val="00FA1A27"/>
    <w:rsid w:val="00FA3151"/>
    <w:rsid w:val="00FA3F8B"/>
    <w:rsid w:val="00FA4977"/>
    <w:rsid w:val="00FA5B10"/>
    <w:rsid w:val="00FB0E75"/>
    <w:rsid w:val="00FB271C"/>
    <w:rsid w:val="00FB3FC9"/>
    <w:rsid w:val="00FB4D30"/>
    <w:rsid w:val="00FB6735"/>
    <w:rsid w:val="00FC01AA"/>
    <w:rsid w:val="00FC1A38"/>
    <w:rsid w:val="00FC3C96"/>
    <w:rsid w:val="00FC494E"/>
    <w:rsid w:val="00FC7D8F"/>
    <w:rsid w:val="00FC7F12"/>
    <w:rsid w:val="00FD0232"/>
    <w:rsid w:val="00FD1534"/>
    <w:rsid w:val="00FD406E"/>
    <w:rsid w:val="00FD4B0D"/>
    <w:rsid w:val="00FD59DB"/>
    <w:rsid w:val="00FE1307"/>
    <w:rsid w:val="00FE2147"/>
    <w:rsid w:val="00FE4AE6"/>
    <w:rsid w:val="00FF0097"/>
    <w:rsid w:val="00FF04D3"/>
    <w:rsid w:val="00FF1031"/>
    <w:rsid w:val="00FF2A6A"/>
    <w:rsid w:val="00FF35ED"/>
    <w:rsid w:val="00FF48DB"/>
    <w:rsid w:val="00FF7F77"/>
    <w:rsid w:val="01A24199"/>
    <w:rsid w:val="01BFE6F5"/>
    <w:rsid w:val="0282D07C"/>
    <w:rsid w:val="02CDE01B"/>
    <w:rsid w:val="03330DEA"/>
    <w:rsid w:val="04F6440A"/>
    <w:rsid w:val="051F8B35"/>
    <w:rsid w:val="053D8231"/>
    <w:rsid w:val="08E16ADD"/>
    <w:rsid w:val="093A7CF9"/>
    <w:rsid w:val="09C6CB5B"/>
    <w:rsid w:val="0C6E713E"/>
    <w:rsid w:val="10C32A2A"/>
    <w:rsid w:val="1243F170"/>
    <w:rsid w:val="1348EF3A"/>
    <w:rsid w:val="140C5AAC"/>
    <w:rsid w:val="16886EF2"/>
    <w:rsid w:val="17F4802C"/>
    <w:rsid w:val="18FBC566"/>
    <w:rsid w:val="1938E606"/>
    <w:rsid w:val="197893B9"/>
    <w:rsid w:val="1B9A2776"/>
    <w:rsid w:val="1C3B4BBA"/>
    <w:rsid w:val="1C4F71C8"/>
    <w:rsid w:val="1CEA19A1"/>
    <w:rsid w:val="1CF98245"/>
    <w:rsid w:val="1DF39E32"/>
    <w:rsid w:val="1FC31622"/>
    <w:rsid w:val="201ACEDA"/>
    <w:rsid w:val="2283759A"/>
    <w:rsid w:val="231C06BE"/>
    <w:rsid w:val="2386CC07"/>
    <w:rsid w:val="2515AF69"/>
    <w:rsid w:val="2547B5DC"/>
    <w:rsid w:val="25493338"/>
    <w:rsid w:val="25A57A64"/>
    <w:rsid w:val="2623B9B2"/>
    <w:rsid w:val="27232E5D"/>
    <w:rsid w:val="28AC8A26"/>
    <w:rsid w:val="290D1EBD"/>
    <w:rsid w:val="2A723114"/>
    <w:rsid w:val="2BCC49E1"/>
    <w:rsid w:val="2BFAFCCD"/>
    <w:rsid w:val="2C39A198"/>
    <w:rsid w:val="2D445A06"/>
    <w:rsid w:val="2D4C8A68"/>
    <w:rsid w:val="2E3C0D11"/>
    <w:rsid w:val="2FB83AAE"/>
    <w:rsid w:val="30087F72"/>
    <w:rsid w:val="30238C02"/>
    <w:rsid w:val="303FCBB3"/>
    <w:rsid w:val="304D945E"/>
    <w:rsid w:val="3130112D"/>
    <w:rsid w:val="315BF301"/>
    <w:rsid w:val="315CE343"/>
    <w:rsid w:val="31717346"/>
    <w:rsid w:val="3657A52C"/>
    <w:rsid w:val="38730E60"/>
    <w:rsid w:val="39CD859C"/>
    <w:rsid w:val="39CF68A5"/>
    <w:rsid w:val="3A2D84EF"/>
    <w:rsid w:val="3B7BA1EE"/>
    <w:rsid w:val="3C6AC489"/>
    <w:rsid w:val="3D357DDF"/>
    <w:rsid w:val="3D59B394"/>
    <w:rsid w:val="3ED14E40"/>
    <w:rsid w:val="3F3D05FD"/>
    <w:rsid w:val="3FE13128"/>
    <w:rsid w:val="42785CA6"/>
    <w:rsid w:val="42B8107C"/>
    <w:rsid w:val="42BADB84"/>
    <w:rsid w:val="42D6B531"/>
    <w:rsid w:val="43C52F3E"/>
    <w:rsid w:val="45F24D73"/>
    <w:rsid w:val="46B67522"/>
    <w:rsid w:val="478C5B19"/>
    <w:rsid w:val="47BAEB32"/>
    <w:rsid w:val="47CC31A1"/>
    <w:rsid w:val="484BC927"/>
    <w:rsid w:val="49460980"/>
    <w:rsid w:val="4A02ADE3"/>
    <w:rsid w:val="4C140922"/>
    <w:rsid w:val="4FC7755B"/>
    <w:rsid w:val="51028095"/>
    <w:rsid w:val="52D309CF"/>
    <w:rsid w:val="5419598B"/>
    <w:rsid w:val="55460756"/>
    <w:rsid w:val="556A6C8E"/>
    <w:rsid w:val="55DBBBF2"/>
    <w:rsid w:val="563A8D06"/>
    <w:rsid w:val="5748FC35"/>
    <w:rsid w:val="57CBA592"/>
    <w:rsid w:val="57F82D5F"/>
    <w:rsid w:val="58FF740A"/>
    <w:rsid w:val="5A8D7A65"/>
    <w:rsid w:val="5B5B8E61"/>
    <w:rsid w:val="5E05A1FF"/>
    <w:rsid w:val="5F8EA64B"/>
    <w:rsid w:val="5FEB647A"/>
    <w:rsid w:val="600588B3"/>
    <w:rsid w:val="607A498B"/>
    <w:rsid w:val="609CCA6F"/>
    <w:rsid w:val="60A12F2C"/>
    <w:rsid w:val="60CF8DD6"/>
    <w:rsid w:val="613D42C1"/>
    <w:rsid w:val="6213074C"/>
    <w:rsid w:val="621F3A0E"/>
    <w:rsid w:val="63CD5DD1"/>
    <w:rsid w:val="63E9A53D"/>
    <w:rsid w:val="6491003D"/>
    <w:rsid w:val="65CC6C8E"/>
    <w:rsid w:val="666C1F17"/>
    <w:rsid w:val="66F2B21D"/>
    <w:rsid w:val="66F6CAE6"/>
    <w:rsid w:val="698D715E"/>
    <w:rsid w:val="69D4405C"/>
    <w:rsid w:val="69D6C0B7"/>
    <w:rsid w:val="6AB2EA82"/>
    <w:rsid w:val="6CE0F242"/>
    <w:rsid w:val="6D73B85B"/>
    <w:rsid w:val="6F2BA576"/>
    <w:rsid w:val="7192121B"/>
    <w:rsid w:val="73A36034"/>
    <w:rsid w:val="73FF1699"/>
    <w:rsid w:val="741DB3F8"/>
    <w:rsid w:val="75F8BCB9"/>
    <w:rsid w:val="763BF746"/>
    <w:rsid w:val="76441174"/>
    <w:rsid w:val="77CCFBAC"/>
    <w:rsid w:val="78F1399D"/>
    <w:rsid w:val="7B63F0E4"/>
    <w:rsid w:val="7DA856BF"/>
    <w:rsid w:val="7EEE3F5D"/>
    <w:rsid w:val="7F1588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EA34851"/>
  <w15:docId w15:val="{D8768482-5C44-43E1-B979-698679D4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6472"/>
    <w:rPr>
      <w:rFonts w:ascii="Arial" w:eastAsia="Times New Roman" w:hAnsi="Arial"/>
      <w:sz w:val="22"/>
      <w:u w:color="000000"/>
    </w:rPr>
  </w:style>
  <w:style w:type="paragraph" w:styleId="Heading1">
    <w:name w:val="heading 1"/>
    <w:basedOn w:val="Normal"/>
    <w:next w:val="Normal"/>
    <w:link w:val="Heading1Char"/>
    <w:uiPriority w:val="9"/>
    <w:qFormat/>
    <w:rsid w:val="00180FBC"/>
    <w:pPr>
      <w:outlineLvl w:val="0"/>
    </w:pPr>
    <w:rPr>
      <w:b/>
      <w:bCs/>
    </w:rPr>
  </w:style>
  <w:style w:type="paragraph" w:styleId="Heading2">
    <w:name w:val="heading 2"/>
    <w:basedOn w:val="Normal"/>
    <w:next w:val="Normal"/>
    <w:link w:val="Heading2Char"/>
    <w:uiPriority w:val="9"/>
    <w:unhideWhenUsed/>
    <w:qFormat/>
    <w:rsid w:val="00775793"/>
    <w:pPr>
      <w:outlineLvl w:val="1"/>
    </w:pPr>
    <w:rPr>
      <w:rFonts w:cs="Arial"/>
      <w:b/>
      <w:color w:val="1A1A1A"/>
      <w:szCs w:val="22"/>
      <w:lang w:eastAsia="ja-JP"/>
    </w:rPr>
  </w:style>
  <w:style w:type="paragraph" w:styleId="Heading3">
    <w:name w:val="heading 3"/>
    <w:basedOn w:val="BodyText"/>
    <w:next w:val="Normal"/>
    <w:rsid w:val="009306D6"/>
    <w:pPr>
      <w:spacing w:after="0"/>
      <w:outlineLvl w:val="2"/>
    </w:pPr>
    <w:rPr>
      <w:b/>
      <w:szCs w:val="22"/>
    </w:rPr>
  </w:style>
  <w:style w:type="paragraph" w:styleId="Heading4">
    <w:name w:val="heading 4"/>
    <w:next w:val="Normal"/>
    <w:pPr>
      <w:keepNext/>
      <w:tabs>
        <w:tab w:val="left" w:pos="7200"/>
        <w:tab w:val="left" w:pos="8190"/>
      </w:tabs>
      <w:outlineLvl w:val="3"/>
    </w:pPr>
    <w:rPr>
      <w:rFonts w:ascii="Arial" w:eastAsia="Arial" w:hAnsi="Arial" w:cs="Arial"/>
      <w:b/>
      <w:bCs/>
      <w:color w:val="000000"/>
      <w:sz w:val="16"/>
      <w:szCs w:val="1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4320"/>
        <w:tab w:val="right" w:pos="8640"/>
      </w:tabs>
    </w:pPr>
    <w:rPr>
      <w:rFonts w:eastAsia="Times New Roman"/>
      <w:color w:val="000000"/>
      <w:u w:color="000000"/>
    </w:rPr>
  </w:style>
  <w:style w:type="paragraph" w:styleId="FootnoteText">
    <w:name w:val="footnote text"/>
    <w:link w:val="FootnoteTextChar"/>
    <w:uiPriority w:val="99"/>
    <w:rPr>
      <w:rFonts w:eastAsia="Times New Roman"/>
      <w:color w:val="000000"/>
      <w:u w:color="000000"/>
    </w:rPr>
  </w:style>
  <w:style w:type="numbering" w:customStyle="1" w:styleId="List0">
    <w:name w:val="List 0"/>
    <w:basedOn w:val="ImportedStyle1"/>
    <w:pPr>
      <w:numPr>
        <w:numId w:val="1"/>
      </w:numPr>
    </w:pPr>
  </w:style>
  <w:style w:type="numbering" w:customStyle="1" w:styleId="ImportedStyle1">
    <w:name w:val="Imported Style 1"/>
  </w:style>
  <w:style w:type="paragraph" w:customStyle="1" w:styleId="Default">
    <w:name w:val="Default"/>
    <w:rPr>
      <w:rFonts w:eastAsia="Times New Roman"/>
      <w:color w:val="000000"/>
      <w:sz w:val="24"/>
      <w:szCs w:val="24"/>
      <w:u w:color="000000"/>
    </w:r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table" w:styleId="TableGrid">
    <w:name w:val="Table Grid"/>
    <w:basedOn w:val="TableNormal"/>
    <w:uiPriority w:val="59"/>
    <w:rsid w:val="00B94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16F66"/>
    <w:rPr>
      <w:vertAlign w:val="superscript"/>
    </w:rPr>
  </w:style>
  <w:style w:type="paragraph" w:styleId="BalloonText">
    <w:name w:val="Balloon Text"/>
    <w:basedOn w:val="Normal"/>
    <w:link w:val="BalloonTextChar"/>
    <w:uiPriority w:val="99"/>
    <w:semiHidden/>
    <w:unhideWhenUsed/>
    <w:rsid w:val="00613CEA"/>
    <w:rPr>
      <w:rFonts w:ascii="Tahoma" w:hAnsi="Tahoma" w:cs="Tahoma"/>
      <w:sz w:val="16"/>
      <w:szCs w:val="16"/>
    </w:rPr>
  </w:style>
  <w:style w:type="character" w:customStyle="1" w:styleId="BalloonTextChar">
    <w:name w:val="Balloon Text Char"/>
    <w:basedOn w:val="DefaultParagraphFont"/>
    <w:link w:val="BalloonText"/>
    <w:uiPriority w:val="99"/>
    <w:semiHidden/>
    <w:rsid w:val="00613CEA"/>
    <w:rPr>
      <w:rFonts w:ascii="Tahoma" w:eastAsia="Times New Roman" w:hAnsi="Tahoma" w:cs="Tahoma"/>
      <w:color w:val="000000"/>
      <w:sz w:val="16"/>
      <w:szCs w:val="16"/>
      <w:u w:color="000000"/>
    </w:rPr>
  </w:style>
  <w:style w:type="character" w:customStyle="1" w:styleId="FootnoteTextChar">
    <w:name w:val="Footnote Text Char"/>
    <w:basedOn w:val="DefaultParagraphFont"/>
    <w:link w:val="FootnoteText"/>
    <w:uiPriority w:val="99"/>
    <w:rsid w:val="00497E39"/>
    <w:rPr>
      <w:rFonts w:eastAsia="Times New Roman"/>
      <w:color w:val="000000"/>
      <w:u w:color="000000"/>
    </w:rPr>
  </w:style>
  <w:style w:type="character" w:styleId="CommentReference">
    <w:name w:val="annotation reference"/>
    <w:basedOn w:val="DefaultParagraphFont"/>
    <w:uiPriority w:val="99"/>
    <w:semiHidden/>
    <w:unhideWhenUsed/>
    <w:rsid w:val="00022339"/>
    <w:rPr>
      <w:sz w:val="16"/>
      <w:szCs w:val="16"/>
    </w:rPr>
  </w:style>
  <w:style w:type="paragraph" w:styleId="CommentText">
    <w:name w:val="annotation text"/>
    <w:basedOn w:val="Normal"/>
    <w:link w:val="CommentTextChar"/>
    <w:uiPriority w:val="99"/>
    <w:unhideWhenUsed/>
    <w:rsid w:val="00022339"/>
  </w:style>
  <w:style w:type="character" w:customStyle="1" w:styleId="CommentTextChar">
    <w:name w:val="Comment Text Char"/>
    <w:basedOn w:val="DefaultParagraphFont"/>
    <w:link w:val="CommentText"/>
    <w:uiPriority w:val="99"/>
    <w:rsid w:val="00022339"/>
    <w:rPr>
      <w:rFonts w:eastAsia="Times New Roman"/>
      <w:color w:val="000000"/>
      <w:u w:color="000000"/>
    </w:rPr>
  </w:style>
  <w:style w:type="paragraph" w:styleId="CommentSubject">
    <w:name w:val="annotation subject"/>
    <w:basedOn w:val="CommentText"/>
    <w:next w:val="CommentText"/>
    <w:link w:val="CommentSubjectChar"/>
    <w:uiPriority w:val="99"/>
    <w:semiHidden/>
    <w:unhideWhenUsed/>
    <w:rsid w:val="00022339"/>
    <w:rPr>
      <w:b/>
      <w:bCs/>
    </w:rPr>
  </w:style>
  <w:style w:type="character" w:customStyle="1" w:styleId="CommentSubjectChar">
    <w:name w:val="Comment Subject Char"/>
    <w:basedOn w:val="CommentTextChar"/>
    <w:link w:val="CommentSubject"/>
    <w:uiPriority w:val="99"/>
    <w:semiHidden/>
    <w:rsid w:val="00022339"/>
    <w:rPr>
      <w:rFonts w:eastAsia="Times New Roman"/>
      <w:b/>
      <w:bCs/>
      <w:color w:val="000000"/>
      <w:u w:color="000000"/>
    </w:rPr>
  </w:style>
  <w:style w:type="paragraph" w:styleId="Revision">
    <w:name w:val="Revision"/>
    <w:hidden/>
    <w:uiPriority w:val="99"/>
    <w:semiHidden/>
    <w:rsid w:val="00804AE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rPr>
  </w:style>
  <w:style w:type="paragraph" w:styleId="Header">
    <w:name w:val="header"/>
    <w:basedOn w:val="Normal"/>
    <w:link w:val="HeaderChar"/>
    <w:uiPriority w:val="99"/>
    <w:unhideWhenUsed/>
    <w:rsid w:val="00386FB2"/>
    <w:pPr>
      <w:tabs>
        <w:tab w:val="center" w:pos="4680"/>
        <w:tab w:val="right" w:pos="9360"/>
      </w:tabs>
    </w:pPr>
  </w:style>
  <w:style w:type="character" w:customStyle="1" w:styleId="HeaderChar">
    <w:name w:val="Header Char"/>
    <w:basedOn w:val="DefaultParagraphFont"/>
    <w:link w:val="Header"/>
    <w:uiPriority w:val="99"/>
    <w:rsid w:val="00386FB2"/>
    <w:rPr>
      <w:rFonts w:eastAsia="Times New Roman"/>
      <w:color w:val="000000"/>
      <w:u w:color="000000"/>
    </w:rPr>
  </w:style>
  <w:style w:type="paragraph" w:customStyle="1" w:styleId="MediumGrid1-Accent21">
    <w:name w:val="Medium Grid 1 - Accent 21"/>
    <w:basedOn w:val="Normal"/>
    <w:uiPriority w:val="34"/>
    <w:qFormat/>
    <w:rsid w:val="0000128B"/>
    <w:pPr>
      <w:pBdr>
        <w:top w:val="none" w:sz="0" w:space="0" w:color="auto"/>
        <w:left w:val="none" w:sz="0" w:space="0" w:color="auto"/>
        <w:bottom w:val="none" w:sz="0" w:space="0" w:color="auto"/>
        <w:right w:val="none" w:sz="0" w:space="0" w:color="auto"/>
        <w:between w:val="none" w:sz="0" w:space="0" w:color="auto"/>
        <w:bar w:val="none" w:sz="0" w:color="auto"/>
      </w:pBdr>
      <w:ind w:left="720"/>
    </w:pPr>
    <w:rPr>
      <w:szCs w:val="24"/>
      <w:bdr w:val="none" w:sz="0" w:space="0" w:color="auto"/>
    </w:rPr>
  </w:style>
  <w:style w:type="paragraph" w:styleId="NormalWeb">
    <w:name w:val="Normal (Web)"/>
    <w:basedOn w:val="Normal"/>
    <w:uiPriority w:val="99"/>
    <w:rsid w:val="003170C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MS Mincho"/>
      <w:szCs w:val="24"/>
      <w:bdr w:val="none" w:sz="0" w:space="0" w:color="auto"/>
      <w:lang w:eastAsia="ja-JP"/>
    </w:rPr>
  </w:style>
  <w:style w:type="character" w:styleId="Hyperlink">
    <w:name w:val="Hyperlink"/>
    <w:uiPriority w:val="99"/>
    <w:rsid w:val="003170CA"/>
    <w:rPr>
      <w:color w:val="0000FF"/>
      <w:u w:val="single"/>
    </w:rPr>
  </w:style>
  <w:style w:type="paragraph" w:customStyle="1" w:styleId="StyleBodyTextArial11ptAfter0pt">
    <w:name w:val="Style Body Text + Arial 11 pt After:  0 pt"/>
    <w:basedOn w:val="BodyText"/>
    <w:rsid w:val="009306D6"/>
    <w:pPr>
      <w:spacing w:after="0"/>
    </w:pPr>
    <w:rPr>
      <w:rFonts w:cs="Times New Roman"/>
      <w:szCs w:val="20"/>
    </w:rPr>
  </w:style>
  <w:style w:type="paragraph" w:styleId="ListParagraph">
    <w:name w:val="List Paragraph"/>
    <w:basedOn w:val="Normal"/>
    <w:uiPriority w:val="34"/>
    <w:qFormat/>
    <w:rsid w:val="0097706C"/>
    <w:pPr>
      <w:ind w:left="720"/>
      <w:contextualSpacing/>
    </w:pPr>
  </w:style>
  <w:style w:type="numbering" w:customStyle="1" w:styleId="List311">
    <w:name w:val="List 311"/>
    <w:basedOn w:val="NoList"/>
    <w:rsid w:val="00E65C59"/>
  </w:style>
  <w:style w:type="numbering" w:customStyle="1" w:styleId="List411">
    <w:name w:val="List 411"/>
    <w:basedOn w:val="NoList"/>
    <w:rsid w:val="00E65C59"/>
  </w:style>
  <w:style w:type="numbering" w:customStyle="1" w:styleId="List511">
    <w:name w:val="List 511"/>
    <w:basedOn w:val="NoList"/>
    <w:rsid w:val="00E65C59"/>
  </w:style>
  <w:style w:type="character" w:customStyle="1" w:styleId="Heading1Char">
    <w:name w:val="Heading 1 Char"/>
    <w:basedOn w:val="DefaultParagraphFont"/>
    <w:link w:val="Heading1"/>
    <w:uiPriority w:val="9"/>
    <w:rsid w:val="00180FBC"/>
    <w:rPr>
      <w:rFonts w:eastAsia="Times New Roman"/>
      <w:b/>
      <w:bCs/>
      <w:color w:val="000000"/>
      <w:sz w:val="24"/>
      <w:u w:color="000000"/>
    </w:rPr>
  </w:style>
  <w:style w:type="paragraph" w:styleId="BodyText">
    <w:name w:val="Body Text"/>
    <w:basedOn w:val="Normal"/>
    <w:link w:val="BodyTextChar"/>
    <w:uiPriority w:val="1"/>
    <w:qFormat/>
    <w:rsid w:val="009306D6"/>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cs="Arial"/>
      <w:szCs w:val="24"/>
      <w:bdr w:val="none" w:sz="0" w:space="0" w:color="auto"/>
    </w:rPr>
  </w:style>
  <w:style w:type="character" w:customStyle="1" w:styleId="BodyTextChar">
    <w:name w:val="Body Text Char"/>
    <w:basedOn w:val="DefaultParagraphFont"/>
    <w:link w:val="BodyText"/>
    <w:uiPriority w:val="1"/>
    <w:rsid w:val="009306D6"/>
    <w:rPr>
      <w:rFonts w:ascii="Arial" w:eastAsia="Times New Roman" w:hAnsi="Arial" w:cs="Arial"/>
      <w:sz w:val="22"/>
      <w:szCs w:val="24"/>
      <w:u w:color="000000"/>
      <w:bdr w:val="none" w:sz="0" w:space="0" w:color="auto"/>
    </w:rPr>
  </w:style>
  <w:style w:type="character" w:customStyle="1" w:styleId="Heading2Char">
    <w:name w:val="Heading 2 Char"/>
    <w:basedOn w:val="DefaultParagraphFont"/>
    <w:link w:val="Heading2"/>
    <w:uiPriority w:val="9"/>
    <w:rsid w:val="00775793"/>
    <w:rPr>
      <w:rFonts w:ascii="Arial" w:eastAsia="Times New Roman" w:hAnsi="Arial" w:cs="Arial"/>
      <w:b/>
      <w:color w:val="1A1A1A"/>
      <w:sz w:val="22"/>
      <w:szCs w:val="22"/>
      <w:u w:color="000000"/>
      <w:lang w:eastAsia="ja-JP"/>
    </w:rPr>
  </w:style>
  <w:style w:type="paragraph" w:customStyle="1" w:styleId="Bullet1">
    <w:name w:val="Bullet 1"/>
    <w:basedOn w:val="Normal"/>
    <w:rsid w:val="00320282"/>
    <w:pPr>
      <w:numPr>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126"/>
      </w:tabs>
      <w:spacing w:after="60" w:line="252" w:lineRule="auto"/>
    </w:pPr>
    <w:rPr>
      <w:rFonts w:ascii="Calibri" w:eastAsia="Arial" w:hAnsi="Calibri" w:cs="Arial"/>
      <w:szCs w:val="24"/>
      <w:bdr w:val="none" w:sz="0" w:space="0" w:color="auto"/>
    </w:rPr>
  </w:style>
  <w:style w:type="paragraph" w:customStyle="1" w:styleId="Bullet1Last">
    <w:name w:val="Bullet 1 Last"/>
    <w:basedOn w:val="Bullet1"/>
    <w:rsid w:val="00320282"/>
    <w:pPr>
      <w:spacing w:after="240"/>
    </w:pPr>
  </w:style>
  <w:style w:type="paragraph" w:customStyle="1" w:styleId="Bullet2">
    <w:name w:val="Bullet 2"/>
    <w:basedOn w:val="ListParagraph"/>
    <w:rsid w:val="00320282"/>
    <w:pPr>
      <w:numPr>
        <w:numId w:val="8"/>
      </w:num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Arial"/>
      <w:szCs w:val="24"/>
      <w:bdr w:val="none" w:sz="0" w:space="0" w:color="auto"/>
    </w:rPr>
  </w:style>
  <w:style w:type="character" w:styleId="PageNumber">
    <w:name w:val="page number"/>
    <w:basedOn w:val="DefaultParagraphFont"/>
    <w:uiPriority w:val="99"/>
    <w:semiHidden/>
    <w:unhideWhenUsed/>
    <w:rsid w:val="008F3F62"/>
  </w:style>
  <w:style w:type="character" w:customStyle="1" w:styleId="StyleBlack">
    <w:name w:val="Style Black"/>
    <w:basedOn w:val="DefaultParagraphFont"/>
    <w:rsid w:val="00BE1FF9"/>
    <w:rPr>
      <w:color w:val="auto"/>
    </w:rPr>
  </w:style>
  <w:style w:type="character" w:styleId="UnresolvedMention">
    <w:name w:val="Unresolved Mention"/>
    <w:basedOn w:val="DefaultParagraphFont"/>
    <w:uiPriority w:val="99"/>
    <w:semiHidden/>
    <w:unhideWhenUsed/>
    <w:rsid w:val="007B32F6"/>
    <w:rPr>
      <w:color w:val="605E5C"/>
      <w:shd w:val="clear" w:color="auto" w:fill="E1DFDD"/>
    </w:rPr>
  </w:style>
  <w:style w:type="paragraph" w:customStyle="1" w:styleId="gmail-p1">
    <w:name w:val="gmail-p1"/>
    <w:basedOn w:val="Normal"/>
    <w:rsid w:val="00A01A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909604">
      <w:bodyDiv w:val="1"/>
      <w:marLeft w:val="0"/>
      <w:marRight w:val="0"/>
      <w:marTop w:val="0"/>
      <w:marBottom w:val="0"/>
      <w:divBdr>
        <w:top w:val="none" w:sz="0" w:space="0" w:color="auto"/>
        <w:left w:val="none" w:sz="0" w:space="0" w:color="auto"/>
        <w:bottom w:val="none" w:sz="0" w:space="0" w:color="auto"/>
        <w:right w:val="none" w:sz="0" w:space="0" w:color="auto"/>
      </w:divBdr>
    </w:div>
    <w:div w:id="522783941">
      <w:bodyDiv w:val="1"/>
      <w:marLeft w:val="0"/>
      <w:marRight w:val="0"/>
      <w:marTop w:val="0"/>
      <w:marBottom w:val="0"/>
      <w:divBdr>
        <w:top w:val="none" w:sz="0" w:space="0" w:color="auto"/>
        <w:left w:val="none" w:sz="0" w:space="0" w:color="auto"/>
        <w:bottom w:val="none" w:sz="0" w:space="0" w:color="auto"/>
        <w:right w:val="none" w:sz="0" w:space="0" w:color="auto"/>
      </w:divBdr>
    </w:div>
    <w:div w:id="660499869">
      <w:bodyDiv w:val="1"/>
      <w:marLeft w:val="0"/>
      <w:marRight w:val="0"/>
      <w:marTop w:val="0"/>
      <w:marBottom w:val="0"/>
      <w:divBdr>
        <w:top w:val="none" w:sz="0" w:space="0" w:color="auto"/>
        <w:left w:val="none" w:sz="0" w:space="0" w:color="auto"/>
        <w:bottom w:val="none" w:sz="0" w:space="0" w:color="auto"/>
        <w:right w:val="none" w:sz="0" w:space="0" w:color="auto"/>
      </w:divBdr>
    </w:div>
    <w:div w:id="832723440">
      <w:bodyDiv w:val="1"/>
      <w:marLeft w:val="0"/>
      <w:marRight w:val="0"/>
      <w:marTop w:val="0"/>
      <w:marBottom w:val="0"/>
      <w:divBdr>
        <w:top w:val="none" w:sz="0" w:space="0" w:color="auto"/>
        <w:left w:val="none" w:sz="0" w:space="0" w:color="auto"/>
        <w:bottom w:val="none" w:sz="0" w:space="0" w:color="auto"/>
        <w:right w:val="none" w:sz="0" w:space="0" w:color="auto"/>
      </w:divBdr>
    </w:div>
    <w:div w:id="983193171">
      <w:bodyDiv w:val="1"/>
      <w:marLeft w:val="0"/>
      <w:marRight w:val="0"/>
      <w:marTop w:val="0"/>
      <w:marBottom w:val="0"/>
      <w:divBdr>
        <w:top w:val="none" w:sz="0" w:space="0" w:color="auto"/>
        <w:left w:val="none" w:sz="0" w:space="0" w:color="auto"/>
        <w:bottom w:val="none" w:sz="0" w:space="0" w:color="auto"/>
        <w:right w:val="none" w:sz="0" w:space="0" w:color="auto"/>
      </w:divBdr>
    </w:div>
    <w:div w:id="994410404">
      <w:bodyDiv w:val="1"/>
      <w:marLeft w:val="0"/>
      <w:marRight w:val="0"/>
      <w:marTop w:val="0"/>
      <w:marBottom w:val="0"/>
      <w:divBdr>
        <w:top w:val="none" w:sz="0" w:space="0" w:color="auto"/>
        <w:left w:val="none" w:sz="0" w:space="0" w:color="auto"/>
        <w:bottom w:val="none" w:sz="0" w:space="0" w:color="auto"/>
        <w:right w:val="none" w:sz="0" w:space="0" w:color="auto"/>
      </w:divBdr>
    </w:div>
    <w:div w:id="1122068852">
      <w:bodyDiv w:val="1"/>
      <w:marLeft w:val="0"/>
      <w:marRight w:val="0"/>
      <w:marTop w:val="0"/>
      <w:marBottom w:val="0"/>
      <w:divBdr>
        <w:top w:val="none" w:sz="0" w:space="0" w:color="auto"/>
        <w:left w:val="none" w:sz="0" w:space="0" w:color="auto"/>
        <w:bottom w:val="none" w:sz="0" w:space="0" w:color="auto"/>
        <w:right w:val="none" w:sz="0" w:space="0" w:color="auto"/>
      </w:divBdr>
    </w:div>
    <w:div w:id="1581670661">
      <w:bodyDiv w:val="1"/>
      <w:marLeft w:val="0"/>
      <w:marRight w:val="0"/>
      <w:marTop w:val="0"/>
      <w:marBottom w:val="0"/>
      <w:divBdr>
        <w:top w:val="none" w:sz="0" w:space="0" w:color="auto"/>
        <w:left w:val="none" w:sz="0" w:space="0" w:color="auto"/>
        <w:bottom w:val="none" w:sz="0" w:space="0" w:color="auto"/>
        <w:right w:val="none" w:sz="0" w:space="0" w:color="auto"/>
      </w:divBdr>
    </w:div>
    <w:div w:id="1762339673">
      <w:bodyDiv w:val="1"/>
      <w:marLeft w:val="0"/>
      <w:marRight w:val="0"/>
      <w:marTop w:val="0"/>
      <w:marBottom w:val="0"/>
      <w:divBdr>
        <w:top w:val="none" w:sz="0" w:space="0" w:color="auto"/>
        <w:left w:val="none" w:sz="0" w:space="0" w:color="auto"/>
        <w:bottom w:val="none" w:sz="0" w:space="0" w:color="auto"/>
        <w:right w:val="none" w:sz="0" w:space="0" w:color="auto"/>
      </w:divBdr>
    </w:div>
    <w:div w:id="1796364727">
      <w:bodyDiv w:val="1"/>
      <w:marLeft w:val="0"/>
      <w:marRight w:val="0"/>
      <w:marTop w:val="0"/>
      <w:marBottom w:val="0"/>
      <w:divBdr>
        <w:top w:val="none" w:sz="0" w:space="0" w:color="auto"/>
        <w:left w:val="none" w:sz="0" w:space="0" w:color="auto"/>
        <w:bottom w:val="none" w:sz="0" w:space="0" w:color="auto"/>
        <w:right w:val="none" w:sz="0" w:space="0" w:color="auto"/>
      </w:divBdr>
    </w:div>
    <w:div w:id="1918781942">
      <w:bodyDiv w:val="1"/>
      <w:marLeft w:val="0"/>
      <w:marRight w:val="0"/>
      <w:marTop w:val="0"/>
      <w:marBottom w:val="0"/>
      <w:divBdr>
        <w:top w:val="none" w:sz="0" w:space="0" w:color="auto"/>
        <w:left w:val="none" w:sz="0" w:space="0" w:color="auto"/>
        <w:bottom w:val="none" w:sz="0" w:space="0" w:color="auto"/>
        <w:right w:val="none" w:sz="0" w:space="0" w:color="auto"/>
      </w:divBdr>
    </w:div>
    <w:div w:id="2008752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bra.Mekos@fda.hh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cario@iqsolution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Macario@iqsolution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curityforum.org/tool/the-isf-standard-good-practice-information-security-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A47E7D97B144C8BFC15DF583A24DA" ma:contentTypeVersion="6" ma:contentTypeDescription="Create a new document." ma:contentTypeScope="" ma:versionID="9e282de7544a8dae29b2429e9c37cc0e">
  <xsd:schema xmlns:xsd="http://www.w3.org/2001/XMLSchema" xmlns:xs="http://www.w3.org/2001/XMLSchema" xmlns:p="http://schemas.microsoft.com/office/2006/metadata/properties" xmlns:ns2="b8073fb7-f7a4-4eca-a51e-8faaeb5e0877" xmlns:ns3="40689e81-8e1d-4cb9-9c46-2811b843d223" targetNamespace="http://schemas.microsoft.com/office/2006/metadata/properties" ma:root="true" ma:fieldsID="2a3079bdabe6d40ddbd6a3ff5dc4dd8b" ns2:_="" ns3:_="">
    <xsd:import namespace="b8073fb7-f7a4-4eca-a51e-8faaeb5e0877"/>
    <xsd:import namespace="40689e81-8e1d-4cb9-9c46-2811b843d2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73fb7-f7a4-4eca-a51e-8faaeb5e0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89e81-8e1d-4cb9-9c46-2811b843d2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D4113-8A25-4E4E-9D33-2EF9D21C9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73fb7-f7a4-4eca-a51e-8faaeb5e0877"/>
    <ds:schemaRef ds:uri="40689e81-8e1d-4cb9-9c46-2811b843d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63259-481B-4F48-B474-E5DD7F529E91}">
  <ds:schemaRefs>
    <ds:schemaRef ds:uri="http://schemas.microsoft.com/office/2006/documentManagement/types"/>
    <ds:schemaRef ds:uri="40689e81-8e1d-4cb9-9c46-2811b843d22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b8073fb7-f7a4-4eca-a51e-8faaeb5e087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E06B4F3-A9F7-4943-9915-CC8DFB83556B}">
  <ds:schemaRefs>
    <ds:schemaRef ds:uri="http://schemas.microsoft.com/sharepoint/v3/contenttype/forms"/>
  </ds:schemaRefs>
</ds:datastoreItem>
</file>

<file path=customXml/itemProps4.xml><?xml version="1.0" encoding="utf-8"?>
<ds:datastoreItem xmlns:ds="http://schemas.openxmlformats.org/officeDocument/2006/customXml" ds:itemID="{A8F289FA-193C-4307-B815-CAC4AD62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4827</Words>
  <Characters>27519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Marsh</dc:creator>
  <cp:keywords/>
  <cp:lastModifiedBy>Mizrachi, Ila</cp:lastModifiedBy>
  <cp:revision>3</cp:revision>
  <cp:lastPrinted>2014-07-25T14:07:00Z</cp:lastPrinted>
  <dcterms:created xsi:type="dcterms:W3CDTF">2021-11-09T18:52:00Z</dcterms:created>
  <dcterms:modified xsi:type="dcterms:W3CDTF">2021-11-09T21:48:00Z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0x010100DD9A47E7D97B144C8BFC15DF583A24DA</vt:lpwstr>
  </property>
</Properties>
</file>