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D1F68" w:rsidP="00DD1E37" w:rsidRDefault="008D1F68" w14:paraId="7F73B064" w14:textId="77777777">
      <w:pPr>
        <w:jc w:val="center"/>
        <w:rPr>
          <w:bCs/>
          <w:sz w:val="24"/>
          <w:szCs w:val="24"/>
        </w:rPr>
      </w:pPr>
      <w:r>
        <w:rPr>
          <w:bCs/>
          <w:sz w:val="24"/>
          <w:szCs w:val="24"/>
        </w:rPr>
        <w:t>UNITED STATES FOOD &amp; DRUG ADMINISTRATION</w:t>
      </w:r>
    </w:p>
    <w:p w:rsidR="008D1F68" w:rsidP="00DD1E37" w:rsidRDefault="008D1F68" w14:paraId="5883B1EB" w14:textId="77777777">
      <w:pPr>
        <w:jc w:val="center"/>
        <w:rPr>
          <w:bCs/>
          <w:sz w:val="24"/>
          <w:szCs w:val="24"/>
        </w:rPr>
      </w:pPr>
    </w:p>
    <w:p w:rsidRPr="008D1F68" w:rsidR="00D0672F" w:rsidP="00DD1E37" w:rsidRDefault="00BC799F" w14:paraId="40F4CE7C" w14:textId="4A56D3FF">
      <w:pPr>
        <w:jc w:val="center"/>
        <w:rPr>
          <w:bCs/>
          <w:sz w:val="24"/>
          <w:szCs w:val="24"/>
        </w:rPr>
      </w:pPr>
      <w:r w:rsidRPr="008D1F68">
        <w:rPr>
          <w:bCs/>
          <w:sz w:val="24"/>
          <w:szCs w:val="24"/>
        </w:rPr>
        <w:t>New Animal Drug Applications</w:t>
      </w:r>
      <w:r w:rsidRPr="008D1F68" w:rsidR="008D1F68">
        <w:rPr>
          <w:bCs/>
          <w:sz w:val="24"/>
          <w:szCs w:val="24"/>
        </w:rPr>
        <w:t xml:space="preserve"> </w:t>
      </w:r>
      <w:r w:rsidRPr="008D1F68" w:rsidR="00D0672F">
        <w:rPr>
          <w:bCs/>
          <w:sz w:val="24"/>
          <w:szCs w:val="24"/>
        </w:rPr>
        <w:t>and Veterinary Master Files</w:t>
      </w:r>
    </w:p>
    <w:p w:rsidRPr="00BC799F" w:rsidR="00B41B00" w:rsidP="00DD1E37" w:rsidRDefault="00B41B00" w14:paraId="0AA24497" w14:textId="77777777">
      <w:pPr>
        <w:ind w:firstLine="720"/>
        <w:rPr>
          <w:b/>
          <w:sz w:val="24"/>
          <w:szCs w:val="24"/>
        </w:rPr>
      </w:pPr>
    </w:p>
    <w:p w:rsidRPr="008D1F68" w:rsidR="00B41B00" w:rsidP="00DD1E37" w:rsidRDefault="008D1F68" w14:paraId="0E2E0AA8" w14:textId="61DD0B12">
      <w:pPr>
        <w:pStyle w:val="Heading3"/>
        <w:rPr>
          <w:rFonts w:ascii="Times New Roman" w:hAnsi="Times New Roman" w:cs="Times New Roman"/>
          <w:bCs/>
          <w:szCs w:val="24"/>
          <w:u w:val="single"/>
        </w:rPr>
      </w:pPr>
      <w:r w:rsidRPr="008D1F68">
        <w:rPr>
          <w:rFonts w:ascii="Times New Roman" w:hAnsi="Times New Roman" w:cs="Times New Roman"/>
          <w:bCs/>
          <w:szCs w:val="24"/>
          <w:u w:val="single"/>
        </w:rPr>
        <w:t xml:space="preserve">OMB Control No. </w:t>
      </w:r>
      <w:r w:rsidRPr="008D1F68" w:rsidR="00B41B00">
        <w:rPr>
          <w:rFonts w:ascii="Times New Roman" w:hAnsi="Times New Roman" w:cs="Times New Roman"/>
          <w:bCs/>
          <w:szCs w:val="24"/>
          <w:u w:val="single"/>
        </w:rPr>
        <w:t>0910-0032</w:t>
      </w:r>
    </w:p>
    <w:p w:rsidRPr="00BC799F" w:rsidR="00B41B00" w:rsidP="00DD1E37" w:rsidRDefault="00B41B00" w14:paraId="175B928B" w14:textId="77777777">
      <w:pPr>
        <w:rPr>
          <w:b/>
        </w:rPr>
      </w:pPr>
    </w:p>
    <w:p w:rsidR="005C5CDA" w:rsidP="00DD1E37" w:rsidRDefault="005C5CDA" w14:paraId="384309F8" w14:textId="77777777">
      <w:pPr>
        <w:rPr>
          <w:bCs/>
          <w:sz w:val="24"/>
          <w:szCs w:val="24"/>
        </w:rPr>
      </w:pPr>
    </w:p>
    <w:p w:rsidR="00B41B00" w:rsidP="00DD1E37" w:rsidRDefault="00B41B00" w14:paraId="2F11AB39" w14:textId="4091E676">
      <w:pPr>
        <w:rPr>
          <w:b/>
          <w:sz w:val="24"/>
          <w:szCs w:val="24"/>
        </w:rPr>
      </w:pPr>
      <w:r w:rsidRPr="00DD1E37">
        <w:rPr>
          <w:bCs/>
          <w:sz w:val="24"/>
          <w:szCs w:val="24"/>
        </w:rPr>
        <w:t>SUPPORTING STATEMENT</w:t>
      </w:r>
      <w:r w:rsidRPr="00DD1E37" w:rsidR="008D1F68">
        <w:rPr>
          <w:bCs/>
          <w:sz w:val="24"/>
          <w:szCs w:val="24"/>
        </w:rPr>
        <w:t xml:space="preserve"> </w:t>
      </w:r>
      <w:r w:rsidRPr="00DD1E37" w:rsidR="00DD1E37">
        <w:rPr>
          <w:bCs/>
          <w:sz w:val="24"/>
          <w:szCs w:val="24"/>
        </w:rPr>
        <w:t>–</w:t>
      </w:r>
      <w:r w:rsidR="008D1F68">
        <w:rPr>
          <w:b/>
          <w:sz w:val="24"/>
          <w:szCs w:val="24"/>
        </w:rPr>
        <w:t xml:space="preserve"> Part</w:t>
      </w:r>
      <w:r w:rsidR="00DD1E37">
        <w:rPr>
          <w:b/>
          <w:sz w:val="24"/>
          <w:szCs w:val="24"/>
        </w:rPr>
        <w:t xml:space="preserve"> A:  Justification</w:t>
      </w:r>
    </w:p>
    <w:p w:rsidRPr="00B41B00" w:rsidR="006D4E17" w:rsidP="00DD1E37" w:rsidRDefault="006D4E17" w14:paraId="16AF07FF" w14:textId="77777777">
      <w:pPr>
        <w:rPr>
          <w:sz w:val="24"/>
          <w:szCs w:val="24"/>
        </w:rPr>
      </w:pPr>
    </w:p>
    <w:p w:rsidRPr="00B41B00" w:rsidR="002D6091" w:rsidP="00DD1E37" w:rsidRDefault="001B6F0C" w14:paraId="53D28DB0" w14:textId="77777777">
      <w:pPr>
        <w:rPr>
          <w:b/>
          <w:bCs/>
          <w:sz w:val="24"/>
          <w:szCs w:val="24"/>
        </w:rPr>
      </w:pPr>
      <w:r w:rsidRPr="00BA35C6">
        <w:rPr>
          <w:b/>
          <w:bCs/>
          <w:sz w:val="24"/>
          <w:szCs w:val="24"/>
        </w:rPr>
        <w:t xml:space="preserve">1.  </w:t>
      </w:r>
      <w:r w:rsidRPr="00766960" w:rsidR="00DA68E1">
        <w:rPr>
          <w:b/>
          <w:bCs/>
          <w:sz w:val="24"/>
          <w:szCs w:val="24"/>
        </w:rPr>
        <w:t>Circumstances Making the Collection of Information Necessary</w:t>
      </w:r>
      <w:r w:rsidRPr="00B41B00" w:rsidR="006D4E17">
        <w:rPr>
          <w:b/>
          <w:bCs/>
          <w:sz w:val="24"/>
          <w:szCs w:val="24"/>
        </w:rPr>
        <w:br/>
      </w:r>
    </w:p>
    <w:p w:rsidR="009346EC" w:rsidP="00DD1E37" w:rsidRDefault="009346EC" w14:paraId="4F9280CA" w14:textId="77777777">
      <w:pPr>
        <w:rPr>
          <w:sz w:val="24"/>
        </w:rPr>
      </w:pPr>
      <w:r w:rsidRPr="009346EC">
        <w:rPr>
          <w:sz w:val="24"/>
          <w:szCs w:val="24"/>
        </w:rPr>
        <w:t xml:space="preserve">This information collection supports implementation of section 512 of the Federal Food, Drug, and Cosmetic Act (FD&amp;C Act) (21 U.S.C. 360b), which governs new animal drugs.  Agency regulations in 21 CFR part 514 and associated regulations in 21 CFR part 558, establish format and content requirements regarding new animal drug application (NADA) submissions, as well as provide for pre-application submissions, amended applications, and application supplements.  This information collection also supports implementation of section 571 of the FD&amp;C Act (21 U.S.C. 360ccc) regarding application for conditional approval of new animal drug (CNADA) submissions.  As set forth in the FD&amp;C Act and Agency regulations, requisite elements include safety and effectiveness data, proposed labeling, product manufacturing information, and, where necessary, complete information on food safety (including microbial food safety) and any methods used to determine residues of drug chemicals in edible tissue from food producing animals.  Applications must be prepared as appropriate to support the particular submission. </w:t>
      </w:r>
    </w:p>
    <w:p w:rsidR="00D7613A" w:rsidP="00DD1E37" w:rsidRDefault="00D7613A" w14:paraId="426395C8" w14:textId="77777777">
      <w:pPr>
        <w:rPr>
          <w:sz w:val="24"/>
          <w:szCs w:val="24"/>
        </w:rPr>
      </w:pPr>
    </w:p>
    <w:p w:rsidRPr="009346EC" w:rsidR="009346EC" w:rsidP="00DD1E37" w:rsidRDefault="009346EC" w14:paraId="0175EFAE" w14:textId="77777777">
      <w:pPr>
        <w:rPr>
          <w:sz w:val="24"/>
          <w:szCs w:val="24"/>
        </w:rPr>
      </w:pPr>
      <w:r w:rsidRPr="009346EC">
        <w:rPr>
          <w:sz w:val="24"/>
          <w:szCs w:val="24"/>
        </w:rPr>
        <w:t>We developed Form FDA 356v (Application for Approval of a New Animal Drug (or Submission to Support New Animal Drug Approval)) to provide a uniform format for submitting requisite information and to ensure efficient processing by the Agency.  Form FDA 356v is available for download from our website at https://www.fda.gov/about-fda/reports-manuals-forms/forms.  We also develop Agency guidance documents that may assist respondents with understanding NADA/CNADA requirements and related information collection activity.  This includes FDA Guidance #152</w:t>
      </w:r>
      <w:r w:rsidRPr="009346EC">
        <w:rPr>
          <w:sz w:val="24"/>
          <w:szCs w:val="24"/>
          <w:vertAlign w:val="superscript"/>
        </w:rPr>
        <w:footnoteReference w:id="1"/>
      </w:r>
      <w:r w:rsidRPr="009346EC">
        <w:rPr>
          <w:sz w:val="24"/>
          <w:szCs w:val="24"/>
        </w:rPr>
        <w:t xml:space="preserve">, which outlines a risk assessment approach for evaluating the microbial food safety of antimicrobial new animal drugs and includes Agency recommendations in this regard.  </w:t>
      </w:r>
    </w:p>
    <w:p w:rsidR="009346EC" w:rsidP="00DD1E37" w:rsidRDefault="009346EC" w14:paraId="24788768" w14:textId="77777777">
      <w:pPr>
        <w:rPr>
          <w:sz w:val="24"/>
          <w:szCs w:val="24"/>
        </w:rPr>
      </w:pPr>
      <w:r w:rsidRPr="009346EC">
        <w:rPr>
          <w:sz w:val="24"/>
          <w:szCs w:val="24"/>
        </w:rPr>
        <w:t>Under section 512(b)(3) of the FD&amp;C Act, any person intending to file a NADA or supplemental NADA or a request for an investigational exemption under section 512(j) of the FD&amp;C Act may request a conference prior to making a submission.  Section 514.5 of our regulations (21 CFR 514.5) sets forth procedures for presubmission conferences and describes documentation associated with making requests, and preparing for and conducting meetings.  We encourage sponsors to submit data for review at the most appropriate and productive times in the drug development process.  Rather than submitting all data for review as part of a complete application, we have found that the submission of data supporting discrete technical sections during the investigational phase is most appropriate and productive.  This “phased review” of data submissions has created efficiencies for us and the animal pharmaceutical industry.</w:t>
      </w:r>
    </w:p>
    <w:p w:rsidRPr="009346EC" w:rsidR="009346EC" w:rsidP="00DD1E37" w:rsidRDefault="009346EC" w14:paraId="3EEF662B" w14:textId="77777777">
      <w:pPr>
        <w:rPr>
          <w:sz w:val="24"/>
          <w:szCs w:val="24"/>
        </w:rPr>
      </w:pPr>
      <w:r w:rsidRPr="009346EC">
        <w:rPr>
          <w:sz w:val="24"/>
          <w:szCs w:val="24"/>
        </w:rPr>
        <w:t xml:space="preserve"> </w:t>
      </w:r>
    </w:p>
    <w:p w:rsidR="009346EC" w:rsidP="00DD1E37" w:rsidRDefault="009346EC" w14:paraId="012F463F" w14:textId="77777777">
      <w:pPr>
        <w:rPr>
          <w:sz w:val="24"/>
          <w:szCs w:val="24"/>
        </w:rPr>
      </w:pPr>
      <w:r w:rsidRPr="009346EC">
        <w:rPr>
          <w:sz w:val="24"/>
          <w:szCs w:val="24"/>
        </w:rPr>
        <w:t xml:space="preserve">We also encourage, as appropriate, the submission of a veterinary master file (VMF).  For more information on VMFs, we invite you to visit https://www.fda.gov/animal-veterinary/development-approval-process/veterinary-master-files.  A VMF provides detailed information used in support of </w:t>
      </w:r>
      <w:r w:rsidRPr="009346EC">
        <w:rPr>
          <w:sz w:val="24"/>
          <w:szCs w:val="24"/>
        </w:rPr>
        <w:lastRenderedPageBreak/>
        <w:t>application submissions.  Questions regarding VMF submissions may be directed to our Center for Veterinary Medicine at cvmesubmitter@fda.hhs.gov.  We have found that utilizing VMFs has increased the efficiency of the animal drug development and animal drug review processes for FDA and the animal pharmaceutical industry, providing for the confidential exchange of information with FDA and a process for reporting information outside of a NADA/CNADA or an investigational new animal drug file, as well as an opportunity for increased communication with FDA during the early stages of product development.  A holder of a VMF may also authorize other parties to reference information included in the VMF without disclosing information in the file to those parties.  VMFs can be used as repositories for information that can be referenced in multiple submissions to the Agency.</w:t>
      </w:r>
    </w:p>
    <w:p w:rsidRPr="009346EC" w:rsidR="009346EC" w:rsidP="00DD1E37" w:rsidRDefault="009346EC" w14:paraId="0DA686C1" w14:textId="77777777">
      <w:pPr>
        <w:rPr>
          <w:sz w:val="24"/>
          <w:szCs w:val="24"/>
        </w:rPr>
      </w:pPr>
      <w:r w:rsidRPr="009346EC">
        <w:rPr>
          <w:sz w:val="24"/>
          <w:szCs w:val="24"/>
        </w:rPr>
        <w:t xml:space="preserve">  </w:t>
      </w:r>
    </w:p>
    <w:p w:rsidRPr="009346EC" w:rsidR="009346EC" w:rsidP="00DD1E37" w:rsidRDefault="009346EC" w14:paraId="488C3F81" w14:textId="77777777">
      <w:pPr>
        <w:rPr>
          <w:sz w:val="24"/>
          <w:szCs w:val="24"/>
        </w:rPr>
      </w:pPr>
      <w:r w:rsidRPr="009346EC">
        <w:rPr>
          <w:sz w:val="24"/>
          <w:szCs w:val="24"/>
        </w:rPr>
        <w:t>Section 558.5(i) of FDA regulations (21 CFR 558.5(i)) describes the procedure for requesting a waiver of the labeling requirements in § 558.5(h) in the event that there is evidence to indicate that it is unlikely a new animal drug would be used in the manufacture of a liquid medicated feed.</w:t>
      </w:r>
    </w:p>
    <w:p w:rsidR="009346EC" w:rsidP="00DD1E37" w:rsidRDefault="009346EC" w14:paraId="476D0F58" w14:textId="77777777">
      <w:pPr>
        <w:rPr>
          <w:sz w:val="24"/>
          <w:szCs w:val="24"/>
        </w:rPr>
      </w:pPr>
      <w:r w:rsidRPr="009346EC">
        <w:rPr>
          <w:sz w:val="24"/>
          <w:szCs w:val="24"/>
        </w:rPr>
        <w:t>Finally, section 571</w:t>
      </w:r>
      <w:r w:rsidRPr="009346EC">
        <w:rPr>
          <w:bCs/>
          <w:sz w:val="24"/>
          <w:szCs w:val="24"/>
        </w:rPr>
        <w:t xml:space="preserve"> </w:t>
      </w:r>
      <w:r w:rsidRPr="009346EC">
        <w:rPr>
          <w:sz w:val="24"/>
          <w:szCs w:val="24"/>
        </w:rPr>
        <w:t>of the FD&amp;C Act establishes requirements for the conditional approval of certain drugs</w:t>
      </w:r>
      <w:r w:rsidRPr="009346EC">
        <w:rPr>
          <w:sz w:val="24"/>
          <w:szCs w:val="24"/>
          <w:vertAlign w:val="superscript"/>
        </w:rPr>
        <w:footnoteReference w:id="2"/>
      </w:r>
      <w:r w:rsidRPr="009346EC">
        <w:rPr>
          <w:sz w:val="24"/>
          <w:szCs w:val="24"/>
        </w:rPr>
        <w:t xml:space="preserve"> and the procedures for submitting applications for conditional approval.  Although FDA receives fewer than one application submission under section 571 of the FD&amp;C Act annually when averaged over a 3-year period, we use a placeholder of one response and 1 hour annually to account for the burden associated with these submissions.</w:t>
      </w:r>
    </w:p>
    <w:p w:rsidRPr="009346EC" w:rsidR="009346EC" w:rsidP="00DD1E37" w:rsidRDefault="009346EC" w14:paraId="3DF26C19" w14:textId="77777777">
      <w:pPr>
        <w:rPr>
          <w:sz w:val="24"/>
          <w:szCs w:val="24"/>
        </w:rPr>
      </w:pPr>
    </w:p>
    <w:p w:rsidR="00D7613A" w:rsidP="00DD1E37" w:rsidRDefault="009346EC" w14:paraId="1829DFB7"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bookmarkStart w:name="_Hlk103079320" w:id="0"/>
      <w:r w:rsidRPr="009346EC">
        <w:rPr>
          <w:rFonts w:ascii="Times New Roman" w:hAnsi="Times New Roman" w:cs="Times New Roman"/>
          <w:sz w:val="24"/>
          <w:szCs w:val="24"/>
        </w:rPr>
        <w:t>Information collection associated with NADAs/CNADAs and related submissions is necessary to ensure that new animal drugs are in compliance with sections 512(b)(1) and 571 of the FD&amp;C Act.  We review the information, including data, labeling, and manufacturing controls and procedures, to evaluate the safety and effectiveness of the proposed new animal drug.</w:t>
      </w:r>
      <w:bookmarkEnd w:id="0"/>
      <w:r w:rsidR="00D7613A">
        <w:rPr>
          <w:rFonts w:ascii="Times New Roman" w:hAnsi="Times New Roman" w:cs="Times New Roman"/>
          <w:sz w:val="24"/>
          <w:szCs w:val="24"/>
        </w:rPr>
        <w:tab/>
      </w:r>
    </w:p>
    <w:p w:rsidR="009346EC" w:rsidP="00DD1E37" w:rsidRDefault="009346EC" w14:paraId="197820C9" w14:textId="77777777">
      <w:pPr>
        <w:rPr>
          <w:sz w:val="24"/>
        </w:rPr>
      </w:pPr>
    </w:p>
    <w:p w:rsidRPr="00695478" w:rsidR="00D7613A" w:rsidP="00695478" w:rsidRDefault="009346EC" w14:paraId="308E866D" w14:textId="3EF2F792">
      <w:pPr>
        <w:rPr>
          <w:bCs/>
          <w:sz w:val="24"/>
          <w:szCs w:val="24"/>
        </w:rPr>
      </w:pPr>
      <w:r>
        <w:rPr>
          <w:sz w:val="24"/>
        </w:rPr>
        <w:t xml:space="preserve">Therefore, we </w:t>
      </w:r>
      <w:r w:rsidRPr="0068664E" w:rsidR="00D7613A">
        <w:rPr>
          <w:sz w:val="24"/>
        </w:rPr>
        <w:t xml:space="preserve">request extension of OMB approval of the information collection requirements </w:t>
      </w:r>
      <w:r w:rsidR="000C7F17">
        <w:rPr>
          <w:sz w:val="24"/>
        </w:rPr>
        <w:t xml:space="preserve">in section </w:t>
      </w:r>
      <w:r w:rsidRPr="009346EC" w:rsidR="000C7F17">
        <w:rPr>
          <w:sz w:val="24"/>
          <w:szCs w:val="24"/>
        </w:rPr>
        <w:t xml:space="preserve">512 </w:t>
      </w:r>
      <w:r w:rsidR="000C7F17">
        <w:rPr>
          <w:sz w:val="24"/>
          <w:szCs w:val="24"/>
        </w:rPr>
        <w:t xml:space="preserve">and 571 </w:t>
      </w:r>
      <w:r w:rsidRPr="009346EC" w:rsidR="000C7F17">
        <w:rPr>
          <w:sz w:val="24"/>
          <w:szCs w:val="24"/>
        </w:rPr>
        <w:t>of the Federal Food, Drug, and Cosmetic Act (FD&amp;C Act) (21 U.S.C. 360b)</w:t>
      </w:r>
      <w:r w:rsidR="001141B0">
        <w:rPr>
          <w:sz w:val="24"/>
        </w:rPr>
        <w:t>;</w:t>
      </w:r>
      <w:r w:rsidRPr="0068664E" w:rsidR="00D7613A">
        <w:rPr>
          <w:sz w:val="24"/>
        </w:rPr>
        <w:t xml:space="preserve"> in Form FDA </w:t>
      </w:r>
      <w:r w:rsidRPr="00B41B00" w:rsidR="00D7613A">
        <w:rPr>
          <w:bCs/>
          <w:sz w:val="24"/>
          <w:szCs w:val="24"/>
        </w:rPr>
        <w:t>356V</w:t>
      </w:r>
      <w:r w:rsidR="00BA188D">
        <w:rPr>
          <w:bCs/>
          <w:sz w:val="24"/>
          <w:szCs w:val="24"/>
        </w:rPr>
        <w:t>,</w:t>
      </w:r>
      <w:r w:rsidRPr="00B41B00" w:rsidR="00D7613A">
        <w:rPr>
          <w:bCs/>
          <w:sz w:val="24"/>
          <w:szCs w:val="24"/>
        </w:rPr>
        <w:t xml:space="preserve"> New Animal Drug Application</w:t>
      </w:r>
      <w:r w:rsidR="001141B0">
        <w:rPr>
          <w:bCs/>
          <w:sz w:val="24"/>
          <w:szCs w:val="24"/>
        </w:rPr>
        <w:t>;</w:t>
      </w:r>
      <w:r w:rsidR="001141B0">
        <w:rPr>
          <w:sz w:val="24"/>
        </w:rPr>
        <w:t xml:space="preserve"> and in </w:t>
      </w:r>
      <w:r w:rsidRPr="001141B0" w:rsidR="001141B0">
        <w:rPr>
          <w:bCs/>
          <w:sz w:val="24"/>
          <w:szCs w:val="24"/>
        </w:rPr>
        <w:t>Guidance #152</w:t>
      </w:r>
      <w:r w:rsidR="007A5D67">
        <w:rPr>
          <w:bCs/>
          <w:sz w:val="24"/>
          <w:szCs w:val="24"/>
        </w:rPr>
        <w:t xml:space="preserve">: </w:t>
      </w:r>
      <w:r w:rsidR="00695478">
        <w:rPr>
          <w:bCs/>
          <w:sz w:val="24"/>
          <w:szCs w:val="24"/>
        </w:rPr>
        <w:t>“</w:t>
      </w:r>
      <w:r w:rsidRPr="00A86BE2" w:rsidR="00695478">
        <w:rPr>
          <w:bCs/>
          <w:i/>
          <w:iCs/>
          <w:sz w:val="24"/>
          <w:szCs w:val="24"/>
        </w:rPr>
        <w:t>Evaluating the Safety of Antimicrobial New Animal Drugs with Regard to</w:t>
      </w:r>
      <w:r w:rsidRPr="00A86BE2" w:rsidR="00695478">
        <w:rPr>
          <w:bCs/>
          <w:i/>
          <w:iCs/>
          <w:sz w:val="24"/>
          <w:szCs w:val="24"/>
        </w:rPr>
        <w:t xml:space="preserve"> </w:t>
      </w:r>
      <w:r w:rsidRPr="00A86BE2" w:rsidR="00695478">
        <w:rPr>
          <w:bCs/>
          <w:i/>
          <w:iCs/>
          <w:sz w:val="24"/>
          <w:szCs w:val="24"/>
        </w:rPr>
        <w:t>Their Microbiological Effects on Bacteria of Human Health Concern</w:t>
      </w:r>
      <w:r w:rsidR="00695478">
        <w:rPr>
          <w:bCs/>
          <w:sz w:val="24"/>
          <w:szCs w:val="24"/>
        </w:rPr>
        <w:t>” (October 2003).</w:t>
      </w:r>
    </w:p>
    <w:p w:rsidRPr="00B41B00" w:rsidR="004E69CF" w:rsidP="00DD1E37" w:rsidRDefault="004E69CF" w14:paraId="66C7E168" w14:textId="77777777">
      <w:pPr>
        <w:ind w:left="648"/>
        <w:rPr>
          <w:bCs/>
          <w:sz w:val="24"/>
          <w:szCs w:val="24"/>
        </w:rPr>
      </w:pPr>
    </w:p>
    <w:p w:rsidRPr="00766960" w:rsidR="000D7F7B" w:rsidP="00DD1E37" w:rsidRDefault="00257C28" w14:paraId="1D1F3C82" w14:textId="77777777">
      <w:pPr>
        <w:rPr>
          <w:b/>
          <w:bCs/>
          <w:sz w:val="24"/>
          <w:szCs w:val="24"/>
        </w:rPr>
      </w:pPr>
      <w:r w:rsidRPr="00BA35C6">
        <w:rPr>
          <w:b/>
          <w:bCs/>
          <w:sz w:val="24"/>
          <w:szCs w:val="24"/>
        </w:rPr>
        <w:t xml:space="preserve">2.  </w:t>
      </w:r>
      <w:r w:rsidRPr="00766960" w:rsidR="002D6091">
        <w:rPr>
          <w:b/>
          <w:bCs/>
          <w:sz w:val="24"/>
          <w:szCs w:val="24"/>
        </w:rPr>
        <w:t xml:space="preserve">Purpose and Use of the </w:t>
      </w:r>
      <w:r w:rsidRPr="00766960" w:rsidR="006D4E17">
        <w:rPr>
          <w:b/>
          <w:bCs/>
          <w:sz w:val="24"/>
          <w:szCs w:val="24"/>
        </w:rPr>
        <w:t xml:space="preserve">Information </w:t>
      </w:r>
      <w:r w:rsidRPr="00766960" w:rsidR="002D6091">
        <w:rPr>
          <w:b/>
          <w:bCs/>
          <w:sz w:val="24"/>
          <w:szCs w:val="24"/>
        </w:rPr>
        <w:t>Collection</w:t>
      </w:r>
    </w:p>
    <w:p w:rsidRPr="00766960" w:rsidR="00B41B00" w:rsidP="00DD1E37" w:rsidRDefault="00B41B00" w14:paraId="52610604" w14:textId="77777777">
      <w:pPr>
        <w:rPr>
          <w:b/>
          <w:bCs/>
          <w:sz w:val="24"/>
          <w:szCs w:val="24"/>
        </w:rPr>
      </w:pPr>
    </w:p>
    <w:p w:rsidRPr="00C405A9" w:rsidR="00C405A9" w:rsidP="00DD1E37" w:rsidRDefault="000C7F17" w14:paraId="6F30A988" w14:textId="77777777">
      <w:r w:rsidRPr="009346EC">
        <w:rPr>
          <w:sz w:val="24"/>
          <w:szCs w:val="24"/>
        </w:rPr>
        <w:t>Information collection associated with NADAs/CNADAs and related submissions is necessary to ensure that new animal drugs are in compliance with sections 512(b)(1) and 571 of the FD&amp;C Act.  We review the information, including data, labeling, and manufacturing controls and procedures, to evaluate the safety and effectiveness of the proposed new animal drug.</w:t>
      </w:r>
      <w:r>
        <w:rPr>
          <w:sz w:val="24"/>
          <w:szCs w:val="24"/>
        </w:rPr>
        <w:t xml:space="preserve">  </w:t>
      </w:r>
      <w:r w:rsidRPr="00F361DE" w:rsidR="00C405A9">
        <w:rPr>
          <w:i/>
          <w:sz w:val="24"/>
        </w:rPr>
        <w:t>Description of Respondents</w:t>
      </w:r>
      <w:r w:rsidRPr="00F361DE" w:rsidR="00C405A9">
        <w:rPr>
          <w:sz w:val="24"/>
        </w:rPr>
        <w:t xml:space="preserve">:  </w:t>
      </w:r>
      <w:r w:rsidRPr="00F361DE" w:rsidR="00C405A9">
        <w:rPr>
          <w:sz w:val="24"/>
          <w:szCs w:val="24"/>
        </w:rPr>
        <w:t xml:space="preserve">Respondents include </w:t>
      </w:r>
      <w:bookmarkStart w:name="_Hlk7176499" w:id="1"/>
      <w:r w:rsidRPr="00F361DE" w:rsidR="00C405A9">
        <w:rPr>
          <w:sz w:val="24"/>
          <w:szCs w:val="24"/>
        </w:rPr>
        <w:t xml:space="preserve">persons developing, manufacturing, and/or researching new animal drugs, </w:t>
      </w:r>
      <w:bookmarkEnd w:id="1"/>
      <w:r w:rsidRPr="00F361DE" w:rsidR="00C405A9">
        <w:rPr>
          <w:sz w:val="24"/>
          <w:szCs w:val="24"/>
        </w:rPr>
        <w:t>such as a</w:t>
      </w:r>
      <w:r w:rsidRPr="00F361DE" w:rsidR="00C405A9">
        <w:rPr>
          <w:sz w:val="24"/>
        </w:rPr>
        <w:t>nimal drug manufacturers (sponsors).  Respondents include individuals and the private sector (for-profit businesses).</w:t>
      </w:r>
      <w:r w:rsidRPr="00F361DE" w:rsidR="00C405A9">
        <w:rPr>
          <w:i/>
          <w:sz w:val="24"/>
          <w:szCs w:val="24"/>
        </w:rPr>
        <w:t xml:space="preserve"> </w:t>
      </w:r>
    </w:p>
    <w:p w:rsidRPr="00766960" w:rsidR="00E91334" w:rsidP="00DD1E37" w:rsidRDefault="00E91334" w14:paraId="38E4BDB1" w14:textId="77777777">
      <w:pPr>
        <w:rPr>
          <w:bCs/>
          <w:sz w:val="24"/>
          <w:szCs w:val="24"/>
        </w:rPr>
      </w:pPr>
    </w:p>
    <w:p w:rsidRPr="00B41B00" w:rsidR="00FB4483" w:rsidP="00DD1E37" w:rsidRDefault="00BF09AB" w14:paraId="3A4E0FBC" w14:textId="77777777">
      <w:pPr>
        <w:rPr>
          <w:sz w:val="24"/>
          <w:szCs w:val="24"/>
        </w:rPr>
      </w:pPr>
      <w:r w:rsidRPr="00766960">
        <w:rPr>
          <w:b/>
          <w:bCs/>
          <w:sz w:val="24"/>
          <w:szCs w:val="24"/>
        </w:rPr>
        <w:t xml:space="preserve">3.  </w:t>
      </w:r>
      <w:r w:rsidRPr="00766960" w:rsidR="006065B7">
        <w:rPr>
          <w:b/>
          <w:bCs/>
          <w:sz w:val="24"/>
          <w:szCs w:val="24"/>
        </w:rPr>
        <w:t xml:space="preserve">Use of Improved Information Technology and Burden Reduction </w:t>
      </w:r>
      <w:r w:rsidRPr="00766960" w:rsidR="006D4E17">
        <w:rPr>
          <w:b/>
          <w:bCs/>
          <w:sz w:val="24"/>
          <w:szCs w:val="24"/>
        </w:rPr>
        <w:br/>
      </w:r>
      <w:r w:rsidRPr="00B41B00" w:rsidR="006D4E17">
        <w:rPr>
          <w:b/>
          <w:bCs/>
          <w:sz w:val="24"/>
          <w:szCs w:val="24"/>
          <w:u w:val="single"/>
        </w:rPr>
        <w:br/>
      </w:r>
      <w:r w:rsidR="000C72BA">
        <w:rPr>
          <w:sz w:val="24"/>
          <w:szCs w:val="24"/>
        </w:rPr>
        <w:t>S</w:t>
      </w:r>
      <w:r w:rsidRPr="00B41B00" w:rsidR="000C72BA">
        <w:rPr>
          <w:sz w:val="24"/>
          <w:szCs w:val="24"/>
        </w:rPr>
        <w:t>ubmissions related to the new animal drug approval process</w:t>
      </w:r>
      <w:r w:rsidR="000C72BA">
        <w:rPr>
          <w:sz w:val="24"/>
          <w:szCs w:val="24"/>
        </w:rPr>
        <w:t xml:space="preserve"> </w:t>
      </w:r>
      <w:r w:rsidRPr="0062176F" w:rsidR="000C72BA">
        <w:rPr>
          <w:sz w:val="24"/>
          <w:szCs w:val="24"/>
        </w:rPr>
        <w:t xml:space="preserve">contain summaries of data and narrative text. </w:t>
      </w:r>
      <w:r w:rsidRPr="0062176F" w:rsidR="000C72BA">
        <w:rPr>
          <w:sz w:val="24"/>
        </w:rPr>
        <w:t xml:space="preserve"> </w:t>
      </w:r>
      <w:r w:rsidRPr="00B41B00" w:rsidR="00FB4483">
        <w:rPr>
          <w:sz w:val="24"/>
          <w:szCs w:val="24"/>
        </w:rPr>
        <w:t>The</w:t>
      </w:r>
      <w:r w:rsidRPr="00B41B00" w:rsidR="00AF7D4D">
        <w:rPr>
          <w:sz w:val="24"/>
          <w:szCs w:val="24"/>
        </w:rPr>
        <w:t xml:space="preserve"> animal health industry may </w:t>
      </w:r>
      <w:r w:rsidRPr="00B41B00" w:rsidR="00FB4483">
        <w:rPr>
          <w:sz w:val="24"/>
          <w:szCs w:val="24"/>
        </w:rPr>
        <w:t xml:space="preserve">use the </w:t>
      </w:r>
      <w:r w:rsidR="000C72BA">
        <w:rPr>
          <w:sz w:val="24"/>
          <w:szCs w:val="24"/>
        </w:rPr>
        <w:t xml:space="preserve">free FDA </w:t>
      </w:r>
      <w:r w:rsidRPr="00B41B00" w:rsidR="00FB4483">
        <w:rPr>
          <w:sz w:val="24"/>
          <w:szCs w:val="24"/>
        </w:rPr>
        <w:t>eSubmitter</w:t>
      </w:r>
      <w:r w:rsidR="000C72BA">
        <w:rPr>
          <w:sz w:val="24"/>
          <w:szCs w:val="24"/>
        </w:rPr>
        <w:t xml:space="preserve"> software to prepare</w:t>
      </w:r>
      <w:r w:rsidRPr="00B41B00" w:rsidR="00FB4483">
        <w:rPr>
          <w:sz w:val="24"/>
          <w:szCs w:val="24"/>
        </w:rPr>
        <w:t xml:space="preserve"> all </w:t>
      </w:r>
      <w:r w:rsidRPr="00B41B00" w:rsidR="00FB4483">
        <w:rPr>
          <w:sz w:val="24"/>
          <w:szCs w:val="24"/>
        </w:rPr>
        <w:lastRenderedPageBreak/>
        <w:t xml:space="preserve">submissions related to the new animal drug approval process.  </w:t>
      </w:r>
      <w:r w:rsidRPr="000A24FD" w:rsidR="000A24FD">
        <w:rPr>
          <w:sz w:val="24"/>
        </w:rPr>
        <w:t>CVM’s eSubmitter program</w:t>
      </w:r>
      <w:r w:rsidR="000A24FD">
        <w:rPr>
          <w:sz w:val="24"/>
        </w:rPr>
        <w:t xml:space="preserve"> </w:t>
      </w:r>
      <w:r w:rsidRPr="000A24FD" w:rsidR="000A24FD">
        <w:rPr>
          <w:sz w:val="24"/>
        </w:rPr>
        <w:t>is an electronic, question-based tool for submitting information electronically through the FDA Electronic Submission Gateway (ESG) and CVM Electronic Submission System (ESS)</w:t>
      </w:r>
      <w:r w:rsidR="000A24FD">
        <w:rPr>
          <w:sz w:val="24"/>
        </w:rPr>
        <w:t xml:space="preserve">.  </w:t>
      </w:r>
      <w:r w:rsidRPr="000A24FD" w:rsidR="000A24FD">
        <w:rPr>
          <w:sz w:val="24"/>
        </w:rPr>
        <w:t>CVM</w:t>
      </w:r>
      <w:r w:rsidR="000A24FD">
        <w:rPr>
          <w:sz w:val="24"/>
        </w:rPr>
        <w:t xml:space="preserve"> is moving to</w:t>
      </w:r>
      <w:r w:rsidRPr="000A24FD" w:rsidR="000A24FD">
        <w:rPr>
          <w:sz w:val="24"/>
        </w:rPr>
        <w:t xml:space="preserve"> 100% electronic submission</w:t>
      </w:r>
      <w:r w:rsidR="000A24FD">
        <w:rPr>
          <w:sz w:val="24"/>
        </w:rPr>
        <w:t xml:space="preserve"> as required by the</w:t>
      </w:r>
      <w:r w:rsidRPr="000A24FD" w:rsidR="000A24FD">
        <w:rPr>
          <w:sz w:val="24"/>
        </w:rPr>
        <w:t xml:space="preserve"> Animal Drug and Animal Generic Drug User Fee Amendments of 2018</w:t>
      </w:r>
      <w:r w:rsidR="000A24FD">
        <w:rPr>
          <w:sz w:val="24"/>
        </w:rPr>
        <w:t xml:space="preserve">, signed into law on August 14, 2018.  </w:t>
      </w:r>
      <w:r w:rsidR="000C72BA">
        <w:rPr>
          <w:sz w:val="24"/>
        </w:rPr>
        <w:t>We</w:t>
      </w:r>
      <w:r w:rsidRPr="0062176F" w:rsidR="00373D0F">
        <w:rPr>
          <w:sz w:val="24"/>
        </w:rPr>
        <w:t xml:space="preserve"> estimate that </w:t>
      </w:r>
      <w:r w:rsidR="00872E48">
        <w:rPr>
          <w:sz w:val="24"/>
        </w:rPr>
        <w:t>100</w:t>
      </w:r>
      <w:r w:rsidR="000C72BA">
        <w:rPr>
          <w:sz w:val="24"/>
        </w:rPr>
        <w:t>%</w:t>
      </w:r>
      <w:r w:rsidR="00373D0F">
        <w:rPr>
          <w:sz w:val="24"/>
        </w:rPr>
        <w:t xml:space="preserve"> </w:t>
      </w:r>
      <w:r w:rsidRPr="0062176F" w:rsidR="00373D0F">
        <w:rPr>
          <w:sz w:val="24"/>
        </w:rPr>
        <w:t xml:space="preserve">of the </w:t>
      </w:r>
      <w:r w:rsidR="00FE0833">
        <w:rPr>
          <w:sz w:val="24"/>
        </w:rPr>
        <w:t xml:space="preserve">NADA </w:t>
      </w:r>
      <w:r w:rsidR="000C72BA">
        <w:rPr>
          <w:sz w:val="24"/>
        </w:rPr>
        <w:t>submissions</w:t>
      </w:r>
      <w:r w:rsidR="00373D0F">
        <w:rPr>
          <w:sz w:val="24"/>
        </w:rPr>
        <w:t xml:space="preserve"> </w:t>
      </w:r>
      <w:r w:rsidRPr="0062176F" w:rsidR="00373D0F">
        <w:rPr>
          <w:sz w:val="24"/>
        </w:rPr>
        <w:t>will be submitted electro</w:t>
      </w:r>
      <w:r w:rsidR="00373D0F">
        <w:rPr>
          <w:sz w:val="24"/>
        </w:rPr>
        <w:t>nically in the next three years.</w:t>
      </w:r>
    </w:p>
    <w:p w:rsidRPr="00B41B00" w:rsidR="000744E8" w:rsidP="00DD1E37" w:rsidRDefault="000744E8" w14:paraId="5FBE705E" w14:textId="77777777">
      <w:pPr>
        <w:ind w:left="216"/>
        <w:rPr>
          <w:b/>
          <w:bCs/>
          <w:sz w:val="24"/>
          <w:szCs w:val="24"/>
        </w:rPr>
      </w:pPr>
    </w:p>
    <w:p w:rsidRPr="00766960" w:rsidR="00D75EAA" w:rsidP="00DD1E37" w:rsidRDefault="00BF09AB" w14:paraId="27E9B485" w14:textId="77777777">
      <w:pPr>
        <w:rPr>
          <w:sz w:val="24"/>
          <w:szCs w:val="24"/>
        </w:rPr>
      </w:pPr>
      <w:r w:rsidRPr="00BA35C6">
        <w:rPr>
          <w:b/>
          <w:bCs/>
          <w:sz w:val="24"/>
          <w:szCs w:val="24"/>
        </w:rPr>
        <w:t xml:space="preserve">4.  </w:t>
      </w:r>
      <w:r w:rsidRPr="00766960" w:rsidR="00A252E4">
        <w:rPr>
          <w:b/>
          <w:bCs/>
          <w:sz w:val="24"/>
          <w:szCs w:val="24"/>
        </w:rPr>
        <w:t xml:space="preserve">Efforts to Identify </w:t>
      </w:r>
      <w:r w:rsidRPr="00766960" w:rsidR="006D4E17">
        <w:rPr>
          <w:b/>
          <w:bCs/>
          <w:sz w:val="24"/>
          <w:szCs w:val="24"/>
        </w:rPr>
        <w:t xml:space="preserve">Duplication </w:t>
      </w:r>
      <w:r w:rsidRPr="00766960" w:rsidR="00A252E4">
        <w:rPr>
          <w:b/>
          <w:bCs/>
          <w:sz w:val="24"/>
          <w:szCs w:val="24"/>
        </w:rPr>
        <w:t xml:space="preserve">and Use </w:t>
      </w:r>
      <w:r w:rsidRPr="00766960" w:rsidR="006D4E17">
        <w:rPr>
          <w:b/>
          <w:bCs/>
          <w:sz w:val="24"/>
          <w:szCs w:val="24"/>
        </w:rPr>
        <w:t>of Similar Information</w:t>
      </w:r>
      <w:r w:rsidRPr="00766960" w:rsidR="006D4E17">
        <w:rPr>
          <w:b/>
          <w:bCs/>
          <w:sz w:val="24"/>
          <w:szCs w:val="24"/>
        </w:rPr>
        <w:br/>
      </w:r>
      <w:r w:rsidRPr="00766960" w:rsidR="006D4E17">
        <w:rPr>
          <w:b/>
          <w:bCs/>
          <w:sz w:val="24"/>
          <w:szCs w:val="24"/>
        </w:rPr>
        <w:br/>
      </w:r>
      <w:r w:rsidRPr="000A4CAA" w:rsidR="000A4CAA">
        <w:rPr>
          <w:bCs/>
          <w:sz w:val="24"/>
          <w:szCs w:val="24"/>
        </w:rPr>
        <w:t>We are unaware of duplicative information collection.</w:t>
      </w:r>
    </w:p>
    <w:p w:rsidRPr="00766960" w:rsidR="00D75EAA" w:rsidP="00DD1E37" w:rsidRDefault="008024B2" w14:paraId="4BBF1B25" w14:textId="77777777">
      <w:pPr>
        <w:rPr>
          <w:b/>
          <w:bCs/>
          <w:sz w:val="24"/>
          <w:szCs w:val="24"/>
        </w:rPr>
      </w:pPr>
      <w:r w:rsidRPr="00766960">
        <w:rPr>
          <w:b/>
          <w:bCs/>
          <w:sz w:val="24"/>
          <w:szCs w:val="24"/>
        </w:rPr>
        <w:t xml:space="preserve"> </w:t>
      </w:r>
    </w:p>
    <w:p w:rsidRPr="00766960" w:rsidR="00DB6521" w:rsidP="00DD1E37" w:rsidRDefault="00BF09AB" w14:paraId="7D81498E" w14:textId="480BD0C2">
      <w:pPr>
        <w:rPr>
          <w:sz w:val="24"/>
          <w:szCs w:val="24"/>
        </w:rPr>
      </w:pPr>
      <w:r w:rsidRPr="00766960">
        <w:rPr>
          <w:b/>
          <w:bCs/>
          <w:sz w:val="24"/>
          <w:szCs w:val="24"/>
        </w:rPr>
        <w:t xml:space="preserve">5.  </w:t>
      </w:r>
      <w:r w:rsidRPr="00766960" w:rsidR="00A252E4">
        <w:rPr>
          <w:b/>
          <w:bCs/>
          <w:sz w:val="24"/>
          <w:szCs w:val="24"/>
        </w:rPr>
        <w:t xml:space="preserve">Impact on </w:t>
      </w:r>
      <w:r w:rsidRPr="00766960" w:rsidR="006D4E17">
        <w:rPr>
          <w:b/>
          <w:bCs/>
          <w:sz w:val="24"/>
          <w:szCs w:val="24"/>
        </w:rPr>
        <w:t>Small Businesses</w:t>
      </w:r>
      <w:r w:rsidRPr="00766960" w:rsidR="00A252E4">
        <w:rPr>
          <w:b/>
          <w:bCs/>
          <w:sz w:val="24"/>
          <w:szCs w:val="24"/>
        </w:rPr>
        <w:t xml:space="preserve"> or Other Small Entities</w:t>
      </w:r>
      <w:r w:rsidRPr="00766960" w:rsidR="006D4E17">
        <w:rPr>
          <w:b/>
          <w:bCs/>
          <w:sz w:val="24"/>
          <w:szCs w:val="24"/>
        </w:rPr>
        <w:br/>
      </w:r>
      <w:r w:rsidRPr="00766960" w:rsidR="006D4E17">
        <w:rPr>
          <w:b/>
          <w:bCs/>
          <w:sz w:val="24"/>
          <w:szCs w:val="24"/>
        </w:rPr>
        <w:br/>
      </w:r>
      <w:r w:rsidRPr="00F361DE" w:rsidR="00F361DE">
        <w:rPr>
          <w:bCs/>
          <w:sz w:val="24"/>
          <w:szCs w:val="24"/>
        </w:rPr>
        <w:t>This collection</w:t>
      </w:r>
      <w:r w:rsidR="006A384F">
        <w:rPr>
          <w:bCs/>
          <w:sz w:val="24"/>
          <w:szCs w:val="24"/>
        </w:rPr>
        <w:t xml:space="preserve"> poses no undue burden on small entities</w:t>
      </w:r>
      <w:r w:rsidRPr="00F361DE" w:rsidR="00F361DE">
        <w:rPr>
          <w:bCs/>
          <w:sz w:val="24"/>
          <w:szCs w:val="24"/>
        </w:rPr>
        <w:t xml:space="preserve">.  The FD&amp;C Act and our regulations require all respondents to submit the same information.  There is no exemption from the requirements of the regulation for small businesses.  We estimate that </w:t>
      </w:r>
      <w:r w:rsidRPr="00A4643F" w:rsidR="00F361DE">
        <w:rPr>
          <w:bCs/>
          <w:sz w:val="24"/>
          <w:szCs w:val="24"/>
        </w:rPr>
        <w:t xml:space="preserve">approximately </w:t>
      </w:r>
      <w:r w:rsidRPr="00A4643F" w:rsidR="00A4643F">
        <w:rPr>
          <w:bCs/>
          <w:sz w:val="24"/>
          <w:szCs w:val="24"/>
        </w:rPr>
        <w:t>50</w:t>
      </w:r>
      <w:r w:rsidRPr="00A4643F" w:rsidR="00F361DE">
        <w:rPr>
          <w:bCs/>
          <w:sz w:val="24"/>
          <w:szCs w:val="24"/>
        </w:rPr>
        <w:t>% of</w:t>
      </w:r>
      <w:r w:rsidRPr="00F361DE" w:rsidR="00F361DE">
        <w:rPr>
          <w:bCs/>
          <w:sz w:val="24"/>
          <w:szCs w:val="24"/>
        </w:rPr>
        <w:t xml:space="preserve"> the estimated </w:t>
      </w:r>
      <w:r w:rsidR="000C7F17">
        <w:rPr>
          <w:bCs/>
          <w:sz w:val="24"/>
          <w:szCs w:val="24"/>
        </w:rPr>
        <w:t>187</w:t>
      </w:r>
      <w:r w:rsidRPr="00F361DE" w:rsidR="000C7F17">
        <w:rPr>
          <w:bCs/>
          <w:sz w:val="24"/>
          <w:szCs w:val="24"/>
        </w:rPr>
        <w:t xml:space="preserve"> </w:t>
      </w:r>
      <w:r w:rsidRPr="00F361DE" w:rsidR="00F361DE">
        <w:rPr>
          <w:bCs/>
          <w:sz w:val="24"/>
          <w:szCs w:val="24"/>
        </w:rPr>
        <w:t xml:space="preserve">respondents reported in table 1, or </w:t>
      </w:r>
      <w:r w:rsidRPr="00DB6521" w:rsidR="00F361DE">
        <w:rPr>
          <w:bCs/>
          <w:sz w:val="24"/>
          <w:szCs w:val="24"/>
        </w:rPr>
        <w:t xml:space="preserve">approximately </w:t>
      </w:r>
      <w:r w:rsidRPr="00DB6521" w:rsidR="00DB6521">
        <w:rPr>
          <w:bCs/>
          <w:sz w:val="24"/>
          <w:szCs w:val="24"/>
        </w:rPr>
        <w:t>91</w:t>
      </w:r>
      <w:r w:rsidRPr="00DB6521" w:rsidR="00F361DE">
        <w:rPr>
          <w:bCs/>
          <w:sz w:val="24"/>
          <w:szCs w:val="24"/>
        </w:rPr>
        <w:t xml:space="preserve"> firms</w:t>
      </w:r>
      <w:r w:rsidRPr="00F361DE" w:rsidR="00F361DE">
        <w:rPr>
          <w:bCs/>
          <w:sz w:val="24"/>
          <w:szCs w:val="24"/>
        </w:rPr>
        <w:t xml:space="preserve">, are small businesses.  FDA aids small businesses in complying with its requirements through the Agency’s Regional Small Business Representatives and through the scientific and administrative staffs within the Agency.  FDA also provides a Small Business Guide on the Agency’s website at </w:t>
      </w:r>
      <w:hyperlink w:history="1" r:id="rId8">
        <w:r w:rsidRPr="005C2A38" w:rsidR="000A4CAA">
          <w:rPr>
            <w:rStyle w:val="Hyperlink"/>
            <w:rFonts w:eastAsia="Calibri"/>
          </w:rPr>
          <w:t>http://www.fda.gov/ForIndustry/SmallBusinessAssistance/default.htm</w:t>
        </w:r>
      </w:hyperlink>
      <w:r w:rsidRPr="005C2A38" w:rsidR="000A4CAA">
        <w:rPr>
          <w:rFonts w:eastAsia="Calibri"/>
        </w:rPr>
        <w:t>.</w:t>
      </w:r>
    </w:p>
    <w:p w:rsidRPr="00766960" w:rsidR="005B382F" w:rsidP="00DD1E37" w:rsidRDefault="005B382F" w14:paraId="63EFDB19" w14:textId="77777777">
      <w:pPr>
        <w:rPr>
          <w:sz w:val="24"/>
          <w:szCs w:val="24"/>
        </w:rPr>
      </w:pPr>
      <w:r w:rsidRPr="00766960">
        <w:rPr>
          <w:bCs/>
          <w:sz w:val="24"/>
          <w:szCs w:val="24"/>
        </w:rPr>
        <w:t xml:space="preserve"> </w:t>
      </w:r>
    </w:p>
    <w:p w:rsidRPr="00B41B00" w:rsidR="006D4E17" w:rsidP="00DD1E37" w:rsidRDefault="00C12DB5" w14:paraId="03B53A82" w14:textId="77777777">
      <w:pPr>
        <w:rPr>
          <w:sz w:val="24"/>
          <w:szCs w:val="24"/>
        </w:rPr>
      </w:pPr>
      <w:r w:rsidRPr="00766960">
        <w:rPr>
          <w:b/>
          <w:bCs/>
          <w:sz w:val="24"/>
          <w:szCs w:val="24"/>
        </w:rPr>
        <w:t xml:space="preserve">6.  </w:t>
      </w:r>
      <w:r w:rsidRPr="00766960" w:rsidR="00A252E4">
        <w:rPr>
          <w:b/>
          <w:bCs/>
          <w:sz w:val="24"/>
          <w:szCs w:val="24"/>
        </w:rPr>
        <w:t>Consequences of Collecting the Information Less Frequently</w:t>
      </w:r>
      <w:r w:rsidRPr="00766960" w:rsidR="006D4E17">
        <w:rPr>
          <w:sz w:val="24"/>
          <w:szCs w:val="24"/>
        </w:rPr>
        <w:br/>
      </w:r>
      <w:r w:rsidRPr="00766960" w:rsidR="006D4E17">
        <w:rPr>
          <w:sz w:val="24"/>
          <w:szCs w:val="24"/>
        </w:rPr>
        <w:br/>
      </w:r>
      <w:r w:rsidRPr="004E6C6C" w:rsidR="000C72BA">
        <w:rPr>
          <w:sz w:val="24"/>
        </w:rPr>
        <w:t xml:space="preserve">Data collection occurs </w:t>
      </w:r>
      <w:r w:rsidR="000C72BA">
        <w:rPr>
          <w:sz w:val="24"/>
        </w:rPr>
        <w:t>occasionally</w:t>
      </w:r>
      <w:r w:rsidRPr="000E0D12" w:rsidR="000C72BA">
        <w:rPr>
          <w:sz w:val="24"/>
        </w:rPr>
        <w:t>.</w:t>
      </w:r>
      <w:r w:rsidR="003B6813">
        <w:rPr>
          <w:sz w:val="24"/>
        </w:rPr>
        <w:t xml:space="preserve">  </w:t>
      </w:r>
      <w:r w:rsidRPr="00B41B00" w:rsidR="008024B2">
        <w:rPr>
          <w:sz w:val="24"/>
          <w:szCs w:val="24"/>
        </w:rPr>
        <w:t xml:space="preserve">There are no specific regulatory time frames imposed on an applicant for the collection or recording of information.  </w:t>
      </w:r>
      <w:r w:rsidRPr="00FE0833" w:rsidR="00FE0833">
        <w:rPr>
          <w:sz w:val="24"/>
          <w:szCs w:val="24"/>
        </w:rPr>
        <w:t xml:space="preserve">Original </w:t>
      </w:r>
      <w:r w:rsidR="00C33858">
        <w:rPr>
          <w:sz w:val="24"/>
          <w:szCs w:val="24"/>
        </w:rPr>
        <w:t>NADAs</w:t>
      </w:r>
      <w:r w:rsidRPr="00FE0833" w:rsidR="00FE0833">
        <w:rPr>
          <w:sz w:val="24"/>
          <w:szCs w:val="24"/>
        </w:rPr>
        <w:t xml:space="preserve"> are submitted only once and therefore cannot be collected less frequently.</w:t>
      </w:r>
    </w:p>
    <w:p w:rsidRPr="00B41B00" w:rsidR="008024B2" w:rsidP="00DD1E37" w:rsidRDefault="008024B2" w14:paraId="5A923A55" w14:textId="77777777">
      <w:pPr>
        <w:ind w:left="1080"/>
        <w:rPr>
          <w:sz w:val="24"/>
          <w:szCs w:val="24"/>
        </w:rPr>
      </w:pPr>
    </w:p>
    <w:p w:rsidRPr="00766960" w:rsidR="005D3A23" w:rsidP="00DD1E37" w:rsidRDefault="00C12DB5" w14:paraId="36D4B60E" w14:textId="77777777">
      <w:pPr>
        <w:rPr>
          <w:sz w:val="24"/>
          <w:szCs w:val="24"/>
        </w:rPr>
      </w:pPr>
      <w:r w:rsidRPr="00BA35C6">
        <w:rPr>
          <w:b/>
          <w:bCs/>
          <w:sz w:val="24"/>
          <w:szCs w:val="24"/>
        </w:rPr>
        <w:t xml:space="preserve">7.  </w:t>
      </w:r>
      <w:r w:rsidRPr="00766960" w:rsidR="006D4E17">
        <w:rPr>
          <w:b/>
          <w:bCs/>
          <w:sz w:val="24"/>
          <w:szCs w:val="24"/>
        </w:rPr>
        <w:t>Special Circumstances</w:t>
      </w:r>
      <w:r w:rsidRPr="00766960" w:rsidR="0064273C">
        <w:rPr>
          <w:b/>
          <w:bCs/>
          <w:sz w:val="24"/>
          <w:szCs w:val="24"/>
        </w:rPr>
        <w:t xml:space="preserve"> Relating to the Guidelines of 5 CFR 1320.5</w:t>
      </w:r>
    </w:p>
    <w:p w:rsidRPr="00766960" w:rsidR="005D3A23" w:rsidP="00DD1E37" w:rsidRDefault="005D3A23" w14:paraId="19591580" w14:textId="77777777">
      <w:pPr>
        <w:rPr>
          <w:sz w:val="24"/>
          <w:szCs w:val="24"/>
        </w:rPr>
      </w:pPr>
    </w:p>
    <w:p w:rsidRPr="00766960" w:rsidR="006D4E17" w:rsidP="00DD1E37" w:rsidRDefault="000C72BA" w14:paraId="099A7DE2" w14:textId="77777777">
      <w:pPr>
        <w:rPr>
          <w:sz w:val="24"/>
          <w:szCs w:val="24"/>
        </w:rPr>
      </w:pPr>
      <w:r w:rsidRPr="00766960">
        <w:rPr>
          <w:sz w:val="24"/>
          <w:szCs w:val="24"/>
        </w:rPr>
        <w:t>There are no special circumstances associated with this collection of information.</w:t>
      </w:r>
      <w:r w:rsidRPr="00766960" w:rsidR="006D4E17">
        <w:rPr>
          <w:sz w:val="24"/>
          <w:szCs w:val="24"/>
        </w:rPr>
        <w:br/>
      </w:r>
    </w:p>
    <w:p w:rsidRPr="00766960" w:rsidR="006D4E17" w:rsidP="00DD1E37" w:rsidRDefault="00C12DB5" w14:paraId="06DC0B4A" w14:textId="77777777">
      <w:pPr>
        <w:rPr>
          <w:sz w:val="24"/>
          <w:szCs w:val="24"/>
        </w:rPr>
      </w:pPr>
      <w:r w:rsidRPr="00766960">
        <w:rPr>
          <w:b/>
          <w:bCs/>
          <w:iCs/>
          <w:sz w:val="24"/>
          <w:szCs w:val="24"/>
        </w:rPr>
        <w:t>8.</w:t>
      </w:r>
      <w:r w:rsidRPr="00766960">
        <w:rPr>
          <w:b/>
          <w:bCs/>
          <w:i/>
          <w:iCs/>
          <w:sz w:val="24"/>
          <w:szCs w:val="24"/>
        </w:rPr>
        <w:t xml:space="preserve">  </w:t>
      </w:r>
      <w:r w:rsidRPr="00766960" w:rsidR="0064273C">
        <w:rPr>
          <w:b/>
          <w:bCs/>
          <w:iCs/>
          <w:sz w:val="24"/>
          <w:szCs w:val="24"/>
        </w:rPr>
        <w:t>Comments in Response to the Federal Register Notice and Efforts to Consult Outside the Agency</w:t>
      </w:r>
      <w:r w:rsidRPr="00766960" w:rsidR="006D4E17">
        <w:rPr>
          <w:b/>
          <w:bCs/>
          <w:sz w:val="24"/>
          <w:szCs w:val="24"/>
        </w:rPr>
        <w:br/>
      </w:r>
      <w:r w:rsidRPr="00766960" w:rsidR="006D4E17">
        <w:rPr>
          <w:b/>
          <w:bCs/>
          <w:sz w:val="24"/>
          <w:szCs w:val="24"/>
        </w:rPr>
        <w:br/>
      </w:r>
      <w:r w:rsidRPr="003B5AB2" w:rsidR="003B5AB2">
        <w:rPr>
          <w:bCs/>
          <w:sz w:val="24"/>
          <w:szCs w:val="24"/>
        </w:rPr>
        <w:t xml:space="preserve">FDA published a 60-day notice for public comment in the </w:t>
      </w:r>
      <w:r w:rsidRPr="003B5AB2" w:rsidR="003B5AB2">
        <w:rPr>
          <w:bCs/>
          <w:i/>
          <w:sz w:val="24"/>
          <w:szCs w:val="24"/>
        </w:rPr>
        <w:t>Federal Register</w:t>
      </w:r>
      <w:r w:rsidRPr="003B5AB2" w:rsidR="003B5AB2">
        <w:rPr>
          <w:bCs/>
          <w:sz w:val="24"/>
          <w:szCs w:val="24"/>
        </w:rPr>
        <w:t xml:space="preserve"> of </w:t>
      </w:r>
      <w:r w:rsidR="003B5AB2">
        <w:rPr>
          <w:bCs/>
          <w:sz w:val="24"/>
          <w:szCs w:val="24"/>
        </w:rPr>
        <w:t>March 2</w:t>
      </w:r>
      <w:r w:rsidRPr="003B5AB2" w:rsidR="003B5AB2">
        <w:rPr>
          <w:bCs/>
          <w:sz w:val="24"/>
          <w:szCs w:val="24"/>
        </w:rPr>
        <w:t xml:space="preserve">, 2022 (87 FR </w:t>
      </w:r>
      <w:r w:rsidR="003B5AB2">
        <w:rPr>
          <w:bCs/>
          <w:sz w:val="24"/>
          <w:szCs w:val="24"/>
        </w:rPr>
        <w:t>11713</w:t>
      </w:r>
      <w:r w:rsidRPr="003B5AB2" w:rsidR="003B5AB2">
        <w:rPr>
          <w:bCs/>
          <w:sz w:val="24"/>
          <w:szCs w:val="24"/>
        </w:rPr>
        <w:t xml:space="preserve">). Although </w:t>
      </w:r>
      <w:r w:rsidR="000A4CAA">
        <w:rPr>
          <w:bCs/>
          <w:sz w:val="24"/>
          <w:szCs w:val="24"/>
        </w:rPr>
        <w:t>one</w:t>
      </w:r>
      <w:r w:rsidRPr="003B5AB2" w:rsidR="003B5AB2">
        <w:rPr>
          <w:bCs/>
          <w:sz w:val="24"/>
          <w:szCs w:val="24"/>
        </w:rPr>
        <w:t xml:space="preserve"> comments w</w:t>
      </w:r>
      <w:r w:rsidR="000A4CAA">
        <w:rPr>
          <w:bCs/>
          <w:sz w:val="24"/>
          <w:szCs w:val="24"/>
        </w:rPr>
        <w:t>as</w:t>
      </w:r>
      <w:r w:rsidRPr="003B5AB2" w:rsidR="003B5AB2">
        <w:rPr>
          <w:bCs/>
          <w:sz w:val="24"/>
          <w:szCs w:val="24"/>
        </w:rPr>
        <w:t xml:space="preserve"> received, the comment w</w:t>
      </w:r>
      <w:r w:rsidR="000A4CAA">
        <w:rPr>
          <w:bCs/>
          <w:sz w:val="24"/>
          <w:szCs w:val="24"/>
        </w:rPr>
        <w:t>as</w:t>
      </w:r>
      <w:r w:rsidRPr="003B5AB2" w:rsidR="003B5AB2">
        <w:rPr>
          <w:bCs/>
          <w:sz w:val="24"/>
          <w:szCs w:val="24"/>
        </w:rPr>
        <w:t xml:space="preserve"> not responsive to the four collection of information topics solicited.</w:t>
      </w:r>
    </w:p>
    <w:p w:rsidRPr="00766960" w:rsidR="006D4E17" w:rsidP="00DD1E37" w:rsidRDefault="006D4E17" w14:paraId="42A9D499" w14:textId="77777777">
      <w:pPr>
        <w:pStyle w:val="Heading1"/>
        <w:tabs>
          <w:tab w:val="clear" w:pos="-1080"/>
          <w:tab w:val="clear" w:pos="-720"/>
          <w:tab w:val="clear" w:pos="0"/>
          <w:tab w:val="clear" w:pos="36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rPr>
          <w:szCs w:val="24"/>
        </w:rPr>
      </w:pPr>
      <w:r w:rsidRPr="00766960">
        <w:rPr>
          <w:szCs w:val="24"/>
        </w:rPr>
        <w:tab/>
      </w:r>
      <w:r w:rsidRPr="00766960">
        <w:rPr>
          <w:szCs w:val="24"/>
        </w:rPr>
        <w:tab/>
      </w:r>
    </w:p>
    <w:p w:rsidRPr="00766960" w:rsidR="000A4CAA" w:rsidP="00DD1E37" w:rsidRDefault="00C12DB5" w14:paraId="68DE2337" w14:textId="7D2E0159">
      <w:pPr>
        <w:rPr>
          <w:sz w:val="24"/>
          <w:szCs w:val="24"/>
        </w:rPr>
      </w:pPr>
      <w:r w:rsidRPr="00766960">
        <w:rPr>
          <w:b/>
          <w:bCs/>
          <w:sz w:val="24"/>
          <w:szCs w:val="24"/>
        </w:rPr>
        <w:t xml:space="preserve">9.  </w:t>
      </w:r>
      <w:r w:rsidRPr="00766960" w:rsidR="006559DA">
        <w:rPr>
          <w:b/>
          <w:bCs/>
          <w:sz w:val="24"/>
          <w:szCs w:val="24"/>
        </w:rPr>
        <w:t>Explanation of Any Payment or Gift to Respondents</w:t>
      </w:r>
      <w:r w:rsidRPr="00766960" w:rsidR="006D4E17">
        <w:rPr>
          <w:sz w:val="24"/>
          <w:szCs w:val="24"/>
        </w:rPr>
        <w:br/>
      </w:r>
      <w:r w:rsidRPr="00766960" w:rsidR="006D4E17">
        <w:rPr>
          <w:sz w:val="24"/>
          <w:szCs w:val="24"/>
        </w:rPr>
        <w:br/>
      </w:r>
      <w:r w:rsidRPr="00766960" w:rsidR="003B6813">
        <w:rPr>
          <w:sz w:val="24"/>
          <w:szCs w:val="24"/>
        </w:rPr>
        <w:t xml:space="preserve">We do not provide any </w:t>
      </w:r>
      <w:r w:rsidRPr="00766960" w:rsidR="0094646E">
        <w:rPr>
          <w:sz w:val="24"/>
          <w:szCs w:val="24"/>
        </w:rPr>
        <w:t>payments or gifts to respondents.</w:t>
      </w:r>
    </w:p>
    <w:p w:rsidRPr="00766960" w:rsidR="001F6DEA" w:rsidP="00DD1E37" w:rsidRDefault="001F6DEA" w14:paraId="2CF9E945" w14:textId="77777777">
      <w:pPr>
        <w:ind w:left="216"/>
        <w:rPr>
          <w:sz w:val="24"/>
          <w:szCs w:val="24"/>
        </w:rPr>
      </w:pPr>
    </w:p>
    <w:p w:rsidR="009B17E4" w:rsidP="00DD1E37" w:rsidRDefault="00C12DB5" w14:paraId="0A76D250" w14:textId="77777777">
      <w:pPr>
        <w:rPr>
          <w:sz w:val="24"/>
          <w:szCs w:val="24"/>
        </w:rPr>
      </w:pPr>
      <w:r w:rsidRPr="00766960">
        <w:rPr>
          <w:b/>
          <w:sz w:val="24"/>
          <w:szCs w:val="24"/>
        </w:rPr>
        <w:t xml:space="preserve">10.  </w:t>
      </w:r>
      <w:r w:rsidRPr="00766960" w:rsidR="006559DA">
        <w:rPr>
          <w:b/>
          <w:sz w:val="24"/>
          <w:szCs w:val="24"/>
        </w:rPr>
        <w:t xml:space="preserve">Assurance of </w:t>
      </w:r>
      <w:r w:rsidRPr="00766960" w:rsidR="006D4E17">
        <w:rPr>
          <w:b/>
          <w:bCs/>
          <w:sz w:val="24"/>
          <w:szCs w:val="24"/>
        </w:rPr>
        <w:t>Confidentiality</w:t>
      </w:r>
      <w:r w:rsidRPr="00766960" w:rsidR="006559DA">
        <w:rPr>
          <w:b/>
          <w:bCs/>
          <w:sz w:val="24"/>
          <w:szCs w:val="24"/>
        </w:rPr>
        <w:t xml:space="preserve"> Provided to Respondents</w:t>
      </w:r>
    </w:p>
    <w:p w:rsidRPr="009B17E4" w:rsidR="000A4CAA" w:rsidP="00DD1E37" w:rsidRDefault="000A4CAA" w14:paraId="0B6EFD2A" w14:textId="77777777">
      <w:pPr>
        <w:rPr>
          <w:sz w:val="24"/>
          <w:szCs w:val="24"/>
        </w:rPr>
      </w:pPr>
    </w:p>
    <w:p w:rsidR="002C36E0" w:rsidP="00DD1E37" w:rsidRDefault="009B17E4" w14:paraId="74594CEF" w14:textId="77777777">
      <w:pPr>
        <w:rPr>
          <w:sz w:val="24"/>
          <w:szCs w:val="24"/>
        </w:rPr>
      </w:pPr>
      <w:r w:rsidRPr="009B17E4">
        <w:rPr>
          <w:sz w:val="24"/>
          <w:szCs w:val="24"/>
        </w:rPr>
        <w:t xml:space="preserve">In preparing this </w:t>
      </w:r>
      <w:r w:rsidR="002A128C">
        <w:rPr>
          <w:sz w:val="24"/>
          <w:szCs w:val="24"/>
        </w:rPr>
        <w:t>s</w:t>
      </w:r>
      <w:r w:rsidRPr="009B17E4">
        <w:rPr>
          <w:sz w:val="24"/>
          <w:szCs w:val="24"/>
        </w:rPr>
        <w:t xml:space="preserve">upporting </w:t>
      </w:r>
      <w:r w:rsidR="002A128C">
        <w:rPr>
          <w:sz w:val="24"/>
          <w:szCs w:val="24"/>
        </w:rPr>
        <w:t>s</w:t>
      </w:r>
      <w:r w:rsidRPr="009B17E4">
        <w:rPr>
          <w:sz w:val="24"/>
          <w:szCs w:val="24"/>
        </w:rPr>
        <w:t>tatement, we consulted our Privacy Office to ensure appropriate identification and handling of inform</w:t>
      </w:r>
      <w:r w:rsidR="002A128C">
        <w:rPr>
          <w:sz w:val="24"/>
          <w:szCs w:val="24"/>
        </w:rPr>
        <w:t>ation</w:t>
      </w:r>
      <w:r w:rsidR="00711449">
        <w:rPr>
          <w:sz w:val="24"/>
          <w:szCs w:val="24"/>
        </w:rPr>
        <w:t xml:space="preserve">.  Although the </w:t>
      </w:r>
      <w:r w:rsidRPr="009B17E4">
        <w:rPr>
          <w:sz w:val="24"/>
          <w:szCs w:val="24"/>
        </w:rPr>
        <w:t>ICR collects personally identifiable information (PII)</w:t>
      </w:r>
      <w:r w:rsidR="00711449">
        <w:rPr>
          <w:sz w:val="24"/>
          <w:szCs w:val="24"/>
        </w:rPr>
        <w:t xml:space="preserve">, it is </w:t>
      </w:r>
      <w:r w:rsidRPr="009B17E4">
        <w:rPr>
          <w:sz w:val="24"/>
          <w:szCs w:val="24"/>
        </w:rPr>
        <w:t xml:space="preserve">collected in the context of the subject individuals’ professional capacity and </w:t>
      </w:r>
      <w:r w:rsidRPr="009B17E4">
        <w:rPr>
          <w:sz w:val="24"/>
          <w:szCs w:val="24"/>
        </w:rPr>
        <w:lastRenderedPageBreak/>
        <w:t>the FDA-related work perform</w:t>
      </w:r>
      <w:r w:rsidR="00711449">
        <w:rPr>
          <w:sz w:val="24"/>
          <w:szCs w:val="24"/>
        </w:rPr>
        <w:t>ed</w:t>
      </w:r>
      <w:r w:rsidRPr="009B17E4">
        <w:rPr>
          <w:sz w:val="24"/>
          <w:szCs w:val="24"/>
        </w:rPr>
        <w:t xml:space="preserve"> for their employer (e.g., point of contact at a regulated entity).  The PII submitted via Form FDA 356V (Application for Approval of a New Animal Drug or submission to support new animal drug approval) is name, address, telephone number, fax number, and email address.</w:t>
      </w:r>
      <w:r w:rsidR="005C5CDA">
        <w:rPr>
          <w:sz w:val="24"/>
          <w:szCs w:val="24"/>
        </w:rPr>
        <w:t xml:space="preserve">  We </w:t>
      </w:r>
      <w:r w:rsidRPr="009B17E4">
        <w:rPr>
          <w:sz w:val="24"/>
          <w:szCs w:val="24"/>
        </w:rPr>
        <w:t xml:space="preserve">determined that although PII is collected it is not subject to the Privacy Act of 1974 and the particular notice and other requirements of the </w:t>
      </w:r>
      <w:r w:rsidR="005C5CDA">
        <w:rPr>
          <w:sz w:val="24"/>
          <w:szCs w:val="24"/>
        </w:rPr>
        <w:t xml:space="preserve">Privacy </w:t>
      </w:r>
      <w:r w:rsidRPr="009B17E4">
        <w:rPr>
          <w:sz w:val="24"/>
          <w:szCs w:val="24"/>
        </w:rPr>
        <w:t>Act do not apply.</w:t>
      </w:r>
      <w:r w:rsidR="005C5CDA">
        <w:rPr>
          <w:sz w:val="24"/>
          <w:szCs w:val="24"/>
        </w:rPr>
        <w:t xml:space="preserve">  </w:t>
      </w:r>
      <w:r w:rsidRPr="009B17E4">
        <w:rPr>
          <w:sz w:val="24"/>
          <w:szCs w:val="24"/>
        </w:rPr>
        <w:t>Specifically, the contractor or FDA  do not use name or any other personal identifier to routinely retrieve records from the information collected. Through appropriate form design, FDA limited submission fields and minimized the PII collected to protect the privacy of the individuals.</w:t>
      </w:r>
      <w:r w:rsidR="005C5CDA">
        <w:rPr>
          <w:sz w:val="24"/>
          <w:szCs w:val="24"/>
        </w:rPr>
        <w:t xml:space="preserve">  </w:t>
      </w:r>
    </w:p>
    <w:p w:rsidR="002C36E0" w:rsidP="00DD1E37" w:rsidRDefault="002C36E0" w14:paraId="33D230D8" w14:textId="77777777">
      <w:pPr>
        <w:rPr>
          <w:sz w:val="24"/>
          <w:szCs w:val="24"/>
        </w:rPr>
      </w:pPr>
    </w:p>
    <w:p w:rsidR="009B17E4" w:rsidP="00DD1E37" w:rsidRDefault="002C36E0" w14:paraId="2CE1445C" w14:textId="22F70721">
      <w:pPr>
        <w:rPr>
          <w:sz w:val="24"/>
          <w:szCs w:val="24"/>
        </w:rPr>
      </w:pPr>
      <w:r>
        <w:rPr>
          <w:sz w:val="24"/>
          <w:szCs w:val="24"/>
        </w:rPr>
        <w:t>U</w:t>
      </w:r>
      <w:r w:rsidRPr="009B17E4" w:rsidR="009B17E4">
        <w:rPr>
          <w:sz w:val="24"/>
          <w:szCs w:val="24"/>
        </w:rPr>
        <w:t>nder the Freedom of Information Act (FOIA) (5 U.S.C. 552), the public has broad access to government documents. However, FOIA provides certain exemptions from mandatory public disclosure of government records (5 U.S.C. 552(b)(1-9)).  FDA will make the fullest possible disclosure of records to the public, consistent with the rights of individuals to privacy, the property rights of persons in trade and confidential commercial or financial information.</w:t>
      </w:r>
    </w:p>
    <w:p w:rsidRPr="00B41B00" w:rsidR="001F6DEA" w:rsidP="00DD1E37" w:rsidRDefault="001F6DEA" w14:paraId="59084F05" w14:textId="77777777">
      <w:pPr>
        <w:rPr>
          <w:b/>
          <w:bCs/>
          <w:sz w:val="24"/>
          <w:szCs w:val="24"/>
          <w:u w:val="single"/>
        </w:rPr>
      </w:pPr>
    </w:p>
    <w:p w:rsidRPr="00766960" w:rsidR="009A055C" w:rsidP="00DD1E37" w:rsidRDefault="00C12DB5" w14:paraId="2ECC453D" w14:textId="77777777">
      <w:pPr>
        <w:rPr>
          <w:sz w:val="24"/>
          <w:szCs w:val="24"/>
          <w:vertAlign w:val="superscript"/>
        </w:rPr>
      </w:pPr>
      <w:r w:rsidRPr="00BA35C6">
        <w:rPr>
          <w:b/>
          <w:bCs/>
          <w:sz w:val="24"/>
          <w:szCs w:val="24"/>
        </w:rPr>
        <w:t>11</w:t>
      </w:r>
      <w:r w:rsidRPr="00766960">
        <w:rPr>
          <w:b/>
          <w:bCs/>
          <w:sz w:val="24"/>
          <w:szCs w:val="24"/>
        </w:rPr>
        <w:t xml:space="preserve">. </w:t>
      </w:r>
      <w:r w:rsidRPr="00766960" w:rsidR="000949AD">
        <w:rPr>
          <w:b/>
          <w:bCs/>
          <w:sz w:val="24"/>
          <w:szCs w:val="24"/>
        </w:rPr>
        <w:t xml:space="preserve"> </w:t>
      </w:r>
      <w:r w:rsidRPr="00766960" w:rsidR="006559DA">
        <w:rPr>
          <w:b/>
          <w:bCs/>
          <w:sz w:val="24"/>
          <w:szCs w:val="24"/>
        </w:rPr>
        <w:t xml:space="preserve">Justification for </w:t>
      </w:r>
      <w:r w:rsidRPr="00766960" w:rsidR="006D4E17">
        <w:rPr>
          <w:b/>
          <w:bCs/>
          <w:sz w:val="24"/>
          <w:szCs w:val="24"/>
        </w:rPr>
        <w:t>Sensitive Questions</w:t>
      </w:r>
      <w:r w:rsidRPr="00766960" w:rsidR="006D4E17">
        <w:rPr>
          <w:sz w:val="24"/>
          <w:szCs w:val="24"/>
        </w:rPr>
        <w:br/>
      </w:r>
      <w:r w:rsidRPr="00766960" w:rsidR="006D4E17">
        <w:rPr>
          <w:sz w:val="24"/>
          <w:szCs w:val="24"/>
        </w:rPr>
        <w:br/>
      </w:r>
      <w:r w:rsidRPr="00766960" w:rsidR="009A055C">
        <w:rPr>
          <w:sz w:val="24"/>
          <w:szCs w:val="24"/>
        </w:rPr>
        <w:t>This information collection does not</w:t>
      </w:r>
      <w:r w:rsidRPr="00766960" w:rsidR="002829ED">
        <w:rPr>
          <w:sz w:val="24"/>
          <w:szCs w:val="24"/>
        </w:rPr>
        <w:t xml:space="preserve"> involve questions that are of a personally sensitive nature</w:t>
      </w:r>
      <w:r w:rsidRPr="00766960" w:rsidR="009A055C">
        <w:rPr>
          <w:sz w:val="24"/>
          <w:szCs w:val="24"/>
        </w:rPr>
        <w:t xml:space="preserve">.  </w:t>
      </w:r>
    </w:p>
    <w:p w:rsidRPr="00766960" w:rsidR="009A055C" w:rsidP="00DD1E37" w:rsidRDefault="009A055C" w14:paraId="6D890781" w14:textId="77777777">
      <w:pPr>
        <w:ind w:left="216"/>
        <w:rPr>
          <w:sz w:val="24"/>
          <w:szCs w:val="24"/>
          <w:vertAlign w:val="superscript"/>
        </w:rPr>
      </w:pPr>
    </w:p>
    <w:p w:rsidRPr="00766960" w:rsidR="001F6DEA" w:rsidP="00DD1E37" w:rsidRDefault="006559DA" w14:paraId="3CF1D19B" w14:textId="77777777">
      <w:pPr>
        <w:rPr>
          <w:b/>
          <w:bCs/>
          <w:sz w:val="24"/>
          <w:szCs w:val="24"/>
        </w:rPr>
      </w:pPr>
      <w:r w:rsidRPr="00766960">
        <w:rPr>
          <w:b/>
          <w:bCs/>
          <w:sz w:val="24"/>
          <w:szCs w:val="24"/>
        </w:rPr>
        <w:t>12.  Estimates of Annualized Burden Hours and Costs</w:t>
      </w:r>
    </w:p>
    <w:p w:rsidRPr="00766960" w:rsidR="001F6DEA" w:rsidP="00DD1E37" w:rsidRDefault="001F6DEA" w14:paraId="2402F6F6" w14:textId="77777777">
      <w:pPr>
        <w:ind w:left="216"/>
        <w:rPr>
          <w:b/>
          <w:bCs/>
          <w:sz w:val="24"/>
          <w:szCs w:val="24"/>
        </w:rPr>
      </w:pPr>
    </w:p>
    <w:p w:rsidRPr="002C36E0" w:rsidR="00C93AE1" w:rsidP="002C36E0" w:rsidRDefault="000949AD" w14:paraId="5CE955C4" w14:textId="129FBFED">
      <w:pPr>
        <w:rPr>
          <w:b/>
          <w:bCs/>
          <w:sz w:val="24"/>
          <w:szCs w:val="24"/>
        </w:rPr>
      </w:pPr>
      <w:r w:rsidRPr="00766960">
        <w:rPr>
          <w:b/>
          <w:bCs/>
          <w:sz w:val="24"/>
          <w:szCs w:val="24"/>
        </w:rPr>
        <w:tab/>
      </w:r>
      <w:r w:rsidRPr="00766960" w:rsidR="006559DA">
        <w:rPr>
          <w:b/>
          <w:bCs/>
          <w:sz w:val="24"/>
          <w:szCs w:val="24"/>
        </w:rPr>
        <w:t>12a.  Annualized Hour Burden Estimate</w:t>
      </w:r>
      <w:r w:rsidR="002C36E0">
        <w:rPr>
          <w:b/>
          <w:bCs/>
          <w:sz w:val="24"/>
          <w:szCs w:val="24"/>
        </w:rPr>
        <w:t>:</w:t>
      </w:r>
    </w:p>
    <w:tbl>
      <w:tblPr>
        <w:tblW w:w="9450" w:type="dxa"/>
        <w:tblInd w:w="101" w:type="dxa"/>
        <w:tblLayout w:type="fixed"/>
        <w:tblCellMar>
          <w:left w:w="101" w:type="dxa"/>
          <w:right w:w="101" w:type="dxa"/>
        </w:tblCellMar>
        <w:tblLook w:val="0000" w:firstRow="0" w:lastRow="0" w:firstColumn="0" w:lastColumn="0" w:noHBand="0" w:noVBand="0"/>
      </w:tblPr>
      <w:tblGrid>
        <w:gridCol w:w="3941"/>
        <w:gridCol w:w="1189"/>
        <w:gridCol w:w="1170"/>
        <w:gridCol w:w="1080"/>
        <w:gridCol w:w="1260"/>
        <w:gridCol w:w="810"/>
      </w:tblGrid>
      <w:tr w:rsidRPr="00C93AE1" w:rsidR="00C93AE1" w:rsidTr="00C93AE1" w14:paraId="607C61E8" w14:textId="77777777">
        <w:trPr>
          <w:trHeight w:val="426"/>
        </w:trPr>
        <w:tc>
          <w:tcPr>
            <w:tcW w:w="9450" w:type="dxa"/>
            <w:gridSpan w:val="6"/>
            <w:tcBorders>
              <w:top w:val="single" w:color="auto" w:sz="6" w:space="0"/>
              <w:left w:val="single" w:color="auto" w:sz="6" w:space="0"/>
              <w:right w:val="single" w:color="auto" w:sz="6" w:space="0"/>
            </w:tcBorders>
            <w:vAlign w:val="center"/>
          </w:tcPr>
          <w:p w:rsidRPr="00C93AE1" w:rsidR="00C93AE1" w:rsidP="00DD1E37" w:rsidRDefault="00C93AE1" w14:paraId="7E8C1E89" w14:textId="77777777">
            <w:pPr>
              <w:contextualSpacing/>
              <w:jc w:val="center"/>
            </w:pPr>
            <w:r>
              <w:t>Table 1.--Estimated Annual Reporting Burden</w:t>
            </w:r>
          </w:p>
        </w:tc>
      </w:tr>
      <w:tr w:rsidRPr="00C93AE1" w:rsidR="00C93AE1" w:rsidTr="005C5CDA" w14:paraId="48E2C985" w14:textId="77777777">
        <w:trPr>
          <w:trHeight w:val="750"/>
        </w:trPr>
        <w:tc>
          <w:tcPr>
            <w:tcW w:w="3941" w:type="dxa"/>
            <w:tcBorders>
              <w:top w:val="single" w:color="auto" w:sz="6" w:space="0"/>
              <w:left w:val="single" w:color="auto" w:sz="6" w:space="0"/>
            </w:tcBorders>
            <w:vAlign w:val="center"/>
          </w:tcPr>
          <w:p w:rsidRPr="00C93AE1" w:rsidR="00C93AE1" w:rsidP="00DD1E37" w:rsidRDefault="00C93AE1" w14:paraId="1EC4F01A" w14:textId="77777777">
            <w:pPr>
              <w:contextualSpacing/>
            </w:pPr>
            <w:bookmarkStart w:name="_Hlk532822405" w:id="2"/>
            <w:r w:rsidRPr="00C93AE1">
              <w:t>21 CFR Section; Activity</w:t>
            </w:r>
          </w:p>
        </w:tc>
        <w:tc>
          <w:tcPr>
            <w:tcW w:w="1189" w:type="dxa"/>
            <w:tcBorders>
              <w:top w:val="single" w:color="auto" w:sz="6" w:space="0"/>
              <w:left w:val="single" w:color="auto" w:sz="6" w:space="0"/>
            </w:tcBorders>
            <w:vAlign w:val="center"/>
          </w:tcPr>
          <w:p w:rsidRPr="00C93AE1" w:rsidR="00C93AE1" w:rsidP="00DD1E37" w:rsidRDefault="00C93AE1" w14:paraId="043BE1BA" w14:textId="77777777">
            <w:pPr>
              <w:contextualSpacing/>
              <w:jc w:val="center"/>
            </w:pPr>
            <w:r w:rsidRPr="00C93AE1">
              <w:t>No. of Respondents</w:t>
            </w:r>
          </w:p>
        </w:tc>
        <w:tc>
          <w:tcPr>
            <w:tcW w:w="1170" w:type="dxa"/>
            <w:tcBorders>
              <w:top w:val="single" w:color="auto" w:sz="6" w:space="0"/>
              <w:left w:val="single" w:color="auto" w:sz="6" w:space="0"/>
            </w:tcBorders>
            <w:vAlign w:val="center"/>
          </w:tcPr>
          <w:p w:rsidRPr="00C93AE1" w:rsidR="00C93AE1" w:rsidP="00DD1E37" w:rsidRDefault="00C93AE1" w14:paraId="084F4C9A" w14:textId="77777777">
            <w:pPr>
              <w:contextualSpacing/>
              <w:jc w:val="center"/>
            </w:pPr>
            <w:r w:rsidRPr="00C93AE1">
              <w:t>No. of Responses per Respondent</w:t>
            </w:r>
          </w:p>
        </w:tc>
        <w:tc>
          <w:tcPr>
            <w:tcW w:w="1080" w:type="dxa"/>
            <w:tcBorders>
              <w:top w:val="single" w:color="auto" w:sz="6" w:space="0"/>
              <w:left w:val="single" w:color="auto" w:sz="6" w:space="0"/>
            </w:tcBorders>
            <w:vAlign w:val="center"/>
          </w:tcPr>
          <w:p w:rsidRPr="00C93AE1" w:rsidR="00C93AE1" w:rsidP="00DD1E37" w:rsidRDefault="00C93AE1" w14:paraId="653A73FA" w14:textId="77777777">
            <w:pPr>
              <w:contextualSpacing/>
              <w:jc w:val="center"/>
            </w:pPr>
            <w:r w:rsidRPr="00C93AE1">
              <w:t>Total Annual Responses</w:t>
            </w:r>
          </w:p>
        </w:tc>
        <w:tc>
          <w:tcPr>
            <w:tcW w:w="1260" w:type="dxa"/>
            <w:tcBorders>
              <w:top w:val="single" w:color="auto" w:sz="6" w:space="0"/>
              <w:left w:val="single" w:color="auto" w:sz="6" w:space="0"/>
            </w:tcBorders>
            <w:vAlign w:val="center"/>
          </w:tcPr>
          <w:p w:rsidRPr="00C93AE1" w:rsidR="00C93AE1" w:rsidP="00DD1E37" w:rsidRDefault="00C93AE1" w14:paraId="0E803B54" w14:textId="77777777">
            <w:pPr>
              <w:contextualSpacing/>
              <w:jc w:val="center"/>
            </w:pPr>
            <w:r w:rsidRPr="00C93AE1">
              <w:t>Average Burden per Response</w:t>
            </w:r>
          </w:p>
        </w:tc>
        <w:tc>
          <w:tcPr>
            <w:tcW w:w="810" w:type="dxa"/>
            <w:tcBorders>
              <w:top w:val="single" w:color="auto" w:sz="6" w:space="0"/>
              <w:left w:val="single" w:color="auto" w:sz="6" w:space="0"/>
              <w:bottom w:val="single" w:color="auto" w:sz="6" w:space="0"/>
              <w:right w:val="single" w:color="auto" w:sz="6" w:space="0"/>
            </w:tcBorders>
            <w:vAlign w:val="center"/>
          </w:tcPr>
          <w:p w:rsidRPr="00C93AE1" w:rsidR="00C93AE1" w:rsidP="00DD1E37" w:rsidRDefault="00C93AE1" w14:paraId="6870C281" w14:textId="77777777">
            <w:pPr>
              <w:contextualSpacing/>
            </w:pPr>
            <w:r w:rsidRPr="00C93AE1">
              <w:t>Total Hours</w:t>
            </w:r>
          </w:p>
        </w:tc>
      </w:tr>
      <w:tr w:rsidRPr="00C93AE1" w:rsidR="000C7F17" w:rsidTr="005C5CDA" w14:paraId="564B56A8" w14:textId="77777777">
        <w:trPr>
          <w:trHeight w:val="408"/>
        </w:trPr>
        <w:tc>
          <w:tcPr>
            <w:tcW w:w="3941" w:type="dxa"/>
            <w:tcBorders>
              <w:top w:val="single" w:color="auto" w:sz="6" w:space="0"/>
              <w:left w:val="single" w:color="auto" w:sz="6" w:space="0"/>
            </w:tcBorders>
          </w:tcPr>
          <w:p w:rsidRPr="00C93AE1" w:rsidR="000C7F17" w:rsidP="00DD1E37" w:rsidRDefault="000C7F17" w14:paraId="3F59DA6B" w14:textId="77777777">
            <w:bookmarkStart w:name="_Hlk529535879" w:id="3"/>
            <w:r>
              <w:t xml:space="preserve">§§ 514.1 and 514.6; applications and amended applications </w:t>
            </w:r>
          </w:p>
        </w:tc>
        <w:tc>
          <w:tcPr>
            <w:tcW w:w="1189" w:type="dxa"/>
            <w:tcBorders>
              <w:top w:val="single" w:color="auto" w:sz="6" w:space="0"/>
              <w:left w:val="single" w:color="auto" w:sz="6" w:space="0"/>
            </w:tcBorders>
          </w:tcPr>
          <w:p w:rsidRPr="00C93AE1" w:rsidR="000C7F17" w:rsidP="00DD1E37" w:rsidRDefault="000C7F17" w14:paraId="751D124F" w14:textId="77777777">
            <w:pPr>
              <w:jc w:val="right"/>
            </w:pPr>
            <w:r>
              <w:t>187</w:t>
            </w:r>
          </w:p>
        </w:tc>
        <w:tc>
          <w:tcPr>
            <w:tcW w:w="1170" w:type="dxa"/>
            <w:tcBorders>
              <w:top w:val="single" w:color="auto" w:sz="6" w:space="0"/>
              <w:left w:val="single" w:color="auto" w:sz="6" w:space="0"/>
            </w:tcBorders>
          </w:tcPr>
          <w:p w:rsidRPr="00C93AE1" w:rsidR="000C7F17" w:rsidP="00DD1E37" w:rsidRDefault="000C7F17" w14:paraId="77545FED" w14:textId="77777777">
            <w:pPr>
              <w:jc w:val="right"/>
            </w:pPr>
            <w:r>
              <w:t>0.07</w:t>
            </w:r>
          </w:p>
        </w:tc>
        <w:tc>
          <w:tcPr>
            <w:tcW w:w="1080" w:type="dxa"/>
            <w:tcBorders>
              <w:top w:val="single" w:color="auto" w:sz="6" w:space="0"/>
              <w:left w:val="single" w:color="auto" w:sz="6" w:space="0"/>
            </w:tcBorders>
          </w:tcPr>
          <w:p w:rsidRPr="00C93AE1" w:rsidR="000C7F17" w:rsidP="00DD1E37" w:rsidRDefault="000C7F17" w14:paraId="7AF0F16B" w14:textId="77777777">
            <w:pPr>
              <w:jc w:val="right"/>
            </w:pPr>
            <w:r>
              <w:t>13</w:t>
            </w:r>
          </w:p>
        </w:tc>
        <w:tc>
          <w:tcPr>
            <w:tcW w:w="1260" w:type="dxa"/>
            <w:tcBorders>
              <w:top w:val="single" w:color="auto" w:sz="6" w:space="0"/>
              <w:left w:val="single" w:color="auto" w:sz="6" w:space="0"/>
            </w:tcBorders>
          </w:tcPr>
          <w:p w:rsidRPr="00C93AE1" w:rsidR="000C7F17" w:rsidP="00DD1E37" w:rsidRDefault="000C7F17" w14:paraId="086A8C7C" w14:textId="77777777">
            <w:pPr>
              <w:jc w:val="right"/>
            </w:pPr>
            <w:r>
              <w:t>212</w:t>
            </w:r>
          </w:p>
        </w:tc>
        <w:tc>
          <w:tcPr>
            <w:tcW w:w="810" w:type="dxa"/>
            <w:tcBorders>
              <w:top w:val="single" w:color="auto" w:sz="6" w:space="0"/>
              <w:left w:val="single" w:color="auto" w:sz="6" w:space="0"/>
              <w:bottom w:val="single" w:color="auto" w:sz="6" w:space="0"/>
              <w:right w:val="single" w:color="auto" w:sz="6" w:space="0"/>
            </w:tcBorders>
          </w:tcPr>
          <w:p w:rsidRPr="00C93AE1" w:rsidR="000C7F17" w:rsidP="00DD1E37" w:rsidRDefault="000C7F17" w14:paraId="7A9C3933" w14:textId="77777777">
            <w:pPr>
              <w:jc w:val="right"/>
            </w:pPr>
            <w:r>
              <w:t>2,756</w:t>
            </w:r>
          </w:p>
        </w:tc>
      </w:tr>
      <w:tr w:rsidRPr="00C93AE1" w:rsidR="000C7F17" w:rsidTr="005C5CDA" w14:paraId="6FF8ED13" w14:textId="77777777">
        <w:trPr>
          <w:trHeight w:val="408"/>
        </w:trPr>
        <w:tc>
          <w:tcPr>
            <w:tcW w:w="3941" w:type="dxa"/>
            <w:tcBorders>
              <w:top w:val="single" w:color="auto" w:sz="6" w:space="0"/>
              <w:left w:val="single" w:color="auto" w:sz="6" w:space="0"/>
            </w:tcBorders>
          </w:tcPr>
          <w:p w:rsidRPr="00C93AE1" w:rsidR="000C7F17" w:rsidP="00DD1E37" w:rsidRDefault="000C7F17" w14:paraId="2348520F" w14:textId="77777777">
            <w:r>
              <w:t>§§ 514.1(b)(8) and 514.8(c)(1)</w:t>
            </w:r>
            <w:r w:rsidR="00B40C28">
              <w:rPr>
                <w:rStyle w:val="FootnoteReference"/>
              </w:rPr>
              <w:t>1</w:t>
            </w:r>
            <w:r>
              <w:t>; evidence to establish safety and effectiveness</w:t>
            </w:r>
          </w:p>
        </w:tc>
        <w:tc>
          <w:tcPr>
            <w:tcW w:w="1189" w:type="dxa"/>
            <w:tcBorders>
              <w:top w:val="single" w:color="auto" w:sz="6" w:space="0"/>
              <w:left w:val="single" w:color="auto" w:sz="6" w:space="0"/>
            </w:tcBorders>
          </w:tcPr>
          <w:p w:rsidRPr="00C93AE1" w:rsidR="000C7F17" w:rsidP="00DD1E37" w:rsidRDefault="000C7F17" w14:paraId="2880D9ED" w14:textId="77777777">
            <w:pPr>
              <w:jc w:val="right"/>
            </w:pPr>
            <w:r>
              <w:t>187</w:t>
            </w:r>
          </w:p>
        </w:tc>
        <w:tc>
          <w:tcPr>
            <w:tcW w:w="1170" w:type="dxa"/>
            <w:tcBorders>
              <w:top w:val="single" w:color="auto" w:sz="6" w:space="0"/>
              <w:left w:val="single" w:color="auto" w:sz="6" w:space="0"/>
            </w:tcBorders>
          </w:tcPr>
          <w:p w:rsidRPr="00C93AE1" w:rsidR="000C7F17" w:rsidP="00DD1E37" w:rsidRDefault="000C7F17" w14:paraId="72350FB8" w14:textId="77777777">
            <w:pPr>
              <w:jc w:val="right"/>
            </w:pPr>
            <w:r>
              <w:t>0.44</w:t>
            </w:r>
          </w:p>
        </w:tc>
        <w:tc>
          <w:tcPr>
            <w:tcW w:w="1080" w:type="dxa"/>
            <w:tcBorders>
              <w:top w:val="single" w:color="auto" w:sz="6" w:space="0"/>
              <w:left w:val="single" w:color="auto" w:sz="6" w:space="0"/>
            </w:tcBorders>
          </w:tcPr>
          <w:p w:rsidRPr="00C93AE1" w:rsidR="000C7F17" w:rsidP="00DD1E37" w:rsidRDefault="000C7F17" w14:paraId="78A8EFA4" w14:textId="77777777">
            <w:pPr>
              <w:jc w:val="right"/>
            </w:pPr>
            <w:r>
              <w:t>82</w:t>
            </w:r>
          </w:p>
        </w:tc>
        <w:tc>
          <w:tcPr>
            <w:tcW w:w="1260" w:type="dxa"/>
            <w:tcBorders>
              <w:top w:val="single" w:color="auto" w:sz="6" w:space="0"/>
              <w:left w:val="single" w:color="auto" w:sz="6" w:space="0"/>
            </w:tcBorders>
          </w:tcPr>
          <w:p w:rsidRPr="00C93AE1" w:rsidR="000C7F17" w:rsidP="00DD1E37" w:rsidRDefault="000C7F17" w14:paraId="03FE52B4" w14:textId="77777777">
            <w:pPr>
              <w:jc w:val="right"/>
            </w:pPr>
            <w:r>
              <w:t>90</w:t>
            </w:r>
          </w:p>
        </w:tc>
        <w:tc>
          <w:tcPr>
            <w:tcW w:w="810" w:type="dxa"/>
            <w:tcBorders>
              <w:top w:val="single" w:color="auto" w:sz="6" w:space="0"/>
              <w:left w:val="single" w:color="auto" w:sz="6" w:space="0"/>
              <w:bottom w:val="single" w:color="auto" w:sz="6" w:space="0"/>
              <w:right w:val="single" w:color="auto" w:sz="6" w:space="0"/>
            </w:tcBorders>
          </w:tcPr>
          <w:p w:rsidRPr="00C93AE1" w:rsidR="000C7F17" w:rsidP="00DD1E37" w:rsidRDefault="000C7F17" w14:paraId="4EB77B10" w14:textId="77777777">
            <w:pPr>
              <w:jc w:val="right"/>
            </w:pPr>
            <w:r>
              <w:t>7,380</w:t>
            </w:r>
          </w:p>
        </w:tc>
      </w:tr>
      <w:tr w:rsidRPr="00C93AE1" w:rsidR="000C7F17" w:rsidTr="005C5CDA" w14:paraId="0D9E5DA1" w14:textId="77777777">
        <w:trPr>
          <w:trHeight w:val="408"/>
        </w:trPr>
        <w:tc>
          <w:tcPr>
            <w:tcW w:w="3941" w:type="dxa"/>
            <w:tcBorders>
              <w:top w:val="single" w:color="auto" w:sz="6" w:space="0"/>
              <w:left w:val="single" w:color="auto" w:sz="6" w:space="0"/>
            </w:tcBorders>
          </w:tcPr>
          <w:p w:rsidRPr="00C93AE1" w:rsidR="000C7F17" w:rsidP="00DD1E37" w:rsidRDefault="000C7F17" w14:paraId="3BABF10E" w14:textId="77777777">
            <w:r>
              <w:t>§ 514.5(b), (d), and (f); requesting presubmission conferences</w:t>
            </w:r>
          </w:p>
        </w:tc>
        <w:tc>
          <w:tcPr>
            <w:tcW w:w="1189" w:type="dxa"/>
            <w:tcBorders>
              <w:top w:val="single" w:color="auto" w:sz="6" w:space="0"/>
              <w:left w:val="single" w:color="auto" w:sz="6" w:space="0"/>
            </w:tcBorders>
          </w:tcPr>
          <w:p w:rsidRPr="00C93AE1" w:rsidR="000C7F17" w:rsidP="00DD1E37" w:rsidRDefault="000C7F17" w14:paraId="4E4B895E" w14:textId="77777777">
            <w:pPr>
              <w:jc w:val="right"/>
            </w:pPr>
            <w:r>
              <w:t>187</w:t>
            </w:r>
          </w:p>
        </w:tc>
        <w:tc>
          <w:tcPr>
            <w:tcW w:w="1170" w:type="dxa"/>
            <w:tcBorders>
              <w:top w:val="single" w:color="auto" w:sz="6" w:space="0"/>
              <w:left w:val="single" w:color="auto" w:sz="6" w:space="0"/>
            </w:tcBorders>
          </w:tcPr>
          <w:p w:rsidRPr="00C93AE1" w:rsidR="000C7F17" w:rsidP="00DD1E37" w:rsidRDefault="000C7F17" w14:paraId="42E1A879" w14:textId="77777777">
            <w:pPr>
              <w:jc w:val="right"/>
            </w:pPr>
            <w:r>
              <w:t>0.67</w:t>
            </w:r>
          </w:p>
        </w:tc>
        <w:tc>
          <w:tcPr>
            <w:tcW w:w="1080" w:type="dxa"/>
            <w:tcBorders>
              <w:top w:val="single" w:color="auto" w:sz="6" w:space="0"/>
              <w:left w:val="single" w:color="auto" w:sz="6" w:space="0"/>
            </w:tcBorders>
          </w:tcPr>
          <w:p w:rsidRPr="00C93AE1" w:rsidR="000C7F17" w:rsidP="00DD1E37" w:rsidRDefault="000C7F17" w14:paraId="6609152D" w14:textId="77777777">
            <w:pPr>
              <w:jc w:val="right"/>
            </w:pPr>
            <w:r>
              <w:t>125</w:t>
            </w:r>
          </w:p>
        </w:tc>
        <w:tc>
          <w:tcPr>
            <w:tcW w:w="1260" w:type="dxa"/>
            <w:tcBorders>
              <w:top w:val="single" w:color="auto" w:sz="6" w:space="0"/>
              <w:left w:val="single" w:color="auto" w:sz="6" w:space="0"/>
            </w:tcBorders>
          </w:tcPr>
          <w:p w:rsidRPr="00C93AE1" w:rsidR="000C7F17" w:rsidP="00DD1E37" w:rsidRDefault="000C7F17" w14:paraId="057E5CC8" w14:textId="77777777">
            <w:pPr>
              <w:jc w:val="right"/>
            </w:pPr>
            <w:r>
              <w:t>50</w:t>
            </w:r>
          </w:p>
        </w:tc>
        <w:tc>
          <w:tcPr>
            <w:tcW w:w="810" w:type="dxa"/>
            <w:tcBorders>
              <w:top w:val="single" w:color="auto" w:sz="6" w:space="0"/>
              <w:left w:val="single" w:color="auto" w:sz="6" w:space="0"/>
              <w:bottom w:val="single" w:color="auto" w:sz="6" w:space="0"/>
              <w:right w:val="single" w:color="auto" w:sz="6" w:space="0"/>
            </w:tcBorders>
          </w:tcPr>
          <w:p w:rsidRPr="00C93AE1" w:rsidR="000C7F17" w:rsidP="00DD1E37" w:rsidRDefault="000C7F17" w14:paraId="5BBA1AAE" w14:textId="77777777">
            <w:pPr>
              <w:jc w:val="right"/>
            </w:pPr>
            <w:r>
              <w:t>6,250</w:t>
            </w:r>
          </w:p>
        </w:tc>
      </w:tr>
      <w:tr w:rsidRPr="00C93AE1" w:rsidR="000C7F17" w:rsidTr="005C5CDA" w14:paraId="63E57722" w14:textId="77777777">
        <w:tc>
          <w:tcPr>
            <w:tcW w:w="3941" w:type="dxa"/>
            <w:tcBorders>
              <w:top w:val="single" w:color="auto" w:sz="6" w:space="0"/>
              <w:left w:val="single" w:color="auto" w:sz="6" w:space="0"/>
            </w:tcBorders>
          </w:tcPr>
          <w:p w:rsidRPr="00C93AE1" w:rsidR="000C7F17" w:rsidP="00DD1E37" w:rsidRDefault="000C7F17" w14:paraId="0F7AA9DB" w14:textId="77777777">
            <w:r>
              <w:t>§ 514.8(b); manufacturing changes to an approved application</w:t>
            </w:r>
          </w:p>
        </w:tc>
        <w:tc>
          <w:tcPr>
            <w:tcW w:w="1189" w:type="dxa"/>
            <w:tcBorders>
              <w:top w:val="single" w:color="auto" w:sz="6" w:space="0"/>
              <w:left w:val="single" w:color="auto" w:sz="6" w:space="0"/>
            </w:tcBorders>
          </w:tcPr>
          <w:p w:rsidRPr="00C93AE1" w:rsidR="000C7F17" w:rsidP="00DD1E37" w:rsidRDefault="000C7F17" w14:paraId="6FD2EB28" w14:textId="77777777">
            <w:pPr>
              <w:jc w:val="right"/>
            </w:pPr>
            <w:r>
              <w:t>187</w:t>
            </w:r>
          </w:p>
        </w:tc>
        <w:tc>
          <w:tcPr>
            <w:tcW w:w="1170" w:type="dxa"/>
            <w:tcBorders>
              <w:top w:val="single" w:color="auto" w:sz="6" w:space="0"/>
              <w:left w:val="single" w:color="auto" w:sz="6" w:space="0"/>
            </w:tcBorders>
          </w:tcPr>
          <w:p w:rsidRPr="00C93AE1" w:rsidR="000C7F17" w:rsidP="00DD1E37" w:rsidRDefault="000C7F17" w14:paraId="09944B01" w14:textId="77777777">
            <w:pPr>
              <w:jc w:val="right"/>
            </w:pPr>
            <w:r>
              <w:t>2</w:t>
            </w:r>
          </w:p>
        </w:tc>
        <w:tc>
          <w:tcPr>
            <w:tcW w:w="1080" w:type="dxa"/>
            <w:tcBorders>
              <w:top w:val="single" w:color="auto" w:sz="6" w:space="0"/>
              <w:left w:val="single" w:color="auto" w:sz="6" w:space="0"/>
            </w:tcBorders>
          </w:tcPr>
          <w:p w:rsidRPr="00C93AE1" w:rsidR="000C7F17" w:rsidP="00DD1E37" w:rsidRDefault="000C7F17" w14:paraId="190E2761" w14:textId="77777777">
            <w:pPr>
              <w:jc w:val="right"/>
            </w:pPr>
            <w:r>
              <w:t>374</w:t>
            </w:r>
          </w:p>
        </w:tc>
        <w:tc>
          <w:tcPr>
            <w:tcW w:w="1260" w:type="dxa"/>
            <w:tcBorders>
              <w:top w:val="single" w:color="auto" w:sz="6" w:space="0"/>
              <w:left w:val="single" w:color="auto" w:sz="6" w:space="0"/>
            </w:tcBorders>
          </w:tcPr>
          <w:p w:rsidRPr="00C93AE1" w:rsidR="000C7F17" w:rsidP="00DD1E37" w:rsidRDefault="000C7F17" w14:paraId="4F0968B0" w14:textId="77777777">
            <w:pPr>
              <w:jc w:val="right"/>
            </w:pPr>
            <w:r>
              <w:t>35</w:t>
            </w:r>
          </w:p>
        </w:tc>
        <w:tc>
          <w:tcPr>
            <w:tcW w:w="810" w:type="dxa"/>
            <w:tcBorders>
              <w:top w:val="single" w:color="auto" w:sz="6" w:space="0"/>
              <w:left w:val="single" w:color="auto" w:sz="6" w:space="0"/>
              <w:bottom w:val="single" w:color="auto" w:sz="6" w:space="0"/>
              <w:right w:val="single" w:color="auto" w:sz="6" w:space="0"/>
            </w:tcBorders>
          </w:tcPr>
          <w:p w:rsidRPr="00C93AE1" w:rsidR="000C7F17" w:rsidP="00DD1E37" w:rsidRDefault="000C7F17" w14:paraId="37020779" w14:textId="77777777">
            <w:pPr>
              <w:jc w:val="right"/>
            </w:pPr>
            <w:r>
              <w:t>13,090</w:t>
            </w:r>
          </w:p>
        </w:tc>
      </w:tr>
      <w:tr w:rsidRPr="00C93AE1" w:rsidR="000C7F17" w:rsidTr="005C5CDA" w14:paraId="2A93E315" w14:textId="77777777">
        <w:tc>
          <w:tcPr>
            <w:tcW w:w="3941" w:type="dxa"/>
            <w:tcBorders>
              <w:top w:val="single" w:color="auto" w:sz="6" w:space="0"/>
              <w:left w:val="single" w:color="auto" w:sz="6" w:space="0"/>
              <w:bottom w:val="single" w:color="auto" w:sz="6" w:space="0"/>
            </w:tcBorders>
          </w:tcPr>
          <w:p w:rsidRPr="00C93AE1" w:rsidR="000C7F17" w:rsidP="00DD1E37" w:rsidRDefault="000C7F17" w14:paraId="75184CCF" w14:textId="77777777">
            <w:r>
              <w:t>§ 514.8(c)(1); labeling and other changes to an approved application</w:t>
            </w:r>
          </w:p>
        </w:tc>
        <w:tc>
          <w:tcPr>
            <w:tcW w:w="1189" w:type="dxa"/>
            <w:tcBorders>
              <w:top w:val="single" w:color="auto" w:sz="6" w:space="0"/>
              <w:left w:val="single" w:color="auto" w:sz="6" w:space="0"/>
              <w:bottom w:val="single" w:color="auto" w:sz="6" w:space="0"/>
            </w:tcBorders>
          </w:tcPr>
          <w:p w:rsidRPr="00C93AE1" w:rsidR="000C7F17" w:rsidP="00DD1E37" w:rsidRDefault="000C7F17" w14:paraId="40478BE6" w14:textId="77777777">
            <w:pPr>
              <w:jc w:val="right"/>
            </w:pPr>
            <w:r>
              <w:t>187</w:t>
            </w:r>
          </w:p>
        </w:tc>
        <w:tc>
          <w:tcPr>
            <w:tcW w:w="1170" w:type="dxa"/>
            <w:tcBorders>
              <w:top w:val="single" w:color="auto" w:sz="6" w:space="0"/>
              <w:left w:val="single" w:color="auto" w:sz="6" w:space="0"/>
              <w:bottom w:val="single" w:color="auto" w:sz="6" w:space="0"/>
            </w:tcBorders>
          </w:tcPr>
          <w:p w:rsidRPr="00C93AE1" w:rsidR="000C7F17" w:rsidP="00DD1E37" w:rsidRDefault="000C7F17" w14:paraId="13CEC336" w14:textId="77777777">
            <w:pPr>
              <w:jc w:val="right"/>
            </w:pPr>
            <w:r>
              <w:t>0.06</w:t>
            </w:r>
          </w:p>
        </w:tc>
        <w:tc>
          <w:tcPr>
            <w:tcW w:w="1080" w:type="dxa"/>
            <w:tcBorders>
              <w:top w:val="single" w:color="auto" w:sz="6" w:space="0"/>
              <w:left w:val="single" w:color="auto" w:sz="6" w:space="0"/>
              <w:bottom w:val="single" w:color="auto" w:sz="6" w:space="0"/>
            </w:tcBorders>
          </w:tcPr>
          <w:p w:rsidRPr="00C93AE1" w:rsidR="000C7F17" w:rsidP="00DD1E37" w:rsidRDefault="000C7F17" w14:paraId="7E239B1F" w14:textId="77777777">
            <w:pPr>
              <w:jc w:val="right"/>
            </w:pPr>
            <w:r>
              <w:t>11</w:t>
            </w:r>
          </w:p>
        </w:tc>
        <w:tc>
          <w:tcPr>
            <w:tcW w:w="1260" w:type="dxa"/>
            <w:tcBorders>
              <w:top w:val="single" w:color="auto" w:sz="6" w:space="0"/>
              <w:left w:val="single" w:color="auto" w:sz="6" w:space="0"/>
              <w:bottom w:val="single" w:color="auto" w:sz="6" w:space="0"/>
            </w:tcBorders>
          </w:tcPr>
          <w:p w:rsidRPr="00C93AE1" w:rsidR="000C7F17" w:rsidP="00DD1E37" w:rsidRDefault="000C7F17" w14:paraId="3702F06B" w14:textId="77777777">
            <w:pPr>
              <w:jc w:val="right"/>
            </w:pPr>
            <w:r>
              <w:t>71</w:t>
            </w:r>
          </w:p>
        </w:tc>
        <w:tc>
          <w:tcPr>
            <w:tcW w:w="810" w:type="dxa"/>
            <w:tcBorders>
              <w:top w:val="single" w:color="auto" w:sz="6" w:space="0"/>
              <w:left w:val="single" w:color="auto" w:sz="6" w:space="0"/>
              <w:bottom w:val="single" w:color="auto" w:sz="6" w:space="0"/>
              <w:right w:val="single" w:color="auto" w:sz="6" w:space="0"/>
            </w:tcBorders>
          </w:tcPr>
          <w:p w:rsidRPr="00C93AE1" w:rsidR="000C7F17" w:rsidP="00DD1E37" w:rsidRDefault="000C7F17" w14:paraId="06CE11F7" w14:textId="77777777">
            <w:pPr>
              <w:jc w:val="right"/>
            </w:pPr>
            <w:r>
              <w:t>781</w:t>
            </w:r>
          </w:p>
        </w:tc>
      </w:tr>
      <w:tr w:rsidRPr="00C93AE1" w:rsidR="000C7F17" w:rsidTr="005C5CDA" w14:paraId="2D131EE9" w14:textId="77777777">
        <w:tc>
          <w:tcPr>
            <w:tcW w:w="3941" w:type="dxa"/>
            <w:tcBorders>
              <w:top w:val="single" w:color="auto" w:sz="6" w:space="0"/>
              <w:left w:val="single" w:color="auto" w:sz="6" w:space="0"/>
              <w:bottom w:val="single" w:color="auto" w:sz="4" w:space="0"/>
            </w:tcBorders>
          </w:tcPr>
          <w:p w:rsidRPr="00C93AE1" w:rsidR="000C7F17" w:rsidP="00DD1E37" w:rsidRDefault="000C7F17" w14:paraId="067B78DF" w14:textId="77777777">
            <w:r>
              <w:t>§ 514.8(c)(2) and (3); labeling and other changes to an approved application</w:t>
            </w:r>
          </w:p>
        </w:tc>
        <w:tc>
          <w:tcPr>
            <w:tcW w:w="1189" w:type="dxa"/>
            <w:tcBorders>
              <w:top w:val="single" w:color="auto" w:sz="6" w:space="0"/>
              <w:left w:val="single" w:color="auto" w:sz="6" w:space="0"/>
              <w:bottom w:val="single" w:color="auto" w:sz="4" w:space="0"/>
            </w:tcBorders>
          </w:tcPr>
          <w:p w:rsidRPr="00C93AE1" w:rsidR="000C7F17" w:rsidP="00DD1E37" w:rsidRDefault="000C7F17" w14:paraId="49D8A720" w14:textId="77777777">
            <w:pPr>
              <w:jc w:val="right"/>
            </w:pPr>
            <w:r>
              <w:t>187</w:t>
            </w:r>
          </w:p>
        </w:tc>
        <w:tc>
          <w:tcPr>
            <w:tcW w:w="1170" w:type="dxa"/>
            <w:tcBorders>
              <w:top w:val="single" w:color="auto" w:sz="6" w:space="0"/>
              <w:left w:val="single" w:color="auto" w:sz="6" w:space="0"/>
              <w:bottom w:val="single" w:color="auto" w:sz="4" w:space="0"/>
            </w:tcBorders>
          </w:tcPr>
          <w:p w:rsidRPr="00C93AE1" w:rsidR="000C7F17" w:rsidP="00DD1E37" w:rsidRDefault="000C7F17" w14:paraId="17906599" w14:textId="77777777">
            <w:pPr>
              <w:jc w:val="right"/>
            </w:pPr>
            <w:r>
              <w:t>0.84</w:t>
            </w:r>
          </w:p>
        </w:tc>
        <w:tc>
          <w:tcPr>
            <w:tcW w:w="1080" w:type="dxa"/>
            <w:tcBorders>
              <w:top w:val="single" w:color="auto" w:sz="6" w:space="0"/>
              <w:left w:val="single" w:color="auto" w:sz="6" w:space="0"/>
              <w:bottom w:val="single" w:color="auto" w:sz="4" w:space="0"/>
            </w:tcBorders>
          </w:tcPr>
          <w:p w:rsidRPr="00C93AE1" w:rsidR="000C7F17" w:rsidP="00DD1E37" w:rsidRDefault="000C7F17" w14:paraId="1996526F" w14:textId="77777777">
            <w:pPr>
              <w:jc w:val="right"/>
            </w:pPr>
            <w:r>
              <w:t>157</w:t>
            </w:r>
          </w:p>
        </w:tc>
        <w:tc>
          <w:tcPr>
            <w:tcW w:w="1260" w:type="dxa"/>
            <w:tcBorders>
              <w:top w:val="single" w:color="auto" w:sz="6" w:space="0"/>
              <w:left w:val="single" w:color="auto" w:sz="6" w:space="0"/>
              <w:bottom w:val="single" w:color="auto" w:sz="4" w:space="0"/>
            </w:tcBorders>
          </w:tcPr>
          <w:p w:rsidRPr="00C93AE1" w:rsidR="000C7F17" w:rsidP="00DD1E37" w:rsidRDefault="000C7F17" w14:paraId="36E53A7A" w14:textId="77777777">
            <w:pPr>
              <w:jc w:val="right"/>
            </w:pPr>
            <w:r>
              <w:t>20</w:t>
            </w:r>
          </w:p>
        </w:tc>
        <w:tc>
          <w:tcPr>
            <w:tcW w:w="810" w:type="dxa"/>
            <w:tcBorders>
              <w:top w:val="single" w:color="auto" w:sz="6" w:space="0"/>
              <w:left w:val="single" w:color="auto" w:sz="6" w:space="0"/>
              <w:bottom w:val="single" w:color="auto" w:sz="6" w:space="0"/>
              <w:right w:val="single" w:color="auto" w:sz="6" w:space="0"/>
            </w:tcBorders>
          </w:tcPr>
          <w:p w:rsidRPr="00C93AE1" w:rsidR="000C7F17" w:rsidP="00DD1E37" w:rsidRDefault="000C7F17" w14:paraId="13011F1C" w14:textId="77777777">
            <w:pPr>
              <w:jc w:val="right"/>
            </w:pPr>
            <w:r>
              <w:t>3,140</w:t>
            </w:r>
          </w:p>
        </w:tc>
      </w:tr>
      <w:tr w:rsidRPr="00C93AE1" w:rsidR="000C7F17" w:rsidTr="005C5CDA" w14:paraId="47B08D6D" w14:textId="77777777">
        <w:tc>
          <w:tcPr>
            <w:tcW w:w="3941" w:type="dxa"/>
            <w:tcBorders>
              <w:top w:val="single" w:color="auto" w:sz="4" w:space="0"/>
              <w:left w:val="single" w:color="auto" w:sz="6" w:space="0"/>
              <w:bottom w:val="single" w:color="auto" w:sz="4" w:space="0"/>
            </w:tcBorders>
          </w:tcPr>
          <w:p w:rsidRPr="00C93AE1" w:rsidR="000C7F17" w:rsidP="00DD1E37" w:rsidRDefault="000C7F17" w14:paraId="51958ACA" w14:textId="77777777">
            <w:r>
              <w:t>§ 514.11; submission of data studies and other information</w:t>
            </w:r>
          </w:p>
        </w:tc>
        <w:tc>
          <w:tcPr>
            <w:tcW w:w="1189" w:type="dxa"/>
            <w:tcBorders>
              <w:top w:val="single" w:color="auto" w:sz="4" w:space="0"/>
              <w:left w:val="single" w:color="auto" w:sz="6" w:space="0"/>
              <w:bottom w:val="single" w:color="auto" w:sz="4" w:space="0"/>
            </w:tcBorders>
          </w:tcPr>
          <w:p w:rsidRPr="00C93AE1" w:rsidR="000C7F17" w:rsidP="00DD1E37" w:rsidRDefault="000C7F17" w14:paraId="70FA3F6C" w14:textId="77777777">
            <w:pPr>
              <w:jc w:val="right"/>
            </w:pPr>
            <w:r>
              <w:t>187</w:t>
            </w:r>
          </w:p>
        </w:tc>
        <w:tc>
          <w:tcPr>
            <w:tcW w:w="1170" w:type="dxa"/>
            <w:tcBorders>
              <w:top w:val="single" w:color="auto" w:sz="4" w:space="0"/>
              <w:left w:val="single" w:color="auto" w:sz="6" w:space="0"/>
              <w:bottom w:val="single" w:color="auto" w:sz="4" w:space="0"/>
            </w:tcBorders>
          </w:tcPr>
          <w:p w:rsidRPr="00C93AE1" w:rsidR="000C7F17" w:rsidP="00DD1E37" w:rsidRDefault="000C7F17" w14:paraId="4B5FFC7B" w14:textId="77777777">
            <w:pPr>
              <w:jc w:val="right"/>
            </w:pPr>
            <w:r>
              <w:t>0.13</w:t>
            </w:r>
          </w:p>
        </w:tc>
        <w:tc>
          <w:tcPr>
            <w:tcW w:w="1080" w:type="dxa"/>
            <w:tcBorders>
              <w:top w:val="single" w:color="auto" w:sz="4" w:space="0"/>
              <w:left w:val="single" w:color="auto" w:sz="6" w:space="0"/>
              <w:bottom w:val="single" w:color="auto" w:sz="4" w:space="0"/>
            </w:tcBorders>
          </w:tcPr>
          <w:p w:rsidRPr="00C93AE1" w:rsidR="000C7F17" w:rsidP="00DD1E37" w:rsidRDefault="000C7F17" w14:paraId="3C65EA67" w14:textId="77777777">
            <w:pPr>
              <w:jc w:val="right"/>
            </w:pPr>
            <w:r>
              <w:t>24</w:t>
            </w:r>
          </w:p>
        </w:tc>
        <w:tc>
          <w:tcPr>
            <w:tcW w:w="1260" w:type="dxa"/>
            <w:tcBorders>
              <w:top w:val="single" w:color="auto" w:sz="4" w:space="0"/>
              <w:left w:val="single" w:color="auto" w:sz="6" w:space="0"/>
              <w:bottom w:val="single" w:color="auto" w:sz="4" w:space="0"/>
            </w:tcBorders>
          </w:tcPr>
          <w:p w:rsidRPr="00C93AE1" w:rsidR="000C7F17" w:rsidP="00DD1E37" w:rsidRDefault="000C7F17" w14:paraId="2CDE4497" w14:textId="77777777">
            <w:pPr>
              <w:jc w:val="right"/>
            </w:pPr>
            <w:r>
              <w:t>1</w:t>
            </w:r>
          </w:p>
        </w:tc>
        <w:tc>
          <w:tcPr>
            <w:tcW w:w="810" w:type="dxa"/>
            <w:tcBorders>
              <w:top w:val="single" w:color="auto" w:sz="6" w:space="0"/>
              <w:left w:val="single" w:color="auto" w:sz="6" w:space="0"/>
              <w:bottom w:val="single" w:color="auto" w:sz="6" w:space="0"/>
              <w:right w:val="single" w:color="auto" w:sz="6" w:space="0"/>
            </w:tcBorders>
          </w:tcPr>
          <w:p w:rsidRPr="00C93AE1" w:rsidR="000C7F17" w:rsidP="00DD1E37" w:rsidRDefault="000C7F17" w14:paraId="65FA2028" w14:textId="77777777">
            <w:pPr>
              <w:jc w:val="right"/>
            </w:pPr>
            <w:r>
              <w:t>24</w:t>
            </w:r>
          </w:p>
        </w:tc>
      </w:tr>
      <w:tr w:rsidRPr="00C93AE1" w:rsidR="000C7F17" w:rsidTr="005C5CDA" w14:paraId="7B442D96" w14:textId="77777777">
        <w:tc>
          <w:tcPr>
            <w:tcW w:w="3941" w:type="dxa"/>
            <w:tcBorders>
              <w:top w:val="single" w:color="auto" w:sz="4" w:space="0"/>
              <w:left w:val="single" w:color="auto" w:sz="6" w:space="0"/>
            </w:tcBorders>
          </w:tcPr>
          <w:p w:rsidRPr="00C93AE1" w:rsidR="000C7F17" w:rsidP="00DD1E37" w:rsidRDefault="000C7F17" w14:paraId="5B2E61D7" w14:textId="77777777">
            <w:r>
              <w:t>§ 558.5(i); requirements for liquid medicated feed</w:t>
            </w:r>
          </w:p>
        </w:tc>
        <w:tc>
          <w:tcPr>
            <w:tcW w:w="1189" w:type="dxa"/>
            <w:tcBorders>
              <w:top w:val="single" w:color="auto" w:sz="4" w:space="0"/>
              <w:left w:val="single" w:color="auto" w:sz="6" w:space="0"/>
            </w:tcBorders>
          </w:tcPr>
          <w:p w:rsidRPr="00C93AE1" w:rsidR="000C7F17" w:rsidP="00DD1E37" w:rsidRDefault="000C7F17" w14:paraId="1D6C6DBE" w14:textId="77777777">
            <w:pPr>
              <w:jc w:val="right"/>
            </w:pPr>
            <w:r>
              <w:t>187</w:t>
            </w:r>
          </w:p>
        </w:tc>
        <w:tc>
          <w:tcPr>
            <w:tcW w:w="1170" w:type="dxa"/>
            <w:tcBorders>
              <w:top w:val="single" w:color="auto" w:sz="4" w:space="0"/>
              <w:left w:val="single" w:color="auto" w:sz="6" w:space="0"/>
            </w:tcBorders>
          </w:tcPr>
          <w:p w:rsidRPr="00C93AE1" w:rsidR="000C7F17" w:rsidP="00DD1E37" w:rsidRDefault="000C7F17" w14:paraId="63BAD66E" w14:textId="77777777">
            <w:pPr>
              <w:jc w:val="right"/>
            </w:pPr>
            <w:r>
              <w:t>0.01</w:t>
            </w:r>
          </w:p>
        </w:tc>
        <w:tc>
          <w:tcPr>
            <w:tcW w:w="1080" w:type="dxa"/>
            <w:tcBorders>
              <w:top w:val="single" w:color="auto" w:sz="4" w:space="0"/>
              <w:left w:val="single" w:color="auto" w:sz="6" w:space="0"/>
            </w:tcBorders>
          </w:tcPr>
          <w:p w:rsidRPr="00C93AE1" w:rsidR="000C7F17" w:rsidP="00DD1E37" w:rsidRDefault="000C7F17" w14:paraId="11C133F3" w14:textId="77777777">
            <w:pPr>
              <w:jc w:val="right"/>
            </w:pPr>
            <w:r>
              <w:t>2</w:t>
            </w:r>
          </w:p>
        </w:tc>
        <w:tc>
          <w:tcPr>
            <w:tcW w:w="1260" w:type="dxa"/>
            <w:tcBorders>
              <w:top w:val="single" w:color="auto" w:sz="4" w:space="0"/>
              <w:left w:val="single" w:color="auto" w:sz="6" w:space="0"/>
            </w:tcBorders>
          </w:tcPr>
          <w:p w:rsidRPr="00C93AE1" w:rsidR="000C7F17" w:rsidP="00DD1E37" w:rsidRDefault="000C7F17" w14:paraId="3BF299AA" w14:textId="77777777">
            <w:pPr>
              <w:jc w:val="right"/>
            </w:pPr>
            <w:r>
              <w:t>5</w:t>
            </w:r>
          </w:p>
        </w:tc>
        <w:tc>
          <w:tcPr>
            <w:tcW w:w="810" w:type="dxa"/>
            <w:tcBorders>
              <w:top w:val="single" w:color="auto" w:sz="6" w:space="0"/>
              <w:left w:val="single" w:color="auto" w:sz="6" w:space="0"/>
              <w:bottom w:val="single" w:color="auto" w:sz="6" w:space="0"/>
              <w:right w:val="single" w:color="auto" w:sz="6" w:space="0"/>
            </w:tcBorders>
          </w:tcPr>
          <w:p w:rsidRPr="00C93AE1" w:rsidR="000C7F17" w:rsidP="00DD1E37" w:rsidRDefault="000C7F17" w14:paraId="64FDE4EC" w14:textId="77777777">
            <w:pPr>
              <w:jc w:val="right"/>
            </w:pPr>
            <w:r>
              <w:t>10</w:t>
            </w:r>
          </w:p>
        </w:tc>
      </w:tr>
      <w:tr w:rsidRPr="00C93AE1" w:rsidR="000C7F17" w:rsidTr="005C5CDA" w14:paraId="644C67C7" w14:textId="77777777">
        <w:tc>
          <w:tcPr>
            <w:tcW w:w="3941" w:type="dxa"/>
            <w:tcBorders>
              <w:top w:val="single" w:color="auto" w:sz="6" w:space="0"/>
              <w:left w:val="single" w:color="auto" w:sz="6" w:space="0"/>
              <w:bottom w:val="single" w:color="auto" w:sz="6" w:space="0"/>
            </w:tcBorders>
          </w:tcPr>
          <w:p w:rsidRPr="00C93AE1" w:rsidR="000C7F17" w:rsidP="00DD1E37" w:rsidRDefault="000C7F17" w14:paraId="0195DD5D" w14:textId="77777777">
            <w:bookmarkStart w:name="OLE_LINK1" w:id="4"/>
            <w:r>
              <w:t>Applications for conditional approval submitted under section 571 of the FD&amp;C Act</w:t>
            </w:r>
            <w:bookmarkEnd w:id="4"/>
          </w:p>
        </w:tc>
        <w:tc>
          <w:tcPr>
            <w:tcW w:w="1189" w:type="dxa"/>
            <w:tcBorders>
              <w:top w:val="single" w:color="auto" w:sz="6" w:space="0"/>
              <w:left w:val="single" w:color="auto" w:sz="6" w:space="0"/>
              <w:bottom w:val="single" w:color="auto" w:sz="6" w:space="0"/>
            </w:tcBorders>
          </w:tcPr>
          <w:p w:rsidRPr="00C93AE1" w:rsidR="000C7F17" w:rsidP="00DD1E37" w:rsidRDefault="000C7F17" w14:paraId="6D59F4A7" w14:textId="77777777">
            <w:pPr>
              <w:jc w:val="right"/>
            </w:pPr>
            <w:r>
              <w:t>1</w:t>
            </w:r>
          </w:p>
        </w:tc>
        <w:tc>
          <w:tcPr>
            <w:tcW w:w="1170" w:type="dxa"/>
            <w:tcBorders>
              <w:top w:val="single" w:color="auto" w:sz="6" w:space="0"/>
              <w:left w:val="single" w:color="auto" w:sz="6" w:space="0"/>
              <w:bottom w:val="single" w:color="auto" w:sz="6" w:space="0"/>
            </w:tcBorders>
          </w:tcPr>
          <w:p w:rsidRPr="00C93AE1" w:rsidR="000C7F17" w:rsidP="00DD1E37" w:rsidRDefault="000C7F17" w14:paraId="2F0B8988" w14:textId="77777777">
            <w:pPr>
              <w:jc w:val="right"/>
            </w:pPr>
            <w:r>
              <w:t>1</w:t>
            </w:r>
          </w:p>
        </w:tc>
        <w:tc>
          <w:tcPr>
            <w:tcW w:w="1080" w:type="dxa"/>
            <w:tcBorders>
              <w:top w:val="single" w:color="auto" w:sz="6" w:space="0"/>
              <w:left w:val="single" w:color="auto" w:sz="6" w:space="0"/>
              <w:bottom w:val="single" w:color="auto" w:sz="6" w:space="0"/>
            </w:tcBorders>
          </w:tcPr>
          <w:p w:rsidRPr="00C93AE1" w:rsidR="000C7F17" w:rsidP="00DD1E37" w:rsidRDefault="000C7F17" w14:paraId="68A7E3C5" w14:textId="77777777">
            <w:pPr>
              <w:jc w:val="right"/>
            </w:pPr>
            <w:r>
              <w:t>1</w:t>
            </w:r>
          </w:p>
        </w:tc>
        <w:tc>
          <w:tcPr>
            <w:tcW w:w="1260" w:type="dxa"/>
            <w:tcBorders>
              <w:top w:val="single" w:color="auto" w:sz="6" w:space="0"/>
              <w:left w:val="single" w:color="auto" w:sz="6" w:space="0"/>
              <w:bottom w:val="single" w:color="auto" w:sz="6" w:space="0"/>
            </w:tcBorders>
          </w:tcPr>
          <w:p w:rsidRPr="00C93AE1" w:rsidR="000C7F17" w:rsidP="00DD1E37" w:rsidRDefault="000C7F17" w14:paraId="0BD9F3B5" w14:textId="77777777">
            <w:pPr>
              <w:jc w:val="right"/>
            </w:pPr>
            <w:r>
              <w:t>1</w:t>
            </w:r>
          </w:p>
        </w:tc>
        <w:tc>
          <w:tcPr>
            <w:tcW w:w="810" w:type="dxa"/>
            <w:tcBorders>
              <w:top w:val="single" w:color="auto" w:sz="6" w:space="0"/>
              <w:left w:val="single" w:color="auto" w:sz="6" w:space="0"/>
              <w:bottom w:val="single" w:color="auto" w:sz="6" w:space="0"/>
              <w:right w:val="single" w:color="auto" w:sz="6" w:space="0"/>
            </w:tcBorders>
          </w:tcPr>
          <w:p w:rsidRPr="00C93AE1" w:rsidR="000C7F17" w:rsidP="00DD1E37" w:rsidRDefault="000C7F17" w14:paraId="436712E3" w14:textId="77777777">
            <w:pPr>
              <w:jc w:val="right"/>
            </w:pPr>
            <w:r>
              <w:t>1</w:t>
            </w:r>
          </w:p>
        </w:tc>
      </w:tr>
      <w:tr w:rsidRPr="00C93AE1" w:rsidR="000C7F17" w:rsidTr="005C5CDA" w14:paraId="04ADE4E6" w14:textId="77777777">
        <w:tc>
          <w:tcPr>
            <w:tcW w:w="3941" w:type="dxa"/>
            <w:tcBorders>
              <w:top w:val="single" w:color="auto" w:sz="6" w:space="0"/>
              <w:left w:val="single" w:color="auto" w:sz="6" w:space="0"/>
              <w:bottom w:val="single" w:color="auto" w:sz="6" w:space="0"/>
            </w:tcBorders>
          </w:tcPr>
          <w:p w:rsidRPr="00C93AE1" w:rsidR="000C7F17" w:rsidP="00DD1E37" w:rsidRDefault="000C7F17" w14:paraId="62362AE9" w14:textId="77777777">
            <w:bookmarkStart w:name="_Hlk531705260" w:id="5"/>
            <w:r>
              <w:t>Form FDA 356V</w:t>
            </w:r>
            <w:bookmarkEnd w:id="5"/>
          </w:p>
        </w:tc>
        <w:tc>
          <w:tcPr>
            <w:tcW w:w="1189" w:type="dxa"/>
            <w:tcBorders>
              <w:top w:val="single" w:color="auto" w:sz="6" w:space="0"/>
              <w:left w:val="single" w:color="auto" w:sz="6" w:space="0"/>
              <w:bottom w:val="single" w:color="auto" w:sz="6" w:space="0"/>
            </w:tcBorders>
          </w:tcPr>
          <w:p w:rsidRPr="00C93AE1" w:rsidR="000C7F17" w:rsidP="00DD1E37" w:rsidRDefault="000C7F17" w14:paraId="531922E1" w14:textId="77777777">
            <w:pPr>
              <w:jc w:val="right"/>
            </w:pPr>
            <w:r>
              <w:t>187</w:t>
            </w:r>
          </w:p>
        </w:tc>
        <w:tc>
          <w:tcPr>
            <w:tcW w:w="1170" w:type="dxa"/>
            <w:tcBorders>
              <w:top w:val="single" w:color="auto" w:sz="6" w:space="0"/>
              <w:left w:val="single" w:color="auto" w:sz="6" w:space="0"/>
              <w:bottom w:val="single" w:color="auto" w:sz="6" w:space="0"/>
            </w:tcBorders>
          </w:tcPr>
          <w:p w:rsidRPr="00C93AE1" w:rsidR="000C7F17" w:rsidP="00DD1E37" w:rsidRDefault="000C7F17" w14:paraId="065C03B5" w14:textId="77777777">
            <w:pPr>
              <w:jc w:val="right"/>
            </w:pPr>
            <w:r>
              <w:t>36.5</w:t>
            </w:r>
          </w:p>
        </w:tc>
        <w:tc>
          <w:tcPr>
            <w:tcW w:w="1080" w:type="dxa"/>
            <w:tcBorders>
              <w:top w:val="single" w:color="auto" w:sz="6" w:space="0"/>
              <w:left w:val="single" w:color="auto" w:sz="6" w:space="0"/>
              <w:bottom w:val="single" w:color="auto" w:sz="6" w:space="0"/>
            </w:tcBorders>
          </w:tcPr>
          <w:p w:rsidRPr="00C93AE1" w:rsidR="000C7F17" w:rsidP="00DD1E37" w:rsidRDefault="000C7F17" w14:paraId="1306F4CC" w14:textId="77777777">
            <w:pPr>
              <w:jc w:val="right"/>
            </w:pPr>
            <w:r>
              <w:t>6,825</w:t>
            </w:r>
          </w:p>
        </w:tc>
        <w:tc>
          <w:tcPr>
            <w:tcW w:w="1260" w:type="dxa"/>
            <w:tcBorders>
              <w:top w:val="single" w:color="auto" w:sz="6" w:space="0"/>
              <w:left w:val="single" w:color="auto" w:sz="6" w:space="0"/>
              <w:bottom w:val="single" w:color="auto" w:sz="6" w:space="0"/>
            </w:tcBorders>
          </w:tcPr>
          <w:p w:rsidR="000C7F17" w:rsidP="00DD1E37" w:rsidRDefault="000C7F17" w14:paraId="0CE9F8E0" w14:textId="77777777">
            <w:pPr>
              <w:jc w:val="right"/>
            </w:pPr>
            <w:r>
              <w:t>0.75</w:t>
            </w:r>
          </w:p>
          <w:p w:rsidRPr="00C93AE1" w:rsidR="000C7F17" w:rsidP="00DD1E37" w:rsidRDefault="000C7F17" w14:paraId="06FD56C9" w14:textId="77777777">
            <w:pPr>
              <w:jc w:val="right"/>
            </w:pPr>
            <w:r>
              <w:t>(45 minutes)</w:t>
            </w:r>
          </w:p>
        </w:tc>
        <w:tc>
          <w:tcPr>
            <w:tcW w:w="810" w:type="dxa"/>
            <w:tcBorders>
              <w:top w:val="single" w:color="auto" w:sz="6" w:space="0"/>
              <w:left w:val="single" w:color="auto" w:sz="6" w:space="0"/>
              <w:bottom w:val="single" w:color="auto" w:sz="6" w:space="0"/>
              <w:right w:val="single" w:color="auto" w:sz="6" w:space="0"/>
            </w:tcBorders>
          </w:tcPr>
          <w:p w:rsidRPr="00C93AE1" w:rsidR="000C7F17" w:rsidP="00DD1E37" w:rsidRDefault="000C7F17" w14:paraId="3FF71358" w14:textId="77777777">
            <w:pPr>
              <w:jc w:val="right"/>
            </w:pPr>
            <w:r>
              <w:t>5,118</w:t>
            </w:r>
          </w:p>
        </w:tc>
      </w:tr>
      <w:tr w:rsidRPr="00C93AE1" w:rsidR="000C7F17" w:rsidTr="005C5CDA" w14:paraId="5948689D" w14:textId="77777777">
        <w:tc>
          <w:tcPr>
            <w:tcW w:w="3941" w:type="dxa"/>
            <w:tcBorders>
              <w:top w:val="single" w:color="auto" w:sz="6" w:space="0"/>
              <w:left w:val="single" w:color="auto" w:sz="6" w:space="0"/>
              <w:bottom w:val="single" w:color="auto" w:sz="6" w:space="0"/>
            </w:tcBorders>
          </w:tcPr>
          <w:p w:rsidRPr="00C93AE1" w:rsidR="000C7F17" w:rsidP="00DD1E37" w:rsidRDefault="000C7F17" w14:paraId="1E32FB70" w14:textId="77777777">
            <w:r>
              <w:t xml:space="preserve">VMF submissions </w:t>
            </w:r>
          </w:p>
        </w:tc>
        <w:tc>
          <w:tcPr>
            <w:tcW w:w="1189" w:type="dxa"/>
            <w:tcBorders>
              <w:top w:val="single" w:color="auto" w:sz="6" w:space="0"/>
              <w:left w:val="single" w:color="auto" w:sz="6" w:space="0"/>
              <w:bottom w:val="single" w:color="auto" w:sz="6" w:space="0"/>
            </w:tcBorders>
          </w:tcPr>
          <w:p w:rsidRPr="00C93AE1" w:rsidR="000C7F17" w:rsidP="00DD1E37" w:rsidRDefault="000C7F17" w14:paraId="24E4ADCA" w14:textId="77777777">
            <w:pPr>
              <w:jc w:val="right"/>
            </w:pPr>
            <w:r>
              <w:t>15</w:t>
            </w:r>
          </w:p>
        </w:tc>
        <w:tc>
          <w:tcPr>
            <w:tcW w:w="1170" w:type="dxa"/>
            <w:tcBorders>
              <w:top w:val="single" w:color="auto" w:sz="6" w:space="0"/>
              <w:left w:val="single" w:color="auto" w:sz="6" w:space="0"/>
              <w:bottom w:val="single" w:color="auto" w:sz="6" w:space="0"/>
            </w:tcBorders>
          </w:tcPr>
          <w:p w:rsidRPr="00C93AE1" w:rsidR="000C7F17" w:rsidP="00DD1E37" w:rsidRDefault="000C7F17" w14:paraId="73EBD767" w14:textId="77777777">
            <w:pPr>
              <w:jc w:val="right"/>
            </w:pPr>
            <w:r>
              <w:t>1</w:t>
            </w:r>
          </w:p>
        </w:tc>
        <w:tc>
          <w:tcPr>
            <w:tcW w:w="1080" w:type="dxa"/>
            <w:tcBorders>
              <w:top w:val="single" w:color="auto" w:sz="6" w:space="0"/>
              <w:left w:val="single" w:color="auto" w:sz="6" w:space="0"/>
              <w:bottom w:val="single" w:color="auto" w:sz="6" w:space="0"/>
            </w:tcBorders>
          </w:tcPr>
          <w:p w:rsidRPr="00C93AE1" w:rsidR="000C7F17" w:rsidP="00DD1E37" w:rsidRDefault="000C7F17" w14:paraId="39B36D06" w14:textId="77777777">
            <w:pPr>
              <w:jc w:val="right"/>
            </w:pPr>
            <w:r>
              <w:t>15</w:t>
            </w:r>
          </w:p>
        </w:tc>
        <w:tc>
          <w:tcPr>
            <w:tcW w:w="1260" w:type="dxa"/>
            <w:tcBorders>
              <w:top w:val="single" w:color="auto" w:sz="6" w:space="0"/>
              <w:left w:val="single" w:color="auto" w:sz="6" w:space="0"/>
              <w:bottom w:val="single" w:color="auto" w:sz="6" w:space="0"/>
            </w:tcBorders>
          </w:tcPr>
          <w:p w:rsidRPr="00C93AE1" w:rsidR="000C7F17" w:rsidP="00DD1E37" w:rsidRDefault="000C7F17" w14:paraId="336A5A85" w14:textId="77777777">
            <w:pPr>
              <w:jc w:val="right"/>
            </w:pPr>
            <w:r>
              <w:t>20</w:t>
            </w:r>
          </w:p>
        </w:tc>
        <w:tc>
          <w:tcPr>
            <w:tcW w:w="810" w:type="dxa"/>
            <w:tcBorders>
              <w:top w:val="single" w:color="auto" w:sz="6" w:space="0"/>
              <w:left w:val="single" w:color="auto" w:sz="6" w:space="0"/>
              <w:bottom w:val="single" w:color="auto" w:sz="6" w:space="0"/>
              <w:right w:val="single" w:color="auto" w:sz="6" w:space="0"/>
            </w:tcBorders>
          </w:tcPr>
          <w:p w:rsidRPr="00C93AE1" w:rsidR="000C7F17" w:rsidP="00DD1E37" w:rsidRDefault="000C7F17" w14:paraId="121F63E8" w14:textId="77777777">
            <w:pPr>
              <w:jc w:val="right"/>
            </w:pPr>
            <w:r>
              <w:t>300</w:t>
            </w:r>
          </w:p>
        </w:tc>
      </w:tr>
      <w:tr w:rsidRPr="00C93AE1" w:rsidR="000C7F17" w:rsidTr="005C5CDA" w14:paraId="5D530763" w14:textId="77777777">
        <w:tc>
          <w:tcPr>
            <w:tcW w:w="3941" w:type="dxa"/>
            <w:tcBorders>
              <w:top w:val="single" w:color="auto" w:sz="6" w:space="0"/>
              <w:left w:val="single" w:color="auto" w:sz="6" w:space="0"/>
              <w:bottom w:val="single" w:color="auto" w:sz="6" w:space="0"/>
            </w:tcBorders>
          </w:tcPr>
          <w:p w:rsidR="000C7F17" w:rsidP="00DD1E37" w:rsidRDefault="000C7F17" w14:paraId="49E224C1" w14:textId="77777777">
            <w:r>
              <w:t>Total</w:t>
            </w:r>
          </w:p>
        </w:tc>
        <w:tc>
          <w:tcPr>
            <w:tcW w:w="1189" w:type="dxa"/>
            <w:tcBorders>
              <w:top w:val="single" w:color="auto" w:sz="6" w:space="0"/>
              <w:left w:val="single" w:color="auto" w:sz="6" w:space="0"/>
              <w:bottom w:val="single" w:color="auto" w:sz="6" w:space="0"/>
            </w:tcBorders>
          </w:tcPr>
          <w:p w:rsidR="000C7F17" w:rsidP="00DD1E37" w:rsidRDefault="000C7F17" w14:paraId="03A8D22A" w14:textId="77777777">
            <w:pPr>
              <w:jc w:val="right"/>
            </w:pPr>
          </w:p>
        </w:tc>
        <w:tc>
          <w:tcPr>
            <w:tcW w:w="1170" w:type="dxa"/>
            <w:tcBorders>
              <w:top w:val="single" w:color="auto" w:sz="6" w:space="0"/>
              <w:left w:val="single" w:color="auto" w:sz="6" w:space="0"/>
              <w:bottom w:val="single" w:color="auto" w:sz="6" w:space="0"/>
            </w:tcBorders>
          </w:tcPr>
          <w:p w:rsidR="000C7F17" w:rsidP="00DD1E37" w:rsidRDefault="000C7F17" w14:paraId="7E9344C2" w14:textId="77777777">
            <w:pPr>
              <w:jc w:val="right"/>
            </w:pPr>
          </w:p>
        </w:tc>
        <w:tc>
          <w:tcPr>
            <w:tcW w:w="1080" w:type="dxa"/>
            <w:tcBorders>
              <w:top w:val="single" w:color="auto" w:sz="6" w:space="0"/>
              <w:left w:val="single" w:color="auto" w:sz="6" w:space="0"/>
              <w:bottom w:val="single" w:color="auto" w:sz="6" w:space="0"/>
            </w:tcBorders>
          </w:tcPr>
          <w:p w:rsidR="000C7F17" w:rsidP="00DD1E37" w:rsidRDefault="000C7F17" w14:paraId="72C1CCD2" w14:textId="77777777">
            <w:pPr>
              <w:jc w:val="right"/>
            </w:pPr>
            <w:r>
              <w:t>7,628</w:t>
            </w:r>
          </w:p>
        </w:tc>
        <w:tc>
          <w:tcPr>
            <w:tcW w:w="1260" w:type="dxa"/>
            <w:tcBorders>
              <w:top w:val="single" w:color="auto" w:sz="6" w:space="0"/>
              <w:left w:val="single" w:color="auto" w:sz="6" w:space="0"/>
              <w:bottom w:val="single" w:color="auto" w:sz="6" w:space="0"/>
            </w:tcBorders>
          </w:tcPr>
          <w:p w:rsidR="000C7F17" w:rsidP="00DD1E37" w:rsidRDefault="000C7F17" w14:paraId="0FDB885B" w14:textId="77777777">
            <w:pPr>
              <w:jc w:val="right"/>
            </w:pPr>
          </w:p>
        </w:tc>
        <w:tc>
          <w:tcPr>
            <w:tcW w:w="810" w:type="dxa"/>
            <w:tcBorders>
              <w:top w:val="single" w:color="auto" w:sz="6" w:space="0"/>
              <w:left w:val="single" w:color="auto" w:sz="6" w:space="0"/>
              <w:bottom w:val="single" w:color="auto" w:sz="6" w:space="0"/>
              <w:right w:val="single" w:color="auto" w:sz="6" w:space="0"/>
            </w:tcBorders>
          </w:tcPr>
          <w:p w:rsidR="000C7F17" w:rsidP="00DD1E37" w:rsidRDefault="000C7F17" w14:paraId="740ACC78" w14:textId="77777777">
            <w:pPr>
              <w:jc w:val="right"/>
            </w:pPr>
            <w:r>
              <w:t>38,849</w:t>
            </w:r>
          </w:p>
        </w:tc>
      </w:tr>
    </w:tbl>
    <w:bookmarkEnd w:id="2"/>
    <w:bookmarkEnd w:id="3"/>
    <w:p w:rsidR="00741EDE" w:rsidP="00DD1E37" w:rsidRDefault="00741EDE" w14:paraId="554F3B1A" w14:textId="77777777">
      <w:r w:rsidRPr="00257C32">
        <w:rPr>
          <w:vertAlign w:val="superscript"/>
        </w:rPr>
        <w:t xml:space="preserve">   </w:t>
      </w:r>
      <w:r w:rsidR="00B40C28">
        <w:rPr>
          <w:vertAlign w:val="superscript"/>
        </w:rPr>
        <w:t>1</w:t>
      </w:r>
      <w:r w:rsidR="000B6281">
        <w:rPr>
          <w:vertAlign w:val="superscript"/>
        </w:rPr>
        <w:t xml:space="preserve"> </w:t>
      </w:r>
      <w:r w:rsidRPr="00257C32" w:rsidR="000B6281">
        <w:t>NADAs and supplements regarding antimicrobial animal drugs that use a recommended approach to assessing</w:t>
      </w:r>
      <w:r w:rsidR="000B6281">
        <w:t xml:space="preserve">   </w:t>
      </w:r>
      <w:r w:rsidRPr="00257C32" w:rsidR="000B6281">
        <w:t>antimicrobial concerns as part of the overall preapproval safety evaluation</w:t>
      </w:r>
      <w:r w:rsidR="000B6281">
        <w:t>.</w:t>
      </w:r>
      <w:r w:rsidRPr="00257C32" w:rsidDel="000B6281" w:rsidR="000B6281">
        <w:t xml:space="preserve"> </w:t>
      </w:r>
    </w:p>
    <w:p w:rsidRPr="00741EDE" w:rsidR="00741EDE" w:rsidP="00DD1E37" w:rsidRDefault="00741EDE" w14:paraId="5B9B41FD" w14:textId="77777777">
      <w:pPr>
        <w:rPr>
          <w:sz w:val="24"/>
          <w:szCs w:val="24"/>
        </w:rPr>
      </w:pPr>
    </w:p>
    <w:p w:rsidRPr="00996E45" w:rsidR="00996E45" w:rsidP="00DD1E37" w:rsidRDefault="00F66851" w14:paraId="6E3F762D" w14:textId="77777777">
      <w:pPr>
        <w:rPr>
          <w:sz w:val="24"/>
        </w:rPr>
      </w:pPr>
      <w:r>
        <w:rPr>
          <w:sz w:val="24"/>
        </w:rPr>
        <w:t>We base our estimate of the number of respondents on the number of sponsors subject to animal drug user fees.  We base our estimates of the average burden per response and total annual responses on our experience with NADAs and related submissions.</w:t>
      </w:r>
      <w:r w:rsidRPr="00523BC6">
        <w:t xml:space="preserve"> </w:t>
      </w:r>
      <w:r>
        <w:t xml:space="preserve"> </w:t>
      </w:r>
      <w:r w:rsidRPr="00996E45" w:rsidR="00996E45">
        <w:rPr>
          <w:sz w:val="24"/>
        </w:rPr>
        <w:t>Although we have characterized the information collection activity as a reporting burden, we include in our estimate time required for searching data sources, and preparing and maintaining necessary and applicable records.  As stated above, although we receive fewer than one submission annually when averaged over a 3-year period, we attribute one response and 1 hour annually to account for CNADA submissions</w:t>
      </w:r>
      <w:r w:rsidR="00996E45">
        <w:rPr>
          <w:sz w:val="24"/>
        </w:rPr>
        <w:t>.</w:t>
      </w:r>
    </w:p>
    <w:p w:rsidRPr="00D96303" w:rsidR="00D96303" w:rsidP="00DD1E37" w:rsidRDefault="00D96303" w14:paraId="51EF905A" w14:textId="77777777"/>
    <w:p w:rsidRPr="00766960" w:rsidR="001F6DEA" w:rsidP="00DD1E37" w:rsidRDefault="000B56DA" w14:paraId="6E81B957" w14:textId="245560C5">
      <w:pPr>
        <w:rPr>
          <w:b/>
          <w:bCs/>
          <w:sz w:val="24"/>
          <w:szCs w:val="24"/>
        </w:rPr>
      </w:pPr>
      <w:r>
        <w:rPr>
          <w:b/>
          <w:bCs/>
          <w:sz w:val="24"/>
          <w:szCs w:val="24"/>
        </w:rPr>
        <w:tab/>
      </w:r>
      <w:r w:rsidRPr="00BA35C6" w:rsidR="000210DD">
        <w:rPr>
          <w:b/>
          <w:bCs/>
          <w:sz w:val="24"/>
          <w:szCs w:val="24"/>
        </w:rPr>
        <w:t xml:space="preserve">12b.  </w:t>
      </w:r>
      <w:r w:rsidRPr="00766960" w:rsidR="00BC799F">
        <w:rPr>
          <w:b/>
          <w:bCs/>
          <w:sz w:val="24"/>
          <w:szCs w:val="24"/>
        </w:rPr>
        <w:t>Annualized Cost Burden Estimate</w:t>
      </w:r>
    </w:p>
    <w:p w:rsidRPr="00BA35C6" w:rsidR="00BC799F" w:rsidP="00DD1E37" w:rsidRDefault="00BC799F" w14:paraId="01B026FC" w14:textId="77777777">
      <w:pPr>
        <w:rPr>
          <w:b/>
          <w:bCs/>
          <w:sz w:val="24"/>
          <w:szCs w:val="24"/>
        </w:rPr>
      </w:pPr>
    </w:p>
    <w:p w:rsidR="00595212" w:rsidP="00DD1E37" w:rsidRDefault="000B56DA" w14:paraId="5DD44612" w14:textId="7A6E228E">
      <w:pPr>
        <w:rPr>
          <w:bCs/>
          <w:sz w:val="24"/>
          <w:szCs w:val="24"/>
        </w:rPr>
      </w:pPr>
      <w:r>
        <w:rPr>
          <w:bCs/>
          <w:sz w:val="24"/>
          <w:szCs w:val="24"/>
        </w:rPr>
        <w:tab/>
      </w:r>
      <w:r w:rsidRPr="00595212" w:rsidR="00595212">
        <w:rPr>
          <w:bCs/>
          <w:sz w:val="24"/>
          <w:szCs w:val="24"/>
        </w:rPr>
        <w:t>We estimate that the average hourly wage for respondents is equivalent to a GS-11-7 level in the locality pay area of Washington-Baltimore</w:t>
      </w:r>
      <w:r w:rsidR="00996E45">
        <w:rPr>
          <w:bCs/>
          <w:sz w:val="24"/>
          <w:szCs w:val="24"/>
        </w:rPr>
        <w:t>-Arlington, DC-MD-VA-WV-PA</w:t>
      </w:r>
      <w:r w:rsidRPr="00595212" w:rsidR="00595212">
        <w:rPr>
          <w:bCs/>
          <w:sz w:val="24"/>
          <w:szCs w:val="24"/>
        </w:rPr>
        <w:t xml:space="preserve"> in </w:t>
      </w:r>
      <w:r w:rsidRPr="00595212" w:rsidR="00996E45">
        <w:rPr>
          <w:bCs/>
          <w:sz w:val="24"/>
          <w:szCs w:val="24"/>
        </w:rPr>
        <w:t>20</w:t>
      </w:r>
      <w:r w:rsidR="00996E45">
        <w:rPr>
          <w:bCs/>
          <w:sz w:val="24"/>
          <w:szCs w:val="24"/>
        </w:rPr>
        <w:t>22</w:t>
      </w:r>
      <w:r w:rsidRPr="00595212" w:rsidR="00595212">
        <w:rPr>
          <w:bCs/>
          <w:sz w:val="24"/>
          <w:szCs w:val="24"/>
        </w:rPr>
        <w:t>, approximately $</w:t>
      </w:r>
      <w:r w:rsidR="00752E6A">
        <w:rPr>
          <w:bCs/>
          <w:sz w:val="24"/>
          <w:szCs w:val="24"/>
        </w:rPr>
        <w:t>4</w:t>
      </w:r>
      <w:r w:rsidR="00996E45">
        <w:rPr>
          <w:bCs/>
          <w:sz w:val="24"/>
          <w:szCs w:val="24"/>
        </w:rPr>
        <w:t>3</w:t>
      </w:r>
      <w:r w:rsidR="00752E6A">
        <w:rPr>
          <w:bCs/>
          <w:sz w:val="24"/>
          <w:szCs w:val="24"/>
        </w:rPr>
        <w:t>.0</w:t>
      </w:r>
      <w:r w:rsidR="00996E45">
        <w:rPr>
          <w:bCs/>
          <w:sz w:val="24"/>
          <w:szCs w:val="24"/>
        </w:rPr>
        <w:t>9</w:t>
      </w:r>
      <w:r w:rsidRPr="00595212" w:rsidR="00595212">
        <w:rPr>
          <w:bCs/>
          <w:sz w:val="24"/>
          <w:szCs w:val="24"/>
        </w:rPr>
        <w:t>/hour.  Increasing this wage by 30% to account for overhead costs</w:t>
      </w:r>
      <w:r w:rsidR="00595212">
        <w:rPr>
          <w:bCs/>
          <w:sz w:val="24"/>
          <w:szCs w:val="24"/>
        </w:rPr>
        <w:t xml:space="preserve"> ($</w:t>
      </w:r>
      <w:r w:rsidR="00752E6A">
        <w:rPr>
          <w:bCs/>
          <w:sz w:val="24"/>
          <w:szCs w:val="24"/>
        </w:rPr>
        <w:t>12.</w:t>
      </w:r>
      <w:r w:rsidR="00996E45">
        <w:rPr>
          <w:bCs/>
          <w:sz w:val="24"/>
          <w:szCs w:val="24"/>
        </w:rPr>
        <w:t>93</w:t>
      </w:r>
      <w:r w:rsidR="00595212">
        <w:rPr>
          <w:bCs/>
          <w:sz w:val="24"/>
          <w:szCs w:val="24"/>
        </w:rPr>
        <w:t>)</w:t>
      </w:r>
      <w:r w:rsidRPr="00595212" w:rsidR="00595212">
        <w:rPr>
          <w:bCs/>
          <w:sz w:val="24"/>
          <w:szCs w:val="24"/>
        </w:rPr>
        <w:t>, FDA estimates the average ho</w:t>
      </w:r>
      <w:r w:rsidR="00595212">
        <w:rPr>
          <w:bCs/>
          <w:sz w:val="24"/>
          <w:szCs w:val="24"/>
        </w:rPr>
        <w:t>urly cost to respondents to be $</w:t>
      </w:r>
      <w:r w:rsidR="00752E6A">
        <w:rPr>
          <w:bCs/>
          <w:sz w:val="24"/>
          <w:szCs w:val="24"/>
        </w:rPr>
        <w:t>5</w:t>
      </w:r>
      <w:r w:rsidR="00996E45">
        <w:rPr>
          <w:bCs/>
          <w:sz w:val="24"/>
          <w:szCs w:val="24"/>
        </w:rPr>
        <w:t>6</w:t>
      </w:r>
      <w:r w:rsidR="00752E6A">
        <w:rPr>
          <w:bCs/>
          <w:sz w:val="24"/>
          <w:szCs w:val="24"/>
        </w:rPr>
        <w:t>.0</w:t>
      </w:r>
      <w:r w:rsidR="00996E45">
        <w:rPr>
          <w:bCs/>
          <w:sz w:val="24"/>
          <w:szCs w:val="24"/>
        </w:rPr>
        <w:t>2</w:t>
      </w:r>
      <w:r w:rsidRPr="00595212" w:rsidR="00595212">
        <w:rPr>
          <w:bCs/>
          <w:sz w:val="24"/>
          <w:szCs w:val="24"/>
        </w:rPr>
        <w:t>/hour.  The overall estimated cost incurred by the respondents is $</w:t>
      </w:r>
      <w:r w:rsidR="00B40C28">
        <w:rPr>
          <w:bCs/>
          <w:sz w:val="24"/>
          <w:szCs w:val="24"/>
        </w:rPr>
        <w:t>2</w:t>
      </w:r>
      <w:r w:rsidR="000F2F96">
        <w:rPr>
          <w:bCs/>
          <w:sz w:val="24"/>
          <w:szCs w:val="24"/>
        </w:rPr>
        <w:t>,</w:t>
      </w:r>
      <w:r w:rsidR="00B40C28">
        <w:rPr>
          <w:bCs/>
          <w:sz w:val="24"/>
          <w:szCs w:val="24"/>
        </w:rPr>
        <w:t>176</w:t>
      </w:r>
      <w:r w:rsidR="000F2F96">
        <w:rPr>
          <w:bCs/>
          <w:sz w:val="24"/>
          <w:szCs w:val="24"/>
        </w:rPr>
        <w:t>,</w:t>
      </w:r>
      <w:r w:rsidR="00B40C28">
        <w:rPr>
          <w:bCs/>
          <w:sz w:val="24"/>
          <w:szCs w:val="24"/>
        </w:rPr>
        <w:t>320.98</w:t>
      </w:r>
      <w:r w:rsidRPr="00595212" w:rsidR="00B40C28">
        <w:rPr>
          <w:bCs/>
          <w:sz w:val="24"/>
          <w:szCs w:val="24"/>
        </w:rPr>
        <w:t xml:space="preserve"> </w:t>
      </w:r>
      <w:r w:rsidRPr="00595212" w:rsidR="00595212">
        <w:rPr>
          <w:bCs/>
          <w:sz w:val="24"/>
          <w:szCs w:val="24"/>
        </w:rPr>
        <w:t>(</w:t>
      </w:r>
      <w:r w:rsidR="00996E45">
        <w:rPr>
          <w:bCs/>
          <w:sz w:val="24"/>
          <w:szCs w:val="24"/>
        </w:rPr>
        <w:t>38</w:t>
      </w:r>
      <w:r w:rsidRPr="00752E6A" w:rsidR="00752E6A">
        <w:rPr>
          <w:bCs/>
          <w:sz w:val="24"/>
          <w:szCs w:val="24"/>
        </w:rPr>
        <w:t>,</w:t>
      </w:r>
      <w:r w:rsidR="00B40C28">
        <w:rPr>
          <w:bCs/>
          <w:sz w:val="24"/>
          <w:szCs w:val="24"/>
        </w:rPr>
        <w:t>849</w:t>
      </w:r>
      <w:r w:rsidRPr="00595212" w:rsidR="00B40C28">
        <w:rPr>
          <w:bCs/>
          <w:sz w:val="24"/>
          <w:szCs w:val="24"/>
        </w:rPr>
        <w:t xml:space="preserve"> </w:t>
      </w:r>
      <w:r w:rsidRPr="00595212" w:rsidR="00595212">
        <w:rPr>
          <w:bCs/>
          <w:sz w:val="24"/>
          <w:szCs w:val="24"/>
        </w:rPr>
        <w:t>burden hours x $</w:t>
      </w:r>
      <w:r w:rsidR="00996E45">
        <w:rPr>
          <w:bCs/>
          <w:sz w:val="24"/>
          <w:szCs w:val="24"/>
        </w:rPr>
        <w:t>56</w:t>
      </w:r>
      <w:r w:rsidR="00752E6A">
        <w:rPr>
          <w:bCs/>
          <w:sz w:val="24"/>
          <w:szCs w:val="24"/>
        </w:rPr>
        <w:t>.</w:t>
      </w:r>
      <w:r w:rsidR="00996E45">
        <w:rPr>
          <w:bCs/>
          <w:sz w:val="24"/>
          <w:szCs w:val="24"/>
        </w:rPr>
        <w:t>02</w:t>
      </w:r>
      <w:r w:rsidRPr="00595212" w:rsidR="00595212">
        <w:rPr>
          <w:bCs/>
          <w:sz w:val="24"/>
          <w:szCs w:val="24"/>
        </w:rPr>
        <w:t>/hr = $</w:t>
      </w:r>
      <w:r w:rsidR="00B40C28">
        <w:rPr>
          <w:bCs/>
          <w:sz w:val="24"/>
          <w:szCs w:val="24"/>
        </w:rPr>
        <w:t>2</w:t>
      </w:r>
      <w:r w:rsidR="000F2F96">
        <w:rPr>
          <w:bCs/>
          <w:sz w:val="24"/>
          <w:szCs w:val="24"/>
        </w:rPr>
        <w:t>,</w:t>
      </w:r>
      <w:r w:rsidR="00B40C28">
        <w:rPr>
          <w:bCs/>
          <w:sz w:val="24"/>
          <w:szCs w:val="24"/>
        </w:rPr>
        <w:t>176</w:t>
      </w:r>
      <w:r w:rsidR="000F2F96">
        <w:rPr>
          <w:bCs/>
          <w:sz w:val="24"/>
          <w:szCs w:val="24"/>
        </w:rPr>
        <w:t>,</w:t>
      </w:r>
      <w:r w:rsidR="00B40C28">
        <w:rPr>
          <w:bCs/>
          <w:sz w:val="24"/>
          <w:szCs w:val="24"/>
        </w:rPr>
        <w:t>320.98).</w:t>
      </w:r>
    </w:p>
    <w:p w:rsidRPr="00B41B00" w:rsidR="00FA680C" w:rsidP="00DD1E37" w:rsidRDefault="00FA680C" w14:paraId="3391070B" w14:textId="77777777">
      <w:pPr>
        <w:rPr>
          <w:bCs/>
          <w:sz w:val="24"/>
          <w:szCs w:val="24"/>
        </w:rPr>
      </w:pPr>
    </w:p>
    <w:p w:rsidRPr="00766960" w:rsidR="006D4E17" w:rsidP="00DD1E37" w:rsidRDefault="00365D98" w14:paraId="5DC80E0E" w14:textId="77777777">
      <w:pPr>
        <w:rPr>
          <w:sz w:val="24"/>
          <w:szCs w:val="24"/>
        </w:rPr>
      </w:pPr>
      <w:r w:rsidRPr="00BA35C6">
        <w:rPr>
          <w:b/>
          <w:bCs/>
          <w:sz w:val="24"/>
          <w:szCs w:val="24"/>
        </w:rPr>
        <w:t>13.</w:t>
      </w:r>
      <w:r w:rsidRPr="00B41B00">
        <w:rPr>
          <w:b/>
          <w:bCs/>
          <w:sz w:val="24"/>
          <w:szCs w:val="24"/>
        </w:rPr>
        <w:t xml:space="preserve">  </w:t>
      </w:r>
      <w:r w:rsidRPr="00766960" w:rsidR="000949AD">
        <w:rPr>
          <w:b/>
          <w:bCs/>
          <w:sz w:val="24"/>
          <w:szCs w:val="24"/>
        </w:rPr>
        <w:t>Estimates of Other Total Annual Cost Burden to Respondents and Recordkeepers</w:t>
      </w:r>
      <w:r w:rsidRPr="00766960" w:rsidR="006D4E17">
        <w:rPr>
          <w:sz w:val="24"/>
          <w:szCs w:val="24"/>
        </w:rPr>
        <w:br/>
      </w:r>
      <w:r w:rsidRPr="00766960" w:rsidR="006D4E17">
        <w:rPr>
          <w:bCs/>
          <w:sz w:val="24"/>
          <w:szCs w:val="24"/>
        </w:rPr>
        <w:br/>
        <w:t xml:space="preserve">There are </w:t>
      </w:r>
      <w:r w:rsidRPr="00766960" w:rsidR="002829ED">
        <w:rPr>
          <w:sz w:val="24"/>
          <w:szCs w:val="24"/>
        </w:rPr>
        <w:t xml:space="preserve">no capital, start-up, operating, or </w:t>
      </w:r>
      <w:r w:rsidRPr="00766960" w:rsidR="006D4E17">
        <w:rPr>
          <w:bCs/>
          <w:sz w:val="24"/>
          <w:szCs w:val="24"/>
        </w:rPr>
        <w:t>maintenance costs associated with this collection.</w:t>
      </w:r>
      <w:r w:rsidRPr="00766960" w:rsidR="002829ED">
        <w:rPr>
          <w:sz w:val="24"/>
          <w:szCs w:val="24"/>
        </w:rPr>
        <w:t xml:space="preserve"> </w:t>
      </w:r>
      <w:r w:rsidRPr="00766960" w:rsidR="006D4E17">
        <w:rPr>
          <w:bCs/>
          <w:sz w:val="24"/>
          <w:szCs w:val="24"/>
        </w:rPr>
        <w:br/>
      </w:r>
    </w:p>
    <w:p w:rsidRPr="00766960" w:rsidR="00365D98" w:rsidP="00DD1E37" w:rsidRDefault="000949AD" w14:paraId="5ED01FDA" w14:textId="77777777">
      <w:pPr>
        <w:rPr>
          <w:b/>
          <w:bCs/>
          <w:sz w:val="24"/>
          <w:szCs w:val="24"/>
        </w:rPr>
      </w:pPr>
      <w:r w:rsidRPr="00766960">
        <w:rPr>
          <w:b/>
          <w:bCs/>
          <w:sz w:val="24"/>
          <w:szCs w:val="24"/>
        </w:rPr>
        <w:t>14.</w:t>
      </w:r>
      <w:r w:rsidRPr="00766960" w:rsidR="00365D98">
        <w:rPr>
          <w:b/>
          <w:bCs/>
          <w:sz w:val="24"/>
          <w:szCs w:val="24"/>
        </w:rPr>
        <w:t xml:space="preserve">  </w:t>
      </w:r>
      <w:r w:rsidRPr="00766960">
        <w:rPr>
          <w:b/>
          <w:bCs/>
          <w:sz w:val="24"/>
          <w:szCs w:val="24"/>
        </w:rPr>
        <w:t xml:space="preserve">Annualized </w:t>
      </w:r>
      <w:r w:rsidRPr="00766960" w:rsidR="006D4E17">
        <w:rPr>
          <w:b/>
          <w:bCs/>
          <w:sz w:val="24"/>
          <w:szCs w:val="24"/>
        </w:rPr>
        <w:t xml:space="preserve">Cost to </w:t>
      </w:r>
      <w:r w:rsidRPr="00766960">
        <w:rPr>
          <w:b/>
          <w:bCs/>
          <w:sz w:val="24"/>
          <w:szCs w:val="24"/>
        </w:rPr>
        <w:t xml:space="preserve">the </w:t>
      </w:r>
      <w:r w:rsidRPr="00766960" w:rsidR="006D4E17">
        <w:rPr>
          <w:b/>
          <w:bCs/>
          <w:sz w:val="24"/>
          <w:szCs w:val="24"/>
        </w:rPr>
        <w:t>Federal Government</w:t>
      </w:r>
    </w:p>
    <w:p w:rsidRPr="00E91334" w:rsidR="00365D98" w:rsidP="00DD1E37" w:rsidRDefault="00365D98" w14:paraId="7162D631" w14:textId="77777777">
      <w:pPr>
        <w:rPr>
          <w:b/>
          <w:bCs/>
          <w:sz w:val="24"/>
          <w:szCs w:val="24"/>
          <w:u w:val="single"/>
        </w:rPr>
      </w:pPr>
    </w:p>
    <w:p w:rsidRPr="00EE45D5" w:rsidR="00DA0C84" w:rsidP="00DD1E37" w:rsidRDefault="0093620F" w14:paraId="77C01A7F" w14:textId="23D61A8A">
      <w:pPr>
        <w:rPr>
          <w:sz w:val="24"/>
          <w:szCs w:val="24"/>
          <w:u w:val="single"/>
        </w:rPr>
      </w:pPr>
      <w:r>
        <w:rPr>
          <w:sz w:val="24"/>
          <w:szCs w:val="24"/>
        </w:rPr>
        <w:t>Although w</w:t>
      </w:r>
      <w:r w:rsidR="00DA0C84">
        <w:rPr>
          <w:sz w:val="24"/>
          <w:szCs w:val="24"/>
        </w:rPr>
        <w:t xml:space="preserve">e estimate </w:t>
      </w:r>
      <w:r>
        <w:rPr>
          <w:sz w:val="24"/>
          <w:szCs w:val="24"/>
        </w:rPr>
        <w:t xml:space="preserve">an </w:t>
      </w:r>
      <w:r w:rsidR="00DA0C84">
        <w:rPr>
          <w:sz w:val="24"/>
          <w:szCs w:val="24"/>
        </w:rPr>
        <w:t>annualized cost to the Federal government for the review and evaluation of submissions to be $</w:t>
      </w:r>
      <w:r w:rsidR="00B40C28">
        <w:rPr>
          <w:bCs/>
          <w:sz w:val="24"/>
          <w:szCs w:val="24"/>
        </w:rPr>
        <w:t>11,110,880</w:t>
      </w:r>
      <w:r w:rsidR="00AA5427">
        <w:rPr>
          <w:bCs/>
          <w:sz w:val="24"/>
          <w:szCs w:val="24"/>
        </w:rPr>
        <w:t xml:space="preserve">, this amount is </w:t>
      </w:r>
      <w:r w:rsidR="0025580B">
        <w:rPr>
          <w:bCs/>
          <w:sz w:val="24"/>
          <w:szCs w:val="24"/>
        </w:rPr>
        <w:t xml:space="preserve">offset </w:t>
      </w:r>
      <w:r w:rsidR="00AA5427">
        <w:rPr>
          <w:bCs/>
          <w:sz w:val="24"/>
          <w:szCs w:val="24"/>
        </w:rPr>
        <w:t>by user fee</w:t>
      </w:r>
      <w:r w:rsidR="0025580B">
        <w:rPr>
          <w:bCs/>
          <w:sz w:val="24"/>
          <w:szCs w:val="24"/>
        </w:rPr>
        <w:t>s</w:t>
      </w:r>
      <w:r w:rsidR="00DA0C84">
        <w:rPr>
          <w:sz w:val="24"/>
          <w:szCs w:val="24"/>
        </w:rPr>
        <w:t xml:space="preserve">.  </w:t>
      </w:r>
      <w:r w:rsidRPr="00DA0C84" w:rsidR="00DA0C84">
        <w:rPr>
          <w:sz w:val="24"/>
          <w:szCs w:val="24"/>
        </w:rPr>
        <w:t>These figures are only an analysis of pioneer animal drug review work (NADAs) and do not include review hours and FTEs for generic animal drug review work (ANADA).</w:t>
      </w:r>
      <w:r w:rsidR="00DA0C84">
        <w:rPr>
          <w:sz w:val="24"/>
          <w:szCs w:val="24"/>
        </w:rPr>
        <w:t xml:space="preserve">  We estimate that we </w:t>
      </w:r>
      <w:r w:rsidRPr="0043059D" w:rsidR="00DA0C84">
        <w:rPr>
          <w:sz w:val="24"/>
          <w:szCs w:val="24"/>
        </w:rPr>
        <w:t>expend approximately 176,000 person hours</w:t>
      </w:r>
      <w:r w:rsidR="00DA0C84">
        <w:rPr>
          <w:sz w:val="24"/>
          <w:szCs w:val="24"/>
        </w:rPr>
        <w:t xml:space="preserve"> annually</w:t>
      </w:r>
      <w:r w:rsidRPr="0043059D" w:rsidR="00DA0C84">
        <w:rPr>
          <w:sz w:val="24"/>
          <w:szCs w:val="24"/>
        </w:rPr>
        <w:t xml:space="preserve"> in review, support and supervisory support of the review of submissions</w:t>
      </w:r>
      <w:r w:rsidR="00DA0C84">
        <w:rPr>
          <w:sz w:val="24"/>
          <w:szCs w:val="24"/>
        </w:rPr>
        <w:t>.</w:t>
      </w:r>
      <w:r w:rsidRPr="0043059D" w:rsidR="00DA0C84">
        <w:rPr>
          <w:sz w:val="24"/>
          <w:szCs w:val="24"/>
        </w:rPr>
        <w:t xml:space="preserve"> </w:t>
      </w:r>
      <w:r w:rsidR="00DA0C84">
        <w:rPr>
          <w:bCs/>
          <w:sz w:val="24"/>
          <w:szCs w:val="24"/>
        </w:rPr>
        <w:t xml:space="preserve">We estimate </w:t>
      </w:r>
      <w:r w:rsidRPr="00595212" w:rsidR="00DA0C84">
        <w:rPr>
          <w:bCs/>
          <w:sz w:val="24"/>
          <w:szCs w:val="24"/>
        </w:rPr>
        <w:t xml:space="preserve">the average hourly wage for </w:t>
      </w:r>
      <w:r w:rsidRPr="0043059D" w:rsidR="00DA0C84">
        <w:rPr>
          <w:bCs/>
          <w:sz w:val="24"/>
          <w:szCs w:val="24"/>
        </w:rPr>
        <w:t xml:space="preserve">personnel </w:t>
      </w:r>
      <w:r w:rsidR="00DA0C84">
        <w:rPr>
          <w:bCs/>
          <w:sz w:val="24"/>
          <w:szCs w:val="24"/>
        </w:rPr>
        <w:t xml:space="preserve">to review and evaluate a submission </w:t>
      </w:r>
      <w:r w:rsidRPr="00595212" w:rsidR="00DA0C84">
        <w:rPr>
          <w:bCs/>
          <w:sz w:val="24"/>
          <w:szCs w:val="24"/>
        </w:rPr>
        <w:t xml:space="preserve">to </w:t>
      </w:r>
      <w:r w:rsidR="00DA0C84">
        <w:rPr>
          <w:bCs/>
          <w:sz w:val="24"/>
          <w:szCs w:val="24"/>
        </w:rPr>
        <w:t>be at the</w:t>
      </w:r>
      <w:r w:rsidRPr="00595212" w:rsidR="00DA0C84">
        <w:rPr>
          <w:bCs/>
          <w:sz w:val="24"/>
          <w:szCs w:val="24"/>
        </w:rPr>
        <w:t xml:space="preserve"> GS-1</w:t>
      </w:r>
      <w:r w:rsidR="00DA0C84">
        <w:rPr>
          <w:bCs/>
          <w:sz w:val="24"/>
          <w:szCs w:val="24"/>
        </w:rPr>
        <w:t>3</w:t>
      </w:r>
      <w:r w:rsidRPr="00595212" w:rsidR="00DA0C84">
        <w:rPr>
          <w:bCs/>
          <w:sz w:val="24"/>
          <w:szCs w:val="24"/>
        </w:rPr>
        <w:t>-</w:t>
      </w:r>
      <w:r w:rsidR="00DA0C84">
        <w:rPr>
          <w:bCs/>
          <w:sz w:val="24"/>
          <w:szCs w:val="24"/>
        </w:rPr>
        <w:t>8</w:t>
      </w:r>
      <w:r w:rsidRPr="00595212" w:rsidR="00DA0C84">
        <w:rPr>
          <w:bCs/>
          <w:sz w:val="24"/>
          <w:szCs w:val="24"/>
        </w:rPr>
        <w:t xml:space="preserve"> level in the locality pay area of Washington-Baltimore</w:t>
      </w:r>
      <w:r w:rsidR="00B40C28">
        <w:rPr>
          <w:bCs/>
          <w:sz w:val="24"/>
          <w:szCs w:val="24"/>
        </w:rPr>
        <w:t>-Arlington, DC-MD-VA-WV-PA</w:t>
      </w:r>
      <w:r w:rsidRPr="00595212" w:rsidR="00B40C28">
        <w:rPr>
          <w:bCs/>
          <w:sz w:val="24"/>
          <w:szCs w:val="24"/>
        </w:rPr>
        <w:t xml:space="preserve"> in 20</w:t>
      </w:r>
      <w:r w:rsidR="00B40C28">
        <w:rPr>
          <w:bCs/>
          <w:sz w:val="24"/>
          <w:szCs w:val="24"/>
        </w:rPr>
        <w:t>22</w:t>
      </w:r>
      <w:r w:rsidRPr="00595212" w:rsidR="00DA0C84">
        <w:rPr>
          <w:bCs/>
          <w:sz w:val="24"/>
          <w:szCs w:val="24"/>
        </w:rPr>
        <w:t>, approximately $</w:t>
      </w:r>
      <w:r w:rsidR="00B40C28">
        <w:rPr>
          <w:bCs/>
          <w:sz w:val="24"/>
          <w:szCs w:val="24"/>
        </w:rPr>
        <w:t>63</w:t>
      </w:r>
      <w:r w:rsidRPr="00D75264" w:rsidR="00D75264">
        <w:rPr>
          <w:bCs/>
          <w:sz w:val="24"/>
          <w:szCs w:val="24"/>
        </w:rPr>
        <w:t>.</w:t>
      </w:r>
      <w:r w:rsidR="00B40C28">
        <w:rPr>
          <w:bCs/>
          <w:sz w:val="24"/>
          <w:szCs w:val="24"/>
        </w:rPr>
        <w:t>13</w:t>
      </w:r>
      <w:r w:rsidRPr="00595212" w:rsidR="00DA0C84">
        <w:rPr>
          <w:bCs/>
          <w:sz w:val="24"/>
          <w:szCs w:val="24"/>
        </w:rPr>
        <w:t xml:space="preserve">/hour.  The estimated </w:t>
      </w:r>
      <w:r w:rsidR="00DA0C84">
        <w:rPr>
          <w:bCs/>
          <w:sz w:val="24"/>
          <w:szCs w:val="24"/>
        </w:rPr>
        <w:t xml:space="preserve">annualized </w:t>
      </w:r>
      <w:r w:rsidRPr="00595212" w:rsidR="00DA0C84">
        <w:rPr>
          <w:bCs/>
          <w:sz w:val="24"/>
          <w:szCs w:val="24"/>
        </w:rPr>
        <w:t xml:space="preserve">cost </w:t>
      </w:r>
      <w:r w:rsidR="00DA0C84">
        <w:rPr>
          <w:sz w:val="24"/>
          <w:szCs w:val="24"/>
        </w:rPr>
        <w:t xml:space="preserve">to the Federal government </w:t>
      </w:r>
      <w:r w:rsidRPr="00595212" w:rsidR="00DA0C84">
        <w:rPr>
          <w:bCs/>
          <w:sz w:val="24"/>
          <w:szCs w:val="24"/>
        </w:rPr>
        <w:t>is $</w:t>
      </w:r>
      <w:r w:rsidR="00B40C28">
        <w:rPr>
          <w:bCs/>
          <w:sz w:val="24"/>
          <w:szCs w:val="24"/>
        </w:rPr>
        <w:t>11</w:t>
      </w:r>
      <w:r w:rsidR="00D75264">
        <w:rPr>
          <w:bCs/>
          <w:sz w:val="24"/>
          <w:szCs w:val="24"/>
        </w:rPr>
        <w:t>,</w:t>
      </w:r>
      <w:r w:rsidR="00B40C28">
        <w:rPr>
          <w:bCs/>
          <w:sz w:val="24"/>
          <w:szCs w:val="24"/>
        </w:rPr>
        <w:t>110</w:t>
      </w:r>
      <w:r w:rsidR="00D75264">
        <w:rPr>
          <w:bCs/>
          <w:sz w:val="24"/>
          <w:szCs w:val="24"/>
        </w:rPr>
        <w:t>,</w:t>
      </w:r>
      <w:r w:rsidR="00B40C28">
        <w:rPr>
          <w:bCs/>
          <w:sz w:val="24"/>
          <w:szCs w:val="24"/>
        </w:rPr>
        <w:t>880</w:t>
      </w:r>
      <w:r w:rsidRPr="00595212" w:rsidR="00DA0C84">
        <w:rPr>
          <w:bCs/>
          <w:sz w:val="24"/>
          <w:szCs w:val="24"/>
        </w:rPr>
        <w:t xml:space="preserve"> (</w:t>
      </w:r>
      <w:r w:rsidR="00DA0C84">
        <w:rPr>
          <w:bCs/>
          <w:sz w:val="24"/>
          <w:szCs w:val="24"/>
        </w:rPr>
        <w:t>176,000</w:t>
      </w:r>
      <w:r w:rsidRPr="00595212" w:rsidR="00DA0C84">
        <w:rPr>
          <w:bCs/>
          <w:sz w:val="24"/>
          <w:szCs w:val="24"/>
        </w:rPr>
        <w:t xml:space="preserve"> hours x $</w:t>
      </w:r>
      <w:r w:rsidR="00B40C28">
        <w:rPr>
          <w:bCs/>
          <w:sz w:val="24"/>
          <w:szCs w:val="24"/>
        </w:rPr>
        <w:t>63.13</w:t>
      </w:r>
      <w:r w:rsidRPr="00595212" w:rsidR="00DA0C84">
        <w:rPr>
          <w:bCs/>
          <w:sz w:val="24"/>
          <w:szCs w:val="24"/>
        </w:rPr>
        <w:t>/hr = $</w:t>
      </w:r>
      <w:r w:rsidR="00B40C28">
        <w:rPr>
          <w:bCs/>
          <w:sz w:val="24"/>
          <w:szCs w:val="24"/>
        </w:rPr>
        <w:t>11,110,880</w:t>
      </w:r>
      <w:r w:rsidRPr="00595212" w:rsidR="00DA0C84">
        <w:rPr>
          <w:bCs/>
          <w:sz w:val="24"/>
          <w:szCs w:val="24"/>
        </w:rPr>
        <w:t>).</w:t>
      </w:r>
    </w:p>
    <w:p w:rsidRPr="00EE45D5" w:rsidR="00FA1313" w:rsidP="00DD1E37" w:rsidRDefault="00FA1313" w14:paraId="1FC56E5A" w14:textId="77777777">
      <w:pPr>
        <w:rPr>
          <w:sz w:val="24"/>
          <w:szCs w:val="24"/>
          <w:u w:val="single"/>
        </w:rPr>
      </w:pPr>
    </w:p>
    <w:p w:rsidRPr="00766960" w:rsidR="00407B98" w:rsidP="00DD1E37" w:rsidRDefault="00407B98" w14:paraId="7427420B" w14:textId="77777777">
      <w:pPr>
        <w:rPr>
          <w:b/>
          <w:bCs/>
          <w:sz w:val="24"/>
          <w:szCs w:val="24"/>
        </w:rPr>
      </w:pPr>
      <w:r w:rsidRPr="00BA35C6">
        <w:rPr>
          <w:b/>
          <w:sz w:val="24"/>
          <w:szCs w:val="24"/>
        </w:rPr>
        <w:t>15.</w:t>
      </w:r>
      <w:r w:rsidRPr="00A85286">
        <w:rPr>
          <w:b/>
          <w:sz w:val="24"/>
          <w:szCs w:val="24"/>
        </w:rPr>
        <w:t xml:space="preserve">  </w:t>
      </w:r>
      <w:r w:rsidRPr="00766960" w:rsidR="00396999">
        <w:rPr>
          <w:b/>
          <w:sz w:val="24"/>
          <w:szCs w:val="24"/>
        </w:rPr>
        <w:t>Explanation for Program Changes or Adjustments</w:t>
      </w:r>
    </w:p>
    <w:p w:rsidRPr="00766960" w:rsidR="00407B98" w:rsidP="00DD1E37" w:rsidRDefault="00407B98" w14:paraId="211D878D" w14:textId="77777777">
      <w:pPr>
        <w:rPr>
          <w:b/>
          <w:bCs/>
          <w:sz w:val="24"/>
          <w:szCs w:val="24"/>
        </w:rPr>
      </w:pPr>
    </w:p>
    <w:p w:rsidR="00607E49" w:rsidP="00DD1E37" w:rsidRDefault="00B0066B" w14:paraId="04E5E0E7" w14:textId="52FF18E6">
      <w:pPr>
        <w:rPr>
          <w:bCs/>
          <w:sz w:val="24"/>
          <w:szCs w:val="24"/>
        </w:rPr>
      </w:pPr>
      <w:r>
        <w:rPr>
          <w:sz w:val="24"/>
        </w:rPr>
        <w:t xml:space="preserve">We have adjusted the information collection to reflect an increase in respondents, resulting in </w:t>
      </w:r>
      <w:r w:rsidR="00A07C62">
        <w:rPr>
          <w:sz w:val="24"/>
        </w:rPr>
        <w:t>6,620</w:t>
      </w:r>
      <w:r w:rsidR="00E47040">
        <w:rPr>
          <w:sz w:val="24"/>
        </w:rPr>
        <w:t xml:space="preserve"> additional responses and 16,766 additional hours annually</w:t>
      </w:r>
      <w:r w:rsidRPr="00996E45" w:rsidR="00B40C28">
        <w:rPr>
          <w:sz w:val="24"/>
        </w:rPr>
        <w:t>.</w:t>
      </w:r>
    </w:p>
    <w:p w:rsidR="00E362AA" w:rsidP="00DD1E37" w:rsidRDefault="00E362AA" w14:paraId="01F1A5A2" w14:textId="77777777">
      <w:pPr>
        <w:rPr>
          <w:bCs/>
          <w:sz w:val="24"/>
          <w:szCs w:val="24"/>
        </w:rPr>
      </w:pPr>
    </w:p>
    <w:p w:rsidRPr="00766960" w:rsidR="00E7286A" w:rsidP="00DD1E37" w:rsidRDefault="00E7286A" w14:paraId="2E6BF5AB" w14:textId="77777777">
      <w:pPr>
        <w:rPr>
          <w:sz w:val="24"/>
          <w:szCs w:val="24"/>
        </w:rPr>
      </w:pPr>
      <w:r w:rsidRPr="00BA35C6">
        <w:rPr>
          <w:b/>
          <w:bCs/>
          <w:sz w:val="24"/>
          <w:szCs w:val="24"/>
        </w:rPr>
        <w:t>16.</w:t>
      </w:r>
      <w:r w:rsidRPr="00A85286">
        <w:rPr>
          <w:b/>
          <w:bCs/>
          <w:sz w:val="24"/>
          <w:szCs w:val="24"/>
        </w:rPr>
        <w:t xml:space="preserve">  </w:t>
      </w:r>
      <w:r w:rsidRPr="00766960" w:rsidR="00396999">
        <w:rPr>
          <w:b/>
          <w:bCs/>
          <w:sz w:val="24"/>
          <w:szCs w:val="24"/>
        </w:rPr>
        <w:t>Plans for Tabulation and Publication and Project Time Schedule</w:t>
      </w:r>
      <w:r w:rsidRPr="00766960" w:rsidR="006D4E17">
        <w:rPr>
          <w:sz w:val="24"/>
          <w:szCs w:val="24"/>
        </w:rPr>
        <w:br/>
      </w:r>
      <w:r w:rsidRPr="00766960">
        <w:rPr>
          <w:sz w:val="24"/>
          <w:szCs w:val="24"/>
        </w:rPr>
        <w:t xml:space="preserve"> </w:t>
      </w:r>
    </w:p>
    <w:p w:rsidRPr="00766960" w:rsidR="006D4E17" w:rsidP="00DD1E37" w:rsidRDefault="002829ED" w14:paraId="7EBC7557" w14:textId="77777777">
      <w:pPr>
        <w:rPr>
          <w:sz w:val="24"/>
          <w:szCs w:val="24"/>
        </w:rPr>
      </w:pPr>
      <w:r w:rsidRPr="00766960">
        <w:rPr>
          <w:sz w:val="24"/>
          <w:szCs w:val="24"/>
        </w:rPr>
        <w:t>We have no plans to tabulate and publish information from this information collection.</w:t>
      </w:r>
      <w:r w:rsidRPr="00766960" w:rsidDel="002829ED">
        <w:rPr>
          <w:sz w:val="24"/>
          <w:szCs w:val="24"/>
        </w:rPr>
        <w:t xml:space="preserve"> </w:t>
      </w:r>
      <w:r w:rsidRPr="00766960" w:rsidR="006D4E17">
        <w:rPr>
          <w:sz w:val="24"/>
          <w:szCs w:val="24"/>
        </w:rPr>
        <w:br/>
      </w:r>
    </w:p>
    <w:p w:rsidRPr="00766960" w:rsidR="006D4E17" w:rsidP="00DD1E37" w:rsidRDefault="00A75890" w14:paraId="1EEE81BE" w14:textId="77777777">
      <w:pPr>
        <w:rPr>
          <w:sz w:val="24"/>
          <w:szCs w:val="24"/>
        </w:rPr>
      </w:pPr>
      <w:r w:rsidRPr="00766960">
        <w:rPr>
          <w:b/>
          <w:bCs/>
          <w:sz w:val="24"/>
          <w:szCs w:val="24"/>
        </w:rPr>
        <w:t xml:space="preserve">17.  </w:t>
      </w:r>
      <w:r w:rsidRPr="00766960" w:rsidR="00396999">
        <w:rPr>
          <w:b/>
          <w:bCs/>
          <w:sz w:val="24"/>
          <w:szCs w:val="24"/>
        </w:rPr>
        <w:t xml:space="preserve">Reasons Display </w:t>
      </w:r>
      <w:r w:rsidRPr="00766960" w:rsidR="006D4E17">
        <w:rPr>
          <w:b/>
          <w:bCs/>
          <w:sz w:val="24"/>
          <w:szCs w:val="24"/>
        </w:rPr>
        <w:t xml:space="preserve">of OMB </w:t>
      </w:r>
      <w:r w:rsidRPr="00766960" w:rsidR="000949AD">
        <w:rPr>
          <w:b/>
          <w:bCs/>
          <w:sz w:val="24"/>
          <w:szCs w:val="24"/>
        </w:rPr>
        <w:t>Expiration</w:t>
      </w:r>
      <w:r w:rsidRPr="00766960" w:rsidR="006D4E17">
        <w:rPr>
          <w:b/>
          <w:bCs/>
          <w:sz w:val="24"/>
          <w:szCs w:val="24"/>
        </w:rPr>
        <w:t xml:space="preserve"> Date</w:t>
      </w:r>
      <w:r w:rsidRPr="00766960" w:rsidR="00396999">
        <w:rPr>
          <w:b/>
          <w:bCs/>
          <w:sz w:val="24"/>
          <w:szCs w:val="24"/>
        </w:rPr>
        <w:t xml:space="preserve"> is Inappropriate</w:t>
      </w:r>
      <w:r w:rsidRPr="00766960" w:rsidR="006D4E17">
        <w:rPr>
          <w:sz w:val="24"/>
          <w:szCs w:val="24"/>
        </w:rPr>
        <w:br/>
      </w:r>
      <w:r w:rsidRPr="00766960" w:rsidR="006D4E17">
        <w:rPr>
          <w:sz w:val="24"/>
          <w:szCs w:val="24"/>
        </w:rPr>
        <w:br/>
      </w:r>
      <w:r w:rsidRPr="00D75264" w:rsidR="00D75264">
        <w:rPr>
          <w:sz w:val="24"/>
          <w:szCs w:val="24"/>
        </w:rPr>
        <w:t>FDA will display the OMB expiration date as required by 5 CFR 1320.5.</w:t>
      </w:r>
    </w:p>
    <w:p w:rsidRPr="00766960" w:rsidR="00E7286A" w:rsidP="00DD1E37" w:rsidRDefault="00E7286A" w14:paraId="3EF428AB" w14:textId="77777777">
      <w:pPr>
        <w:rPr>
          <w:sz w:val="24"/>
          <w:szCs w:val="24"/>
        </w:rPr>
      </w:pPr>
    </w:p>
    <w:p w:rsidRPr="00B41B00" w:rsidR="006D4E17" w:rsidP="00DD1E37" w:rsidRDefault="00A75890" w14:paraId="37C90F60" w14:textId="77777777">
      <w:pPr>
        <w:rPr>
          <w:sz w:val="24"/>
          <w:szCs w:val="24"/>
        </w:rPr>
      </w:pPr>
      <w:r w:rsidRPr="00766960">
        <w:rPr>
          <w:b/>
          <w:bCs/>
          <w:sz w:val="24"/>
          <w:szCs w:val="24"/>
        </w:rPr>
        <w:lastRenderedPageBreak/>
        <w:t>18.</w:t>
      </w:r>
      <w:r w:rsidRPr="00766960">
        <w:rPr>
          <w:bCs/>
          <w:sz w:val="24"/>
          <w:szCs w:val="24"/>
        </w:rPr>
        <w:t xml:space="preserve">  </w:t>
      </w:r>
      <w:r w:rsidRPr="00766960" w:rsidR="006D4E17">
        <w:rPr>
          <w:b/>
          <w:bCs/>
          <w:sz w:val="24"/>
          <w:szCs w:val="24"/>
        </w:rPr>
        <w:t>Exceptions to Certification for Paperwork Reduction Act Submissions</w:t>
      </w:r>
      <w:r w:rsidRPr="00766960" w:rsidR="006D4E17">
        <w:rPr>
          <w:sz w:val="24"/>
          <w:szCs w:val="24"/>
        </w:rPr>
        <w:br/>
      </w:r>
      <w:r w:rsidRPr="00766960" w:rsidR="006D4E17">
        <w:rPr>
          <w:sz w:val="24"/>
          <w:szCs w:val="24"/>
        </w:rPr>
        <w:br/>
      </w:r>
      <w:r w:rsidRPr="00B41B00">
        <w:rPr>
          <w:sz w:val="24"/>
          <w:szCs w:val="24"/>
        </w:rPr>
        <w:t xml:space="preserve">There are no exceptions to </w:t>
      </w:r>
      <w:r w:rsidRPr="00B41B00" w:rsidR="00396999">
        <w:rPr>
          <w:sz w:val="24"/>
          <w:szCs w:val="24"/>
        </w:rPr>
        <w:t>the certification.</w:t>
      </w:r>
    </w:p>
    <w:p w:rsidR="006D4E17" w:rsidP="00DD1E37" w:rsidRDefault="006D4E17" w14:paraId="375F94E4" w14:textId="77777777">
      <w:pPr>
        <w:pStyle w:val="Heading4"/>
        <w:tabs>
          <w:tab w:val="clear" w:pos="-1080"/>
          <w:tab w:val="clear" w:pos="-720"/>
          <w:tab w:val="clear" w:pos="0"/>
          <w:tab w:val="clear" w:pos="27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pPr>
    </w:p>
    <w:sectPr w:rsidR="006D4E17" w:rsidSect="00B079FD">
      <w:footerReference w:type="even" r:id="rId9"/>
      <w:footerReference w:type="default" r:id="rId10"/>
      <w:type w:val="continuous"/>
      <w:pgSz w:w="12240" w:h="15840"/>
      <w:pgMar w:top="1296" w:right="1152" w:bottom="1152"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BCFF01" w14:textId="77777777" w:rsidR="00E10BEB" w:rsidRDefault="00E10BEB">
      <w:r>
        <w:separator/>
      </w:r>
    </w:p>
  </w:endnote>
  <w:endnote w:type="continuationSeparator" w:id="0">
    <w:p w14:paraId="623DB390" w14:textId="77777777" w:rsidR="00E10BEB" w:rsidRDefault="00E10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48553" w14:textId="77777777" w:rsidR="00217D88" w:rsidRDefault="00217D88" w:rsidP="0042726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5BB9EE3" w14:textId="77777777" w:rsidR="00217D88" w:rsidRDefault="00217D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E469F" w14:textId="77777777" w:rsidR="00217D88" w:rsidRDefault="00217D88" w:rsidP="0042726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F76CA">
      <w:rPr>
        <w:rStyle w:val="PageNumber"/>
        <w:noProof/>
      </w:rPr>
      <w:t>4</w:t>
    </w:r>
    <w:r>
      <w:rPr>
        <w:rStyle w:val="PageNumber"/>
      </w:rPr>
      <w:fldChar w:fldCharType="end"/>
    </w:r>
  </w:p>
  <w:p w14:paraId="46C7FD2E" w14:textId="77777777" w:rsidR="00217D88" w:rsidRDefault="00217D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17BB17" w14:textId="77777777" w:rsidR="00E10BEB" w:rsidRDefault="00E10BEB">
      <w:r>
        <w:separator/>
      </w:r>
    </w:p>
  </w:footnote>
  <w:footnote w:type="continuationSeparator" w:id="0">
    <w:p w14:paraId="49260EBA" w14:textId="77777777" w:rsidR="00E10BEB" w:rsidRDefault="00E10BEB">
      <w:r>
        <w:continuationSeparator/>
      </w:r>
    </w:p>
  </w:footnote>
  <w:footnote w:id="1">
    <w:p w14:paraId="4A8CE349" w14:textId="77777777" w:rsidR="009346EC" w:rsidRDefault="009346EC" w:rsidP="009346EC">
      <w:pPr>
        <w:pStyle w:val="FootnoteText"/>
      </w:pPr>
      <w:r>
        <w:rPr>
          <w:rStyle w:val="FootnoteReference"/>
        </w:rPr>
        <w:footnoteRef/>
      </w:r>
      <w:r>
        <w:t xml:space="preserve"> Available at:  https://www.fda.gov/regulatory-information/search-fda-guidance-documents/cvm-gfi-152-evaluating-safety-antimicrobial-new-animal-drugs-regard-their-microbiological-effects. </w:t>
      </w:r>
    </w:p>
  </w:footnote>
  <w:footnote w:id="2">
    <w:p w14:paraId="19F84914" w14:textId="77777777" w:rsidR="009346EC" w:rsidRDefault="009346EC" w:rsidP="009346EC">
      <w:pPr>
        <w:pStyle w:val="FootnoteText"/>
      </w:pPr>
      <w:r>
        <w:rPr>
          <w:rStyle w:val="FootnoteReference"/>
        </w:rPr>
        <w:footnoteRef/>
      </w:r>
      <w:r>
        <w:t xml:space="preserve"> Animal drugs intended for use in minor species, minor use in major species, or for serious or life-threatening conditions or unmet animal or human health needs where a demonstration of effectiveness would require a complex or particularly difficult study or studies.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C36A1E"/>
    <w:multiLevelType w:val="hybridMultilevel"/>
    <w:tmpl w:val="C03A219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A925FFD"/>
    <w:multiLevelType w:val="hybridMultilevel"/>
    <w:tmpl w:val="856285F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30945BD0"/>
    <w:multiLevelType w:val="hybridMultilevel"/>
    <w:tmpl w:val="18749A2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A2D3155"/>
    <w:multiLevelType w:val="hybridMultilevel"/>
    <w:tmpl w:val="74A6A104"/>
    <w:lvl w:ilvl="0" w:tplc="948406D6">
      <w:start w:val="1"/>
      <w:numFmt w:val="decimal"/>
      <w:lvlText w:val="%1."/>
      <w:lvlJc w:val="left"/>
      <w:pPr>
        <w:tabs>
          <w:tab w:val="num" w:pos="648"/>
        </w:tabs>
        <w:ind w:left="648" w:hanging="432"/>
      </w:pPr>
      <w:rPr>
        <w:rFonts w:ascii="Arial" w:hAnsi="Arial" w:hint="default"/>
        <w:b/>
        <w:i w:val="0"/>
        <w:sz w:val="24"/>
        <w:szCs w:val="24"/>
      </w:rPr>
    </w:lvl>
    <w:lvl w:ilvl="1" w:tplc="AA16A16C">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BE35733"/>
    <w:multiLevelType w:val="hybridMultilevel"/>
    <w:tmpl w:val="F0EC277E"/>
    <w:lvl w:ilvl="0" w:tplc="49B28508">
      <w:start w:val="16"/>
      <w:numFmt w:val="decimal"/>
      <w:lvlText w:val="%1."/>
      <w:lvlJc w:val="left"/>
      <w:pPr>
        <w:tabs>
          <w:tab w:val="num" w:pos="810"/>
        </w:tabs>
        <w:ind w:left="810" w:hanging="45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0B23204"/>
    <w:multiLevelType w:val="hybridMultilevel"/>
    <w:tmpl w:val="DF4645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5"/>
  </w:num>
  <w:num w:numId="4">
    <w:abstractNumId w:val="0"/>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685"/>
    <w:rsid w:val="000030A7"/>
    <w:rsid w:val="000100B4"/>
    <w:rsid w:val="00011D16"/>
    <w:rsid w:val="00014B51"/>
    <w:rsid w:val="000210DD"/>
    <w:rsid w:val="0005563D"/>
    <w:rsid w:val="00065624"/>
    <w:rsid w:val="00070DFE"/>
    <w:rsid w:val="000744E8"/>
    <w:rsid w:val="00084492"/>
    <w:rsid w:val="00094591"/>
    <w:rsid w:val="000949AD"/>
    <w:rsid w:val="000A24FD"/>
    <w:rsid w:val="000A4CAA"/>
    <w:rsid w:val="000B5391"/>
    <w:rsid w:val="000B56DA"/>
    <w:rsid w:val="000B6281"/>
    <w:rsid w:val="000C4BAD"/>
    <w:rsid w:val="000C60E1"/>
    <w:rsid w:val="000C72BA"/>
    <w:rsid w:val="000C7F17"/>
    <w:rsid w:val="000D7F7B"/>
    <w:rsid w:val="000F0542"/>
    <w:rsid w:val="000F2F96"/>
    <w:rsid w:val="000F6115"/>
    <w:rsid w:val="001141B0"/>
    <w:rsid w:val="00114369"/>
    <w:rsid w:val="0012477C"/>
    <w:rsid w:val="00146F05"/>
    <w:rsid w:val="00150915"/>
    <w:rsid w:val="001577EE"/>
    <w:rsid w:val="00160A7F"/>
    <w:rsid w:val="00166A7E"/>
    <w:rsid w:val="0017004B"/>
    <w:rsid w:val="0019099C"/>
    <w:rsid w:val="001A7769"/>
    <w:rsid w:val="001B6F0C"/>
    <w:rsid w:val="001C3572"/>
    <w:rsid w:val="001E066D"/>
    <w:rsid w:val="001E5D0F"/>
    <w:rsid w:val="001F00D2"/>
    <w:rsid w:val="001F0F61"/>
    <w:rsid w:val="001F56FE"/>
    <w:rsid w:val="001F6DEA"/>
    <w:rsid w:val="002010EF"/>
    <w:rsid w:val="00217D88"/>
    <w:rsid w:val="002204D5"/>
    <w:rsid w:val="002419AC"/>
    <w:rsid w:val="0024297A"/>
    <w:rsid w:val="00252AA4"/>
    <w:rsid w:val="0025580B"/>
    <w:rsid w:val="00255C9C"/>
    <w:rsid w:val="00257C28"/>
    <w:rsid w:val="00267C2B"/>
    <w:rsid w:val="002775D5"/>
    <w:rsid w:val="002829ED"/>
    <w:rsid w:val="00291095"/>
    <w:rsid w:val="002A128C"/>
    <w:rsid w:val="002C19EA"/>
    <w:rsid w:val="002C36E0"/>
    <w:rsid w:val="002C4A75"/>
    <w:rsid w:val="002D6091"/>
    <w:rsid w:val="002F754D"/>
    <w:rsid w:val="00313023"/>
    <w:rsid w:val="0032467E"/>
    <w:rsid w:val="0033177C"/>
    <w:rsid w:val="00340EFD"/>
    <w:rsid w:val="003470FC"/>
    <w:rsid w:val="00347ADC"/>
    <w:rsid w:val="0035258E"/>
    <w:rsid w:val="00365D98"/>
    <w:rsid w:val="00373D0F"/>
    <w:rsid w:val="00381A9D"/>
    <w:rsid w:val="00396999"/>
    <w:rsid w:val="00397A65"/>
    <w:rsid w:val="003A04C3"/>
    <w:rsid w:val="003A12B6"/>
    <w:rsid w:val="003A15B5"/>
    <w:rsid w:val="003A6661"/>
    <w:rsid w:val="003A7B75"/>
    <w:rsid w:val="003B055F"/>
    <w:rsid w:val="003B5AB2"/>
    <w:rsid w:val="003B6813"/>
    <w:rsid w:val="003B7640"/>
    <w:rsid w:val="003D3B10"/>
    <w:rsid w:val="003D5C43"/>
    <w:rsid w:val="003D7322"/>
    <w:rsid w:val="00402354"/>
    <w:rsid w:val="00407B98"/>
    <w:rsid w:val="004102F1"/>
    <w:rsid w:val="00413B69"/>
    <w:rsid w:val="004227B9"/>
    <w:rsid w:val="0042726A"/>
    <w:rsid w:val="0043059D"/>
    <w:rsid w:val="004427D8"/>
    <w:rsid w:val="00446C68"/>
    <w:rsid w:val="00463D1B"/>
    <w:rsid w:val="0049762A"/>
    <w:rsid w:val="004B3CF5"/>
    <w:rsid w:val="004E69CF"/>
    <w:rsid w:val="004F1B8D"/>
    <w:rsid w:val="004F2BF2"/>
    <w:rsid w:val="00523BC6"/>
    <w:rsid w:val="0053273C"/>
    <w:rsid w:val="00544D5D"/>
    <w:rsid w:val="005737EF"/>
    <w:rsid w:val="0057658E"/>
    <w:rsid w:val="005772D0"/>
    <w:rsid w:val="00583DD5"/>
    <w:rsid w:val="00585F36"/>
    <w:rsid w:val="005918F4"/>
    <w:rsid w:val="00592353"/>
    <w:rsid w:val="00595212"/>
    <w:rsid w:val="00595F54"/>
    <w:rsid w:val="005A0EAF"/>
    <w:rsid w:val="005B33DF"/>
    <w:rsid w:val="005B382F"/>
    <w:rsid w:val="005C2422"/>
    <w:rsid w:val="005C5CDA"/>
    <w:rsid w:val="005D3A23"/>
    <w:rsid w:val="005E7170"/>
    <w:rsid w:val="005F3C27"/>
    <w:rsid w:val="005F48CC"/>
    <w:rsid w:val="006065B7"/>
    <w:rsid w:val="00607E49"/>
    <w:rsid w:val="006218A2"/>
    <w:rsid w:val="00621E4D"/>
    <w:rsid w:val="0064273C"/>
    <w:rsid w:val="00642A69"/>
    <w:rsid w:val="00654703"/>
    <w:rsid w:val="006559DA"/>
    <w:rsid w:val="006614B3"/>
    <w:rsid w:val="00692C82"/>
    <w:rsid w:val="00695478"/>
    <w:rsid w:val="006A384F"/>
    <w:rsid w:val="006C0BBA"/>
    <w:rsid w:val="006C2175"/>
    <w:rsid w:val="006C60D6"/>
    <w:rsid w:val="006D4E17"/>
    <w:rsid w:val="00711449"/>
    <w:rsid w:val="0071757A"/>
    <w:rsid w:val="007242D5"/>
    <w:rsid w:val="00741EDE"/>
    <w:rsid w:val="00752E6A"/>
    <w:rsid w:val="00766960"/>
    <w:rsid w:val="0077242C"/>
    <w:rsid w:val="007823E5"/>
    <w:rsid w:val="00787D9A"/>
    <w:rsid w:val="007A5D67"/>
    <w:rsid w:val="007B1286"/>
    <w:rsid w:val="007C60B1"/>
    <w:rsid w:val="007C7437"/>
    <w:rsid w:val="007D1DD4"/>
    <w:rsid w:val="007E7306"/>
    <w:rsid w:val="008024B2"/>
    <w:rsid w:val="00820EFD"/>
    <w:rsid w:val="00831789"/>
    <w:rsid w:val="00872E48"/>
    <w:rsid w:val="008B03AB"/>
    <w:rsid w:val="008C471F"/>
    <w:rsid w:val="008D1F68"/>
    <w:rsid w:val="008D5413"/>
    <w:rsid w:val="008F76CA"/>
    <w:rsid w:val="00902A50"/>
    <w:rsid w:val="00924F18"/>
    <w:rsid w:val="00927F1F"/>
    <w:rsid w:val="009346EC"/>
    <w:rsid w:val="0093620F"/>
    <w:rsid w:val="009365C6"/>
    <w:rsid w:val="0094646E"/>
    <w:rsid w:val="00947958"/>
    <w:rsid w:val="0095238C"/>
    <w:rsid w:val="00982D64"/>
    <w:rsid w:val="0098328B"/>
    <w:rsid w:val="00996E45"/>
    <w:rsid w:val="009A055C"/>
    <w:rsid w:val="009B17E4"/>
    <w:rsid w:val="009D572A"/>
    <w:rsid w:val="009D7B54"/>
    <w:rsid w:val="009E2F25"/>
    <w:rsid w:val="009E3B1B"/>
    <w:rsid w:val="009E5870"/>
    <w:rsid w:val="00A01FA0"/>
    <w:rsid w:val="00A07C62"/>
    <w:rsid w:val="00A2315D"/>
    <w:rsid w:val="00A252E4"/>
    <w:rsid w:val="00A2543C"/>
    <w:rsid w:val="00A43C1D"/>
    <w:rsid w:val="00A4643F"/>
    <w:rsid w:val="00A468B2"/>
    <w:rsid w:val="00A52A9D"/>
    <w:rsid w:val="00A56EB8"/>
    <w:rsid w:val="00A70323"/>
    <w:rsid w:val="00A7398E"/>
    <w:rsid w:val="00A75890"/>
    <w:rsid w:val="00A8224D"/>
    <w:rsid w:val="00A85286"/>
    <w:rsid w:val="00A86BE2"/>
    <w:rsid w:val="00A91685"/>
    <w:rsid w:val="00AA2CC7"/>
    <w:rsid w:val="00AA5427"/>
    <w:rsid w:val="00AB137D"/>
    <w:rsid w:val="00AB5C49"/>
    <w:rsid w:val="00AC0716"/>
    <w:rsid w:val="00AF7D4D"/>
    <w:rsid w:val="00B0066B"/>
    <w:rsid w:val="00B079FD"/>
    <w:rsid w:val="00B22281"/>
    <w:rsid w:val="00B2293B"/>
    <w:rsid w:val="00B26670"/>
    <w:rsid w:val="00B31BD9"/>
    <w:rsid w:val="00B3465F"/>
    <w:rsid w:val="00B40C28"/>
    <w:rsid w:val="00B41B00"/>
    <w:rsid w:val="00B5185C"/>
    <w:rsid w:val="00B605D3"/>
    <w:rsid w:val="00B71D05"/>
    <w:rsid w:val="00B8362B"/>
    <w:rsid w:val="00B91D4A"/>
    <w:rsid w:val="00BA188D"/>
    <w:rsid w:val="00BA35C6"/>
    <w:rsid w:val="00BB6572"/>
    <w:rsid w:val="00BC00ED"/>
    <w:rsid w:val="00BC798A"/>
    <w:rsid w:val="00BC799F"/>
    <w:rsid w:val="00BD7243"/>
    <w:rsid w:val="00BE01AB"/>
    <w:rsid w:val="00BF09AB"/>
    <w:rsid w:val="00C101FD"/>
    <w:rsid w:val="00C12DB5"/>
    <w:rsid w:val="00C20BD3"/>
    <w:rsid w:val="00C31F19"/>
    <w:rsid w:val="00C33858"/>
    <w:rsid w:val="00C405A9"/>
    <w:rsid w:val="00C6562A"/>
    <w:rsid w:val="00C70365"/>
    <w:rsid w:val="00C93AE1"/>
    <w:rsid w:val="00C94602"/>
    <w:rsid w:val="00C9773C"/>
    <w:rsid w:val="00CA7268"/>
    <w:rsid w:val="00CD05D4"/>
    <w:rsid w:val="00CD3BEA"/>
    <w:rsid w:val="00CE70DC"/>
    <w:rsid w:val="00CF11CE"/>
    <w:rsid w:val="00D02625"/>
    <w:rsid w:val="00D0530A"/>
    <w:rsid w:val="00D0672F"/>
    <w:rsid w:val="00D16ECC"/>
    <w:rsid w:val="00D205D1"/>
    <w:rsid w:val="00D35D1E"/>
    <w:rsid w:val="00D422D4"/>
    <w:rsid w:val="00D6498E"/>
    <w:rsid w:val="00D67618"/>
    <w:rsid w:val="00D7082C"/>
    <w:rsid w:val="00D75264"/>
    <w:rsid w:val="00D75EAA"/>
    <w:rsid w:val="00D7613A"/>
    <w:rsid w:val="00D8335E"/>
    <w:rsid w:val="00D96303"/>
    <w:rsid w:val="00DA0C84"/>
    <w:rsid w:val="00DA68E1"/>
    <w:rsid w:val="00DA71B9"/>
    <w:rsid w:val="00DB6521"/>
    <w:rsid w:val="00DB656D"/>
    <w:rsid w:val="00DC15C4"/>
    <w:rsid w:val="00DD1E37"/>
    <w:rsid w:val="00DF4953"/>
    <w:rsid w:val="00E02D7A"/>
    <w:rsid w:val="00E10BEB"/>
    <w:rsid w:val="00E13615"/>
    <w:rsid w:val="00E24534"/>
    <w:rsid w:val="00E303A9"/>
    <w:rsid w:val="00E362AA"/>
    <w:rsid w:val="00E47040"/>
    <w:rsid w:val="00E5000E"/>
    <w:rsid w:val="00E653A1"/>
    <w:rsid w:val="00E67120"/>
    <w:rsid w:val="00E7286A"/>
    <w:rsid w:val="00E83AB3"/>
    <w:rsid w:val="00E91334"/>
    <w:rsid w:val="00E93B96"/>
    <w:rsid w:val="00EA2246"/>
    <w:rsid w:val="00EA4897"/>
    <w:rsid w:val="00EA4D43"/>
    <w:rsid w:val="00EA538E"/>
    <w:rsid w:val="00EB2040"/>
    <w:rsid w:val="00ED4998"/>
    <w:rsid w:val="00EE45D5"/>
    <w:rsid w:val="00F2250C"/>
    <w:rsid w:val="00F361DE"/>
    <w:rsid w:val="00F37DDE"/>
    <w:rsid w:val="00F37F68"/>
    <w:rsid w:val="00F444E8"/>
    <w:rsid w:val="00F51AE5"/>
    <w:rsid w:val="00F66851"/>
    <w:rsid w:val="00F67D20"/>
    <w:rsid w:val="00F8610A"/>
    <w:rsid w:val="00F873B0"/>
    <w:rsid w:val="00FA1313"/>
    <w:rsid w:val="00FA2328"/>
    <w:rsid w:val="00FA680C"/>
    <w:rsid w:val="00FB4483"/>
    <w:rsid w:val="00FC4685"/>
    <w:rsid w:val="00FE0833"/>
    <w:rsid w:val="00FE6738"/>
    <w:rsid w:val="00FE68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9EA74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0"/>
    </w:pPr>
    <w:rPr>
      <w:sz w:val="24"/>
    </w:rPr>
  </w:style>
  <w:style w:type="paragraph" w:styleId="Heading2">
    <w:name w:val="heading 2"/>
    <w:basedOn w:val="Normal"/>
    <w:next w:val="Normal"/>
    <w:qFormat/>
    <w:pPr>
      <w:keepNext/>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1"/>
    </w:pPr>
    <w:rPr>
      <w:rFonts w:ascii="Arial" w:hAnsi="Arial" w:cs="Arial"/>
      <w:sz w:val="24"/>
      <w:u w:val="single"/>
    </w:rPr>
  </w:style>
  <w:style w:type="paragraph" w:styleId="Heading3">
    <w:name w:val="heading 3"/>
    <w:basedOn w:val="Normal"/>
    <w:next w:val="Normal"/>
    <w:qFormat/>
    <w:pPr>
      <w:keepNext/>
      <w:jc w:val="center"/>
      <w:outlineLvl w:val="2"/>
    </w:pPr>
    <w:rPr>
      <w:rFonts w:ascii="Arial" w:hAnsi="Arial" w:cs="Arial"/>
      <w:sz w:val="24"/>
    </w:rPr>
  </w:style>
  <w:style w:type="paragraph" w:styleId="Heading4">
    <w:name w:val="heading 4"/>
    <w:basedOn w:val="Normal"/>
    <w:next w:val="Normal"/>
    <w:qFormat/>
    <w:pPr>
      <w:keepNext/>
      <w:tabs>
        <w:tab w:val="left" w:pos="-1080"/>
        <w:tab w:val="left" w:pos="-720"/>
        <w:tab w:val="left" w:pos="0"/>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3"/>
    </w:pPr>
    <w:rPr>
      <w:rFonts w:ascii="Arial" w:hAnsi="Arial" w:cs="Arial"/>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pPr>
    <w:rPr>
      <w:iCs/>
      <w:sz w:val="24"/>
    </w:rPr>
  </w:style>
  <w:style w:type="paragraph" w:styleId="BalloonText">
    <w:name w:val="Balloon Text"/>
    <w:basedOn w:val="Normal"/>
    <w:semiHidden/>
    <w:rsid w:val="001B6F0C"/>
    <w:rPr>
      <w:rFonts w:ascii="Tahoma" w:hAnsi="Tahoma" w:cs="Tahoma"/>
      <w:sz w:val="16"/>
      <w:szCs w:val="16"/>
    </w:rPr>
  </w:style>
  <w:style w:type="character" w:styleId="CommentReference">
    <w:name w:val="annotation reference"/>
    <w:semiHidden/>
    <w:rsid w:val="002C4A75"/>
    <w:rPr>
      <w:sz w:val="16"/>
      <w:szCs w:val="16"/>
    </w:rPr>
  </w:style>
  <w:style w:type="paragraph" w:styleId="CommentText">
    <w:name w:val="annotation text"/>
    <w:basedOn w:val="Normal"/>
    <w:link w:val="CommentTextChar"/>
    <w:semiHidden/>
    <w:rsid w:val="002C4A75"/>
  </w:style>
  <w:style w:type="paragraph" w:styleId="CommentSubject">
    <w:name w:val="annotation subject"/>
    <w:basedOn w:val="CommentText"/>
    <w:next w:val="CommentText"/>
    <w:semiHidden/>
    <w:rsid w:val="002C4A75"/>
    <w:rPr>
      <w:b/>
      <w:bCs/>
    </w:rPr>
  </w:style>
  <w:style w:type="character" w:styleId="Hyperlink">
    <w:name w:val="Hyperlink"/>
    <w:rsid w:val="007823E5"/>
    <w:rPr>
      <w:color w:val="0000FF"/>
      <w:u w:val="single"/>
    </w:rPr>
  </w:style>
  <w:style w:type="paragraph" w:styleId="FootnoteText">
    <w:name w:val="footnote text"/>
    <w:basedOn w:val="Normal"/>
    <w:link w:val="FootnoteTextChar"/>
    <w:rsid w:val="007823E5"/>
  </w:style>
  <w:style w:type="character" w:styleId="FootnoteReference">
    <w:name w:val="footnote reference"/>
    <w:rsid w:val="007823E5"/>
    <w:rPr>
      <w:vertAlign w:val="superscript"/>
    </w:rPr>
  </w:style>
  <w:style w:type="paragraph" w:styleId="Footer">
    <w:name w:val="footer"/>
    <w:basedOn w:val="Normal"/>
    <w:rsid w:val="00B079FD"/>
    <w:pPr>
      <w:tabs>
        <w:tab w:val="center" w:pos="4320"/>
        <w:tab w:val="right" w:pos="8640"/>
      </w:tabs>
    </w:pPr>
  </w:style>
  <w:style w:type="character" w:styleId="PageNumber">
    <w:name w:val="page number"/>
    <w:basedOn w:val="DefaultParagraphFont"/>
    <w:rsid w:val="00B079FD"/>
  </w:style>
  <w:style w:type="table" w:styleId="TableGrid">
    <w:name w:val="Table Grid"/>
    <w:basedOn w:val="TableNormal"/>
    <w:rsid w:val="00FA68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rsid w:val="00F2250C"/>
  </w:style>
  <w:style w:type="character" w:customStyle="1" w:styleId="EndnoteTextChar">
    <w:name w:val="Endnote Text Char"/>
    <w:basedOn w:val="DefaultParagraphFont"/>
    <w:link w:val="EndnoteText"/>
    <w:rsid w:val="00F2250C"/>
  </w:style>
  <w:style w:type="character" w:styleId="EndnoteReference">
    <w:name w:val="endnote reference"/>
    <w:rsid w:val="00F2250C"/>
    <w:rPr>
      <w:vertAlign w:val="superscript"/>
    </w:rPr>
  </w:style>
  <w:style w:type="character" w:customStyle="1" w:styleId="FootnoteTextChar">
    <w:name w:val="Footnote Text Char"/>
    <w:link w:val="FootnoteText"/>
    <w:rsid w:val="00F2250C"/>
  </w:style>
  <w:style w:type="paragraph" w:styleId="HTMLPreformatted">
    <w:name w:val="HTML Preformatted"/>
    <w:basedOn w:val="Normal"/>
    <w:link w:val="HTMLPreformattedChar"/>
    <w:rsid w:val="00D76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rsid w:val="00D7613A"/>
    <w:rPr>
      <w:rFonts w:ascii="Courier New" w:hAnsi="Courier New" w:cs="Courier New"/>
    </w:rPr>
  </w:style>
  <w:style w:type="paragraph" w:styleId="NoSpacing">
    <w:name w:val="No Spacing"/>
    <w:uiPriority w:val="1"/>
    <w:qFormat/>
    <w:rsid w:val="00741EDE"/>
  </w:style>
  <w:style w:type="paragraph" w:styleId="BodyText">
    <w:name w:val="Body Text"/>
    <w:basedOn w:val="Normal"/>
    <w:link w:val="BodyTextChar"/>
    <w:rsid w:val="00C33858"/>
    <w:pPr>
      <w:spacing w:after="120"/>
    </w:pPr>
  </w:style>
  <w:style w:type="character" w:customStyle="1" w:styleId="BodyTextChar">
    <w:name w:val="Body Text Char"/>
    <w:basedOn w:val="DefaultParagraphFont"/>
    <w:link w:val="BodyText"/>
    <w:rsid w:val="00C33858"/>
  </w:style>
  <w:style w:type="character" w:styleId="UnresolvedMention">
    <w:name w:val="Unresolved Mention"/>
    <w:uiPriority w:val="99"/>
    <w:semiHidden/>
    <w:unhideWhenUsed/>
    <w:rsid w:val="00F8610A"/>
    <w:rPr>
      <w:color w:val="605E5C"/>
      <w:shd w:val="clear" w:color="auto" w:fill="E1DFDD"/>
    </w:rPr>
  </w:style>
  <w:style w:type="character" w:customStyle="1" w:styleId="CommentTextChar">
    <w:name w:val="Comment Text Char"/>
    <w:link w:val="CommentText"/>
    <w:semiHidden/>
    <w:rsid w:val="00DC15C4"/>
  </w:style>
  <w:style w:type="paragraph" w:styleId="Header">
    <w:name w:val="header"/>
    <w:basedOn w:val="Normal"/>
    <w:link w:val="HeaderChar"/>
    <w:rsid w:val="005A0EAF"/>
    <w:pPr>
      <w:tabs>
        <w:tab w:val="center" w:pos="4680"/>
        <w:tab w:val="right" w:pos="9360"/>
      </w:tabs>
    </w:pPr>
  </w:style>
  <w:style w:type="character" w:customStyle="1" w:styleId="HeaderChar">
    <w:name w:val="Header Char"/>
    <w:basedOn w:val="DefaultParagraphFont"/>
    <w:link w:val="Header"/>
    <w:rsid w:val="005A0E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992593">
      <w:bodyDiv w:val="1"/>
      <w:marLeft w:val="0"/>
      <w:marRight w:val="0"/>
      <w:marTop w:val="0"/>
      <w:marBottom w:val="0"/>
      <w:divBdr>
        <w:top w:val="none" w:sz="0" w:space="0" w:color="auto"/>
        <w:left w:val="none" w:sz="0" w:space="0" w:color="auto"/>
        <w:bottom w:val="none" w:sz="0" w:space="0" w:color="auto"/>
        <w:right w:val="none" w:sz="0" w:space="0" w:color="auto"/>
      </w:divBdr>
    </w:div>
    <w:div w:id="506822613">
      <w:bodyDiv w:val="1"/>
      <w:marLeft w:val="0"/>
      <w:marRight w:val="0"/>
      <w:marTop w:val="0"/>
      <w:marBottom w:val="0"/>
      <w:divBdr>
        <w:top w:val="none" w:sz="0" w:space="0" w:color="auto"/>
        <w:left w:val="none" w:sz="0" w:space="0" w:color="auto"/>
        <w:bottom w:val="none" w:sz="0" w:space="0" w:color="auto"/>
        <w:right w:val="none" w:sz="0" w:space="0" w:color="auto"/>
      </w:divBdr>
    </w:div>
    <w:div w:id="699160349">
      <w:bodyDiv w:val="1"/>
      <w:marLeft w:val="0"/>
      <w:marRight w:val="0"/>
      <w:marTop w:val="0"/>
      <w:marBottom w:val="0"/>
      <w:divBdr>
        <w:top w:val="none" w:sz="0" w:space="0" w:color="auto"/>
        <w:left w:val="none" w:sz="0" w:space="0" w:color="auto"/>
        <w:bottom w:val="none" w:sz="0" w:space="0" w:color="auto"/>
        <w:right w:val="none" w:sz="0" w:space="0" w:color="auto"/>
      </w:divBdr>
    </w:div>
    <w:div w:id="785999240">
      <w:bodyDiv w:val="1"/>
      <w:marLeft w:val="0"/>
      <w:marRight w:val="0"/>
      <w:marTop w:val="0"/>
      <w:marBottom w:val="0"/>
      <w:divBdr>
        <w:top w:val="none" w:sz="0" w:space="0" w:color="auto"/>
        <w:left w:val="none" w:sz="0" w:space="0" w:color="auto"/>
        <w:bottom w:val="none" w:sz="0" w:space="0" w:color="auto"/>
        <w:right w:val="none" w:sz="0" w:space="0" w:color="auto"/>
      </w:divBdr>
    </w:div>
    <w:div w:id="868909024">
      <w:bodyDiv w:val="1"/>
      <w:marLeft w:val="0"/>
      <w:marRight w:val="0"/>
      <w:marTop w:val="0"/>
      <w:marBottom w:val="0"/>
      <w:divBdr>
        <w:top w:val="none" w:sz="0" w:space="0" w:color="auto"/>
        <w:left w:val="none" w:sz="0" w:space="0" w:color="auto"/>
        <w:bottom w:val="none" w:sz="0" w:space="0" w:color="auto"/>
        <w:right w:val="none" w:sz="0" w:space="0" w:color="auto"/>
      </w:divBdr>
    </w:div>
    <w:div w:id="1096437356">
      <w:bodyDiv w:val="1"/>
      <w:marLeft w:val="0"/>
      <w:marRight w:val="0"/>
      <w:marTop w:val="0"/>
      <w:marBottom w:val="0"/>
      <w:divBdr>
        <w:top w:val="none" w:sz="0" w:space="0" w:color="auto"/>
        <w:left w:val="none" w:sz="0" w:space="0" w:color="auto"/>
        <w:bottom w:val="none" w:sz="0" w:space="0" w:color="auto"/>
        <w:right w:val="none" w:sz="0" w:space="0" w:color="auto"/>
      </w:divBdr>
    </w:div>
    <w:div w:id="1115295720">
      <w:bodyDiv w:val="1"/>
      <w:marLeft w:val="0"/>
      <w:marRight w:val="0"/>
      <w:marTop w:val="0"/>
      <w:marBottom w:val="0"/>
      <w:divBdr>
        <w:top w:val="none" w:sz="0" w:space="0" w:color="auto"/>
        <w:left w:val="none" w:sz="0" w:space="0" w:color="auto"/>
        <w:bottom w:val="none" w:sz="0" w:space="0" w:color="auto"/>
        <w:right w:val="none" w:sz="0" w:space="0" w:color="auto"/>
      </w:divBdr>
      <w:divsChild>
        <w:div w:id="1518424781">
          <w:marLeft w:val="0"/>
          <w:marRight w:val="0"/>
          <w:marTop w:val="0"/>
          <w:marBottom w:val="0"/>
          <w:divBdr>
            <w:top w:val="none" w:sz="0" w:space="0" w:color="auto"/>
            <w:left w:val="none" w:sz="0" w:space="0" w:color="auto"/>
            <w:bottom w:val="none" w:sz="0" w:space="0" w:color="auto"/>
            <w:right w:val="none" w:sz="0" w:space="0" w:color="auto"/>
          </w:divBdr>
        </w:div>
      </w:divsChild>
    </w:div>
    <w:div w:id="1189878742">
      <w:bodyDiv w:val="1"/>
      <w:marLeft w:val="0"/>
      <w:marRight w:val="0"/>
      <w:marTop w:val="0"/>
      <w:marBottom w:val="0"/>
      <w:divBdr>
        <w:top w:val="none" w:sz="0" w:space="0" w:color="auto"/>
        <w:left w:val="none" w:sz="0" w:space="0" w:color="auto"/>
        <w:bottom w:val="none" w:sz="0" w:space="0" w:color="auto"/>
        <w:right w:val="none" w:sz="0" w:space="0" w:color="auto"/>
      </w:divBdr>
    </w:div>
    <w:div w:id="1383403846">
      <w:bodyDiv w:val="1"/>
      <w:marLeft w:val="0"/>
      <w:marRight w:val="0"/>
      <w:marTop w:val="0"/>
      <w:marBottom w:val="0"/>
      <w:divBdr>
        <w:top w:val="none" w:sz="0" w:space="0" w:color="auto"/>
        <w:left w:val="none" w:sz="0" w:space="0" w:color="auto"/>
        <w:bottom w:val="none" w:sz="0" w:space="0" w:color="auto"/>
        <w:right w:val="none" w:sz="0" w:space="0" w:color="auto"/>
      </w:divBdr>
    </w:div>
    <w:div w:id="1415129472">
      <w:bodyDiv w:val="1"/>
      <w:marLeft w:val="0"/>
      <w:marRight w:val="0"/>
      <w:marTop w:val="0"/>
      <w:marBottom w:val="0"/>
      <w:divBdr>
        <w:top w:val="none" w:sz="0" w:space="0" w:color="auto"/>
        <w:left w:val="none" w:sz="0" w:space="0" w:color="auto"/>
        <w:bottom w:val="none" w:sz="0" w:space="0" w:color="auto"/>
        <w:right w:val="none" w:sz="0" w:space="0" w:color="auto"/>
      </w:divBdr>
    </w:div>
    <w:div w:id="1795174076">
      <w:bodyDiv w:val="1"/>
      <w:marLeft w:val="0"/>
      <w:marRight w:val="0"/>
      <w:marTop w:val="0"/>
      <w:marBottom w:val="0"/>
      <w:divBdr>
        <w:top w:val="none" w:sz="0" w:space="0" w:color="auto"/>
        <w:left w:val="none" w:sz="0" w:space="0" w:color="auto"/>
        <w:bottom w:val="none" w:sz="0" w:space="0" w:color="auto"/>
        <w:right w:val="none" w:sz="0" w:space="0" w:color="auto"/>
      </w:divBdr>
    </w:div>
    <w:div w:id="1927375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da.gov/ForIndustry/SmallBusinessAssistance/default.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9A9C5F-6AF2-4BC8-A8D9-CC757F501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2224</Words>
  <Characters>12679</Characters>
  <Application>Microsoft Office Word</Application>
  <DocSecurity>0</DocSecurity>
  <Lines>105</Lines>
  <Paragraphs>29</Paragraphs>
  <ScaleCrop>false</ScaleCrop>
  <Company/>
  <LinksUpToDate>false</LinksUpToDate>
  <CharactersWithSpaces>14874</CharactersWithSpaces>
  <SharedDoc>false</SharedDoc>
  <HLinks>
    <vt:vector size="6" baseType="variant">
      <vt:variant>
        <vt:i4>2621541</vt:i4>
      </vt:variant>
      <vt:variant>
        <vt:i4>0</vt:i4>
      </vt:variant>
      <vt:variant>
        <vt:i4>0</vt:i4>
      </vt:variant>
      <vt:variant>
        <vt:i4>5</vt:i4>
      </vt:variant>
      <vt:variant>
        <vt:lpwstr>http://www.fda.gov/ForIndustry/SmallBusinessAssistance/default.htm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2022-06-29T11:32:00Z</dcterms:created>
  <dcterms:modified xsi:type="dcterms:W3CDTF">2022-06-29T11:49:00Z</dcterms:modified>
</cp:coreProperties>
</file>