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0C8B" w:rsidR="001845C7" w:rsidP="00745FCE" w:rsidRDefault="00C75600" w14:paraId="08DB52B3" w14:textId="77E3ADEB">
      <w:pPr>
        <w:spacing w:after="0" w:line="240" w:lineRule="auto"/>
        <w:jc w:val="center"/>
        <w:rPr>
          <w:rFonts w:ascii="Times New Roman" w:hAnsi="Times New Roman" w:cs="Times New Roman"/>
          <w:b/>
          <w:bCs/>
          <w:sz w:val="24"/>
          <w:szCs w:val="24"/>
        </w:rPr>
      </w:pPr>
      <w:r w:rsidRPr="004B0C8B">
        <w:rPr>
          <w:rFonts w:ascii="Times New Roman" w:hAnsi="Times New Roman" w:cs="Times New Roman"/>
          <w:b/>
          <w:bCs/>
          <w:sz w:val="24"/>
          <w:szCs w:val="24"/>
        </w:rPr>
        <w:t>Supporting Statement</w:t>
      </w:r>
      <w:r w:rsidRPr="004B0C8B" w:rsidR="003E5BC4">
        <w:rPr>
          <w:rFonts w:ascii="Times New Roman" w:hAnsi="Times New Roman" w:cs="Times New Roman"/>
          <w:b/>
          <w:bCs/>
          <w:sz w:val="24"/>
          <w:szCs w:val="24"/>
        </w:rPr>
        <w:t xml:space="preserve"> B</w:t>
      </w:r>
    </w:p>
    <w:p w:rsidRPr="00745FCE" w:rsidR="006B5D57" w:rsidP="00745FCE" w:rsidRDefault="006B5D57" w14:paraId="2E4B5DAE" w14:textId="5D22BD53">
      <w:pPr>
        <w:spacing w:after="0" w:line="240" w:lineRule="auto"/>
        <w:jc w:val="center"/>
        <w:rPr>
          <w:rFonts w:ascii="Times New Roman" w:hAnsi="Times New Roman" w:cs="Times New Roman"/>
          <w:b/>
          <w:bCs/>
          <w:sz w:val="24"/>
          <w:szCs w:val="24"/>
        </w:rPr>
      </w:pPr>
      <w:r w:rsidRPr="00745FCE">
        <w:rPr>
          <w:rFonts w:ascii="Times New Roman" w:hAnsi="Times New Roman" w:cs="Times New Roman"/>
          <w:b/>
          <w:bCs/>
          <w:sz w:val="24"/>
          <w:szCs w:val="24"/>
        </w:rPr>
        <w:t>Conservation Auction Behavior: Effects of Default Offers and Score Updating</w:t>
      </w:r>
    </w:p>
    <w:p w:rsidRPr="004B0C8B" w:rsidR="004B0C8B" w:rsidP="00745FCE" w:rsidRDefault="004B0C8B" w14:paraId="3BAC9782" w14:textId="09ABC6B6">
      <w:pPr>
        <w:spacing w:after="0" w:line="240" w:lineRule="auto"/>
        <w:jc w:val="center"/>
        <w:rPr>
          <w:rFonts w:ascii="Times New Roman" w:hAnsi="Times New Roman" w:cs="Times New Roman"/>
          <w:b/>
          <w:bCs/>
          <w:sz w:val="24"/>
          <w:szCs w:val="24"/>
        </w:rPr>
      </w:pPr>
      <w:r w:rsidRPr="00745FCE">
        <w:rPr>
          <w:rFonts w:ascii="Times New Roman" w:hAnsi="Times New Roman" w:cs="Times New Roman"/>
          <w:b/>
          <w:bCs/>
          <w:sz w:val="24"/>
          <w:szCs w:val="24"/>
        </w:rPr>
        <w:t>Economic Research Service</w:t>
      </w:r>
    </w:p>
    <w:p w:rsidRPr="00745FCE" w:rsidR="003E5BC4" w:rsidRDefault="00C75600" w14:paraId="1C9A2DEA" w14:textId="0B3B3D6E">
      <w:pPr>
        <w:spacing w:after="0" w:line="240" w:lineRule="auto"/>
        <w:jc w:val="center"/>
        <w:rPr>
          <w:rFonts w:ascii="Times New Roman" w:hAnsi="Times New Roman" w:cs="Times New Roman"/>
          <w:b/>
          <w:bCs/>
          <w:sz w:val="24"/>
          <w:szCs w:val="24"/>
        </w:rPr>
      </w:pPr>
      <w:r w:rsidRPr="00745FCE">
        <w:rPr>
          <w:rFonts w:ascii="Times New Roman" w:hAnsi="Times New Roman" w:cs="Times New Roman"/>
          <w:b/>
          <w:bCs/>
          <w:sz w:val="24"/>
          <w:szCs w:val="24"/>
        </w:rPr>
        <w:t xml:space="preserve">OMB </w:t>
      </w:r>
      <w:r w:rsidRPr="00745FCE" w:rsidR="003E5BC4">
        <w:rPr>
          <w:rFonts w:ascii="Times New Roman" w:hAnsi="Times New Roman" w:cs="Times New Roman"/>
          <w:b/>
          <w:bCs/>
          <w:sz w:val="24"/>
          <w:szCs w:val="24"/>
        </w:rPr>
        <w:t>Control Number:  05</w:t>
      </w:r>
      <w:r w:rsidR="001F3790">
        <w:rPr>
          <w:rFonts w:ascii="Times New Roman" w:hAnsi="Times New Roman" w:cs="Times New Roman"/>
          <w:b/>
          <w:bCs/>
          <w:sz w:val="24"/>
          <w:szCs w:val="24"/>
        </w:rPr>
        <w:t>3</w:t>
      </w:r>
      <w:r w:rsidRPr="00745FCE" w:rsidR="003E5BC4">
        <w:rPr>
          <w:rFonts w:ascii="Times New Roman" w:hAnsi="Times New Roman" w:cs="Times New Roman"/>
          <w:b/>
          <w:bCs/>
          <w:sz w:val="24"/>
          <w:szCs w:val="24"/>
        </w:rPr>
        <w:t>6-X</w:t>
      </w:r>
      <w:r w:rsidR="001F3790">
        <w:rPr>
          <w:rFonts w:ascii="Times New Roman" w:hAnsi="Times New Roman" w:cs="Times New Roman"/>
          <w:b/>
          <w:bCs/>
          <w:sz w:val="24"/>
          <w:szCs w:val="24"/>
        </w:rPr>
        <w:t>NEW</w:t>
      </w:r>
    </w:p>
    <w:p w:rsidR="004B0C8B" w:rsidP="004B0C8B" w:rsidRDefault="004B0C8B" w14:paraId="65960B9C" w14:textId="4848595B">
      <w:pPr>
        <w:spacing w:after="0" w:line="240" w:lineRule="auto"/>
        <w:jc w:val="center"/>
        <w:rPr>
          <w:rFonts w:ascii="Times New Roman" w:hAnsi="Times New Roman" w:cs="Times New Roman"/>
          <w:sz w:val="24"/>
          <w:szCs w:val="24"/>
        </w:rPr>
      </w:pPr>
    </w:p>
    <w:p w:rsidRPr="00D150C6" w:rsidR="004B0C8B" w:rsidP="00745FCE" w:rsidRDefault="004B0C8B" w14:paraId="1A98D14D" w14:textId="77777777">
      <w:pPr>
        <w:spacing w:after="0" w:line="240" w:lineRule="auto"/>
        <w:jc w:val="center"/>
        <w:rPr>
          <w:rFonts w:ascii="Times New Roman" w:hAnsi="Times New Roman" w:cs="Times New Roman"/>
          <w:sz w:val="24"/>
          <w:szCs w:val="24"/>
        </w:rPr>
      </w:pPr>
    </w:p>
    <w:p w:rsidRPr="00D150C6" w:rsidR="00C75600" w:rsidP="003E5BC4" w:rsidRDefault="005F283C" w14:paraId="1BA198D5" w14:textId="478571FC">
      <w:pPr>
        <w:rPr>
          <w:rFonts w:ascii="Times New Roman" w:hAnsi="Times New Roman" w:cs="Times New Roman"/>
          <w:sz w:val="24"/>
          <w:szCs w:val="24"/>
        </w:rPr>
      </w:pPr>
      <w:r w:rsidRPr="00D150C6">
        <w:rPr>
          <w:rFonts w:ascii="Times New Roman" w:hAnsi="Times New Roman" w:cs="Times New Roman"/>
          <w:sz w:val="24"/>
          <w:szCs w:val="24"/>
        </w:rPr>
        <w:t>B</w:t>
      </w:r>
      <w:r w:rsidRPr="00D150C6" w:rsidR="00E648B4">
        <w:rPr>
          <w:rFonts w:ascii="Times New Roman" w:hAnsi="Times New Roman" w:cs="Times New Roman"/>
          <w:sz w:val="24"/>
          <w:szCs w:val="24"/>
        </w:rPr>
        <w:t xml:space="preserve">: </w:t>
      </w:r>
      <w:r w:rsidR="004B0C8B">
        <w:rPr>
          <w:rFonts w:ascii="Times New Roman" w:hAnsi="Times New Roman" w:cs="Times New Roman"/>
          <w:sz w:val="24"/>
          <w:szCs w:val="24"/>
        </w:rPr>
        <w:t xml:space="preserve"> </w:t>
      </w:r>
      <w:r w:rsidRPr="00D150C6">
        <w:rPr>
          <w:rFonts w:ascii="Times New Roman" w:hAnsi="Times New Roman" w:cs="Times New Roman"/>
          <w:sz w:val="24"/>
          <w:szCs w:val="24"/>
        </w:rPr>
        <w:t>COLLECTION OF INFORMATION EMPLOYING STATISTICAL METHODS</w:t>
      </w:r>
    </w:p>
    <w:p w:rsidRPr="00D150C6" w:rsidR="00D150C6" w:rsidP="00D150C6" w:rsidRDefault="00E648B4" w14:paraId="3052B5FB" w14:textId="0339FE5F">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cs="Times New Roman"/>
          <w:sz w:val="24"/>
          <w:szCs w:val="24"/>
        </w:rPr>
      </w:pPr>
      <w:r w:rsidRPr="00D150C6">
        <w:rPr>
          <w:rFonts w:ascii="Times New Roman" w:hAnsi="Times New Roman" w:cs="Times New Roman"/>
          <w:b/>
          <w:bCs/>
          <w:sz w:val="24"/>
          <w:szCs w:val="24"/>
        </w:rPr>
        <w:t xml:space="preserve">1: </w:t>
      </w:r>
      <w:r w:rsidRPr="00D150C6" w:rsidR="005F283C">
        <w:rPr>
          <w:rFonts w:ascii="Times New Roman" w:hAnsi="Times New Roman" w:cs="Times New Roman"/>
          <w:b/>
          <w:bCs/>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sidRPr="00477EA4" w:rsidR="005F283C">
        <w:rPr>
          <w:rFonts w:ascii="Times New Roman" w:hAnsi="Times New Roman" w:cs="Times New Roman"/>
          <w:b/>
          <w:bCs/>
          <w:sz w:val="24"/>
          <w:szCs w:val="24"/>
          <w:u w:val="single"/>
        </w:rPr>
        <w:t>Indicate expected response rates for the collection as a whole</w:t>
      </w:r>
      <w:r w:rsidRPr="00D150C6" w:rsidR="005F283C">
        <w:rPr>
          <w:rFonts w:ascii="Times New Roman" w:hAnsi="Times New Roman" w:cs="Times New Roman"/>
          <w:b/>
          <w:bCs/>
          <w:sz w:val="24"/>
          <w:szCs w:val="24"/>
        </w:rPr>
        <w:t>.  If the collection has been conducted previously, include the actual response rate achieved during the last collection.</w:t>
      </w:r>
      <w:r w:rsidR="00D150C6">
        <w:rPr>
          <w:rFonts w:ascii="Times New Roman" w:hAnsi="Times New Roman" w:cs="Times New Roman"/>
          <w:b/>
          <w:bCs/>
          <w:sz w:val="24"/>
          <w:szCs w:val="24"/>
        </w:rPr>
        <w:t xml:space="preserve">  </w:t>
      </w:r>
    </w:p>
    <w:p w:rsidRPr="00D150C6" w:rsidR="00351BA5" w:rsidP="00351BA5" w:rsidRDefault="00351BA5" w14:paraId="5919B4E5" w14:textId="77777777">
      <w:pPr>
        <w:rPr>
          <w:rFonts w:ascii="Times New Roman" w:hAnsi="Times New Roman" w:cs="Times New Roman"/>
          <w:sz w:val="24"/>
          <w:szCs w:val="24"/>
        </w:rPr>
      </w:pPr>
      <w:r>
        <w:rPr>
          <w:rFonts w:ascii="Times New Roman" w:hAnsi="Times New Roman" w:cs="Times New Roman"/>
          <w:sz w:val="24"/>
          <w:szCs w:val="24"/>
        </w:rPr>
        <w:t xml:space="preserve">The goal of the farmer experiment is to estimate what the treatment effects of a default auction offer and live updating of offer scoring on the average offer structure.  Since those could only be used once a farmer has already decided to participate in an auction and is the process of preparing an offer, the target population for the study is likely future CRP participants.    </w:t>
      </w:r>
    </w:p>
    <w:p w:rsidRPr="00D150C6" w:rsidR="000A240E" w:rsidP="00351BA5" w:rsidRDefault="00351BA5" w14:paraId="13344D8F" w14:textId="41BDEC79">
      <w:pPr>
        <w:rPr>
          <w:rFonts w:ascii="Times New Roman" w:hAnsi="Times New Roman" w:cs="Times New Roman"/>
          <w:sz w:val="24"/>
          <w:szCs w:val="24"/>
        </w:rPr>
      </w:pPr>
      <w:r w:rsidRPr="009A1CC9">
        <w:rPr>
          <w:rFonts w:ascii="Times New Roman" w:hAnsi="Times New Roman"/>
          <w:sz w:val="24"/>
        </w:rPr>
        <w:t>Most CRP participants are former participants. In the two most recent signups (2020 and 2021) the share of offers coming from reenrolling land ranged from 63 percent to 73 percent.</w:t>
      </w:r>
      <w:r w:rsidRPr="00F4461D">
        <w:rPr>
          <w:rFonts w:ascii="Times New Roman" w:hAnsi="Times New Roman" w:cs="Times New Roman"/>
          <w:sz w:val="24"/>
          <w:szCs w:val="24"/>
        </w:rPr>
        <w:t xml:space="preserve"> </w:t>
      </w:r>
      <w:r w:rsidRPr="00D150C6" w:rsidR="000A240E">
        <w:rPr>
          <w:rFonts w:ascii="Times New Roman" w:hAnsi="Times New Roman" w:cs="Times New Roman"/>
          <w:sz w:val="24"/>
          <w:szCs w:val="24"/>
        </w:rPr>
        <w:t xml:space="preserve">The </w:t>
      </w:r>
      <w:r>
        <w:rPr>
          <w:rFonts w:ascii="Times New Roman" w:hAnsi="Times New Roman" w:cs="Times New Roman"/>
          <w:sz w:val="24"/>
          <w:szCs w:val="24"/>
        </w:rPr>
        <w:t>sampling frame for the study</w:t>
      </w:r>
      <w:r w:rsidRPr="00D150C6" w:rsidR="000A240E">
        <w:rPr>
          <w:rFonts w:ascii="Times New Roman" w:hAnsi="Times New Roman" w:cs="Times New Roman"/>
          <w:sz w:val="24"/>
          <w:szCs w:val="24"/>
        </w:rPr>
        <w:t xml:space="preserve"> consist</w:t>
      </w:r>
      <w:r w:rsidRPr="00D150C6" w:rsidR="00E421EE">
        <w:rPr>
          <w:rFonts w:ascii="Times New Roman" w:hAnsi="Times New Roman" w:cs="Times New Roman"/>
          <w:sz w:val="24"/>
          <w:szCs w:val="24"/>
        </w:rPr>
        <w:t>s</w:t>
      </w:r>
      <w:r w:rsidRPr="00D150C6" w:rsidR="000A240E">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D150C6" w:rsidR="000A240E">
        <w:rPr>
          <w:rFonts w:ascii="Times New Roman" w:hAnsi="Times New Roman" w:cs="Times New Roman"/>
          <w:sz w:val="24"/>
          <w:szCs w:val="24"/>
        </w:rPr>
        <w:t xml:space="preserve">participants in </w:t>
      </w:r>
      <w:r>
        <w:rPr>
          <w:rFonts w:ascii="Times New Roman" w:hAnsi="Times New Roman" w:cs="Times New Roman"/>
          <w:sz w:val="24"/>
          <w:szCs w:val="24"/>
        </w:rPr>
        <w:t>these</w:t>
      </w:r>
      <w:r w:rsidRPr="00D150C6">
        <w:rPr>
          <w:rFonts w:ascii="Times New Roman" w:hAnsi="Times New Roman" w:cs="Times New Roman"/>
          <w:sz w:val="24"/>
          <w:szCs w:val="24"/>
        </w:rPr>
        <w:t xml:space="preserve"> </w:t>
      </w:r>
      <w:r w:rsidRPr="00D150C6" w:rsidR="000A240E">
        <w:rPr>
          <w:rFonts w:ascii="Times New Roman" w:hAnsi="Times New Roman" w:cs="Times New Roman"/>
          <w:sz w:val="24"/>
          <w:szCs w:val="24"/>
        </w:rPr>
        <w:t xml:space="preserve">recent Conservation Reserve Program </w:t>
      </w:r>
      <w:r w:rsidRPr="00D150C6" w:rsidR="00E421EE">
        <w:rPr>
          <w:rFonts w:ascii="Times New Roman" w:hAnsi="Times New Roman" w:cs="Times New Roman"/>
          <w:sz w:val="24"/>
          <w:szCs w:val="24"/>
        </w:rPr>
        <w:t xml:space="preserve">(CRP) </w:t>
      </w:r>
      <w:r w:rsidRPr="00D150C6" w:rsidR="000A240E">
        <w:rPr>
          <w:rFonts w:ascii="Times New Roman" w:hAnsi="Times New Roman" w:cs="Times New Roman"/>
          <w:sz w:val="24"/>
          <w:szCs w:val="24"/>
        </w:rPr>
        <w:t>General Signups.</w:t>
      </w:r>
      <w:r w:rsidRPr="00D150C6" w:rsidR="00E421EE">
        <w:rPr>
          <w:rFonts w:ascii="Times New Roman" w:hAnsi="Times New Roman" w:cs="Times New Roman"/>
          <w:sz w:val="24"/>
          <w:szCs w:val="24"/>
        </w:rPr>
        <w:t xml:space="preserve">  In these signups, there were over 79,000 offers from over 70,000 farmers.</w:t>
      </w:r>
      <w:r w:rsidR="00141D2E">
        <w:rPr>
          <w:rFonts w:ascii="Times New Roman" w:hAnsi="Times New Roman" w:cs="Times New Roman"/>
          <w:sz w:val="24"/>
          <w:szCs w:val="24"/>
        </w:rPr>
        <w:t xml:space="preserve"> (Since offers are for individual tracts of land, farmers can make more than one offer to the program.)</w:t>
      </w:r>
      <w:r w:rsidRPr="00D150C6" w:rsidR="00E421EE">
        <w:rPr>
          <w:rFonts w:ascii="Times New Roman" w:hAnsi="Times New Roman" w:cs="Times New Roman"/>
          <w:sz w:val="24"/>
          <w:szCs w:val="24"/>
        </w:rPr>
        <w:t xml:space="preserve">  </w:t>
      </w:r>
      <w:r w:rsidR="00653B3F">
        <w:rPr>
          <w:rFonts w:ascii="Times New Roman" w:hAnsi="Times New Roman" w:cs="Times New Roman"/>
          <w:sz w:val="24"/>
          <w:szCs w:val="24"/>
        </w:rPr>
        <w:t>Due to this tendency of the CRP General Signup to be most attractive to re-enrollments</w:t>
      </w:r>
      <w:r w:rsidR="002F4C2F">
        <w:rPr>
          <w:rFonts w:ascii="Times New Roman" w:hAnsi="Times New Roman" w:cs="Times New Roman"/>
          <w:sz w:val="24"/>
          <w:szCs w:val="24"/>
        </w:rPr>
        <w:t>, the population of recent participants is highly representative of the target</w:t>
      </w:r>
      <w:r w:rsidR="008E1201">
        <w:rPr>
          <w:rFonts w:ascii="Times New Roman" w:hAnsi="Times New Roman" w:cs="Times New Roman"/>
          <w:sz w:val="24"/>
          <w:szCs w:val="24"/>
        </w:rPr>
        <w:t xml:space="preserve"> research</w:t>
      </w:r>
      <w:r w:rsidR="002F4C2F">
        <w:rPr>
          <w:rFonts w:ascii="Times New Roman" w:hAnsi="Times New Roman" w:cs="Times New Roman"/>
          <w:sz w:val="24"/>
          <w:szCs w:val="24"/>
        </w:rPr>
        <w:t xml:space="preserve"> population</w:t>
      </w:r>
      <w:r w:rsidR="008E1201">
        <w:rPr>
          <w:rFonts w:ascii="Times New Roman" w:hAnsi="Times New Roman" w:cs="Times New Roman"/>
          <w:sz w:val="24"/>
          <w:szCs w:val="24"/>
        </w:rPr>
        <w:t xml:space="preserve"> (for inference purposes)</w:t>
      </w:r>
      <w:r w:rsidR="002F4C2F">
        <w:rPr>
          <w:rFonts w:ascii="Times New Roman" w:hAnsi="Times New Roman" w:cs="Times New Roman"/>
          <w:sz w:val="24"/>
          <w:szCs w:val="24"/>
        </w:rPr>
        <w:t xml:space="preserve"> of likely </w:t>
      </w:r>
      <w:r w:rsidR="00653B3F">
        <w:rPr>
          <w:rFonts w:ascii="Times New Roman" w:hAnsi="Times New Roman" w:cs="Times New Roman"/>
          <w:sz w:val="24"/>
          <w:szCs w:val="24"/>
        </w:rPr>
        <w:t>participants in future CRP General Signup</w:t>
      </w:r>
      <w:r w:rsidR="002F4C2F">
        <w:rPr>
          <w:rFonts w:ascii="Times New Roman" w:hAnsi="Times New Roman" w:cs="Times New Roman"/>
          <w:sz w:val="24"/>
          <w:szCs w:val="24"/>
        </w:rPr>
        <w:t>.</w:t>
      </w:r>
      <w:r w:rsidRPr="00F4461D" w:rsidR="004D6DBB">
        <w:rPr>
          <w:rFonts w:ascii="Times New Roman" w:hAnsi="Times New Roman" w:cs="Times New Roman"/>
          <w:sz w:val="24"/>
          <w:szCs w:val="24"/>
        </w:rPr>
        <w:t xml:space="preserve"> In addition, the focus on this population is likely to result in higher response rate due to their prior engagement in the program.</w:t>
      </w:r>
    </w:p>
    <w:p w:rsidRPr="00D150C6" w:rsidR="00BA5559" w:rsidP="005F283C" w:rsidRDefault="00B0397F" w14:paraId="4EBB7B00" w14:textId="6CF790E7">
      <w:pPr>
        <w:rPr>
          <w:rFonts w:ascii="Times New Roman" w:hAnsi="Times New Roman" w:cs="Times New Roman"/>
          <w:sz w:val="24"/>
          <w:szCs w:val="24"/>
        </w:rPr>
      </w:pPr>
      <w:r w:rsidRPr="00D150C6">
        <w:rPr>
          <w:rFonts w:ascii="Times New Roman" w:hAnsi="Times New Roman" w:cs="Times New Roman"/>
          <w:sz w:val="24"/>
          <w:szCs w:val="24"/>
        </w:rPr>
        <w:t>The assumed response rate for</w:t>
      </w:r>
      <w:r w:rsidR="002F4C2F">
        <w:rPr>
          <w:rFonts w:ascii="Times New Roman" w:hAnsi="Times New Roman" w:cs="Times New Roman"/>
          <w:sz w:val="24"/>
          <w:szCs w:val="24"/>
        </w:rPr>
        <w:t xml:space="preserve"> </w:t>
      </w:r>
      <w:r w:rsidRPr="00D150C6">
        <w:rPr>
          <w:rFonts w:ascii="Times New Roman" w:hAnsi="Times New Roman" w:cs="Times New Roman"/>
          <w:sz w:val="24"/>
          <w:szCs w:val="24"/>
        </w:rPr>
        <w:t>this study is 10 percent.  This is considerably lower tha</w:t>
      </w:r>
      <w:r w:rsidR="007A3850">
        <w:rPr>
          <w:rFonts w:ascii="Times New Roman" w:hAnsi="Times New Roman" w:cs="Times New Roman"/>
          <w:sz w:val="24"/>
          <w:szCs w:val="24"/>
        </w:rPr>
        <w:t>n</w:t>
      </w:r>
      <w:r w:rsidRPr="00D150C6">
        <w:rPr>
          <w:rFonts w:ascii="Times New Roman" w:hAnsi="Times New Roman" w:cs="Times New Roman"/>
          <w:sz w:val="24"/>
          <w:szCs w:val="24"/>
        </w:rPr>
        <w:t xml:space="preserve"> the response rate for </w:t>
      </w:r>
      <w:r w:rsidRPr="00D150C6" w:rsidR="00A21FD1">
        <w:rPr>
          <w:rFonts w:ascii="Times New Roman" w:hAnsi="Times New Roman" w:cs="Times New Roman"/>
          <w:sz w:val="24"/>
          <w:szCs w:val="24"/>
        </w:rPr>
        <w:t xml:space="preserve">recent USDA economic surveys (often 50-60 percent) and higher than the response rate in a number of recent experimental studies with farmer populations conducted by universities (less than 5 percent).  This response rate is also lower than that average “reoffer” rate by prior CRP land (about 50 percent).  </w:t>
      </w:r>
    </w:p>
    <w:p w:rsidRPr="00D150C6" w:rsidR="00B0397F" w:rsidP="005F283C" w:rsidRDefault="00BA5559" w14:paraId="113D97F3" w14:textId="7398A2E1">
      <w:pPr>
        <w:rPr>
          <w:rFonts w:ascii="Times New Roman" w:hAnsi="Times New Roman" w:cs="Times New Roman"/>
          <w:sz w:val="24"/>
          <w:szCs w:val="24"/>
        </w:rPr>
      </w:pPr>
      <w:r w:rsidRPr="00D150C6">
        <w:rPr>
          <w:rFonts w:ascii="Times New Roman" w:hAnsi="Times New Roman" w:cs="Times New Roman"/>
          <w:sz w:val="24"/>
          <w:szCs w:val="24"/>
        </w:rPr>
        <w:t>To achieve a set of usable observations of 1,</w:t>
      </w:r>
      <w:r w:rsidR="008E1201">
        <w:rPr>
          <w:rFonts w:ascii="Times New Roman" w:hAnsi="Times New Roman" w:cs="Times New Roman"/>
          <w:sz w:val="24"/>
          <w:szCs w:val="24"/>
        </w:rPr>
        <w:t>1</w:t>
      </w:r>
      <w:r w:rsidRPr="00D150C6">
        <w:rPr>
          <w:rFonts w:ascii="Times New Roman" w:hAnsi="Times New Roman" w:cs="Times New Roman"/>
          <w:sz w:val="24"/>
          <w:szCs w:val="24"/>
        </w:rPr>
        <w:t xml:space="preserve">00 </w:t>
      </w:r>
      <w:r w:rsidR="00351BA5">
        <w:rPr>
          <w:rFonts w:ascii="Times New Roman" w:hAnsi="Times New Roman" w:cs="Times New Roman"/>
          <w:sz w:val="24"/>
          <w:szCs w:val="24"/>
        </w:rPr>
        <w:t xml:space="preserve">study </w:t>
      </w:r>
      <w:r w:rsidRPr="00D150C6">
        <w:rPr>
          <w:rFonts w:ascii="Times New Roman" w:hAnsi="Times New Roman" w:cs="Times New Roman"/>
          <w:sz w:val="24"/>
          <w:szCs w:val="24"/>
        </w:rPr>
        <w:t>participants, as assumed in the power analysis, t</w:t>
      </w:r>
      <w:r w:rsidRPr="00D150C6" w:rsidR="00A21FD1">
        <w:rPr>
          <w:rFonts w:ascii="Times New Roman" w:hAnsi="Times New Roman" w:cs="Times New Roman"/>
          <w:sz w:val="24"/>
          <w:szCs w:val="24"/>
        </w:rPr>
        <w:t xml:space="preserve">he sample will be drawn as </w:t>
      </w:r>
      <w:r w:rsidRPr="009A1CC9" w:rsidR="00A21FD1">
        <w:rPr>
          <w:rFonts w:ascii="Times New Roman" w:hAnsi="Times New Roman"/>
          <w:sz w:val="24"/>
        </w:rPr>
        <w:t>a simple random sample</w:t>
      </w:r>
      <w:r w:rsidRPr="00D150C6" w:rsidR="00A21FD1">
        <w:rPr>
          <w:rFonts w:ascii="Times New Roman" w:hAnsi="Times New Roman" w:cs="Times New Roman"/>
          <w:sz w:val="24"/>
          <w:szCs w:val="24"/>
        </w:rPr>
        <w:t xml:space="preserve"> of </w:t>
      </w:r>
      <w:r w:rsidRPr="00D150C6">
        <w:rPr>
          <w:rFonts w:ascii="Times New Roman" w:hAnsi="Times New Roman" w:cs="Times New Roman"/>
          <w:sz w:val="24"/>
          <w:szCs w:val="24"/>
        </w:rPr>
        <w:t xml:space="preserve">the </w:t>
      </w:r>
      <w:r w:rsidRPr="00D150C6" w:rsidR="00A21FD1">
        <w:rPr>
          <w:rFonts w:ascii="Times New Roman" w:hAnsi="Times New Roman" w:cs="Times New Roman"/>
          <w:sz w:val="24"/>
          <w:szCs w:val="24"/>
        </w:rPr>
        <w:t xml:space="preserve">prior CRP General Signup </w:t>
      </w:r>
      <w:r w:rsidRPr="00D150C6">
        <w:rPr>
          <w:rFonts w:ascii="Times New Roman" w:hAnsi="Times New Roman" w:cs="Times New Roman"/>
          <w:sz w:val="24"/>
          <w:szCs w:val="24"/>
        </w:rPr>
        <w:t>populatio</w:t>
      </w:r>
      <w:r w:rsidR="002F4C2F">
        <w:rPr>
          <w:rFonts w:ascii="Times New Roman" w:hAnsi="Times New Roman" w:cs="Times New Roman"/>
          <w:sz w:val="24"/>
          <w:szCs w:val="24"/>
        </w:rPr>
        <w:t xml:space="preserve">n, which covers the full U.S., </w:t>
      </w:r>
      <w:r w:rsidRPr="00D150C6" w:rsidR="00A21FD1">
        <w:rPr>
          <w:rFonts w:ascii="Times New Roman" w:hAnsi="Times New Roman" w:cs="Times New Roman"/>
          <w:sz w:val="24"/>
          <w:szCs w:val="24"/>
        </w:rPr>
        <w:t xml:space="preserve">with no stratification.  At the assumed 10 percent </w:t>
      </w:r>
      <w:r w:rsidRPr="00D150C6" w:rsidR="00740F4B">
        <w:rPr>
          <w:rFonts w:ascii="Times New Roman" w:hAnsi="Times New Roman" w:cs="Times New Roman"/>
          <w:sz w:val="24"/>
          <w:szCs w:val="24"/>
        </w:rPr>
        <w:t>response rate</w:t>
      </w:r>
      <w:r w:rsidRPr="00D150C6" w:rsidR="00A21FD1">
        <w:rPr>
          <w:rFonts w:ascii="Times New Roman" w:hAnsi="Times New Roman" w:cs="Times New Roman"/>
          <w:sz w:val="24"/>
          <w:szCs w:val="24"/>
        </w:rPr>
        <w:t>, this will require a sample of 1</w:t>
      </w:r>
      <w:r w:rsidR="008E1201">
        <w:rPr>
          <w:rFonts w:ascii="Times New Roman" w:hAnsi="Times New Roman" w:cs="Times New Roman"/>
          <w:sz w:val="24"/>
          <w:szCs w:val="24"/>
        </w:rPr>
        <w:t>1</w:t>
      </w:r>
      <w:r w:rsidRPr="00D150C6" w:rsidR="00A21FD1">
        <w:rPr>
          <w:rFonts w:ascii="Times New Roman" w:hAnsi="Times New Roman" w:cs="Times New Roman"/>
          <w:sz w:val="24"/>
          <w:szCs w:val="24"/>
        </w:rPr>
        <w:t>,000 farmers, about 1</w:t>
      </w:r>
      <w:r w:rsidR="008E1201">
        <w:rPr>
          <w:rFonts w:ascii="Times New Roman" w:hAnsi="Times New Roman" w:cs="Times New Roman"/>
          <w:sz w:val="24"/>
          <w:szCs w:val="24"/>
        </w:rPr>
        <w:t>5</w:t>
      </w:r>
      <w:r w:rsidRPr="00D150C6" w:rsidR="00A21FD1">
        <w:rPr>
          <w:rFonts w:ascii="Times New Roman" w:hAnsi="Times New Roman" w:cs="Times New Roman"/>
          <w:sz w:val="24"/>
          <w:szCs w:val="24"/>
        </w:rPr>
        <w:t xml:space="preserve"> percent of the </w:t>
      </w:r>
      <w:r w:rsidR="00351BA5">
        <w:rPr>
          <w:rFonts w:ascii="Times New Roman" w:hAnsi="Times New Roman" w:cs="Times New Roman"/>
          <w:sz w:val="24"/>
          <w:szCs w:val="24"/>
        </w:rPr>
        <w:t>sampling frame</w:t>
      </w:r>
      <w:r w:rsidRPr="00D150C6" w:rsidR="00A21FD1">
        <w:rPr>
          <w:rFonts w:ascii="Times New Roman" w:hAnsi="Times New Roman" w:cs="Times New Roman"/>
          <w:sz w:val="24"/>
          <w:szCs w:val="24"/>
        </w:rPr>
        <w:t xml:space="preserve">.  After the sample is drawn, the experiment will be conducted in “waves” because the </w:t>
      </w:r>
      <w:r w:rsidRPr="00D150C6" w:rsidR="00740F4B">
        <w:rPr>
          <w:rFonts w:ascii="Times New Roman" w:hAnsi="Times New Roman" w:cs="Times New Roman"/>
          <w:sz w:val="24"/>
          <w:szCs w:val="24"/>
        </w:rPr>
        <w:t xml:space="preserve">of the interaction between the </w:t>
      </w:r>
      <w:r w:rsidRPr="00D150C6" w:rsidR="00A21FD1">
        <w:rPr>
          <w:rFonts w:ascii="Times New Roman" w:hAnsi="Times New Roman" w:cs="Times New Roman"/>
          <w:sz w:val="24"/>
          <w:szCs w:val="24"/>
        </w:rPr>
        <w:t xml:space="preserve">budget </w:t>
      </w:r>
      <w:r w:rsidRPr="00D150C6" w:rsidR="00740F4B">
        <w:rPr>
          <w:rFonts w:ascii="Times New Roman" w:hAnsi="Times New Roman" w:cs="Times New Roman"/>
          <w:sz w:val="24"/>
          <w:szCs w:val="24"/>
        </w:rPr>
        <w:t xml:space="preserve">constraint </w:t>
      </w:r>
      <w:r w:rsidRPr="00D150C6" w:rsidR="00A21FD1">
        <w:rPr>
          <w:rFonts w:ascii="Times New Roman" w:hAnsi="Times New Roman" w:cs="Times New Roman"/>
          <w:sz w:val="24"/>
          <w:szCs w:val="24"/>
        </w:rPr>
        <w:t>for participant payments</w:t>
      </w:r>
      <w:r w:rsidRPr="00D150C6" w:rsidR="00740F4B">
        <w:rPr>
          <w:rFonts w:ascii="Times New Roman" w:hAnsi="Times New Roman" w:cs="Times New Roman"/>
          <w:sz w:val="24"/>
          <w:szCs w:val="24"/>
        </w:rPr>
        <w:t xml:space="preserve"> (which is how the auction “clears”) and the uncertainty over the response rate</w:t>
      </w:r>
      <w:r w:rsidRPr="00D150C6" w:rsidR="00450CDC">
        <w:rPr>
          <w:rFonts w:ascii="Times New Roman" w:hAnsi="Times New Roman" w:cs="Times New Roman"/>
          <w:sz w:val="24"/>
          <w:szCs w:val="24"/>
        </w:rPr>
        <w:t>.</w:t>
      </w:r>
      <w:r w:rsidRPr="00D150C6" w:rsidR="002F2D49">
        <w:rPr>
          <w:rFonts w:ascii="Times New Roman" w:hAnsi="Times New Roman" w:cs="Times New Roman"/>
          <w:sz w:val="24"/>
          <w:szCs w:val="24"/>
        </w:rPr>
        <w:t xml:space="preserve">  </w:t>
      </w:r>
      <w:r w:rsidRPr="00D150C6" w:rsidR="00450CDC">
        <w:rPr>
          <w:rFonts w:ascii="Times New Roman" w:hAnsi="Times New Roman" w:cs="Times New Roman"/>
          <w:sz w:val="24"/>
          <w:szCs w:val="24"/>
        </w:rPr>
        <w:t>In the first wave, recruitment materials will be sent to 4,000 of the sampled 1</w:t>
      </w:r>
      <w:r w:rsidR="008E1201">
        <w:rPr>
          <w:rFonts w:ascii="Times New Roman" w:hAnsi="Times New Roman" w:cs="Times New Roman"/>
          <w:sz w:val="24"/>
          <w:szCs w:val="24"/>
        </w:rPr>
        <w:t>1</w:t>
      </w:r>
      <w:r w:rsidRPr="00D150C6" w:rsidR="00450CDC">
        <w:rPr>
          <w:rFonts w:ascii="Times New Roman" w:hAnsi="Times New Roman" w:cs="Times New Roman"/>
          <w:sz w:val="24"/>
          <w:szCs w:val="24"/>
        </w:rPr>
        <w:t xml:space="preserve">,000 farmers.  The size of the second wave of recruitment will </w:t>
      </w:r>
      <w:r w:rsidRPr="00D150C6" w:rsidR="00450CDC">
        <w:rPr>
          <w:rFonts w:ascii="Times New Roman" w:hAnsi="Times New Roman" w:cs="Times New Roman"/>
          <w:sz w:val="24"/>
          <w:szCs w:val="24"/>
        </w:rPr>
        <w:lastRenderedPageBreak/>
        <w:t xml:space="preserve">be adjusted based on the response rate from the first wave.  For example, if the actual response rate from the first wave is 10 percent, then the second wave will include all of the remaining </w:t>
      </w:r>
      <w:r w:rsidR="008E1201">
        <w:rPr>
          <w:rFonts w:ascii="Times New Roman" w:hAnsi="Times New Roman" w:cs="Times New Roman"/>
          <w:sz w:val="24"/>
          <w:szCs w:val="24"/>
        </w:rPr>
        <w:t>7</w:t>
      </w:r>
      <w:r w:rsidRPr="00D150C6" w:rsidR="00450CDC">
        <w:rPr>
          <w:rFonts w:ascii="Times New Roman" w:hAnsi="Times New Roman" w:cs="Times New Roman"/>
          <w:sz w:val="24"/>
          <w:szCs w:val="24"/>
        </w:rPr>
        <w:t>,000 farmers from the sample of 1</w:t>
      </w:r>
      <w:r w:rsidR="008E1201">
        <w:rPr>
          <w:rFonts w:ascii="Times New Roman" w:hAnsi="Times New Roman" w:cs="Times New Roman"/>
          <w:sz w:val="24"/>
          <w:szCs w:val="24"/>
        </w:rPr>
        <w:t>1</w:t>
      </w:r>
      <w:r w:rsidRPr="00D150C6" w:rsidR="00450CDC">
        <w:rPr>
          <w:rFonts w:ascii="Times New Roman" w:hAnsi="Times New Roman" w:cs="Times New Roman"/>
          <w:sz w:val="24"/>
          <w:szCs w:val="24"/>
        </w:rPr>
        <w:t>,000.  If the response rate is 20 percent (800 participants), then the second wave will consist of 1,</w:t>
      </w:r>
      <w:r w:rsidR="008E1201">
        <w:rPr>
          <w:rFonts w:ascii="Times New Roman" w:hAnsi="Times New Roman" w:cs="Times New Roman"/>
          <w:sz w:val="24"/>
          <w:szCs w:val="24"/>
        </w:rPr>
        <w:t>5</w:t>
      </w:r>
      <w:r w:rsidRPr="00D150C6" w:rsidR="00450CDC">
        <w:rPr>
          <w:rFonts w:ascii="Times New Roman" w:hAnsi="Times New Roman" w:cs="Times New Roman"/>
          <w:sz w:val="24"/>
          <w:szCs w:val="24"/>
        </w:rPr>
        <w:t>00 farmers</w:t>
      </w:r>
      <w:r w:rsidRPr="00D150C6" w:rsidR="00740F4B">
        <w:rPr>
          <w:rFonts w:ascii="Times New Roman" w:hAnsi="Times New Roman" w:cs="Times New Roman"/>
          <w:sz w:val="24"/>
          <w:szCs w:val="24"/>
        </w:rPr>
        <w:t xml:space="preserve">, which should yield the necessary additional </w:t>
      </w:r>
      <w:r w:rsidR="008E1201">
        <w:rPr>
          <w:rFonts w:ascii="Times New Roman" w:hAnsi="Times New Roman" w:cs="Times New Roman"/>
          <w:sz w:val="24"/>
          <w:szCs w:val="24"/>
        </w:rPr>
        <w:t>3</w:t>
      </w:r>
      <w:r w:rsidRPr="00D150C6" w:rsidR="00740F4B">
        <w:rPr>
          <w:rFonts w:ascii="Times New Roman" w:hAnsi="Times New Roman" w:cs="Times New Roman"/>
          <w:sz w:val="24"/>
          <w:szCs w:val="24"/>
        </w:rPr>
        <w:t>00 observations</w:t>
      </w:r>
      <w:r w:rsidRPr="00D150C6" w:rsidR="00450CDC">
        <w:rPr>
          <w:rFonts w:ascii="Times New Roman" w:hAnsi="Times New Roman" w:cs="Times New Roman"/>
          <w:sz w:val="24"/>
          <w:szCs w:val="24"/>
        </w:rPr>
        <w:t xml:space="preserve">.  </w:t>
      </w:r>
      <w:r w:rsidRPr="00D150C6" w:rsidR="00740F4B">
        <w:rPr>
          <w:rFonts w:ascii="Times New Roman" w:hAnsi="Times New Roman" w:cs="Times New Roman"/>
          <w:sz w:val="24"/>
          <w:szCs w:val="24"/>
        </w:rPr>
        <w:t>Alternatively, i</w:t>
      </w:r>
      <w:r w:rsidRPr="00D150C6" w:rsidR="00450CDC">
        <w:rPr>
          <w:rFonts w:ascii="Times New Roman" w:hAnsi="Times New Roman" w:cs="Times New Roman"/>
          <w:sz w:val="24"/>
          <w:szCs w:val="24"/>
        </w:rPr>
        <w:t>f the response rate is 2</w:t>
      </w:r>
      <w:r w:rsidR="008E1201">
        <w:rPr>
          <w:rFonts w:ascii="Times New Roman" w:hAnsi="Times New Roman" w:cs="Times New Roman"/>
          <w:sz w:val="24"/>
          <w:szCs w:val="24"/>
        </w:rPr>
        <w:t>7.</w:t>
      </w:r>
      <w:r w:rsidRPr="00D150C6" w:rsidR="00450CDC">
        <w:rPr>
          <w:rFonts w:ascii="Times New Roman" w:hAnsi="Times New Roman" w:cs="Times New Roman"/>
          <w:sz w:val="24"/>
          <w:szCs w:val="24"/>
        </w:rPr>
        <w:t>5 percent or higher, which means hitting or exceeding the 1,000</w:t>
      </w:r>
      <w:r w:rsidRPr="00D150C6" w:rsidR="002367C7">
        <w:rPr>
          <w:rFonts w:ascii="Times New Roman" w:hAnsi="Times New Roman" w:cs="Times New Roman"/>
          <w:sz w:val="24"/>
          <w:szCs w:val="24"/>
        </w:rPr>
        <w:t>-</w:t>
      </w:r>
      <w:r w:rsidRPr="00D150C6" w:rsidR="00450CDC">
        <w:rPr>
          <w:rFonts w:ascii="Times New Roman" w:hAnsi="Times New Roman" w:cs="Times New Roman"/>
          <w:sz w:val="24"/>
          <w:szCs w:val="24"/>
        </w:rPr>
        <w:t>participant limit in the first wave, then no second wave recruitment will be sent.  The third wave of recruitment will only be used if the second wave recruitment under-performs the first wave recruitment a</w:t>
      </w:r>
      <w:r w:rsidRPr="00D150C6" w:rsidR="00973070">
        <w:rPr>
          <w:rFonts w:ascii="Times New Roman" w:hAnsi="Times New Roman" w:cs="Times New Roman"/>
          <w:sz w:val="24"/>
          <w:szCs w:val="24"/>
        </w:rPr>
        <w:t>nd any of the sample of 1</w:t>
      </w:r>
      <w:r w:rsidR="00BB23A4">
        <w:rPr>
          <w:rFonts w:ascii="Times New Roman" w:hAnsi="Times New Roman" w:cs="Times New Roman"/>
          <w:sz w:val="24"/>
          <w:szCs w:val="24"/>
        </w:rPr>
        <w:t>1</w:t>
      </w:r>
      <w:r w:rsidRPr="00D150C6" w:rsidR="00973070">
        <w:rPr>
          <w:rFonts w:ascii="Times New Roman" w:hAnsi="Times New Roman" w:cs="Times New Roman"/>
          <w:sz w:val="24"/>
          <w:szCs w:val="24"/>
        </w:rPr>
        <w:t>,000 remains available for recruitment.</w:t>
      </w:r>
      <w:r w:rsidRPr="00D150C6" w:rsidR="00740F4B">
        <w:rPr>
          <w:rFonts w:ascii="Times New Roman" w:hAnsi="Times New Roman" w:cs="Times New Roman"/>
          <w:sz w:val="24"/>
          <w:szCs w:val="24"/>
        </w:rPr>
        <w:t xml:space="preserve">  The alternative approach of recruiting all 1</w:t>
      </w:r>
      <w:r w:rsidR="00BB23A4">
        <w:rPr>
          <w:rFonts w:ascii="Times New Roman" w:hAnsi="Times New Roman" w:cs="Times New Roman"/>
          <w:sz w:val="24"/>
          <w:szCs w:val="24"/>
        </w:rPr>
        <w:t>1</w:t>
      </w:r>
      <w:r w:rsidRPr="00D150C6" w:rsidR="00740F4B">
        <w:rPr>
          <w:rFonts w:ascii="Times New Roman" w:hAnsi="Times New Roman" w:cs="Times New Roman"/>
          <w:sz w:val="24"/>
          <w:szCs w:val="24"/>
        </w:rPr>
        <w:t xml:space="preserve">,000 farmers in a single wave would lead to a situation under higher response rate where the budget-constrained auction cleared with a much lower acceptance rate than the range indicated in the </w:t>
      </w:r>
      <w:r w:rsidRPr="00D150C6" w:rsidR="002F2D49">
        <w:rPr>
          <w:rFonts w:ascii="Times New Roman" w:hAnsi="Times New Roman" w:cs="Times New Roman"/>
          <w:sz w:val="24"/>
          <w:szCs w:val="24"/>
        </w:rPr>
        <w:t xml:space="preserve">instructional materials.  While there is precedent for wide variation in the acceptance rate in the actual CRP General Signup due to variable participation level and program budget (acreage) constraints, the goal in this project is to maintain a relatively close correspondence between the acceptance rate assumed in the Nash Equilibrium calibration and the final study. </w:t>
      </w:r>
      <w:r w:rsidR="002F4C2F">
        <w:rPr>
          <w:rFonts w:ascii="Times New Roman" w:hAnsi="Times New Roman" w:cs="Times New Roman"/>
          <w:sz w:val="24"/>
          <w:szCs w:val="24"/>
        </w:rPr>
        <w:t xml:space="preserve">(The Nash Equilibrium model finals the optimal offers for a pool of the nine hypothetical fields used in this study where all participants have shared beliefs about the probability of acceptance (the likely “cutoff” EBI score) that are consistent with the full set of optimal offers.)  </w:t>
      </w:r>
      <w:r w:rsidRPr="009A1CC9" w:rsidR="002F2D49">
        <w:rPr>
          <w:rFonts w:ascii="Times New Roman" w:hAnsi="Times New Roman"/>
          <w:sz w:val="24"/>
        </w:rPr>
        <w:t>Each wave will clear as a separate auction with a budget constraint proportional to the share of participants.</w:t>
      </w:r>
      <w:r w:rsidRPr="00D150C6" w:rsidR="002F2D49">
        <w:rPr>
          <w:rFonts w:ascii="Times New Roman" w:hAnsi="Times New Roman" w:cs="Times New Roman"/>
          <w:sz w:val="24"/>
          <w:szCs w:val="24"/>
        </w:rPr>
        <w:t xml:space="preserve">  If there are 600 participants in the first wave, the budget for that auction will be 60 percent of the total payments budget.</w:t>
      </w:r>
      <w:r w:rsidR="00351BA5">
        <w:rPr>
          <w:rFonts w:ascii="Times New Roman" w:hAnsi="Times New Roman" w:cs="Times New Roman"/>
          <w:sz w:val="24"/>
          <w:szCs w:val="24"/>
        </w:rPr>
        <w:t xml:space="preserve"> This ensures that participants in different waves will face the same expected probability of acceptance and, given the large number of participants, the same distribution of competing offers.</w:t>
      </w:r>
    </w:p>
    <w:p w:rsidRPr="00D150C6" w:rsidR="005F283C" w:rsidP="005F283C" w:rsidRDefault="00E648B4" w14:paraId="63E5B50E" w14:textId="0CB6E4C5">
      <w:pPr>
        <w:rPr>
          <w:rFonts w:ascii="Times New Roman" w:hAnsi="Times New Roman" w:cs="Times New Roman"/>
          <w:b/>
          <w:bCs/>
          <w:sz w:val="24"/>
          <w:szCs w:val="24"/>
        </w:rPr>
      </w:pPr>
      <w:r w:rsidRPr="00D150C6">
        <w:rPr>
          <w:rFonts w:ascii="Times New Roman" w:hAnsi="Times New Roman" w:cs="Times New Roman"/>
          <w:b/>
          <w:bCs/>
          <w:sz w:val="24"/>
          <w:szCs w:val="24"/>
        </w:rPr>
        <w:t xml:space="preserve">2: </w:t>
      </w:r>
      <w:r w:rsidRPr="00D150C6" w:rsidR="005F283C">
        <w:rPr>
          <w:rFonts w:ascii="Times New Roman" w:hAnsi="Times New Roman" w:cs="Times New Roman"/>
          <w:b/>
          <w:bCs/>
          <w:sz w:val="24"/>
          <w:szCs w:val="24"/>
        </w:rPr>
        <w:t>Describe the procedures for the collection of information including:</w:t>
      </w:r>
    </w:p>
    <w:p w:rsidRPr="00D150C6" w:rsidR="005F283C" w:rsidP="005F283C" w:rsidRDefault="005F283C" w14:paraId="7E5FC66E" w14:textId="77777777">
      <w:pPr>
        <w:rPr>
          <w:rFonts w:ascii="Times New Roman" w:hAnsi="Times New Roman" w:cs="Times New Roman"/>
          <w:b/>
          <w:bCs/>
          <w:sz w:val="24"/>
          <w:szCs w:val="24"/>
        </w:rPr>
      </w:pPr>
      <w:r w:rsidRPr="00D150C6">
        <w:rPr>
          <w:rFonts w:ascii="Times New Roman" w:hAnsi="Times New Roman" w:cs="Times New Roman"/>
          <w:b/>
          <w:bCs/>
          <w:sz w:val="24"/>
          <w:szCs w:val="24"/>
        </w:rPr>
        <w:tab/>
        <w:t>•</w:t>
      </w:r>
      <w:r w:rsidRPr="00D150C6">
        <w:rPr>
          <w:rFonts w:ascii="Times New Roman" w:hAnsi="Times New Roman" w:cs="Times New Roman"/>
          <w:b/>
          <w:bCs/>
          <w:sz w:val="24"/>
          <w:szCs w:val="24"/>
        </w:rPr>
        <w:tab/>
        <w:t>statistical methodology for stratification and sample selection,</w:t>
      </w:r>
    </w:p>
    <w:p w:rsidRPr="00D150C6" w:rsidR="005F283C" w:rsidP="005F283C" w:rsidRDefault="005F283C" w14:paraId="3B4C5CD4" w14:textId="77777777">
      <w:pPr>
        <w:rPr>
          <w:rFonts w:ascii="Times New Roman" w:hAnsi="Times New Roman" w:cs="Times New Roman"/>
          <w:b/>
          <w:bCs/>
          <w:sz w:val="24"/>
          <w:szCs w:val="24"/>
        </w:rPr>
      </w:pPr>
      <w:r w:rsidRPr="00D150C6">
        <w:rPr>
          <w:rFonts w:ascii="Times New Roman" w:hAnsi="Times New Roman" w:cs="Times New Roman"/>
          <w:b/>
          <w:bCs/>
          <w:sz w:val="24"/>
          <w:szCs w:val="24"/>
        </w:rPr>
        <w:tab/>
        <w:t>•</w:t>
      </w:r>
      <w:r w:rsidRPr="00D150C6">
        <w:rPr>
          <w:rFonts w:ascii="Times New Roman" w:hAnsi="Times New Roman" w:cs="Times New Roman"/>
          <w:b/>
          <w:bCs/>
          <w:sz w:val="24"/>
          <w:szCs w:val="24"/>
        </w:rPr>
        <w:tab/>
        <w:t xml:space="preserve">estimation procedure, </w:t>
      </w:r>
    </w:p>
    <w:p w:rsidRPr="00D150C6" w:rsidR="005F283C" w:rsidP="005F283C" w:rsidRDefault="005F283C" w14:paraId="7B91F605" w14:textId="77777777">
      <w:pPr>
        <w:rPr>
          <w:rFonts w:ascii="Times New Roman" w:hAnsi="Times New Roman" w:cs="Times New Roman"/>
          <w:b/>
          <w:bCs/>
          <w:sz w:val="24"/>
          <w:szCs w:val="24"/>
        </w:rPr>
      </w:pPr>
      <w:r w:rsidRPr="00D150C6">
        <w:rPr>
          <w:rFonts w:ascii="Times New Roman" w:hAnsi="Times New Roman" w:cs="Times New Roman"/>
          <w:b/>
          <w:bCs/>
          <w:sz w:val="24"/>
          <w:szCs w:val="24"/>
        </w:rPr>
        <w:tab/>
        <w:t>•</w:t>
      </w:r>
      <w:r w:rsidRPr="00D150C6">
        <w:rPr>
          <w:rFonts w:ascii="Times New Roman" w:hAnsi="Times New Roman" w:cs="Times New Roman"/>
          <w:b/>
          <w:bCs/>
          <w:sz w:val="24"/>
          <w:szCs w:val="24"/>
        </w:rPr>
        <w:tab/>
        <w:t>degree of accuracy needed for the purpose described in the justification,</w:t>
      </w:r>
    </w:p>
    <w:p w:rsidRPr="00D150C6" w:rsidR="0046218E" w:rsidP="005F283C" w:rsidRDefault="005F283C" w14:paraId="0AE98292" w14:textId="2998292F">
      <w:pPr>
        <w:rPr>
          <w:rFonts w:ascii="Times New Roman" w:hAnsi="Times New Roman" w:cs="Times New Roman"/>
          <w:b/>
          <w:bCs/>
          <w:sz w:val="24"/>
          <w:szCs w:val="24"/>
        </w:rPr>
      </w:pPr>
      <w:r w:rsidRPr="00D150C6">
        <w:rPr>
          <w:rFonts w:ascii="Times New Roman" w:hAnsi="Times New Roman" w:cs="Times New Roman"/>
          <w:b/>
          <w:bCs/>
          <w:sz w:val="24"/>
          <w:szCs w:val="24"/>
        </w:rPr>
        <w:tab/>
        <w:t>•</w:t>
      </w:r>
      <w:r w:rsidRPr="00D150C6">
        <w:rPr>
          <w:rFonts w:ascii="Times New Roman" w:hAnsi="Times New Roman" w:cs="Times New Roman"/>
          <w:b/>
          <w:bCs/>
          <w:sz w:val="24"/>
          <w:szCs w:val="24"/>
        </w:rPr>
        <w:tab/>
        <w:t>unusual problems requiring specialized sampling procedures.</w:t>
      </w:r>
    </w:p>
    <w:p w:rsidRPr="00D150C6" w:rsidR="00FC5A9E" w:rsidP="0046218E" w:rsidRDefault="00FC5A9E" w14:paraId="30F26E7B" w14:textId="3D190EA6">
      <w:pPr>
        <w:rPr>
          <w:rFonts w:ascii="Times New Roman" w:hAnsi="Times New Roman" w:cs="Times New Roman"/>
          <w:sz w:val="24"/>
          <w:szCs w:val="24"/>
        </w:rPr>
      </w:pPr>
      <w:r w:rsidRPr="00D150C6">
        <w:rPr>
          <w:rFonts w:ascii="Times New Roman" w:hAnsi="Times New Roman" w:cs="Times New Roman"/>
          <w:sz w:val="24"/>
          <w:szCs w:val="24"/>
        </w:rPr>
        <w:t xml:space="preserve">The sampling will be done through a simple random sample of the </w:t>
      </w:r>
      <w:r w:rsidR="00351BA5">
        <w:rPr>
          <w:rFonts w:ascii="Times New Roman" w:hAnsi="Times New Roman" w:cs="Times New Roman"/>
          <w:sz w:val="24"/>
          <w:szCs w:val="24"/>
        </w:rPr>
        <w:t>sample frame</w:t>
      </w:r>
      <w:r w:rsidRPr="00D150C6" w:rsidR="00351BA5">
        <w:rPr>
          <w:rFonts w:ascii="Times New Roman" w:hAnsi="Times New Roman" w:cs="Times New Roman"/>
          <w:sz w:val="24"/>
          <w:szCs w:val="24"/>
        </w:rPr>
        <w:t xml:space="preserve"> </w:t>
      </w:r>
      <w:r w:rsidRPr="00D150C6">
        <w:rPr>
          <w:rFonts w:ascii="Times New Roman" w:hAnsi="Times New Roman" w:cs="Times New Roman"/>
          <w:sz w:val="24"/>
          <w:szCs w:val="24"/>
        </w:rPr>
        <w:t>with no stratification.</w:t>
      </w:r>
    </w:p>
    <w:p w:rsidR="00FC5A9E" w:rsidP="0046218E" w:rsidRDefault="00FC5A9E" w14:paraId="7777981E" w14:textId="26122A0D">
      <w:pPr>
        <w:rPr>
          <w:rFonts w:ascii="Times New Roman" w:hAnsi="Times New Roman" w:cs="Times New Roman"/>
          <w:sz w:val="24"/>
          <w:szCs w:val="24"/>
        </w:rPr>
      </w:pPr>
      <w:r w:rsidRPr="00D150C6">
        <w:rPr>
          <w:rFonts w:ascii="Times New Roman" w:hAnsi="Times New Roman" w:cs="Times New Roman"/>
          <w:sz w:val="24"/>
          <w:szCs w:val="24"/>
        </w:rPr>
        <w:t xml:space="preserve">There will be no </w:t>
      </w:r>
      <w:r w:rsidR="003E39EC">
        <w:rPr>
          <w:rFonts w:ascii="Times New Roman" w:hAnsi="Times New Roman" w:cs="Times New Roman"/>
          <w:sz w:val="24"/>
          <w:szCs w:val="24"/>
        </w:rPr>
        <w:t>correction to the sample data</w:t>
      </w:r>
      <w:r w:rsidRPr="00D150C6">
        <w:rPr>
          <w:rFonts w:ascii="Times New Roman" w:hAnsi="Times New Roman" w:cs="Times New Roman"/>
          <w:sz w:val="24"/>
          <w:szCs w:val="24"/>
        </w:rPr>
        <w:t xml:space="preserve"> for non-response or imputation</w:t>
      </w:r>
      <w:r w:rsidR="003E39EC">
        <w:rPr>
          <w:rFonts w:ascii="Times New Roman" w:hAnsi="Times New Roman" w:cs="Times New Roman"/>
          <w:sz w:val="24"/>
          <w:szCs w:val="24"/>
        </w:rPr>
        <w:t xml:space="preserve"> of data that participants choose not to provide</w:t>
      </w:r>
      <w:r w:rsidRPr="00D150C6">
        <w:rPr>
          <w:rFonts w:ascii="Times New Roman" w:hAnsi="Times New Roman" w:cs="Times New Roman"/>
          <w:sz w:val="24"/>
          <w:szCs w:val="24"/>
        </w:rPr>
        <w:t>.  Analysis will only be done on participants that fully complete all three rounds of the simulated conservation auction.</w:t>
      </w:r>
    </w:p>
    <w:p w:rsidR="00351BA5" w:rsidP="00351BA5" w:rsidRDefault="00351BA5" w14:paraId="2DCC3CD1" w14:textId="77777777">
      <w:pPr>
        <w:rPr>
          <w:rFonts w:ascii="Times New Roman" w:hAnsi="Times New Roman" w:cs="Times New Roman"/>
          <w:sz w:val="24"/>
          <w:szCs w:val="24"/>
        </w:rPr>
      </w:pPr>
      <w:r>
        <w:rPr>
          <w:rFonts w:ascii="Times New Roman" w:hAnsi="Times New Roman" w:cs="Times New Roman"/>
          <w:sz w:val="24"/>
          <w:szCs w:val="24"/>
        </w:rPr>
        <w:t xml:space="preserve">The setting for the experiment is a multi-unit reverse auction in which participants compete on price (requested rental payment) and quality (land characteristics and proposed conservation practices).  Participants are provided with a hypothetical field in each round.  Those fields vary in their baseline score (competitiveness) and in field-specific bid caps (maximum allowable rental payments).  The use of the experiment setting means that the fields can also vary according to their reserve value (returns if they do not get accepted in the auction) and </w:t>
      </w:r>
      <w:r>
        <w:rPr>
          <w:rFonts w:ascii="Times New Roman" w:hAnsi="Times New Roman" w:cs="Times New Roman"/>
          <w:sz w:val="24"/>
          <w:szCs w:val="24"/>
        </w:rPr>
        <w:lastRenderedPageBreak/>
        <w:t>participants can be given marginal incentives in the auction that are analogous to a real-world setting by providing participant payments that are based on the net returns of a winning offer.</w:t>
      </w:r>
    </w:p>
    <w:p w:rsidR="00351BA5" w:rsidP="00351BA5" w:rsidRDefault="00351BA5" w14:paraId="0F45FB71" w14:textId="77777777">
      <w:pPr>
        <w:rPr>
          <w:rFonts w:ascii="Times New Roman" w:hAnsi="Times New Roman" w:cs="Times New Roman"/>
          <w:sz w:val="24"/>
          <w:szCs w:val="24"/>
        </w:rPr>
      </w:pPr>
      <w:r>
        <w:rPr>
          <w:rFonts w:ascii="Times New Roman" w:hAnsi="Times New Roman" w:cs="Times New Roman"/>
          <w:sz w:val="24"/>
          <w:szCs w:val="24"/>
        </w:rPr>
        <w:t>The main outcome measurements, the data collected, are the offer price (discount relative to the bid cap) and offer quality (conservation practice) for each round.  Based on insights from the behavioral economist literature, the treatments are a default starting offer and live score updating.  Defaults are found in many contexts to cause an anchoring effect in which decision makers selection a final option that is closer to the default than they do without the default.  Live updating is hypothesized to lead to greater responsiveness to the underlying incentives based on the idea that cognitive constraints can lead to attenuation of responsiveness in complex decision-making environments.  The current CRP enrollment software uses and active choice (i.e.: blank) default and withholds scoring information until the end of the enrollment process.</w:t>
      </w:r>
    </w:p>
    <w:p w:rsidR="00351BA5" w:rsidP="00351BA5" w:rsidRDefault="00351BA5" w14:paraId="0ACBC58B" w14:textId="279C9105">
      <w:pPr>
        <w:rPr>
          <w:rFonts w:ascii="Times New Roman" w:hAnsi="Times New Roman" w:cs="Times New Roman"/>
          <w:sz w:val="24"/>
          <w:szCs w:val="24"/>
        </w:rPr>
      </w:pPr>
      <w:r>
        <w:rPr>
          <w:rFonts w:ascii="Times New Roman" w:hAnsi="Times New Roman" w:cs="Times New Roman"/>
          <w:sz w:val="24"/>
          <w:szCs w:val="24"/>
        </w:rPr>
        <w:t xml:space="preserve">The experiment uses two treatments to test how changes in the auction environment, specifically the auction software, might influence offer structure.  The treatments in this experiment are assigned in a balanced 2-by-2 design without estimation of the interaction effects.  </w:t>
      </w:r>
      <w:r w:rsidRPr="009A1CC9">
        <w:rPr>
          <w:rFonts w:ascii="Times New Roman" w:hAnsi="Times New Roman"/>
          <w:sz w:val="24"/>
        </w:rPr>
        <w:t>This maximizes the statistical power of testing each of the two research hypotheses because the treatments are independent of each other.</w:t>
      </w:r>
    </w:p>
    <w:p w:rsidR="00351BA5" w:rsidP="00351BA5" w:rsidRDefault="00351BA5" w14:paraId="54438C5D" w14:textId="77777777">
      <w:pPr>
        <w:rPr>
          <w:rFonts w:ascii="Times New Roman" w:hAnsi="Times New Roman" w:cs="Times New Roman"/>
          <w:sz w:val="24"/>
          <w:szCs w:val="24"/>
        </w:rPr>
      </w:pPr>
      <w:r>
        <w:rPr>
          <w:rFonts w:ascii="Times New Roman" w:hAnsi="Times New Roman" w:cs="Times New Roman"/>
          <w:sz w:val="24"/>
          <w:szCs w:val="24"/>
        </w:rPr>
        <w:t>Each participant is asked to complete an offer in a training round and in three actual rounds. The assignment of treatment varies by participant and remains constant across rounds for each participant.  Over the three actual rounds, the participants receive three different fields, which creates variation in the expected optimal offer for each participant.  This sort of within-participant variation is necessary for testing the hypothesis about live score updating.</w:t>
      </w:r>
    </w:p>
    <w:p w:rsidRPr="00D150C6" w:rsidR="00351BA5" w:rsidP="00351BA5" w:rsidRDefault="00351BA5" w14:paraId="21E3F7A3" w14:textId="3E6CAACB">
      <w:pPr>
        <w:rPr>
          <w:rFonts w:ascii="Times New Roman" w:hAnsi="Times New Roman" w:cs="Times New Roman"/>
          <w:sz w:val="24"/>
          <w:szCs w:val="24"/>
        </w:rPr>
      </w:pPr>
      <w:r>
        <w:rPr>
          <w:rFonts w:ascii="Times New Roman" w:hAnsi="Times New Roman" w:cs="Times New Roman"/>
          <w:sz w:val="24"/>
          <w:szCs w:val="24"/>
        </w:rPr>
        <w:t xml:space="preserve">Since expected optimal offers vary by field characteristics (the “endowments” in each round for each participant), the treatment effects are jointly estimated in a set of regressions for each outcome.  The explanatory variables in each regression are a dummy variable for the default treatment, the endowment (exogenous) score, the interaction of a dummy variable for the live updating treatment and the endowment, and a dummy variable for the live updating treatment. The total upgrade (cumulative additional points) and the percent discount offered are both estimated using a Tobit model given the corner solution of “zero” in both cases.  The cover practice, for which there are four option, is estimated using an ordered </w:t>
      </w:r>
      <w:proofErr w:type="spellStart"/>
      <w:r>
        <w:rPr>
          <w:rFonts w:ascii="Times New Roman" w:hAnsi="Times New Roman" w:cs="Times New Roman"/>
          <w:sz w:val="24"/>
          <w:szCs w:val="24"/>
        </w:rPr>
        <w:t>probit</w:t>
      </w:r>
      <w:proofErr w:type="spellEnd"/>
      <w:r>
        <w:rPr>
          <w:rFonts w:ascii="Times New Roman" w:hAnsi="Times New Roman" w:cs="Times New Roman"/>
          <w:sz w:val="24"/>
          <w:szCs w:val="24"/>
        </w:rPr>
        <w:t>.  These basics specifications, absent the treatment effects, were selected using an econometric analysis of actual CRP offer data.  An additional test will use a binary choice model to check for the effect of the live score updating treatment on use of the “back” button in the software.</w:t>
      </w:r>
    </w:p>
    <w:p w:rsidRPr="00D150C6" w:rsidR="00FC5A9E" w:rsidP="0046218E" w:rsidRDefault="00FC5A9E" w14:paraId="6F1E9B5F" w14:textId="405B84C0">
      <w:pPr>
        <w:rPr>
          <w:rFonts w:ascii="Times New Roman" w:hAnsi="Times New Roman" w:cs="Times New Roman"/>
          <w:sz w:val="24"/>
          <w:szCs w:val="24"/>
        </w:rPr>
      </w:pPr>
      <w:r w:rsidRPr="00D150C6">
        <w:rPr>
          <w:rFonts w:ascii="Times New Roman" w:hAnsi="Times New Roman" w:cs="Times New Roman"/>
          <w:sz w:val="24"/>
          <w:szCs w:val="24"/>
        </w:rPr>
        <w:t xml:space="preserve">There are no concerns about accuracy of individual </w:t>
      </w:r>
      <w:r w:rsidRPr="00D150C6" w:rsidR="00351BA5">
        <w:rPr>
          <w:rFonts w:ascii="Times New Roman" w:hAnsi="Times New Roman" w:cs="Times New Roman"/>
          <w:sz w:val="24"/>
          <w:szCs w:val="24"/>
        </w:rPr>
        <w:t>response</w:t>
      </w:r>
      <w:r w:rsidR="00351BA5">
        <w:rPr>
          <w:rFonts w:ascii="Times New Roman" w:hAnsi="Times New Roman" w:cs="Times New Roman"/>
          <w:sz w:val="24"/>
          <w:szCs w:val="24"/>
        </w:rPr>
        <w:t>s since the software constrains choices</w:t>
      </w:r>
      <w:r w:rsidRPr="00D150C6" w:rsidR="00351BA5">
        <w:rPr>
          <w:rFonts w:ascii="Times New Roman" w:hAnsi="Times New Roman" w:cs="Times New Roman"/>
          <w:sz w:val="24"/>
          <w:szCs w:val="24"/>
        </w:rPr>
        <w:t>.</w:t>
      </w:r>
      <w:r w:rsidR="00351BA5">
        <w:rPr>
          <w:rFonts w:ascii="Times New Roman" w:hAnsi="Times New Roman" w:cs="Times New Roman"/>
          <w:sz w:val="24"/>
          <w:szCs w:val="24"/>
        </w:rPr>
        <w:t xml:space="preserve"> While some participants could engage in non-optimal or essentially random bidding, the literature on experimental conservation auctions nearly always finds that study participants respond to the underlying auction incentives in the expected direction.</w:t>
      </w:r>
      <w:r w:rsidRPr="00D150C6" w:rsidR="00351BA5">
        <w:rPr>
          <w:rFonts w:ascii="Times New Roman" w:hAnsi="Times New Roman" w:cs="Times New Roman"/>
          <w:sz w:val="24"/>
          <w:szCs w:val="24"/>
        </w:rPr>
        <w:t xml:space="preserve">  </w:t>
      </w:r>
      <w:r w:rsidRPr="00D150C6">
        <w:rPr>
          <w:rFonts w:ascii="Times New Roman" w:hAnsi="Times New Roman" w:cs="Times New Roman"/>
          <w:sz w:val="24"/>
          <w:szCs w:val="24"/>
        </w:rPr>
        <w:t xml:space="preserve">The study has been designed to have </w:t>
      </w:r>
      <w:r w:rsidR="00147AF0">
        <w:rPr>
          <w:rFonts w:ascii="Times New Roman" w:hAnsi="Times New Roman" w:cs="Times New Roman"/>
          <w:sz w:val="24"/>
          <w:szCs w:val="24"/>
        </w:rPr>
        <w:t>1,100 usable observations (responses)</w:t>
      </w:r>
      <w:r w:rsidRPr="00D150C6" w:rsidDel="00147AF0" w:rsidR="00147AF0">
        <w:rPr>
          <w:rFonts w:ascii="Times New Roman" w:hAnsi="Times New Roman" w:cs="Times New Roman"/>
          <w:sz w:val="24"/>
          <w:szCs w:val="24"/>
        </w:rPr>
        <w:t xml:space="preserve"> </w:t>
      </w:r>
      <w:r w:rsidRPr="00D150C6">
        <w:rPr>
          <w:rFonts w:ascii="Times New Roman" w:hAnsi="Times New Roman" w:cs="Times New Roman"/>
          <w:sz w:val="24"/>
          <w:szCs w:val="24"/>
        </w:rPr>
        <w:t>and a limited number of treatments</w:t>
      </w:r>
      <w:r w:rsidR="00147AF0">
        <w:rPr>
          <w:rFonts w:ascii="Times New Roman" w:hAnsi="Times New Roman" w:cs="Times New Roman"/>
          <w:sz w:val="24"/>
          <w:szCs w:val="24"/>
        </w:rPr>
        <w:t xml:space="preserve">. The combination of limited treatments and population size were selected based on a power analysis in which the minimum detectible effect on the rental rate portion of the offer would be between 0.2 percentage points.  While this seems like a small effect in absolute terms, which would suggest </w:t>
      </w:r>
      <w:r w:rsidR="00147AF0">
        <w:rPr>
          <w:rFonts w:ascii="Times New Roman" w:hAnsi="Times New Roman" w:cs="Times New Roman"/>
          <w:sz w:val="24"/>
          <w:szCs w:val="24"/>
        </w:rPr>
        <w:lastRenderedPageBreak/>
        <w:t xml:space="preserve">that the experiment is perhaps overpower, it is a reasonably large effect in relative terms.  The average discount in recent signups has ranged from 3.9 to 6.0 percent (Attachment D).  So a 0.2 percentage point change in the average discount would be a treatment effect of 2 to 5 percent.  In the context of the CRP general signup, a 0.2 percentage point reduction in rental payments would reduce total program rental payments by $200,000 for every $100,000,000 in accepted offers.  In consultation with program experts, an effect of at least this order of magnitude would likely be necessary to motivate the expense and effort required to implement changes in the enrollment software. </w:t>
      </w:r>
      <w:r w:rsidRPr="00D150C6" w:rsidR="00147AF0">
        <w:rPr>
          <w:rFonts w:ascii="Times New Roman" w:hAnsi="Times New Roman" w:cs="Times New Roman"/>
          <w:sz w:val="24"/>
          <w:szCs w:val="24"/>
        </w:rPr>
        <w:t xml:space="preserve"> </w:t>
      </w:r>
    </w:p>
    <w:p w:rsidRPr="00D150C6" w:rsidR="00E648B4" w:rsidP="0046218E" w:rsidRDefault="008D7D57" w14:paraId="4F71E7CE" w14:textId="3F8E72EA">
      <w:pPr>
        <w:rPr>
          <w:rFonts w:ascii="Times New Roman" w:hAnsi="Times New Roman" w:cs="Times New Roman"/>
          <w:sz w:val="24"/>
          <w:szCs w:val="24"/>
        </w:rPr>
      </w:pPr>
      <w:r w:rsidRPr="00D150C6">
        <w:rPr>
          <w:rFonts w:ascii="Times New Roman" w:hAnsi="Times New Roman" w:cs="Times New Roman"/>
          <w:sz w:val="24"/>
          <w:szCs w:val="24"/>
        </w:rPr>
        <w:t>There are no unusual problems that require special sampling procedures.</w:t>
      </w:r>
    </w:p>
    <w:p w:rsidRPr="00D150C6" w:rsidR="008D7D57" w:rsidP="0046218E" w:rsidRDefault="008D7D57" w14:paraId="56DB4D5A" w14:textId="120098FD">
      <w:pPr>
        <w:rPr>
          <w:rFonts w:ascii="Times New Roman" w:hAnsi="Times New Roman" w:cs="Times New Roman"/>
          <w:sz w:val="24"/>
          <w:szCs w:val="24"/>
        </w:rPr>
      </w:pPr>
      <w:r w:rsidRPr="00D150C6">
        <w:rPr>
          <w:rFonts w:ascii="Times New Roman" w:hAnsi="Times New Roman" w:cs="Times New Roman"/>
          <w:sz w:val="24"/>
          <w:szCs w:val="24"/>
        </w:rPr>
        <w:t xml:space="preserve">As noted in item 1 above, the recruitment will be done in waves to meet the targeted </w:t>
      </w:r>
      <w:r w:rsidR="00147AF0">
        <w:rPr>
          <w:rFonts w:ascii="Times New Roman" w:hAnsi="Times New Roman" w:cs="Times New Roman"/>
          <w:sz w:val="24"/>
          <w:szCs w:val="24"/>
        </w:rPr>
        <w:t xml:space="preserve">usable observation </w:t>
      </w:r>
      <w:r w:rsidRPr="00D150C6">
        <w:rPr>
          <w:rFonts w:ascii="Times New Roman" w:hAnsi="Times New Roman" w:cs="Times New Roman"/>
          <w:sz w:val="24"/>
          <w:szCs w:val="24"/>
        </w:rPr>
        <w:t>size, which allows the auction to clear at the expected budget with the expected offer acceptance rate.  For above expected participation rates, this will lead to a reduction in respondent burden due to recruitment.</w:t>
      </w:r>
    </w:p>
    <w:p w:rsidRPr="00D150C6" w:rsidR="0046218E" w:rsidP="00E648B4" w:rsidRDefault="00E648B4" w14:paraId="756B3FCA" w14:textId="20BD7855">
      <w:pPr>
        <w:rPr>
          <w:rFonts w:ascii="Times New Roman" w:hAnsi="Times New Roman" w:cs="Times New Roman"/>
          <w:b/>
          <w:bCs/>
          <w:sz w:val="24"/>
          <w:szCs w:val="24"/>
        </w:rPr>
      </w:pPr>
      <w:r w:rsidRPr="00D150C6">
        <w:rPr>
          <w:rFonts w:ascii="Times New Roman" w:hAnsi="Times New Roman" w:cs="Times New Roman"/>
          <w:b/>
          <w:bCs/>
          <w:sz w:val="24"/>
          <w:szCs w:val="24"/>
        </w:rPr>
        <w:t xml:space="preserve">3: </w:t>
      </w:r>
      <w:r w:rsidRPr="00D150C6" w:rsidR="005F283C">
        <w:rPr>
          <w:rFonts w:ascii="Times New Roman"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150C6" w:rsidR="008D7D57" w:rsidP="008D7D57" w:rsidRDefault="008D7D57" w14:paraId="2916004B" w14:textId="57D73679">
      <w:pPr>
        <w:rPr>
          <w:rFonts w:ascii="Times New Roman" w:hAnsi="Times New Roman" w:cs="Times New Roman"/>
          <w:sz w:val="24"/>
          <w:szCs w:val="24"/>
        </w:rPr>
      </w:pPr>
      <w:r w:rsidRPr="00D150C6">
        <w:rPr>
          <w:rFonts w:ascii="Times New Roman" w:hAnsi="Times New Roman" w:cs="Times New Roman"/>
          <w:sz w:val="24"/>
          <w:szCs w:val="24"/>
        </w:rPr>
        <w:t>To achieve the highest possible response rate among the farmer population, the study will utilize three techniques that have been found to increase response rates among farmers for participation in experimental studies (</w:t>
      </w:r>
      <w:r w:rsidRPr="00D150C6" w:rsidR="002367C7">
        <w:rPr>
          <w:rFonts w:ascii="Times New Roman" w:hAnsi="Times New Roman" w:cs="Times New Roman"/>
          <w:sz w:val="24"/>
          <w:szCs w:val="24"/>
        </w:rPr>
        <w:t>Weigel et al. 2021, see supporting statement A</w:t>
      </w:r>
      <w:r w:rsidRPr="00D150C6">
        <w:rPr>
          <w:rFonts w:ascii="Times New Roman" w:hAnsi="Times New Roman" w:cs="Times New Roman"/>
          <w:sz w:val="24"/>
          <w:szCs w:val="24"/>
        </w:rPr>
        <w:t>).  First, the recruitment materials will come from a trusted source.  The recruitment letters will come from the USDA and will feature the USDA</w:t>
      </w:r>
      <w:r w:rsidR="003E39EC">
        <w:rPr>
          <w:rFonts w:ascii="Times New Roman" w:hAnsi="Times New Roman" w:cs="Times New Roman"/>
          <w:sz w:val="24"/>
          <w:szCs w:val="24"/>
        </w:rPr>
        <w:t xml:space="preserve"> logo</w:t>
      </w:r>
      <w:r w:rsidRPr="00D150C6">
        <w:rPr>
          <w:rFonts w:ascii="Times New Roman" w:hAnsi="Times New Roman" w:cs="Times New Roman"/>
          <w:sz w:val="24"/>
          <w:szCs w:val="24"/>
        </w:rPr>
        <w:t xml:space="preserve">.  The webpage that the participants will be asked to log-into will be on the usda.gov domain.  Second, the study will use a priming post-card, a main recruitment letter, and </w:t>
      </w:r>
      <w:r w:rsidR="00147AF0">
        <w:rPr>
          <w:rFonts w:ascii="Times New Roman" w:hAnsi="Times New Roman" w:cs="Times New Roman"/>
          <w:sz w:val="24"/>
          <w:szCs w:val="24"/>
        </w:rPr>
        <w:t>two</w:t>
      </w:r>
      <w:r w:rsidRPr="00D150C6">
        <w:rPr>
          <w:rFonts w:ascii="Times New Roman" w:hAnsi="Times New Roman" w:cs="Times New Roman"/>
          <w:sz w:val="24"/>
          <w:szCs w:val="24"/>
        </w:rPr>
        <w:t xml:space="preserve"> follow-up post-card</w:t>
      </w:r>
      <w:r w:rsidR="00147AF0">
        <w:rPr>
          <w:rFonts w:ascii="Times New Roman" w:hAnsi="Times New Roman" w:cs="Times New Roman"/>
          <w:sz w:val="24"/>
          <w:szCs w:val="24"/>
        </w:rPr>
        <w:t>s</w:t>
      </w:r>
      <w:r w:rsidRPr="00D150C6">
        <w:rPr>
          <w:rFonts w:ascii="Times New Roman" w:hAnsi="Times New Roman" w:cs="Times New Roman"/>
          <w:sz w:val="24"/>
          <w:szCs w:val="24"/>
        </w:rPr>
        <w:t>.  Third, the study will utilize a monetary payment that includes a minimum “participation” payment.  The recruitment materials will highlight this aspect</w:t>
      </w:r>
      <w:r w:rsidR="003E39EC">
        <w:rPr>
          <w:rFonts w:ascii="Times New Roman" w:hAnsi="Times New Roman" w:cs="Times New Roman"/>
          <w:sz w:val="24"/>
          <w:szCs w:val="24"/>
        </w:rPr>
        <w:t xml:space="preserve"> (Attachment G).</w:t>
      </w:r>
    </w:p>
    <w:p w:rsidRPr="00D150C6" w:rsidR="000012A1" w:rsidP="008D7D57" w:rsidRDefault="003E39EC" w14:paraId="225DAEBF" w14:textId="519F82C9">
      <w:pPr>
        <w:rPr>
          <w:rFonts w:ascii="Times New Roman" w:hAnsi="Times New Roman" w:cs="Times New Roman"/>
          <w:sz w:val="24"/>
          <w:szCs w:val="24"/>
        </w:rPr>
      </w:pPr>
      <w:r w:rsidRPr="009A1CC9">
        <w:rPr>
          <w:rFonts w:ascii="Times New Roman" w:hAnsi="Times New Roman"/>
          <w:sz w:val="24"/>
        </w:rPr>
        <w:t>T</w:t>
      </w:r>
      <w:r w:rsidRPr="009A1CC9" w:rsidR="008D7D57">
        <w:rPr>
          <w:rFonts w:ascii="Times New Roman" w:hAnsi="Times New Roman"/>
          <w:sz w:val="24"/>
        </w:rPr>
        <w:t>he study will include a non-response bias analysis.</w:t>
      </w:r>
      <w:r w:rsidRPr="00D150C6" w:rsidR="008D7D57">
        <w:rPr>
          <w:rFonts w:ascii="Times New Roman" w:hAnsi="Times New Roman" w:cs="Times New Roman"/>
          <w:sz w:val="24"/>
          <w:szCs w:val="24"/>
        </w:rPr>
        <w:t xml:space="preserve">  Since the </w:t>
      </w:r>
      <w:r w:rsidR="00141D2E">
        <w:rPr>
          <w:rFonts w:ascii="Times New Roman" w:hAnsi="Times New Roman" w:cs="Times New Roman"/>
          <w:sz w:val="24"/>
          <w:szCs w:val="24"/>
        </w:rPr>
        <w:t xml:space="preserve">sample frame </w:t>
      </w:r>
      <w:r w:rsidRPr="00D150C6" w:rsidR="008D7D57">
        <w:rPr>
          <w:rFonts w:ascii="Times New Roman" w:hAnsi="Times New Roman" w:cs="Times New Roman"/>
          <w:sz w:val="24"/>
          <w:szCs w:val="24"/>
        </w:rPr>
        <w:t xml:space="preserve">will </w:t>
      </w:r>
      <w:r w:rsidR="00141D2E">
        <w:rPr>
          <w:rFonts w:ascii="Times New Roman" w:hAnsi="Times New Roman" w:cs="Times New Roman"/>
          <w:sz w:val="24"/>
          <w:szCs w:val="24"/>
        </w:rPr>
        <w:t xml:space="preserve">consist of </w:t>
      </w:r>
      <w:r w:rsidRPr="00D150C6" w:rsidR="008D7D57">
        <w:rPr>
          <w:rFonts w:ascii="Times New Roman" w:hAnsi="Times New Roman" w:cs="Times New Roman"/>
          <w:sz w:val="24"/>
          <w:szCs w:val="24"/>
        </w:rPr>
        <w:t>prior CRP participants, the study will conduct tests for difference in average characteristics that are observed in the prior CRP offers: field size, EBI score, offer acceptance (0/1), and rental rate.</w:t>
      </w:r>
    </w:p>
    <w:p w:rsidRPr="00D150C6" w:rsidR="008D7D57" w:rsidP="008D7D57" w:rsidRDefault="008D7D57" w14:paraId="04F0EAA5" w14:textId="4DB4CC8E">
      <w:pPr>
        <w:rPr>
          <w:rFonts w:ascii="Times New Roman" w:hAnsi="Times New Roman" w:cs="Times New Roman"/>
          <w:sz w:val="24"/>
          <w:szCs w:val="24"/>
        </w:rPr>
      </w:pPr>
      <w:r w:rsidRPr="00D150C6">
        <w:rPr>
          <w:rFonts w:ascii="Times New Roman" w:hAnsi="Times New Roman" w:cs="Times New Roman"/>
          <w:sz w:val="24"/>
          <w:szCs w:val="24"/>
        </w:rPr>
        <w:t xml:space="preserve">The study will also calculate the average participation rate by state to see if the sample is geographically representative.  </w:t>
      </w:r>
      <w:r w:rsidR="00A07CD0">
        <w:rPr>
          <w:rFonts w:ascii="Times New Roman" w:hAnsi="Times New Roman"/>
          <w:sz w:val="24"/>
        </w:rPr>
        <w:t>T</w:t>
      </w:r>
      <w:r w:rsidRPr="009A1CC9">
        <w:rPr>
          <w:rFonts w:ascii="Times New Roman" w:hAnsi="Times New Roman"/>
          <w:sz w:val="24"/>
        </w:rPr>
        <w:t>he study will not weight the analysis to correct for non-response.</w:t>
      </w:r>
      <w:r w:rsidRPr="00D150C6">
        <w:rPr>
          <w:rFonts w:ascii="Times New Roman" w:hAnsi="Times New Roman" w:cs="Times New Roman"/>
          <w:sz w:val="24"/>
          <w:szCs w:val="24"/>
        </w:rPr>
        <w:t xml:space="preserve">  Any findings of potential imbalance between the participant and the non-participant populations will be disclosed to indicate potential limitations in making inference about treatment effects for the full population. </w:t>
      </w:r>
    </w:p>
    <w:p w:rsidRPr="00D150C6" w:rsidR="0046218E" w:rsidP="00E648B4" w:rsidRDefault="00E648B4" w14:paraId="1FE6E3C0" w14:textId="3CE4870B">
      <w:pPr>
        <w:rPr>
          <w:rFonts w:ascii="Times New Roman" w:hAnsi="Times New Roman" w:cs="Times New Roman"/>
          <w:b/>
          <w:bCs/>
          <w:sz w:val="24"/>
          <w:szCs w:val="24"/>
        </w:rPr>
      </w:pPr>
      <w:r w:rsidRPr="00D150C6">
        <w:rPr>
          <w:rFonts w:ascii="Times New Roman" w:hAnsi="Times New Roman" w:cs="Times New Roman"/>
          <w:b/>
          <w:bCs/>
          <w:sz w:val="24"/>
          <w:szCs w:val="24"/>
        </w:rPr>
        <w:t>4:</w:t>
      </w:r>
      <w:r w:rsidRPr="00D150C6" w:rsidR="005F283C">
        <w:rPr>
          <w:rFonts w:ascii="Times New Roman" w:hAnsi="Times New Roman" w:cs="Times New Roman"/>
          <w:sz w:val="24"/>
          <w:szCs w:val="24"/>
        </w:rPr>
        <w:t xml:space="preserve"> </w:t>
      </w:r>
      <w:r w:rsidRPr="00D150C6" w:rsidR="005F283C">
        <w:rPr>
          <w:rFonts w:ascii="Times New Roman" w:hAnsi="Times New Roman" w:cs="Times New Roman"/>
          <w:b/>
          <w:bCs/>
          <w:sz w:val="24"/>
          <w:szCs w:val="24"/>
        </w:rPr>
        <w:t>Describe any tests of procedures or methods to be undertaken.</w:t>
      </w:r>
    </w:p>
    <w:p w:rsidRPr="00D150C6" w:rsidR="00E6385C" w:rsidP="006932CE" w:rsidRDefault="00444268" w14:paraId="278F7653" w14:textId="2DC82342">
      <w:pPr>
        <w:rPr>
          <w:rFonts w:ascii="Times New Roman" w:hAnsi="Times New Roman" w:cs="Times New Roman"/>
          <w:sz w:val="24"/>
          <w:szCs w:val="24"/>
        </w:rPr>
      </w:pPr>
      <w:r w:rsidRPr="00D150C6">
        <w:rPr>
          <w:rFonts w:ascii="Times New Roman" w:hAnsi="Times New Roman" w:cs="Times New Roman"/>
          <w:sz w:val="24"/>
          <w:szCs w:val="24"/>
        </w:rPr>
        <w:t xml:space="preserve">The research team </w:t>
      </w:r>
      <w:r w:rsidRPr="00D150C6" w:rsidR="00A06320">
        <w:rPr>
          <w:rFonts w:ascii="Times New Roman" w:hAnsi="Times New Roman" w:cs="Times New Roman"/>
          <w:sz w:val="24"/>
          <w:szCs w:val="24"/>
        </w:rPr>
        <w:t>conduct</w:t>
      </w:r>
      <w:r w:rsidRPr="00D150C6" w:rsidR="001F49B7">
        <w:rPr>
          <w:rFonts w:ascii="Times New Roman" w:hAnsi="Times New Roman" w:cs="Times New Roman"/>
          <w:sz w:val="24"/>
          <w:szCs w:val="24"/>
        </w:rPr>
        <w:t>ed</w:t>
      </w:r>
      <w:r w:rsidRPr="00D150C6" w:rsidR="00A06320">
        <w:rPr>
          <w:rFonts w:ascii="Times New Roman" w:hAnsi="Times New Roman" w:cs="Times New Roman"/>
          <w:sz w:val="24"/>
          <w:szCs w:val="24"/>
        </w:rPr>
        <w:t xml:space="preserve"> a </w:t>
      </w:r>
      <w:r w:rsidRPr="00D150C6" w:rsidR="001F49B7">
        <w:rPr>
          <w:rFonts w:ascii="Times New Roman" w:hAnsi="Times New Roman" w:cs="Times New Roman"/>
          <w:sz w:val="24"/>
          <w:szCs w:val="24"/>
        </w:rPr>
        <w:t xml:space="preserve">pilot version of the experiment as pre-test </w:t>
      </w:r>
      <w:r w:rsidRPr="00D150C6" w:rsidR="00A06320">
        <w:rPr>
          <w:rFonts w:ascii="Times New Roman" w:hAnsi="Times New Roman" w:cs="Times New Roman"/>
          <w:sz w:val="24"/>
          <w:szCs w:val="24"/>
        </w:rPr>
        <w:t>with</w:t>
      </w:r>
      <w:r w:rsidRPr="00D150C6" w:rsidR="001F49B7">
        <w:rPr>
          <w:rFonts w:ascii="Times New Roman" w:hAnsi="Times New Roman" w:cs="Times New Roman"/>
          <w:sz w:val="24"/>
          <w:szCs w:val="24"/>
        </w:rPr>
        <w:t xml:space="preserve"> six</w:t>
      </w:r>
      <w:r w:rsidRPr="00D150C6" w:rsidR="00A06320">
        <w:rPr>
          <w:rFonts w:ascii="Times New Roman" w:hAnsi="Times New Roman" w:cs="Times New Roman"/>
          <w:sz w:val="24"/>
          <w:szCs w:val="24"/>
        </w:rPr>
        <w:t xml:space="preserve"> students in</w:t>
      </w:r>
      <w:r w:rsidRPr="00D150C6" w:rsidR="003E5BC4">
        <w:rPr>
          <w:rFonts w:ascii="Times New Roman" w:hAnsi="Times New Roman" w:cs="Times New Roman"/>
          <w:sz w:val="24"/>
          <w:szCs w:val="24"/>
        </w:rPr>
        <w:t xml:space="preserve"> </w:t>
      </w:r>
      <w:r w:rsidRPr="00D150C6" w:rsidR="001F49B7">
        <w:rPr>
          <w:rFonts w:ascii="Times New Roman" w:hAnsi="Times New Roman" w:cs="Times New Roman"/>
          <w:sz w:val="24"/>
          <w:szCs w:val="24"/>
        </w:rPr>
        <w:t>2020</w:t>
      </w:r>
      <w:r w:rsidRPr="00D150C6" w:rsidR="003E5BC4">
        <w:rPr>
          <w:rFonts w:ascii="Times New Roman" w:hAnsi="Times New Roman" w:cs="Times New Roman"/>
          <w:sz w:val="24"/>
          <w:szCs w:val="24"/>
        </w:rPr>
        <w:t xml:space="preserve"> </w:t>
      </w:r>
      <w:r w:rsidRPr="00D150C6" w:rsidR="00A06320">
        <w:rPr>
          <w:rFonts w:ascii="Times New Roman" w:hAnsi="Times New Roman" w:cs="Times New Roman"/>
          <w:sz w:val="24"/>
          <w:szCs w:val="24"/>
        </w:rPr>
        <w:t>to confirm that the expected completion time was</w:t>
      </w:r>
      <w:r w:rsidR="00147AF0">
        <w:rPr>
          <w:rFonts w:ascii="Times New Roman" w:hAnsi="Times New Roman" w:cs="Times New Roman"/>
          <w:sz w:val="24"/>
          <w:szCs w:val="24"/>
        </w:rPr>
        <w:t xml:space="preserve"> not more</w:t>
      </w:r>
      <w:r w:rsidRPr="00D150C6" w:rsidR="00A06320">
        <w:rPr>
          <w:rFonts w:ascii="Times New Roman" w:hAnsi="Times New Roman" w:cs="Times New Roman"/>
          <w:sz w:val="24"/>
          <w:szCs w:val="24"/>
        </w:rPr>
        <w:t xml:space="preserve"> than 30 minutes.  Most students </w:t>
      </w:r>
      <w:r w:rsidRPr="00D150C6" w:rsidR="00A06320">
        <w:rPr>
          <w:rFonts w:ascii="Times New Roman" w:hAnsi="Times New Roman" w:cs="Times New Roman"/>
          <w:sz w:val="24"/>
          <w:szCs w:val="24"/>
        </w:rPr>
        <w:lastRenderedPageBreak/>
        <w:t xml:space="preserve">completed the study in 15 to 20 minutes.  They also confirmed that they </w:t>
      </w:r>
      <w:r w:rsidR="00A32BEB">
        <w:rPr>
          <w:rFonts w:ascii="Times New Roman" w:hAnsi="Times New Roman" w:cs="Times New Roman"/>
          <w:sz w:val="24"/>
          <w:szCs w:val="24"/>
        </w:rPr>
        <w:t>u</w:t>
      </w:r>
      <w:r w:rsidRPr="00D150C6" w:rsidR="00A06320">
        <w:rPr>
          <w:rFonts w:ascii="Times New Roman" w:hAnsi="Times New Roman" w:cs="Times New Roman"/>
          <w:sz w:val="24"/>
          <w:szCs w:val="24"/>
        </w:rPr>
        <w:t>nderstood the tasks required in the study</w:t>
      </w:r>
      <w:r w:rsidRPr="00D150C6" w:rsidR="001F49B7">
        <w:rPr>
          <w:rFonts w:ascii="Times New Roman" w:hAnsi="Times New Roman" w:cs="Times New Roman"/>
          <w:sz w:val="24"/>
          <w:szCs w:val="24"/>
        </w:rPr>
        <w:t xml:space="preserve"> (Attachment </w:t>
      </w:r>
      <w:r w:rsidRPr="00D150C6" w:rsidR="002367C7">
        <w:rPr>
          <w:rFonts w:ascii="Times New Roman" w:hAnsi="Times New Roman" w:cs="Times New Roman"/>
          <w:sz w:val="24"/>
          <w:szCs w:val="24"/>
        </w:rPr>
        <w:t>N)</w:t>
      </w:r>
      <w:r w:rsidRPr="00D150C6" w:rsidR="00A06320">
        <w:rPr>
          <w:rFonts w:ascii="Times New Roman" w:hAnsi="Times New Roman" w:cs="Times New Roman"/>
          <w:sz w:val="24"/>
          <w:szCs w:val="24"/>
        </w:rPr>
        <w:t xml:space="preserve">. </w:t>
      </w:r>
    </w:p>
    <w:p w:rsidRPr="00D150C6" w:rsidR="00DB6FA9" w:rsidP="006932CE" w:rsidRDefault="00A06320" w14:paraId="202B3AE5" w14:textId="791FE0AF">
      <w:pPr>
        <w:rPr>
          <w:rFonts w:ascii="Times New Roman" w:hAnsi="Times New Roman" w:cs="Times New Roman"/>
          <w:sz w:val="24"/>
          <w:szCs w:val="24"/>
        </w:rPr>
      </w:pPr>
      <w:r w:rsidRPr="00D150C6">
        <w:rPr>
          <w:rFonts w:ascii="Times New Roman" w:hAnsi="Times New Roman" w:cs="Times New Roman"/>
          <w:sz w:val="24"/>
          <w:szCs w:val="24"/>
        </w:rPr>
        <w:t>Since this study relies upon induced “values” in terms of the incentives that participants face to structure the</w:t>
      </w:r>
      <w:r w:rsidR="007A3850">
        <w:rPr>
          <w:rFonts w:ascii="Times New Roman" w:hAnsi="Times New Roman" w:cs="Times New Roman"/>
          <w:sz w:val="24"/>
          <w:szCs w:val="24"/>
        </w:rPr>
        <w:t>ir</w:t>
      </w:r>
      <w:r w:rsidRPr="00D150C6">
        <w:rPr>
          <w:rFonts w:ascii="Times New Roman" w:hAnsi="Times New Roman" w:cs="Times New Roman"/>
          <w:sz w:val="24"/>
          <w:szCs w:val="24"/>
        </w:rPr>
        <w:t xml:space="preserve"> offer, some method was needed for calibrating the study.  Beginning with values derived from the actual CRP program, the research team developed a numerical model of the auction to solve for the Nash </w:t>
      </w:r>
      <w:r w:rsidRPr="00D150C6" w:rsidR="00BE7FD5">
        <w:rPr>
          <w:rFonts w:ascii="Times New Roman" w:hAnsi="Times New Roman" w:cs="Times New Roman"/>
          <w:sz w:val="24"/>
          <w:szCs w:val="24"/>
        </w:rPr>
        <w:t>Equilibrium</w:t>
      </w:r>
      <w:r w:rsidRPr="00D150C6">
        <w:rPr>
          <w:rFonts w:ascii="Times New Roman" w:hAnsi="Times New Roman" w:cs="Times New Roman"/>
          <w:sz w:val="24"/>
          <w:szCs w:val="24"/>
        </w:rPr>
        <w:t xml:space="preserve"> offers.  The parameters for the field characteristics and ranking and payoff parameters, which interact to induce variation in the underlying incentives, were then calibrat</w:t>
      </w:r>
      <w:r w:rsidR="00477056">
        <w:rPr>
          <w:rFonts w:ascii="Times New Roman" w:hAnsi="Times New Roman" w:cs="Times New Roman"/>
          <w:sz w:val="24"/>
          <w:szCs w:val="24"/>
        </w:rPr>
        <w:t>ed</w:t>
      </w:r>
      <w:r w:rsidRPr="00D150C6">
        <w:rPr>
          <w:rFonts w:ascii="Times New Roman" w:hAnsi="Times New Roman" w:cs="Times New Roman"/>
          <w:sz w:val="24"/>
          <w:szCs w:val="24"/>
        </w:rPr>
        <w:t xml:space="preserve"> to produce an expected distribution of offer structure that </w:t>
      </w:r>
      <w:r w:rsidRPr="00D150C6" w:rsidR="00DB6FA9">
        <w:rPr>
          <w:rFonts w:ascii="Times New Roman" w:hAnsi="Times New Roman" w:cs="Times New Roman"/>
          <w:sz w:val="24"/>
          <w:szCs w:val="24"/>
        </w:rPr>
        <w:t>is close to that observed in the actual program.  This simulation assumes the null hypothesis for the study (that there is no anchoring effect for defaults and no effect to changing the timing of information on scoring) and is described in greater detail in Attachment D.</w:t>
      </w:r>
    </w:p>
    <w:p w:rsidRPr="00D150C6" w:rsidR="006932CE" w:rsidP="006932CE" w:rsidRDefault="00DB6FA9" w14:paraId="13D1BB5E" w14:textId="2F54272D">
      <w:pPr>
        <w:rPr>
          <w:rFonts w:ascii="Times New Roman" w:hAnsi="Times New Roman" w:cs="Times New Roman"/>
          <w:sz w:val="24"/>
          <w:szCs w:val="24"/>
        </w:rPr>
      </w:pPr>
      <w:r w:rsidRPr="00D150C6">
        <w:rPr>
          <w:rFonts w:ascii="Times New Roman" w:hAnsi="Times New Roman" w:cs="Times New Roman"/>
          <w:sz w:val="24"/>
          <w:szCs w:val="24"/>
        </w:rPr>
        <w:t>The full model for the estimation of treatment effects is described in Attachment D.</w:t>
      </w:r>
    </w:p>
    <w:p w:rsidRPr="00D150C6" w:rsidR="0046218E" w:rsidP="00E648B4" w:rsidRDefault="00E648B4" w14:paraId="15631866" w14:textId="322615FF">
      <w:pPr>
        <w:rPr>
          <w:rFonts w:ascii="Times New Roman" w:hAnsi="Times New Roman" w:cs="Times New Roman"/>
          <w:b/>
          <w:bCs/>
          <w:sz w:val="24"/>
          <w:szCs w:val="24"/>
        </w:rPr>
      </w:pPr>
      <w:r w:rsidRPr="00D150C6">
        <w:rPr>
          <w:rFonts w:ascii="Times New Roman" w:hAnsi="Times New Roman" w:cs="Times New Roman"/>
          <w:b/>
          <w:bCs/>
          <w:sz w:val="24"/>
          <w:szCs w:val="24"/>
        </w:rPr>
        <w:t xml:space="preserve">5: </w:t>
      </w:r>
      <w:r w:rsidRPr="00D150C6" w:rsidR="005F283C">
        <w:rPr>
          <w:rFonts w:ascii="Times New Roman" w:hAnsi="Times New Roman" w:cs="Times New Roman"/>
          <w:b/>
          <w:bCs/>
          <w:sz w:val="24"/>
          <w:szCs w:val="24"/>
        </w:rPr>
        <w:t>Provide the name and telephone number of individuals consulted on statistical aspects of the design and the name of the agency unit, contractor(s), or other person(s) who will actually collect and/or analyze the information for the agency.</w:t>
      </w:r>
    </w:p>
    <w:p w:rsidRPr="00D150C6" w:rsidR="00DB6FA9" w:rsidRDefault="00DB6FA9" w14:paraId="4D5E842F" w14:textId="77777777">
      <w:pPr>
        <w:rPr>
          <w:rFonts w:ascii="Times New Roman" w:hAnsi="Times New Roman" w:cs="Times New Roman"/>
          <w:sz w:val="24"/>
          <w:szCs w:val="24"/>
        </w:rPr>
      </w:pPr>
      <w:r w:rsidRPr="00D150C6">
        <w:rPr>
          <w:rFonts w:ascii="Times New Roman" w:hAnsi="Times New Roman" w:cs="Times New Roman"/>
          <w:sz w:val="24"/>
          <w:szCs w:val="24"/>
        </w:rPr>
        <w:t>The research team that developed the experimental design and statistical analysis plan consisted USDA staff and researchers from CBEAR.</w:t>
      </w:r>
    </w:p>
    <w:p w:rsidRPr="00D150C6" w:rsidR="00DB6FA9" w:rsidRDefault="00DB6FA9" w14:paraId="0DB0DF27" w14:textId="71F6F44C">
      <w:pPr>
        <w:rPr>
          <w:rFonts w:ascii="Times New Roman" w:hAnsi="Times New Roman" w:cs="Times New Roman"/>
          <w:sz w:val="24"/>
          <w:szCs w:val="24"/>
        </w:rPr>
      </w:pPr>
      <w:r w:rsidRPr="00D150C6">
        <w:rPr>
          <w:rFonts w:ascii="Times New Roman" w:hAnsi="Times New Roman" w:cs="Times New Roman"/>
          <w:sz w:val="24"/>
          <w:szCs w:val="24"/>
        </w:rPr>
        <w:t>Steven Wallander, Senior Economist, USDA Economic Research Service, Conservation and Environment Branch, (202) 694-5546</w:t>
      </w:r>
    </w:p>
    <w:p w:rsidRPr="00D150C6" w:rsidR="00DB6FA9" w:rsidRDefault="00DB6FA9" w14:paraId="2A07033E" w14:textId="17770613">
      <w:pPr>
        <w:rPr>
          <w:rFonts w:ascii="Times New Roman" w:hAnsi="Times New Roman" w:cs="Times New Roman"/>
          <w:sz w:val="24"/>
          <w:szCs w:val="24"/>
        </w:rPr>
      </w:pPr>
      <w:r w:rsidRPr="00D150C6">
        <w:rPr>
          <w:rFonts w:ascii="Times New Roman" w:hAnsi="Times New Roman" w:cs="Times New Roman"/>
          <w:sz w:val="24"/>
          <w:szCs w:val="24"/>
        </w:rPr>
        <w:t xml:space="preserve">Richard Iovanna, Economist, USDA Farm Production and </w:t>
      </w:r>
      <w:r w:rsidRPr="00D150C6" w:rsidR="00F56B0C">
        <w:rPr>
          <w:rFonts w:ascii="Times New Roman" w:hAnsi="Times New Roman" w:cs="Times New Roman"/>
          <w:sz w:val="24"/>
          <w:szCs w:val="24"/>
        </w:rPr>
        <w:t>Conservation Business Center, Economic and Policy Analysis Division, (202) 720-5291</w:t>
      </w:r>
    </w:p>
    <w:p w:rsidRPr="00D150C6" w:rsidR="00F56B0C" w:rsidRDefault="00F56B0C" w14:paraId="02FC87E6" w14:textId="41849C90">
      <w:pPr>
        <w:rPr>
          <w:rFonts w:ascii="Times New Roman" w:hAnsi="Times New Roman" w:cs="Times New Roman"/>
          <w:sz w:val="24"/>
          <w:szCs w:val="24"/>
        </w:rPr>
      </w:pPr>
      <w:r w:rsidRPr="00D150C6">
        <w:rPr>
          <w:rFonts w:ascii="Times New Roman" w:hAnsi="Times New Roman" w:cs="Times New Roman"/>
          <w:sz w:val="24"/>
          <w:szCs w:val="24"/>
        </w:rPr>
        <w:t>Kent Messer, S. Hallock DuPont Professor of Applied Economics, Co-Director of the Center for Behavioral and Experimental Agri-environmental Research, University of Delaware, Department of Applied Economics and Statistics, (302) 831-1316</w:t>
      </w:r>
    </w:p>
    <w:p w:rsidRPr="00D150C6" w:rsidR="00C75600" w:rsidRDefault="00F56B0C" w14:paraId="1202804E" w14:textId="2546CFDE">
      <w:pPr>
        <w:rPr>
          <w:rFonts w:ascii="Times New Roman" w:hAnsi="Times New Roman" w:cs="Times New Roman"/>
          <w:sz w:val="24"/>
          <w:szCs w:val="24"/>
        </w:rPr>
      </w:pPr>
      <w:r w:rsidRPr="00D150C6">
        <w:rPr>
          <w:rFonts w:ascii="Times New Roman" w:hAnsi="Times New Roman" w:cs="Times New Roman"/>
          <w:sz w:val="24"/>
          <w:szCs w:val="24"/>
        </w:rPr>
        <w:t xml:space="preserve">Paul </w:t>
      </w:r>
      <w:r w:rsidRPr="00D150C6" w:rsidR="00E6385C">
        <w:rPr>
          <w:rFonts w:ascii="Times New Roman" w:hAnsi="Times New Roman" w:cs="Times New Roman"/>
          <w:sz w:val="24"/>
          <w:szCs w:val="24"/>
        </w:rPr>
        <w:t>Ferraro</w:t>
      </w:r>
      <w:r w:rsidRPr="00D150C6">
        <w:rPr>
          <w:rFonts w:ascii="Times New Roman" w:hAnsi="Times New Roman" w:cs="Times New Roman"/>
          <w:sz w:val="24"/>
          <w:szCs w:val="24"/>
        </w:rPr>
        <w:t xml:space="preserve">, Bloomberg Distinguished Professor of Human Behavior and Public Policy, Co-Director </w:t>
      </w:r>
      <w:r w:rsidRPr="00D150C6" w:rsidR="00BE7FD5">
        <w:rPr>
          <w:rFonts w:ascii="Times New Roman" w:hAnsi="Times New Roman" w:cs="Times New Roman"/>
          <w:sz w:val="24"/>
          <w:szCs w:val="24"/>
        </w:rPr>
        <w:t>Director of the Center for Behavioral and Experimental Agri-environmental Research, Johns Hopkins University, Carey Business School, (410) 234-9389</w:t>
      </w:r>
    </w:p>
    <w:p w:rsidRPr="00D150C6" w:rsidR="00E6385C" w:rsidRDefault="00BE7FD5" w14:paraId="1FE1CC6A" w14:textId="5C67BDEF">
      <w:pPr>
        <w:rPr>
          <w:rFonts w:ascii="Times New Roman" w:hAnsi="Times New Roman" w:cs="Times New Roman"/>
          <w:sz w:val="24"/>
          <w:szCs w:val="24"/>
        </w:rPr>
      </w:pPr>
      <w:r w:rsidRPr="00D150C6">
        <w:rPr>
          <w:rFonts w:ascii="Times New Roman" w:hAnsi="Times New Roman" w:cs="Times New Roman"/>
          <w:sz w:val="24"/>
          <w:szCs w:val="24"/>
        </w:rPr>
        <w:t>Laura Paul, Post-doctoral Researcher, Center for Behavioral and Experimental Agri-environmental Research, University of Delaware.</w:t>
      </w:r>
    </w:p>
    <w:p w:rsidRPr="00D150C6" w:rsidR="00E6385C" w:rsidRDefault="00BE7FD5" w14:paraId="455AA2CC" w14:textId="606AABE8">
      <w:pPr>
        <w:rPr>
          <w:rFonts w:ascii="Times New Roman" w:hAnsi="Times New Roman" w:cs="Times New Roman"/>
          <w:sz w:val="24"/>
          <w:szCs w:val="24"/>
        </w:rPr>
      </w:pPr>
      <w:r w:rsidRPr="00D150C6">
        <w:rPr>
          <w:rFonts w:ascii="Times New Roman" w:hAnsi="Times New Roman" w:cs="Times New Roman"/>
          <w:sz w:val="24"/>
          <w:szCs w:val="24"/>
        </w:rPr>
        <w:t xml:space="preserve">In addition, the </w:t>
      </w:r>
      <w:r w:rsidR="00147AF0">
        <w:rPr>
          <w:rFonts w:ascii="Times New Roman" w:hAnsi="Times New Roman" w:cs="Times New Roman"/>
          <w:sz w:val="24"/>
          <w:szCs w:val="24"/>
        </w:rPr>
        <w:t xml:space="preserve">draft </w:t>
      </w:r>
      <w:r w:rsidRPr="00D150C6">
        <w:rPr>
          <w:rFonts w:ascii="Times New Roman" w:hAnsi="Times New Roman" w:cs="Times New Roman"/>
          <w:sz w:val="24"/>
          <w:szCs w:val="24"/>
        </w:rPr>
        <w:t>study design</w:t>
      </w:r>
      <w:r w:rsidR="00147AF0">
        <w:rPr>
          <w:rFonts w:ascii="Times New Roman" w:hAnsi="Times New Roman" w:cs="Times New Roman"/>
          <w:sz w:val="24"/>
          <w:szCs w:val="24"/>
        </w:rPr>
        <w:t xml:space="preserve"> (Attachment D)</w:t>
      </w:r>
      <w:r w:rsidRPr="00D150C6">
        <w:rPr>
          <w:rFonts w:ascii="Times New Roman" w:hAnsi="Times New Roman" w:cs="Times New Roman"/>
          <w:sz w:val="24"/>
          <w:szCs w:val="24"/>
        </w:rPr>
        <w:t xml:space="preserve"> was </w:t>
      </w:r>
      <w:r w:rsidR="00147AF0">
        <w:rPr>
          <w:rFonts w:ascii="Times New Roman" w:hAnsi="Times New Roman" w:cs="Times New Roman"/>
          <w:sz w:val="24"/>
          <w:szCs w:val="24"/>
        </w:rPr>
        <w:t>reviewed by</w:t>
      </w:r>
      <w:r w:rsidRPr="00D150C6">
        <w:rPr>
          <w:rFonts w:ascii="Times New Roman" w:hAnsi="Times New Roman" w:cs="Times New Roman"/>
          <w:sz w:val="24"/>
          <w:szCs w:val="24"/>
        </w:rPr>
        <w:t xml:space="preserve"> three </w:t>
      </w:r>
      <w:r w:rsidR="00147AF0">
        <w:rPr>
          <w:rFonts w:ascii="Times New Roman" w:hAnsi="Times New Roman" w:cs="Times New Roman"/>
          <w:sz w:val="24"/>
          <w:szCs w:val="24"/>
        </w:rPr>
        <w:t>experts on conservation auction experiments</w:t>
      </w:r>
      <w:r w:rsidRPr="00D150C6">
        <w:rPr>
          <w:rFonts w:ascii="Times New Roman" w:hAnsi="Times New Roman" w:cs="Times New Roman"/>
          <w:sz w:val="24"/>
          <w:szCs w:val="24"/>
        </w:rPr>
        <w:t xml:space="preserve"> (Attachments E1, E2, and E3).</w:t>
      </w:r>
    </w:p>
    <w:sectPr w:rsidRPr="00D150C6" w:rsidR="00E638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D112" w14:textId="77777777" w:rsidR="00A53BAA" w:rsidRDefault="00A53BAA" w:rsidP="00A53BAA">
      <w:pPr>
        <w:spacing w:after="0" w:line="240" w:lineRule="auto"/>
      </w:pPr>
      <w:r>
        <w:separator/>
      </w:r>
    </w:p>
  </w:endnote>
  <w:endnote w:type="continuationSeparator" w:id="0">
    <w:p w14:paraId="3218C494" w14:textId="77777777" w:rsidR="00A53BAA" w:rsidRDefault="00A53BAA" w:rsidP="00A53BAA">
      <w:pPr>
        <w:spacing w:after="0" w:line="240" w:lineRule="auto"/>
      </w:pPr>
      <w:r>
        <w:continuationSeparator/>
      </w:r>
    </w:p>
  </w:endnote>
  <w:endnote w:type="continuationNotice" w:id="1">
    <w:p w14:paraId="274DCAAC" w14:textId="77777777" w:rsidR="00A53BAA" w:rsidRDefault="00A53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920418"/>
      <w:docPartObj>
        <w:docPartGallery w:val="Page Numbers (Bottom of Page)"/>
        <w:docPartUnique/>
      </w:docPartObj>
    </w:sdtPr>
    <w:sdtEndPr>
      <w:rPr>
        <w:noProof/>
      </w:rPr>
    </w:sdtEndPr>
    <w:sdtContent>
      <w:p w14:paraId="6D1BCCC4" w14:textId="77777777" w:rsidR="006E7420" w:rsidRDefault="006E74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D2291" w14:textId="5E8B66A6" w:rsidR="00A53BAA" w:rsidRDefault="00A53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AE07" w14:textId="77777777" w:rsidR="00A53BAA" w:rsidRDefault="00A53BAA" w:rsidP="00A53BAA">
      <w:pPr>
        <w:spacing w:after="0" w:line="240" w:lineRule="auto"/>
      </w:pPr>
      <w:r>
        <w:separator/>
      </w:r>
    </w:p>
  </w:footnote>
  <w:footnote w:type="continuationSeparator" w:id="0">
    <w:p w14:paraId="0319E922" w14:textId="77777777" w:rsidR="00A53BAA" w:rsidRDefault="00A53BAA" w:rsidP="00A53BAA">
      <w:pPr>
        <w:spacing w:after="0" w:line="240" w:lineRule="auto"/>
      </w:pPr>
      <w:r>
        <w:continuationSeparator/>
      </w:r>
    </w:p>
  </w:footnote>
  <w:footnote w:type="continuationNotice" w:id="1">
    <w:p w14:paraId="03D11DB3" w14:textId="77777777" w:rsidR="00A53BAA" w:rsidRDefault="00A53B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A5B"/>
    <w:multiLevelType w:val="hybridMultilevel"/>
    <w:tmpl w:val="A894E2C4"/>
    <w:lvl w:ilvl="0" w:tplc="31AC1A6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B2290"/>
    <w:multiLevelType w:val="hybridMultilevel"/>
    <w:tmpl w:val="E7D2EA6A"/>
    <w:lvl w:ilvl="0" w:tplc="7034E1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965EC9"/>
    <w:multiLevelType w:val="hybridMultilevel"/>
    <w:tmpl w:val="2A4AD30E"/>
    <w:lvl w:ilvl="0" w:tplc="40102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00"/>
    <w:rsid w:val="000012A1"/>
    <w:rsid w:val="00022FEF"/>
    <w:rsid w:val="00063F36"/>
    <w:rsid w:val="000A240E"/>
    <w:rsid w:val="000A5C99"/>
    <w:rsid w:val="000A73DC"/>
    <w:rsid w:val="000F6D1A"/>
    <w:rsid w:val="00141D2E"/>
    <w:rsid w:val="00147AF0"/>
    <w:rsid w:val="00171034"/>
    <w:rsid w:val="001845C7"/>
    <w:rsid w:val="00196724"/>
    <w:rsid w:val="001A0728"/>
    <w:rsid w:val="001C652C"/>
    <w:rsid w:val="001F3790"/>
    <w:rsid w:val="001F387F"/>
    <w:rsid w:val="001F49B7"/>
    <w:rsid w:val="001F751D"/>
    <w:rsid w:val="002011EA"/>
    <w:rsid w:val="00211C88"/>
    <w:rsid w:val="002129DE"/>
    <w:rsid w:val="002367C7"/>
    <w:rsid w:val="0024179C"/>
    <w:rsid w:val="002F2D49"/>
    <w:rsid w:val="002F4C2F"/>
    <w:rsid w:val="00300645"/>
    <w:rsid w:val="003129AF"/>
    <w:rsid w:val="003325D8"/>
    <w:rsid w:val="00351BA5"/>
    <w:rsid w:val="00352883"/>
    <w:rsid w:val="003656D4"/>
    <w:rsid w:val="003A41D2"/>
    <w:rsid w:val="003C12D5"/>
    <w:rsid w:val="003C505B"/>
    <w:rsid w:val="003E39EC"/>
    <w:rsid w:val="003E5BC4"/>
    <w:rsid w:val="00401690"/>
    <w:rsid w:val="004054EA"/>
    <w:rsid w:val="00425832"/>
    <w:rsid w:val="004371DA"/>
    <w:rsid w:val="00440C04"/>
    <w:rsid w:val="00444268"/>
    <w:rsid w:val="00450CDC"/>
    <w:rsid w:val="00450F43"/>
    <w:rsid w:val="004613F0"/>
    <w:rsid w:val="0046218E"/>
    <w:rsid w:val="00477056"/>
    <w:rsid w:val="00477EA4"/>
    <w:rsid w:val="00485616"/>
    <w:rsid w:val="00490F7F"/>
    <w:rsid w:val="00493A35"/>
    <w:rsid w:val="004A7414"/>
    <w:rsid w:val="004B0C8B"/>
    <w:rsid w:val="004D220D"/>
    <w:rsid w:val="004D6DBB"/>
    <w:rsid w:val="004E6111"/>
    <w:rsid w:val="00521AE8"/>
    <w:rsid w:val="00531EA1"/>
    <w:rsid w:val="00542164"/>
    <w:rsid w:val="00543296"/>
    <w:rsid w:val="005A3E25"/>
    <w:rsid w:val="005B1D18"/>
    <w:rsid w:val="005F283C"/>
    <w:rsid w:val="00625254"/>
    <w:rsid w:val="00637CAE"/>
    <w:rsid w:val="00647BBE"/>
    <w:rsid w:val="00653B3F"/>
    <w:rsid w:val="00655FF8"/>
    <w:rsid w:val="00680F38"/>
    <w:rsid w:val="00681B8A"/>
    <w:rsid w:val="006932CE"/>
    <w:rsid w:val="006A6CFC"/>
    <w:rsid w:val="006B5D57"/>
    <w:rsid w:val="006E3A64"/>
    <w:rsid w:val="006E7420"/>
    <w:rsid w:val="00740F4B"/>
    <w:rsid w:val="00745FCE"/>
    <w:rsid w:val="00764453"/>
    <w:rsid w:val="00787485"/>
    <w:rsid w:val="007A3850"/>
    <w:rsid w:val="007B2784"/>
    <w:rsid w:val="007F4A8A"/>
    <w:rsid w:val="0080364C"/>
    <w:rsid w:val="0081715D"/>
    <w:rsid w:val="00835311"/>
    <w:rsid w:val="00857C4D"/>
    <w:rsid w:val="00895B35"/>
    <w:rsid w:val="008A673D"/>
    <w:rsid w:val="008B4FB0"/>
    <w:rsid w:val="008D05FB"/>
    <w:rsid w:val="008D1361"/>
    <w:rsid w:val="008D7D57"/>
    <w:rsid w:val="008E1201"/>
    <w:rsid w:val="00922D85"/>
    <w:rsid w:val="0092579A"/>
    <w:rsid w:val="0095381D"/>
    <w:rsid w:val="00953B89"/>
    <w:rsid w:val="00965470"/>
    <w:rsid w:val="00973070"/>
    <w:rsid w:val="009804F9"/>
    <w:rsid w:val="00987EE8"/>
    <w:rsid w:val="009A1CC9"/>
    <w:rsid w:val="009C05A0"/>
    <w:rsid w:val="00A06320"/>
    <w:rsid w:val="00A06CB6"/>
    <w:rsid w:val="00A07CD0"/>
    <w:rsid w:val="00A21FD1"/>
    <w:rsid w:val="00A23BD2"/>
    <w:rsid w:val="00A32310"/>
    <w:rsid w:val="00A32BEB"/>
    <w:rsid w:val="00A53BAA"/>
    <w:rsid w:val="00A8426B"/>
    <w:rsid w:val="00AD2483"/>
    <w:rsid w:val="00B0397F"/>
    <w:rsid w:val="00B52680"/>
    <w:rsid w:val="00B627CF"/>
    <w:rsid w:val="00BA5559"/>
    <w:rsid w:val="00BA5DE2"/>
    <w:rsid w:val="00BB0421"/>
    <w:rsid w:val="00BB23A4"/>
    <w:rsid w:val="00BE7FD5"/>
    <w:rsid w:val="00BF6D98"/>
    <w:rsid w:val="00C07032"/>
    <w:rsid w:val="00C16BD2"/>
    <w:rsid w:val="00C23B06"/>
    <w:rsid w:val="00C572E0"/>
    <w:rsid w:val="00C75600"/>
    <w:rsid w:val="00C8124C"/>
    <w:rsid w:val="00CB5730"/>
    <w:rsid w:val="00CD1678"/>
    <w:rsid w:val="00D1450C"/>
    <w:rsid w:val="00D150C6"/>
    <w:rsid w:val="00D15411"/>
    <w:rsid w:val="00D214F5"/>
    <w:rsid w:val="00D24C86"/>
    <w:rsid w:val="00D51309"/>
    <w:rsid w:val="00DB6FA9"/>
    <w:rsid w:val="00DD5295"/>
    <w:rsid w:val="00E11DC4"/>
    <w:rsid w:val="00E35C90"/>
    <w:rsid w:val="00E421EE"/>
    <w:rsid w:val="00E43E14"/>
    <w:rsid w:val="00E53344"/>
    <w:rsid w:val="00E6385C"/>
    <w:rsid w:val="00E648B4"/>
    <w:rsid w:val="00F05624"/>
    <w:rsid w:val="00F33980"/>
    <w:rsid w:val="00F33C88"/>
    <w:rsid w:val="00F4461D"/>
    <w:rsid w:val="00F5528D"/>
    <w:rsid w:val="00F56B0C"/>
    <w:rsid w:val="00FA54BF"/>
    <w:rsid w:val="00FB0C7B"/>
    <w:rsid w:val="00FB6F5D"/>
    <w:rsid w:val="00FC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D202"/>
  <w15:chartTrackingRefBased/>
  <w15:docId w15:val="{3F805E87-D457-4F26-AAC3-5385753D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8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600"/>
    <w:pPr>
      <w:ind w:left="720"/>
      <w:contextualSpacing/>
    </w:pPr>
  </w:style>
  <w:style w:type="character" w:styleId="CommentReference">
    <w:name w:val="annotation reference"/>
    <w:basedOn w:val="DefaultParagraphFont"/>
    <w:semiHidden/>
    <w:unhideWhenUsed/>
    <w:rsid w:val="00C75600"/>
    <w:rPr>
      <w:sz w:val="16"/>
      <w:szCs w:val="16"/>
    </w:rPr>
  </w:style>
  <w:style w:type="paragraph" w:styleId="CommentText">
    <w:name w:val="annotation text"/>
    <w:basedOn w:val="Normal"/>
    <w:link w:val="CommentTextChar"/>
    <w:unhideWhenUsed/>
    <w:rsid w:val="00C7560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7560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648B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45FCE"/>
    <w:pPr>
      <w:spacing w:after="0" w:line="240" w:lineRule="auto"/>
    </w:pPr>
  </w:style>
  <w:style w:type="paragraph" w:styleId="CommentSubject">
    <w:name w:val="annotation subject"/>
    <w:basedOn w:val="CommentText"/>
    <w:next w:val="CommentText"/>
    <w:link w:val="CommentSubjectChar"/>
    <w:uiPriority w:val="99"/>
    <w:semiHidden/>
    <w:unhideWhenUsed/>
    <w:rsid w:val="00745FC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5F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53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AA"/>
  </w:style>
  <w:style w:type="paragraph" w:styleId="Footer">
    <w:name w:val="footer"/>
    <w:basedOn w:val="Normal"/>
    <w:link w:val="FooterChar"/>
    <w:uiPriority w:val="99"/>
    <w:unhideWhenUsed/>
    <w:rsid w:val="00A5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771E-D6F1-4BE4-856D-9B06C470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REE-ERS, Washington, DC</dc:creator>
  <cp:keywords/>
  <dc:description/>
  <cp:lastModifiedBy>Weidman, Pheny - REE-ERS, Washington, DC</cp:lastModifiedBy>
  <cp:revision>4</cp:revision>
  <dcterms:created xsi:type="dcterms:W3CDTF">2022-02-15T16:53:00Z</dcterms:created>
  <dcterms:modified xsi:type="dcterms:W3CDTF">2022-02-15T22:48:00Z</dcterms:modified>
</cp:coreProperties>
</file>